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31A13" w14:textId="77777777" w:rsidR="00163BC4" w:rsidRPr="001377EE" w:rsidRDefault="00996745" w:rsidP="00996745">
      <w:pPr>
        <w:pStyle w:val="11"/>
        <w:ind w:left="160" w:right="30"/>
        <w:jc w:val="right"/>
        <w:rPr>
          <w:rFonts w:ascii="Arial" w:hAnsi="Arial" w:cs="Arial"/>
          <w:sz w:val="36"/>
          <w:szCs w:val="36"/>
        </w:rPr>
      </w:pPr>
      <w:r w:rsidRPr="00996745">
        <w:rPr>
          <w:rFonts w:ascii="Arial" w:hAnsi="Arial" w:cs="Arial"/>
          <w:sz w:val="36"/>
          <w:szCs w:val="36"/>
        </w:rPr>
        <w:t>Dental</w:t>
      </w:r>
      <w:r w:rsidRPr="00996745">
        <w:rPr>
          <w:rFonts w:ascii="Arial" w:hAnsi="Arial" w:cs="Arial"/>
          <w:spacing w:val="-7"/>
          <w:sz w:val="36"/>
          <w:szCs w:val="36"/>
        </w:rPr>
        <w:t xml:space="preserve"> </w:t>
      </w:r>
      <w:r w:rsidRPr="00996745">
        <w:rPr>
          <w:rFonts w:ascii="Arial" w:hAnsi="Arial" w:cs="Arial"/>
          <w:sz w:val="36"/>
          <w:szCs w:val="36"/>
        </w:rPr>
        <w:t>treatment</w:t>
      </w:r>
      <w:r w:rsidRPr="00996745">
        <w:rPr>
          <w:rFonts w:ascii="Arial" w:hAnsi="Arial" w:cs="Arial"/>
          <w:spacing w:val="-7"/>
          <w:sz w:val="36"/>
          <w:szCs w:val="36"/>
        </w:rPr>
        <w:t xml:space="preserve"> </w:t>
      </w:r>
      <w:r w:rsidRPr="00996745">
        <w:rPr>
          <w:rFonts w:ascii="Arial" w:hAnsi="Arial" w:cs="Arial"/>
          <w:sz w:val="36"/>
          <w:szCs w:val="36"/>
        </w:rPr>
        <w:t>of</w:t>
      </w:r>
      <w:r w:rsidRPr="00996745">
        <w:rPr>
          <w:rFonts w:ascii="Arial" w:hAnsi="Arial" w:cs="Arial"/>
          <w:spacing w:val="-7"/>
          <w:sz w:val="36"/>
          <w:szCs w:val="36"/>
        </w:rPr>
        <w:t xml:space="preserve"> </w:t>
      </w:r>
      <w:r w:rsidRPr="00996745">
        <w:rPr>
          <w:rFonts w:ascii="Arial" w:hAnsi="Arial" w:cs="Arial"/>
          <w:sz w:val="36"/>
          <w:szCs w:val="36"/>
        </w:rPr>
        <w:t>disabled</w:t>
      </w:r>
      <w:r w:rsidRPr="00996745">
        <w:rPr>
          <w:rFonts w:ascii="Arial" w:hAnsi="Arial" w:cs="Arial"/>
          <w:spacing w:val="-7"/>
          <w:sz w:val="36"/>
          <w:szCs w:val="36"/>
        </w:rPr>
        <w:t xml:space="preserve"> </w:t>
      </w:r>
      <w:r w:rsidRPr="00996745">
        <w:rPr>
          <w:rFonts w:ascii="Arial" w:hAnsi="Arial" w:cs="Arial"/>
          <w:sz w:val="36"/>
          <w:szCs w:val="36"/>
        </w:rPr>
        <w:t>people</w:t>
      </w:r>
      <w:r w:rsidRPr="00996745">
        <w:rPr>
          <w:rFonts w:ascii="Arial" w:hAnsi="Arial" w:cs="Arial"/>
          <w:spacing w:val="-7"/>
          <w:sz w:val="36"/>
          <w:szCs w:val="36"/>
        </w:rPr>
        <w:t xml:space="preserve"> </w:t>
      </w:r>
      <w:r w:rsidRPr="00996745">
        <w:rPr>
          <w:rFonts w:ascii="Arial" w:hAnsi="Arial" w:cs="Arial"/>
          <w:sz w:val="36"/>
          <w:szCs w:val="36"/>
        </w:rPr>
        <w:t>under</w:t>
      </w:r>
      <w:r w:rsidRPr="00996745">
        <w:rPr>
          <w:rFonts w:ascii="Arial" w:hAnsi="Arial" w:cs="Arial"/>
          <w:spacing w:val="-7"/>
          <w:sz w:val="36"/>
          <w:szCs w:val="36"/>
        </w:rPr>
        <w:t xml:space="preserve"> </w:t>
      </w:r>
      <w:r w:rsidRPr="00996745">
        <w:rPr>
          <w:rFonts w:ascii="Arial" w:hAnsi="Arial" w:cs="Arial"/>
          <w:sz w:val="36"/>
          <w:szCs w:val="36"/>
        </w:rPr>
        <w:t>general</w:t>
      </w:r>
      <w:r w:rsidRPr="00996745">
        <w:rPr>
          <w:rFonts w:ascii="Arial" w:hAnsi="Arial" w:cs="Arial"/>
          <w:spacing w:val="-7"/>
          <w:sz w:val="36"/>
          <w:szCs w:val="36"/>
        </w:rPr>
        <w:t xml:space="preserve"> </w:t>
      </w:r>
      <w:proofErr w:type="spellStart"/>
      <w:r w:rsidRPr="00996745">
        <w:rPr>
          <w:rFonts w:ascii="Arial" w:hAnsi="Arial" w:cs="Arial"/>
          <w:sz w:val="36"/>
          <w:szCs w:val="36"/>
        </w:rPr>
        <w:t>anaesthesia</w:t>
      </w:r>
      <w:proofErr w:type="spellEnd"/>
      <w:r w:rsidRPr="00996745">
        <w:rPr>
          <w:rFonts w:ascii="Arial" w:hAnsi="Arial" w:cs="Arial"/>
          <w:spacing w:val="-7"/>
          <w:sz w:val="36"/>
          <w:szCs w:val="36"/>
        </w:rPr>
        <w:t xml:space="preserve"> </w:t>
      </w:r>
      <w:r w:rsidRPr="00996745">
        <w:rPr>
          <w:rFonts w:ascii="Arial" w:hAnsi="Arial" w:cs="Arial"/>
          <w:sz w:val="36"/>
          <w:szCs w:val="36"/>
        </w:rPr>
        <w:t>at</w:t>
      </w:r>
      <w:r w:rsidRPr="00996745">
        <w:rPr>
          <w:rFonts w:ascii="Arial" w:hAnsi="Arial" w:cs="Arial"/>
          <w:spacing w:val="-7"/>
          <w:sz w:val="36"/>
          <w:szCs w:val="36"/>
        </w:rPr>
        <w:t xml:space="preserve"> </w:t>
      </w:r>
      <w:r w:rsidRPr="00996745">
        <w:rPr>
          <w:rFonts w:ascii="Arial" w:hAnsi="Arial" w:cs="Arial"/>
          <w:sz w:val="36"/>
          <w:szCs w:val="36"/>
        </w:rPr>
        <w:t>the</w:t>
      </w:r>
      <w:r w:rsidRPr="00996745">
        <w:rPr>
          <w:rFonts w:ascii="Arial" w:hAnsi="Arial" w:cs="Arial"/>
          <w:spacing w:val="-7"/>
          <w:sz w:val="36"/>
          <w:szCs w:val="36"/>
        </w:rPr>
        <w:t xml:space="preserve"> </w:t>
      </w:r>
      <w:r w:rsidRPr="00996745">
        <w:rPr>
          <w:rFonts w:ascii="Arial" w:hAnsi="Arial" w:cs="Arial"/>
          <w:sz w:val="36"/>
          <w:szCs w:val="36"/>
        </w:rPr>
        <w:t>Dental</w:t>
      </w:r>
      <w:r w:rsidRPr="00996745">
        <w:rPr>
          <w:rFonts w:ascii="Arial" w:hAnsi="Arial" w:cs="Arial"/>
          <w:spacing w:val="-7"/>
          <w:sz w:val="36"/>
          <w:szCs w:val="36"/>
        </w:rPr>
        <w:t xml:space="preserve"> </w:t>
      </w:r>
      <w:r w:rsidRPr="00996745">
        <w:rPr>
          <w:rFonts w:ascii="Arial" w:hAnsi="Arial" w:cs="Arial"/>
          <w:sz w:val="36"/>
          <w:szCs w:val="36"/>
        </w:rPr>
        <w:t>Department of the General Hospital of Thessaloniki “O Agios Dimitrios” – A retrospective study</w:t>
      </w:r>
    </w:p>
    <w:p w14:paraId="0DFC3AEC" w14:textId="77777777" w:rsidR="00A258C3" w:rsidRPr="00996745" w:rsidRDefault="00A258C3" w:rsidP="00996745">
      <w:pPr>
        <w:pStyle w:val="Author"/>
        <w:spacing w:line="240" w:lineRule="auto"/>
        <w:rPr>
          <w:rFonts w:ascii="Arial" w:hAnsi="Arial" w:cs="Arial"/>
          <w:sz w:val="36"/>
          <w:szCs w:val="36"/>
        </w:rPr>
      </w:pPr>
    </w:p>
    <w:p w14:paraId="3D3EB287" w14:textId="77777777" w:rsidR="0026099E" w:rsidRPr="008F7E12" w:rsidRDefault="0026099E" w:rsidP="008F7E12">
      <w:pPr>
        <w:pStyle w:val="Affiliation"/>
        <w:spacing w:after="0" w:line="240" w:lineRule="auto"/>
        <w:rPr>
          <w:rFonts w:ascii="Arial" w:hAnsi="Arial" w:cs="Arial"/>
          <w:i/>
        </w:rPr>
      </w:pPr>
    </w:p>
    <w:p w14:paraId="48A2B7DB" w14:textId="77777777" w:rsidR="002C57D2" w:rsidRPr="00FB3A86" w:rsidRDefault="002C57D2" w:rsidP="00441B6F">
      <w:pPr>
        <w:pStyle w:val="Affiliation"/>
        <w:spacing w:after="0" w:line="240" w:lineRule="auto"/>
        <w:jc w:val="both"/>
        <w:rPr>
          <w:rFonts w:ascii="Arial" w:hAnsi="Arial" w:cs="Arial"/>
        </w:rPr>
      </w:pPr>
    </w:p>
    <w:p w14:paraId="25742294" w14:textId="77777777" w:rsidR="00B01FCD" w:rsidRPr="00FB3A86" w:rsidRDefault="000076EF" w:rsidP="00441B6F">
      <w:pPr>
        <w:pStyle w:val="Copyright"/>
        <w:spacing w:after="0" w:line="240" w:lineRule="auto"/>
        <w:jc w:val="both"/>
        <w:rPr>
          <w:rFonts w:ascii="Arial" w:hAnsi="Arial" w:cs="Arial"/>
        </w:rPr>
        <w:sectPr w:rsidR="00B01FCD" w:rsidRPr="00FB3A86" w:rsidSect="004034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50CAA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35F4F52" w14:textId="77777777" w:rsidR="00B01FCD" w:rsidRDefault="000E27D0" w:rsidP="00441B6F">
      <w:pPr>
        <w:pStyle w:val="AbstHead"/>
        <w:spacing w:after="0"/>
        <w:jc w:val="both"/>
        <w:rPr>
          <w:rFonts w:ascii="Arial" w:hAnsi="Arial" w:cs="Arial"/>
        </w:rPr>
      </w:pPr>
      <w:r>
        <w:rPr>
          <w:rFonts w:ascii="Arial" w:hAnsi="Arial" w:cs="Arial"/>
        </w:rPr>
        <w:t>ABSTRACT</w:t>
      </w:r>
    </w:p>
    <w:p w14:paraId="2A72E88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8E64869" w14:textId="77777777" w:rsidTr="008A4A48">
        <w:tc>
          <w:tcPr>
            <w:tcW w:w="9576" w:type="dxa"/>
            <w:shd w:val="clear" w:color="auto" w:fill="F2F2F2"/>
          </w:tcPr>
          <w:p w14:paraId="154FB167" w14:textId="77777777" w:rsidR="00BA1B01" w:rsidRPr="008F7E12" w:rsidRDefault="00BA1B01" w:rsidP="00441B6F">
            <w:pPr>
              <w:pStyle w:val="Body"/>
              <w:spacing w:after="0"/>
              <w:rPr>
                <w:rFonts w:ascii="Arial" w:eastAsia="Calibri" w:hAnsi="Arial" w:cs="Arial"/>
                <w:sz w:val="22"/>
                <w:szCs w:val="22"/>
              </w:rPr>
            </w:pPr>
            <w:r w:rsidRPr="008F7E12">
              <w:rPr>
                <w:rFonts w:ascii="Arial" w:eastAsia="Calibri" w:hAnsi="Arial" w:cs="Arial"/>
                <w:b/>
                <w:sz w:val="22"/>
                <w:szCs w:val="22"/>
              </w:rPr>
              <w:t xml:space="preserve">Aims: </w:t>
            </w:r>
            <w:r w:rsidR="008F7E12" w:rsidRPr="008F7E12">
              <w:rPr>
                <w:rFonts w:ascii="Arial" w:hAnsi="Arial" w:cs="Arial"/>
                <w:sz w:val="22"/>
                <w:szCs w:val="22"/>
              </w:rPr>
              <w:t>T</w:t>
            </w:r>
            <w:r w:rsidR="008F7E12" w:rsidRPr="008F7E12">
              <w:rPr>
                <w:rFonts w:ascii="Arial" w:hAnsi="Arial" w:cs="Arial"/>
                <w:spacing w:val="-2"/>
                <w:sz w:val="22"/>
                <w:szCs w:val="22"/>
              </w:rPr>
              <w:t xml:space="preserve">o evaluate the modification of waiting time throughout time for disabled dental patients, who required treatment under general </w:t>
            </w:r>
            <w:proofErr w:type="spellStart"/>
            <w:r w:rsidR="008F7E12" w:rsidRPr="008F7E12">
              <w:rPr>
                <w:rFonts w:ascii="Arial" w:hAnsi="Arial" w:cs="Arial"/>
                <w:spacing w:val="-2"/>
                <w:sz w:val="22"/>
                <w:szCs w:val="22"/>
              </w:rPr>
              <w:t>anaesthesia</w:t>
            </w:r>
            <w:proofErr w:type="spellEnd"/>
            <w:r w:rsidR="008F7E12" w:rsidRPr="008F7E12">
              <w:rPr>
                <w:rFonts w:ascii="Arial" w:hAnsi="Arial" w:cs="Arial"/>
                <w:spacing w:val="-2"/>
                <w:sz w:val="22"/>
                <w:szCs w:val="22"/>
              </w:rPr>
              <w:t xml:space="preserve"> at </w:t>
            </w:r>
            <w:r w:rsidR="008F7E12" w:rsidRPr="008F7E12">
              <w:rPr>
                <w:rFonts w:ascii="Arial" w:hAnsi="Arial" w:cs="Arial"/>
                <w:sz w:val="22"/>
                <w:szCs w:val="22"/>
              </w:rPr>
              <w:t xml:space="preserve">“O </w:t>
            </w:r>
            <w:proofErr w:type="spellStart"/>
            <w:r w:rsidR="008F7E12" w:rsidRPr="008F7E12">
              <w:rPr>
                <w:rFonts w:ascii="Arial" w:hAnsi="Arial" w:cs="Arial"/>
                <w:sz w:val="22"/>
                <w:szCs w:val="22"/>
              </w:rPr>
              <w:t>Agios</w:t>
            </w:r>
            <w:proofErr w:type="spellEnd"/>
            <w:r w:rsidR="008F7E12" w:rsidRPr="008F7E12">
              <w:rPr>
                <w:rFonts w:ascii="Arial" w:hAnsi="Arial" w:cs="Arial"/>
                <w:sz w:val="22"/>
                <w:szCs w:val="22"/>
              </w:rPr>
              <w:t xml:space="preserve"> Dimitrios” </w:t>
            </w:r>
            <w:r w:rsidR="008F7E12" w:rsidRPr="008F7E12">
              <w:rPr>
                <w:rFonts w:ascii="Arial" w:hAnsi="Arial" w:cs="Arial"/>
                <w:spacing w:val="-2"/>
                <w:sz w:val="22"/>
                <w:szCs w:val="22"/>
              </w:rPr>
              <w:t>Hospital of Thessaloniki, Greece.</w:t>
            </w:r>
          </w:p>
          <w:p w14:paraId="2D5589E5" w14:textId="77777777" w:rsidR="00BA1B01" w:rsidRPr="008F7E12" w:rsidRDefault="00BA1B01" w:rsidP="00441B6F">
            <w:pPr>
              <w:pStyle w:val="Body"/>
              <w:spacing w:after="0"/>
              <w:rPr>
                <w:rFonts w:ascii="Arial" w:eastAsia="Calibri" w:hAnsi="Arial" w:cs="Arial"/>
                <w:sz w:val="22"/>
                <w:szCs w:val="22"/>
              </w:rPr>
            </w:pPr>
            <w:r w:rsidRPr="008F7E12">
              <w:rPr>
                <w:rFonts w:ascii="Arial" w:eastAsia="Calibri" w:hAnsi="Arial" w:cs="Arial"/>
                <w:b/>
                <w:sz w:val="22"/>
                <w:szCs w:val="22"/>
              </w:rPr>
              <w:t>Study design:</w:t>
            </w:r>
            <w:r w:rsidR="0045702B" w:rsidRPr="008F7E12">
              <w:rPr>
                <w:rFonts w:ascii="Arial" w:eastAsia="Calibri" w:hAnsi="Arial" w:cs="Arial"/>
                <w:b/>
                <w:sz w:val="22"/>
                <w:szCs w:val="22"/>
              </w:rPr>
              <w:t xml:space="preserve"> </w:t>
            </w:r>
            <w:r w:rsidR="008F7E12" w:rsidRPr="008F7E12">
              <w:rPr>
                <w:rFonts w:ascii="Arial" w:hAnsi="Arial" w:cs="Arial"/>
                <w:spacing w:val="-2"/>
                <w:sz w:val="22"/>
                <w:szCs w:val="22"/>
              </w:rPr>
              <w:t>Retrospective study based on the medical records of all dental cases treated within the examined period of time.</w:t>
            </w:r>
          </w:p>
          <w:p w14:paraId="4597E8FD" w14:textId="77777777" w:rsidR="00BA1B01" w:rsidRPr="008F7E12" w:rsidRDefault="00BA1B01" w:rsidP="00441B6F">
            <w:pPr>
              <w:pStyle w:val="Body"/>
              <w:spacing w:after="0"/>
              <w:rPr>
                <w:rFonts w:ascii="Arial" w:eastAsia="Calibri" w:hAnsi="Arial" w:cs="Arial"/>
                <w:sz w:val="22"/>
                <w:szCs w:val="22"/>
              </w:rPr>
            </w:pPr>
            <w:r w:rsidRPr="008F7E12">
              <w:rPr>
                <w:rFonts w:ascii="Arial" w:eastAsia="Calibri" w:hAnsi="Arial" w:cs="Arial"/>
                <w:b/>
                <w:sz w:val="22"/>
                <w:szCs w:val="22"/>
              </w:rPr>
              <w:t>Place and Duration of Study:</w:t>
            </w:r>
            <w:r w:rsidR="0045702B" w:rsidRPr="008F7E12">
              <w:rPr>
                <w:rFonts w:ascii="Arial" w:eastAsia="Calibri" w:hAnsi="Arial" w:cs="Arial"/>
                <w:b/>
                <w:sz w:val="22"/>
                <w:szCs w:val="22"/>
              </w:rPr>
              <w:t xml:space="preserve"> </w:t>
            </w:r>
            <w:r w:rsidR="008F7E12" w:rsidRPr="008F7E12">
              <w:rPr>
                <w:rFonts w:ascii="Arial" w:hAnsi="Arial" w:cs="Arial"/>
                <w:spacing w:val="-2"/>
                <w:sz w:val="22"/>
                <w:szCs w:val="22"/>
              </w:rPr>
              <w:t>Dental Department of the General Hospital of Thessaloniki “O Agios Dimitrios”, between June 2015 and June 2024.</w:t>
            </w:r>
          </w:p>
          <w:p w14:paraId="6FD200BB" w14:textId="77777777" w:rsidR="00BA1B01" w:rsidRPr="008F7E12" w:rsidRDefault="00BA1B01" w:rsidP="00441B6F">
            <w:pPr>
              <w:pStyle w:val="Body"/>
              <w:spacing w:after="0"/>
              <w:rPr>
                <w:rFonts w:ascii="Arial" w:eastAsia="Calibri" w:hAnsi="Arial" w:cs="Arial"/>
                <w:sz w:val="22"/>
                <w:szCs w:val="22"/>
              </w:rPr>
            </w:pPr>
            <w:r w:rsidRPr="008F7E12">
              <w:rPr>
                <w:rFonts w:ascii="Arial" w:eastAsia="Calibri" w:hAnsi="Arial" w:cs="Arial"/>
                <w:b/>
                <w:bCs/>
                <w:sz w:val="22"/>
                <w:szCs w:val="22"/>
              </w:rPr>
              <w:t>Methodology:</w:t>
            </w:r>
            <w:r w:rsidRPr="008F7E12">
              <w:rPr>
                <w:rFonts w:ascii="Arial" w:eastAsia="Calibri" w:hAnsi="Arial" w:cs="Arial"/>
                <w:sz w:val="22"/>
                <w:szCs w:val="22"/>
              </w:rPr>
              <w:t xml:space="preserve"> </w:t>
            </w:r>
            <w:r w:rsidR="008F7E12" w:rsidRPr="008F7E12">
              <w:rPr>
                <w:rFonts w:ascii="Arial" w:hAnsi="Arial" w:cs="Arial"/>
                <w:spacing w:val="-2"/>
                <w:sz w:val="22"/>
                <w:szCs w:val="22"/>
              </w:rPr>
              <w:t>In total, 166 dental patients were treated within the examined period, but for 16 of them the time of first diagnosis had not been reported. As this prohibited the calculation of their waiting time, these 16 patients were excluded. The waiting time since the first examination for each case was calculated, using the weighted average value of waiting time to see if it shortened or lengthened throughout time.</w:t>
            </w:r>
          </w:p>
          <w:p w14:paraId="6673096E" w14:textId="77777777" w:rsidR="00BA1B01" w:rsidRPr="008F7E12" w:rsidRDefault="00BA1B01" w:rsidP="00441B6F">
            <w:pPr>
              <w:pStyle w:val="Body"/>
              <w:spacing w:after="0"/>
              <w:rPr>
                <w:rFonts w:ascii="Arial" w:eastAsia="Calibri" w:hAnsi="Arial" w:cs="Arial"/>
                <w:bCs/>
                <w:sz w:val="22"/>
                <w:szCs w:val="22"/>
              </w:rPr>
            </w:pPr>
            <w:r w:rsidRPr="008F7E12">
              <w:rPr>
                <w:rFonts w:ascii="Arial" w:eastAsia="Calibri" w:hAnsi="Arial" w:cs="Arial"/>
                <w:b/>
                <w:bCs/>
                <w:sz w:val="22"/>
                <w:szCs w:val="22"/>
              </w:rPr>
              <w:t>Results:</w:t>
            </w:r>
            <w:r w:rsidR="00FE0154" w:rsidRPr="008F7E12">
              <w:rPr>
                <w:rFonts w:ascii="Arial" w:eastAsia="Calibri" w:hAnsi="Arial" w:cs="Arial"/>
                <w:b/>
                <w:bCs/>
                <w:sz w:val="22"/>
                <w:szCs w:val="22"/>
              </w:rPr>
              <w:t xml:space="preserve"> </w:t>
            </w:r>
            <w:r w:rsidR="008F7E12" w:rsidRPr="008F7E12">
              <w:rPr>
                <w:rFonts w:ascii="Arial" w:hAnsi="Arial" w:cs="Arial"/>
                <w:spacing w:val="-2"/>
                <w:sz w:val="22"/>
                <w:szCs w:val="22"/>
              </w:rPr>
              <w:t xml:space="preserve">Most of the patients derived from Thessaloniki, but patients from other districts of Northern Greece were also referred to the hospital for dental care under general </w:t>
            </w:r>
            <w:proofErr w:type="spellStart"/>
            <w:r w:rsidR="008F7E12" w:rsidRPr="008F7E12">
              <w:rPr>
                <w:rFonts w:ascii="Arial" w:hAnsi="Arial" w:cs="Arial"/>
                <w:spacing w:val="-2"/>
                <w:sz w:val="22"/>
                <w:szCs w:val="22"/>
              </w:rPr>
              <w:t>anaesthesia</w:t>
            </w:r>
            <w:proofErr w:type="spellEnd"/>
            <w:r w:rsidR="008F7E12" w:rsidRPr="008F7E12">
              <w:rPr>
                <w:rFonts w:ascii="Arial" w:hAnsi="Arial" w:cs="Arial"/>
                <w:spacing w:val="-2"/>
                <w:sz w:val="22"/>
                <w:szCs w:val="22"/>
              </w:rPr>
              <w:t>. Each case was classified in an urgency scale of K1 to K5 (K1: most urgent, K5: less urgent), following the guidelines given by the Greek Ministry of Health. The vast majority of dental patients were classified as K5 (140 out of 66). Our calculations revealed a rapid increase of waiting time, as in period 2015 – 2018 a dental patient would be treated within almost 2 semesters since diagnosis, while in period 2019 – 2024 the average waiting time was almost 4.5 semesters.</w:t>
            </w:r>
          </w:p>
          <w:p w14:paraId="663DB8C5" w14:textId="77777777" w:rsidR="00505F06" w:rsidRPr="00BA1B01" w:rsidRDefault="00BA1B01" w:rsidP="00441B6F">
            <w:pPr>
              <w:pStyle w:val="Body"/>
              <w:spacing w:after="0"/>
              <w:rPr>
                <w:rFonts w:ascii="Arial" w:eastAsia="Calibri" w:hAnsi="Arial" w:cs="Arial"/>
                <w:szCs w:val="22"/>
              </w:rPr>
            </w:pPr>
            <w:r w:rsidRPr="008F7E12">
              <w:rPr>
                <w:rFonts w:ascii="Arial" w:eastAsia="Calibri" w:hAnsi="Arial" w:cs="Arial"/>
                <w:b/>
                <w:bCs/>
                <w:sz w:val="22"/>
                <w:szCs w:val="22"/>
              </w:rPr>
              <w:t>Conclusion:</w:t>
            </w:r>
            <w:r w:rsidR="00FE0154" w:rsidRPr="008F7E12">
              <w:rPr>
                <w:rFonts w:ascii="Arial" w:eastAsia="Calibri" w:hAnsi="Arial" w:cs="Arial"/>
                <w:b/>
                <w:bCs/>
                <w:sz w:val="22"/>
                <w:szCs w:val="22"/>
              </w:rPr>
              <w:t xml:space="preserve"> </w:t>
            </w:r>
            <w:r w:rsidR="008F7E12" w:rsidRPr="008F7E12">
              <w:rPr>
                <w:rFonts w:ascii="Arial" w:hAnsi="Arial" w:cs="Arial"/>
                <w:spacing w:val="-2"/>
                <w:sz w:val="22"/>
                <w:szCs w:val="22"/>
              </w:rPr>
              <w:t>Integrating dental care into broader public health policies and disability support programs is vital for ensuring comprehensive and equitable care for disabled individuals</w:t>
            </w:r>
            <w:r w:rsidR="008F7E12">
              <w:rPr>
                <w:rFonts w:ascii="Arial" w:eastAsia="Calibri" w:hAnsi="Arial" w:cs="Arial"/>
                <w:szCs w:val="22"/>
              </w:rPr>
              <w:t>.</w:t>
            </w:r>
          </w:p>
        </w:tc>
      </w:tr>
    </w:tbl>
    <w:p w14:paraId="6574E518" w14:textId="77777777" w:rsidR="00636EB2" w:rsidRDefault="00636EB2" w:rsidP="00441B6F">
      <w:pPr>
        <w:pStyle w:val="Body"/>
        <w:spacing w:after="0"/>
        <w:rPr>
          <w:rFonts w:ascii="Arial" w:hAnsi="Arial" w:cs="Arial"/>
          <w:i/>
        </w:rPr>
      </w:pPr>
    </w:p>
    <w:p w14:paraId="5085BAB6" w14:textId="77777777" w:rsidR="00A24E7E" w:rsidRPr="008A4A48" w:rsidRDefault="00A24E7E" w:rsidP="00441B6F">
      <w:pPr>
        <w:pStyle w:val="Body"/>
        <w:spacing w:after="0"/>
        <w:rPr>
          <w:rFonts w:ascii="Arial" w:hAnsi="Arial" w:cs="Arial"/>
          <w:i/>
        </w:rPr>
      </w:pPr>
      <w:r w:rsidRPr="008A4A48">
        <w:rPr>
          <w:rFonts w:ascii="Arial" w:hAnsi="Arial" w:cs="Arial"/>
          <w:i/>
        </w:rPr>
        <w:t xml:space="preserve">Keywords: </w:t>
      </w:r>
      <w:r w:rsidR="008A4A48" w:rsidRPr="008A4A48">
        <w:rPr>
          <w:rFonts w:ascii="Arial" w:hAnsi="Arial" w:cs="Arial"/>
          <w:i/>
          <w:spacing w:val="-2"/>
        </w:rPr>
        <w:t>dental care, general anesthesia, Greece, healthcare system</w:t>
      </w:r>
      <w:r w:rsidR="008A4A48">
        <w:rPr>
          <w:rFonts w:ascii="Arial" w:hAnsi="Arial" w:cs="Arial"/>
          <w:i/>
        </w:rPr>
        <w:t>.</w:t>
      </w:r>
    </w:p>
    <w:p w14:paraId="3558AEA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6315B5E" w14:textId="77777777" w:rsidR="00790ADA" w:rsidRPr="00FB3A86" w:rsidRDefault="00790ADA" w:rsidP="00441B6F">
      <w:pPr>
        <w:pStyle w:val="AbstHead"/>
        <w:spacing w:after="0"/>
        <w:jc w:val="both"/>
        <w:rPr>
          <w:rFonts w:ascii="Arial" w:hAnsi="Arial" w:cs="Arial"/>
        </w:rPr>
      </w:pPr>
    </w:p>
    <w:p w14:paraId="4E8AF40C" w14:textId="77777777" w:rsidR="007D3C76" w:rsidRPr="007D3C76" w:rsidRDefault="007D3C76" w:rsidP="00555813">
      <w:pPr>
        <w:pStyle w:val="BodyText"/>
        <w:spacing w:after="0"/>
        <w:ind w:right="30"/>
        <w:jc w:val="both"/>
        <w:rPr>
          <w:rFonts w:ascii="Arial" w:hAnsi="Arial" w:cs="Arial"/>
        </w:rPr>
      </w:pPr>
      <w:r w:rsidRPr="007D3C76">
        <w:rPr>
          <w:rFonts w:ascii="Arial" w:hAnsi="Arial" w:cs="Arial"/>
        </w:rPr>
        <w:t>According to the World Health Organization (WHO), disability is defined as any</w:t>
      </w:r>
      <w:r w:rsidRPr="007D3C76">
        <w:rPr>
          <w:rFonts w:ascii="Arial" w:hAnsi="Arial" w:cs="Arial"/>
          <w:spacing w:val="-5"/>
        </w:rPr>
        <w:t xml:space="preserve"> </w:t>
      </w:r>
      <w:r w:rsidRPr="007D3C76">
        <w:rPr>
          <w:rFonts w:ascii="Arial" w:hAnsi="Arial" w:cs="Arial"/>
        </w:rPr>
        <w:t>physical</w:t>
      </w:r>
      <w:r w:rsidRPr="007D3C76">
        <w:rPr>
          <w:rFonts w:ascii="Arial" w:hAnsi="Arial" w:cs="Arial"/>
          <w:spacing w:val="-5"/>
        </w:rPr>
        <w:t xml:space="preserve"> </w:t>
      </w:r>
      <w:r w:rsidRPr="007D3C76">
        <w:rPr>
          <w:rFonts w:ascii="Arial" w:hAnsi="Arial" w:cs="Arial"/>
        </w:rPr>
        <w:t>or mental condition (impairment) that makes it more difficult for an individual to perform specific activities (activity limitation) and interact with their surroundings</w:t>
      </w:r>
      <w:r w:rsidR="003200A8">
        <w:rPr>
          <w:rFonts w:ascii="Arial" w:hAnsi="Arial" w:cs="Arial"/>
        </w:rPr>
        <w:t xml:space="preserve"> (WHO, 2024)</w:t>
      </w:r>
      <w:r w:rsidRPr="007D3C76">
        <w:rPr>
          <w:rFonts w:ascii="Arial" w:hAnsi="Arial" w:cs="Arial"/>
        </w:rPr>
        <w:t>. Disabilities can influence various aspects of life, such as vision, mobility, cognitive abilities, memory, learning and communication ability, hearing, mental health, and social relationships</w:t>
      </w:r>
      <w:r w:rsidR="003200A8">
        <w:rPr>
          <w:rFonts w:ascii="Arial" w:hAnsi="Arial" w:cs="Arial"/>
        </w:rPr>
        <w:t xml:space="preserve"> (WHO, 2024)</w:t>
      </w:r>
      <w:r w:rsidRPr="007D3C76">
        <w:rPr>
          <w:rFonts w:ascii="Arial" w:hAnsi="Arial" w:cs="Arial"/>
        </w:rPr>
        <w:t>. While some disabilities are visibly apparent, such as</w:t>
      </w:r>
      <w:r w:rsidRPr="007D3C76">
        <w:rPr>
          <w:rFonts w:ascii="Arial" w:hAnsi="Arial" w:cs="Arial"/>
          <w:spacing w:val="-5"/>
        </w:rPr>
        <w:t xml:space="preserve"> </w:t>
      </w:r>
      <w:r w:rsidRPr="007D3C76">
        <w:rPr>
          <w:rFonts w:ascii="Arial" w:hAnsi="Arial" w:cs="Arial"/>
        </w:rPr>
        <w:t>physical</w:t>
      </w:r>
      <w:r w:rsidRPr="007D3C76">
        <w:rPr>
          <w:rFonts w:ascii="Arial" w:hAnsi="Arial" w:cs="Arial"/>
          <w:spacing w:val="-5"/>
        </w:rPr>
        <w:t xml:space="preserve"> </w:t>
      </w:r>
      <w:r w:rsidRPr="007D3C76">
        <w:rPr>
          <w:rFonts w:ascii="Arial" w:hAnsi="Arial" w:cs="Arial"/>
        </w:rPr>
        <w:t>impairments,</w:t>
      </w:r>
      <w:r w:rsidRPr="007D3C76">
        <w:rPr>
          <w:rFonts w:ascii="Arial" w:hAnsi="Arial" w:cs="Arial"/>
          <w:spacing w:val="-5"/>
        </w:rPr>
        <w:t xml:space="preserve"> </w:t>
      </w:r>
      <w:r w:rsidRPr="007D3C76">
        <w:rPr>
          <w:rFonts w:ascii="Arial" w:hAnsi="Arial" w:cs="Arial"/>
        </w:rPr>
        <w:t>others</w:t>
      </w:r>
      <w:r w:rsidRPr="007D3C76">
        <w:rPr>
          <w:rFonts w:ascii="Arial" w:hAnsi="Arial" w:cs="Arial"/>
          <w:spacing w:val="-5"/>
        </w:rPr>
        <w:t xml:space="preserve"> </w:t>
      </w:r>
      <w:r w:rsidRPr="007D3C76">
        <w:rPr>
          <w:rFonts w:ascii="Arial" w:hAnsi="Arial" w:cs="Arial"/>
        </w:rPr>
        <w:t>like mental health disorders or cognitive impairments are less obvious. The manifestation of disability can differ greatly between individuals, even when they share the same type of disability, as the severity of the condition can significantly influence daily life</w:t>
      </w:r>
      <w:r w:rsidR="003200A8">
        <w:rPr>
          <w:rFonts w:ascii="Arial" w:hAnsi="Arial" w:cs="Arial"/>
        </w:rPr>
        <w:t xml:space="preserve"> (WHO, 2024)</w:t>
      </w:r>
      <w:r w:rsidRPr="007D3C76">
        <w:rPr>
          <w:rFonts w:ascii="Arial" w:hAnsi="Arial" w:cs="Arial"/>
        </w:rPr>
        <w:t>.</w:t>
      </w:r>
    </w:p>
    <w:p w14:paraId="43C15477" w14:textId="77777777" w:rsidR="007D3C76" w:rsidRPr="007D3C76" w:rsidRDefault="007D3C76" w:rsidP="00555813">
      <w:pPr>
        <w:pStyle w:val="BodyText"/>
        <w:spacing w:after="0"/>
        <w:ind w:right="30"/>
        <w:jc w:val="both"/>
        <w:rPr>
          <w:rFonts w:ascii="Arial" w:hAnsi="Arial" w:cs="Arial"/>
        </w:rPr>
      </w:pPr>
      <w:r w:rsidRPr="007D3C76">
        <w:rPr>
          <w:rFonts w:ascii="Arial" w:hAnsi="Arial" w:cs="Arial"/>
        </w:rPr>
        <w:lastRenderedPageBreak/>
        <w:t>Disability can be understood through three key dimensions: impairment, activity limitation, and participation restrictions. Impairment refers</w:t>
      </w:r>
      <w:r w:rsidRPr="007D3C76">
        <w:rPr>
          <w:rFonts w:ascii="Arial" w:hAnsi="Arial" w:cs="Arial"/>
          <w:spacing w:val="-7"/>
        </w:rPr>
        <w:t xml:space="preserve"> </w:t>
      </w:r>
      <w:r w:rsidRPr="007D3C76">
        <w:rPr>
          <w:rFonts w:ascii="Arial" w:hAnsi="Arial" w:cs="Arial"/>
        </w:rPr>
        <w:t>to</w:t>
      </w:r>
      <w:r w:rsidRPr="007D3C76">
        <w:rPr>
          <w:rFonts w:ascii="Arial" w:hAnsi="Arial" w:cs="Arial"/>
          <w:spacing w:val="-7"/>
        </w:rPr>
        <w:t xml:space="preserve"> </w:t>
      </w:r>
      <w:r w:rsidRPr="007D3C76">
        <w:rPr>
          <w:rFonts w:ascii="Arial" w:hAnsi="Arial" w:cs="Arial"/>
        </w:rPr>
        <w:t>any</w:t>
      </w:r>
      <w:r w:rsidRPr="007D3C76">
        <w:rPr>
          <w:rFonts w:ascii="Arial" w:hAnsi="Arial" w:cs="Arial"/>
          <w:spacing w:val="-7"/>
        </w:rPr>
        <w:t xml:space="preserve"> </w:t>
      </w:r>
      <w:r w:rsidRPr="007D3C76">
        <w:rPr>
          <w:rFonts w:ascii="Arial" w:hAnsi="Arial" w:cs="Arial"/>
        </w:rPr>
        <w:t>loss,</w:t>
      </w:r>
      <w:r w:rsidRPr="007D3C76">
        <w:rPr>
          <w:rFonts w:ascii="Arial" w:hAnsi="Arial" w:cs="Arial"/>
          <w:spacing w:val="-7"/>
        </w:rPr>
        <w:t xml:space="preserve"> </w:t>
      </w:r>
      <w:r w:rsidRPr="007D3C76">
        <w:rPr>
          <w:rFonts w:ascii="Arial" w:hAnsi="Arial" w:cs="Arial"/>
        </w:rPr>
        <w:t>anomaly,</w:t>
      </w:r>
      <w:r w:rsidRPr="007D3C76">
        <w:rPr>
          <w:rFonts w:ascii="Arial" w:hAnsi="Arial" w:cs="Arial"/>
          <w:spacing w:val="-7"/>
        </w:rPr>
        <w:t xml:space="preserve"> </w:t>
      </w:r>
      <w:r w:rsidRPr="007D3C76">
        <w:rPr>
          <w:rFonts w:ascii="Arial" w:hAnsi="Arial" w:cs="Arial"/>
        </w:rPr>
        <w:t>or</w:t>
      </w:r>
      <w:r w:rsidRPr="007D3C76">
        <w:rPr>
          <w:rFonts w:ascii="Arial" w:hAnsi="Arial" w:cs="Arial"/>
          <w:spacing w:val="-7"/>
        </w:rPr>
        <w:t xml:space="preserve"> </w:t>
      </w:r>
      <w:r w:rsidRPr="007D3C76">
        <w:rPr>
          <w:rFonts w:ascii="Arial" w:hAnsi="Arial" w:cs="Arial"/>
        </w:rPr>
        <w:t>dysfunction</w:t>
      </w:r>
      <w:r w:rsidRPr="007D3C76">
        <w:rPr>
          <w:rFonts w:ascii="Arial" w:hAnsi="Arial" w:cs="Arial"/>
          <w:spacing w:val="-7"/>
        </w:rPr>
        <w:t xml:space="preserve"> </w:t>
      </w:r>
      <w:r w:rsidRPr="007D3C76">
        <w:rPr>
          <w:rFonts w:ascii="Arial" w:hAnsi="Arial" w:cs="Arial"/>
        </w:rPr>
        <w:t>in</w:t>
      </w:r>
      <w:r w:rsidRPr="007D3C76">
        <w:rPr>
          <w:rFonts w:ascii="Arial" w:hAnsi="Arial" w:cs="Arial"/>
          <w:spacing w:val="-7"/>
        </w:rPr>
        <w:t xml:space="preserve"> </w:t>
      </w:r>
      <w:r w:rsidRPr="007D3C76">
        <w:rPr>
          <w:rFonts w:ascii="Arial" w:hAnsi="Arial" w:cs="Arial"/>
        </w:rPr>
        <w:t>body structure or function, such as the loss of a limb, diminished vision, or cognitive challenges</w:t>
      </w:r>
      <w:r w:rsidRPr="007D3C76">
        <w:rPr>
          <w:rFonts w:ascii="Arial" w:hAnsi="Arial" w:cs="Arial"/>
          <w:spacing w:val="40"/>
        </w:rPr>
        <w:t xml:space="preserve"> </w:t>
      </w:r>
      <w:r w:rsidRPr="007D3C76">
        <w:rPr>
          <w:rFonts w:ascii="Arial" w:hAnsi="Arial" w:cs="Arial"/>
        </w:rPr>
        <w:t>like memory loss. These physical or mental changes affect how the body or mind operates</w:t>
      </w:r>
      <w:r w:rsidR="00020812">
        <w:rPr>
          <w:rFonts w:ascii="Arial" w:hAnsi="Arial" w:cs="Arial"/>
        </w:rPr>
        <w:t xml:space="preserve"> (WHO, 2024)</w:t>
      </w:r>
      <w:r w:rsidRPr="007D3C76">
        <w:rPr>
          <w:rFonts w:ascii="Arial" w:hAnsi="Arial" w:cs="Arial"/>
        </w:rPr>
        <w:t>. Activity limitation describes the difficulties that individuals experience in performing</w:t>
      </w:r>
      <w:r w:rsidRPr="007D3C76">
        <w:rPr>
          <w:rFonts w:ascii="Arial" w:hAnsi="Arial" w:cs="Arial"/>
          <w:spacing w:val="-6"/>
        </w:rPr>
        <w:t xml:space="preserve"> </w:t>
      </w:r>
      <w:r w:rsidRPr="007D3C76">
        <w:rPr>
          <w:rFonts w:ascii="Arial" w:hAnsi="Arial" w:cs="Arial"/>
        </w:rPr>
        <w:t>specific</w:t>
      </w:r>
      <w:r w:rsidRPr="007D3C76">
        <w:rPr>
          <w:rFonts w:ascii="Arial" w:hAnsi="Arial" w:cs="Arial"/>
          <w:spacing w:val="-6"/>
        </w:rPr>
        <w:t xml:space="preserve"> </w:t>
      </w:r>
      <w:r w:rsidRPr="007D3C76">
        <w:rPr>
          <w:rFonts w:ascii="Arial" w:hAnsi="Arial" w:cs="Arial"/>
        </w:rPr>
        <w:t>tasks</w:t>
      </w:r>
      <w:r w:rsidRPr="007D3C76">
        <w:rPr>
          <w:rFonts w:ascii="Arial" w:hAnsi="Arial" w:cs="Arial"/>
          <w:spacing w:val="-6"/>
        </w:rPr>
        <w:t xml:space="preserve"> </w:t>
      </w:r>
      <w:r w:rsidRPr="007D3C76">
        <w:rPr>
          <w:rFonts w:ascii="Arial" w:hAnsi="Arial" w:cs="Arial"/>
        </w:rPr>
        <w:t>or</w:t>
      </w:r>
      <w:r w:rsidRPr="007D3C76">
        <w:rPr>
          <w:rFonts w:ascii="Arial" w:hAnsi="Arial" w:cs="Arial"/>
          <w:spacing w:val="-6"/>
        </w:rPr>
        <w:t xml:space="preserve"> </w:t>
      </w:r>
      <w:r w:rsidRPr="007D3C76">
        <w:rPr>
          <w:rFonts w:ascii="Arial" w:hAnsi="Arial" w:cs="Arial"/>
        </w:rPr>
        <w:t>actions.</w:t>
      </w:r>
      <w:r w:rsidRPr="007D3C76">
        <w:rPr>
          <w:rFonts w:ascii="Arial" w:hAnsi="Arial" w:cs="Arial"/>
          <w:spacing w:val="-6"/>
        </w:rPr>
        <w:t xml:space="preserve"> </w:t>
      </w:r>
      <w:r w:rsidRPr="007D3C76">
        <w:rPr>
          <w:rFonts w:ascii="Arial" w:hAnsi="Arial" w:cs="Arial"/>
        </w:rPr>
        <w:t>These</w:t>
      </w:r>
      <w:r w:rsidRPr="007D3C76">
        <w:rPr>
          <w:rFonts w:ascii="Arial" w:hAnsi="Arial" w:cs="Arial"/>
          <w:spacing w:val="-6"/>
        </w:rPr>
        <w:t xml:space="preserve"> </w:t>
      </w:r>
      <w:r w:rsidRPr="007D3C76">
        <w:rPr>
          <w:rFonts w:ascii="Arial" w:hAnsi="Arial" w:cs="Arial"/>
        </w:rPr>
        <w:t>limitations</w:t>
      </w:r>
      <w:r w:rsidRPr="007D3C76">
        <w:rPr>
          <w:rFonts w:ascii="Arial" w:hAnsi="Arial" w:cs="Arial"/>
          <w:spacing w:val="-6"/>
        </w:rPr>
        <w:t xml:space="preserve"> </w:t>
      </w:r>
      <w:r w:rsidRPr="007D3C76">
        <w:rPr>
          <w:rFonts w:ascii="Arial" w:hAnsi="Arial" w:cs="Arial"/>
        </w:rPr>
        <w:t>can</w:t>
      </w:r>
      <w:r w:rsidRPr="007D3C76">
        <w:rPr>
          <w:rFonts w:ascii="Arial" w:hAnsi="Arial" w:cs="Arial"/>
          <w:spacing w:val="-6"/>
        </w:rPr>
        <w:t xml:space="preserve"> </w:t>
      </w:r>
      <w:r w:rsidRPr="007D3C76">
        <w:rPr>
          <w:rFonts w:ascii="Arial" w:hAnsi="Arial" w:cs="Arial"/>
        </w:rPr>
        <w:t>manifest</w:t>
      </w:r>
      <w:r w:rsidRPr="007D3C76">
        <w:rPr>
          <w:rFonts w:ascii="Arial" w:hAnsi="Arial" w:cs="Arial"/>
          <w:spacing w:val="-6"/>
        </w:rPr>
        <w:t xml:space="preserve"> </w:t>
      </w:r>
      <w:r w:rsidRPr="007D3C76">
        <w:rPr>
          <w:rFonts w:ascii="Arial" w:hAnsi="Arial" w:cs="Arial"/>
        </w:rPr>
        <w:t>in</w:t>
      </w:r>
      <w:r w:rsidRPr="007D3C76">
        <w:rPr>
          <w:rFonts w:ascii="Arial" w:hAnsi="Arial" w:cs="Arial"/>
          <w:spacing w:val="-6"/>
        </w:rPr>
        <w:t xml:space="preserve"> </w:t>
      </w:r>
      <w:r w:rsidRPr="007D3C76">
        <w:rPr>
          <w:rFonts w:ascii="Arial" w:hAnsi="Arial" w:cs="Arial"/>
        </w:rPr>
        <w:t>challenges</w:t>
      </w:r>
      <w:r w:rsidRPr="007D3C76">
        <w:rPr>
          <w:rFonts w:ascii="Arial" w:hAnsi="Arial" w:cs="Arial"/>
          <w:spacing w:val="-6"/>
        </w:rPr>
        <w:t xml:space="preserve"> </w:t>
      </w:r>
      <w:r w:rsidRPr="007D3C76">
        <w:rPr>
          <w:rFonts w:ascii="Arial" w:hAnsi="Arial" w:cs="Arial"/>
        </w:rPr>
        <w:t>like</w:t>
      </w:r>
      <w:r w:rsidRPr="007D3C76">
        <w:rPr>
          <w:rFonts w:ascii="Arial" w:hAnsi="Arial" w:cs="Arial"/>
          <w:spacing w:val="-6"/>
        </w:rPr>
        <w:t xml:space="preserve"> </w:t>
      </w:r>
      <w:r w:rsidRPr="007D3C76">
        <w:rPr>
          <w:rFonts w:ascii="Arial" w:hAnsi="Arial" w:cs="Arial"/>
        </w:rPr>
        <w:t>walking, solving</w:t>
      </w:r>
      <w:r w:rsidRPr="007D3C76">
        <w:rPr>
          <w:rFonts w:ascii="Arial" w:hAnsi="Arial" w:cs="Arial"/>
          <w:spacing w:val="9"/>
        </w:rPr>
        <w:t xml:space="preserve"> </w:t>
      </w:r>
      <w:r w:rsidRPr="007D3C76">
        <w:rPr>
          <w:rFonts w:ascii="Arial" w:hAnsi="Arial" w:cs="Arial"/>
        </w:rPr>
        <w:t>problems,</w:t>
      </w:r>
      <w:r w:rsidRPr="007D3C76">
        <w:rPr>
          <w:rFonts w:ascii="Arial" w:hAnsi="Arial" w:cs="Arial"/>
          <w:spacing w:val="11"/>
        </w:rPr>
        <w:t xml:space="preserve"> </w:t>
      </w:r>
      <w:r w:rsidRPr="007D3C76">
        <w:rPr>
          <w:rFonts w:ascii="Arial" w:hAnsi="Arial" w:cs="Arial"/>
        </w:rPr>
        <w:t>or</w:t>
      </w:r>
      <w:r w:rsidRPr="007D3C76">
        <w:rPr>
          <w:rFonts w:ascii="Arial" w:hAnsi="Arial" w:cs="Arial"/>
          <w:spacing w:val="12"/>
        </w:rPr>
        <w:t xml:space="preserve"> </w:t>
      </w:r>
      <w:r w:rsidRPr="007D3C76">
        <w:rPr>
          <w:rFonts w:ascii="Arial" w:hAnsi="Arial" w:cs="Arial"/>
        </w:rPr>
        <w:t>communicating,</w:t>
      </w:r>
      <w:r w:rsidRPr="007D3C76">
        <w:rPr>
          <w:rFonts w:ascii="Arial" w:hAnsi="Arial" w:cs="Arial"/>
          <w:spacing w:val="11"/>
        </w:rPr>
        <w:t xml:space="preserve"> </w:t>
      </w:r>
      <w:r w:rsidRPr="007D3C76">
        <w:rPr>
          <w:rFonts w:ascii="Arial" w:hAnsi="Arial" w:cs="Arial"/>
        </w:rPr>
        <w:t>making</w:t>
      </w:r>
      <w:r w:rsidRPr="007D3C76">
        <w:rPr>
          <w:rFonts w:ascii="Arial" w:hAnsi="Arial" w:cs="Arial"/>
          <w:spacing w:val="11"/>
        </w:rPr>
        <w:t xml:space="preserve"> </w:t>
      </w:r>
      <w:r w:rsidRPr="007D3C76">
        <w:rPr>
          <w:rFonts w:ascii="Arial" w:hAnsi="Arial" w:cs="Arial"/>
        </w:rPr>
        <w:t>everyday</w:t>
      </w:r>
      <w:r w:rsidRPr="007D3C76">
        <w:rPr>
          <w:rFonts w:ascii="Arial" w:hAnsi="Arial" w:cs="Arial"/>
          <w:spacing w:val="12"/>
        </w:rPr>
        <w:t xml:space="preserve"> </w:t>
      </w:r>
      <w:r w:rsidRPr="007D3C76">
        <w:rPr>
          <w:rFonts w:ascii="Arial" w:hAnsi="Arial" w:cs="Arial"/>
        </w:rPr>
        <w:t>activities</w:t>
      </w:r>
      <w:r w:rsidRPr="007D3C76">
        <w:rPr>
          <w:rFonts w:ascii="Arial" w:hAnsi="Arial" w:cs="Arial"/>
          <w:spacing w:val="11"/>
        </w:rPr>
        <w:t xml:space="preserve"> </w:t>
      </w:r>
      <w:r w:rsidRPr="007D3C76">
        <w:rPr>
          <w:rFonts w:ascii="Arial" w:hAnsi="Arial" w:cs="Arial"/>
        </w:rPr>
        <w:t>more</w:t>
      </w:r>
      <w:r w:rsidRPr="007D3C76">
        <w:rPr>
          <w:rFonts w:ascii="Arial" w:hAnsi="Arial" w:cs="Arial"/>
          <w:spacing w:val="-3"/>
        </w:rPr>
        <w:t xml:space="preserve"> </w:t>
      </w:r>
      <w:r w:rsidRPr="007D3C76">
        <w:rPr>
          <w:rFonts w:ascii="Arial" w:hAnsi="Arial" w:cs="Arial"/>
        </w:rPr>
        <w:t>difficult</w:t>
      </w:r>
      <w:r w:rsidR="00020812">
        <w:rPr>
          <w:rFonts w:ascii="Arial" w:hAnsi="Arial" w:cs="Arial"/>
          <w:spacing w:val="-3"/>
        </w:rPr>
        <w:t xml:space="preserve"> (WHO, 2024)</w:t>
      </w:r>
      <w:r w:rsidRPr="007D3C76">
        <w:rPr>
          <w:rFonts w:ascii="Arial" w:hAnsi="Arial" w:cs="Arial"/>
          <w:spacing w:val="-2"/>
        </w:rPr>
        <w:t>.</w:t>
      </w:r>
    </w:p>
    <w:p w14:paraId="6AD2267B" w14:textId="77777777" w:rsidR="007D3C76" w:rsidRPr="007D3C76" w:rsidRDefault="007D3C76" w:rsidP="00555813">
      <w:pPr>
        <w:pStyle w:val="BodyText"/>
        <w:spacing w:after="0"/>
        <w:ind w:right="30"/>
        <w:jc w:val="both"/>
        <w:rPr>
          <w:rFonts w:ascii="Arial" w:hAnsi="Arial" w:cs="Arial"/>
        </w:rPr>
      </w:pPr>
      <w:r w:rsidRPr="007D3C76">
        <w:rPr>
          <w:rFonts w:ascii="Arial" w:hAnsi="Arial" w:cs="Arial"/>
        </w:rPr>
        <w:t>Participation restrictions highlight the barriers individuals face when attempting to engage fully in society, such as obstacles to working, socializing, accessing healthcare, or participating in recreational or educational activities</w:t>
      </w:r>
      <w:r w:rsidR="0045284D">
        <w:rPr>
          <w:rFonts w:ascii="Arial" w:hAnsi="Arial" w:cs="Arial"/>
        </w:rPr>
        <w:t xml:space="preserve"> (WHO, 2024)</w:t>
      </w:r>
      <w:r w:rsidRPr="007D3C76">
        <w:rPr>
          <w:rFonts w:ascii="Arial" w:hAnsi="Arial" w:cs="Arial"/>
        </w:rPr>
        <w:t>. These three dimensions impairment, activity limitation, and participation restrictions—are crucial in defining and shaping the different kinds of disabilities</w:t>
      </w:r>
      <w:r w:rsidR="0045284D">
        <w:rPr>
          <w:rFonts w:ascii="Arial" w:hAnsi="Arial" w:cs="Arial"/>
        </w:rPr>
        <w:t xml:space="preserve"> (WHO, 2024)</w:t>
      </w:r>
      <w:r w:rsidRPr="007D3C76">
        <w:rPr>
          <w:rFonts w:ascii="Arial" w:hAnsi="Arial" w:cs="Arial"/>
        </w:rPr>
        <w:t>.</w:t>
      </w:r>
    </w:p>
    <w:p w14:paraId="1B1B20F1" w14:textId="77777777" w:rsidR="007D3C76" w:rsidRPr="007D3C76" w:rsidRDefault="007D3C76" w:rsidP="00555813">
      <w:pPr>
        <w:pStyle w:val="BodyText"/>
        <w:spacing w:after="0"/>
        <w:ind w:right="30"/>
        <w:jc w:val="both"/>
        <w:rPr>
          <w:rFonts w:ascii="Arial" w:hAnsi="Arial" w:cs="Arial"/>
        </w:rPr>
      </w:pPr>
      <w:r w:rsidRPr="007D3C76">
        <w:rPr>
          <w:rFonts w:ascii="Arial" w:hAnsi="Arial" w:cs="Arial"/>
        </w:rPr>
        <w:t>Disabled individuals are more prone to oral health issues, including the buildup of calculus, which can cause gingivitis and increase the risk of periodontal disease. Additionally, enamel deficiencies are common, as are high rates of dental caries</w:t>
      </w:r>
      <w:r w:rsidR="00B3454E">
        <w:rPr>
          <w:rFonts w:ascii="Arial" w:hAnsi="Arial" w:cs="Arial"/>
        </w:rPr>
        <w:t xml:space="preserve"> (ADA, 2025)</w:t>
      </w:r>
      <w:r w:rsidRPr="007D3C76">
        <w:rPr>
          <w:rFonts w:ascii="Arial" w:hAnsi="Arial" w:cs="Arial"/>
        </w:rPr>
        <w:t>. Malocclusions, dental crowding, and abnormalities in tooth development—such as changes in size, shape, eruption patterns, and arch formation—are frequently observed</w:t>
      </w:r>
      <w:r w:rsidR="00B3454E">
        <w:rPr>
          <w:rFonts w:ascii="Arial" w:hAnsi="Arial" w:cs="Arial"/>
        </w:rPr>
        <w:t xml:space="preserve"> (Ward, 2019)</w:t>
      </w:r>
      <w:r w:rsidRPr="007D3C76">
        <w:rPr>
          <w:rFonts w:ascii="Arial" w:hAnsi="Arial" w:cs="Arial"/>
        </w:rPr>
        <w:t>.</w:t>
      </w:r>
      <w:r w:rsidRPr="007D3C76">
        <w:rPr>
          <w:rFonts w:ascii="Arial" w:hAnsi="Arial" w:cs="Arial"/>
          <w:spacing w:val="-6"/>
        </w:rPr>
        <w:t xml:space="preserve"> </w:t>
      </w:r>
      <w:r w:rsidRPr="007D3C76">
        <w:rPr>
          <w:rFonts w:ascii="Arial" w:hAnsi="Arial" w:cs="Arial"/>
        </w:rPr>
        <w:t>Other dental concerns include bruxism, wear facets, and dental fractures or trauma, which are often associated with disability</w:t>
      </w:r>
      <w:r w:rsidR="00B3454E">
        <w:rPr>
          <w:rFonts w:ascii="Arial" w:hAnsi="Arial" w:cs="Arial"/>
        </w:rPr>
        <w:t xml:space="preserve"> (Ramos-Gomez, 2010)</w:t>
      </w:r>
      <w:r w:rsidRPr="007D3C76">
        <w:rPr>
          <w:rFonts w:ascii="Arial" w:hAnsi="Arial" w:cs="Arial"/>
        </w:rPr>
        <w:t>.</w:t>
      </w:r>
      <w:r w:rsidRPr="007D3C76">
        <w:rPr>
          <w:rFonts w:ascii="Arial" w:hAnsi="Arial" w:cs="Arial"/>
          <w:spacing w:val="-5"/>
        </w:rPr>
        <w:t xml:space="preserve"> </w:t>
      </w:r>
      <w:r w:rsidRPr="007D3C76">
        <w:rPr>
          <w:rFonts w:ascii="Arial" w:hAnsi="Arial" w:cs="Arial"/>
        </w:rPr>
        <w:t>These</w:t>
      </w:r>
      <w:r w:rsidRPr="007D3C76">
        <w:rPr>
          <w:rFonts w:ascii="Arial" w:hAnsi="Arial" w:cs="Arial"/>
          <w:spacing w:val="-5"/>
        </w:rPr>
        <w:t xml:space="preserve"> </w:t>
      </w:r>
      <w:r w:rsidRPr="007D3C76">
        <w:rPr>
          <w:rFonts w:ascii="Arial" w:hAnsi="Arial" w:cs="Arial"/>
        </w:rPr>
        <w:t>oral</w:t>
      </w:r>
      <w:r w:rsidRPr="007D3C76">
        <w:rPr>
          <w:rFonts w:ascii="Arial" w:hAnsi="Arial" w:cs="Arial"/>
          <w:spacing w:val="-5"/>
        </w:rPr>
        <w:t xml:space="preserve"> </w:t>
      </w:r>
      <w:r w:rsidRPr="007D3C76">
        <w:rPr>
          <w:rFonts w:ascii="Arial" w:hAnsi="Arial" w:cs="Arial"/>
        </w:rPr>
        <w:t>health</w:t>
      </w:r>
      <w:r w:rsidRPr="007D3C76">
        <w:rPr>
          <w:rFonts w:ascii="Arial" w:hAnsi="Arial" w:cs="Arial"/>
          <w:spacing w:val="-5"/>
        </w:rPr>
        <w:t xml:space="preserve"> </w:t>
      </w:r>
      <w:r w:rsidRPr="007D3C76">
        <w:rPr>
          <w:rFonts w:ascii="Arial" w:hAnsi="Arial" w:cs="Arial"/>
        </w:rPr>
        <w:t>challenges</w:t>
      </w:r>
      <w:r w:rsidRPr="007D3C76">
        <w:rPr>
          <w:rFonts w:ascii="Arial" w:hAnsi="Arial" w:cs="Arial"/>
          <w:spacing w:val="-5"/>
        </w:rPr>
        <w:t xml:space="preserve"> </w:t>
      </w:r>
      <w:r w:rsidRPr="007D3C76">
        <w:rPr>
          <w:rFonts w:ascii="Arial" w:hAnsi="Arial" w:cs="Arial"/>
        </w:rPr>
        <w:t xml:space="preserve">are compounded by limited access to dental care, especially for people with more severe </w:t>
      </w:r>
      <w:r w:rsidRPr="007D3C76">
        <w:rPr>
          <w:rFonts w:ascii="Arial" w:hAnsi="Arial" w:cs="Arial"/>
          <w:spacing w:val="-2"/>
        </w:rPr>
        <w:t>disabilities.</w:t>
      </w:r>
    </w:p>
    <w:p w14:paraId="7ACB7286" w14:textId="77777777" w:rsidR="007D3C76" w:rsidRPr="007D3C76" w:rsidRDefault="007D3C76" w:rsidP="00555813">
      <w:pPr>
        <w:pStyle w:val="BodyText"/>
        <w:spacing w:after="0"/>
        <w:ind w:right="30"/>
        <w:jc w:val="both"/>
        <w:rPr>
          <w:rFonts w:ascii="Arial" w:hAnsi="Arial" w:cs="Arial"/>
          <w:spacing w:val="-2"/>
        </w:rPr>
      </w:pPr>
      <w:r w:rsidRPr="007D3C76">
        <w:rPr>
          <w:rFonts w:ascii="Arial" w:hAnsi="Arial" w:cs="Arial"/>
        </w:rPr>
        <w:t>In the European Union (EU), the</w:t>
      </w:r>
      <w:r w:rsidRPr="007D3C76">
        <w:rPr>
          <w:rFonts w:ascii="Arial" w:hAnsi="Arial" w:cs="Arial"/>
          <w:spacing w:val="-3"/>
        </w:rPr>
        <w:t xml:space="preserve"> </w:t>
      </w:r>
      <w:r w:rsidRPr="007D3C76">
        <w:rPr>
          <w:rFonts w:ascii="Arial" w:hAnsi="Arial" w:cs="Arial"/>
        </w:rPr>
        <w:t>prevalence</w:t>
      </w:r>
      <w:r w:rsidRPr="007D3C76">
        <w:rPr>
          <w:rFonts w:ascii="Arial" w:hAnsi="Arial" w:cs="Arial"/>
          <w:spacing w:val="-3"/>
        </w:rPr>
        <w:t xml:space="preserve"> </w:t>
      </w:r>
      <w:r w:rsidRPr="007D3C76">
        <w:rPr>
          <w:rFonts w:ascii="Arial" w:hAnsi="Arial" w:cs="Arial"/>
        </w:rPr>
        <w:t>of</w:t>
      </w:r>
      <w:r w:rsidRPr="007D3C76">
        <w:rPr>
          <w:rFonts w:ascii="Arial" w:hAnsi="Arial" w:cs="Arial"/>
          <w:spacing w:val="-3"/>
        </w:rPr>
        <w:t xml:space="preserve"> </w:t>
      </w:r>
      <w:r w:rsidRPr="007D3C76">
        <w:rPr>
          <w:rFonts w:ascii="Arial" w:hAnsi="Arial" w:cs="Arial"/>
        </w:rPr>
        <w:t>disability</w:t>
      </w:r>
      <w:r w:rsidRPr="007D3C76">
        <w:rPr>
          <w:rFonts w:ascii="Arial" w:hAnsi="Arial" w:cs="Arial"/>
          <w:spacing w:val="-3"/>
        </w:rPr>
        <w:t xml:space="preserve"> </w:t>
      </w:r>
      <w:r w:rsidRPr="007D3C76">
        <w:rPr>
          <w:rFonts w:ascii="Arial" w:hAnsi="Arial" w:cs="Arial"/>
        </w:rPr>
        <w:t>is</w:t>
      </w:r>
      <w:r w:rsidRPr="007D3C76">
        <w:rPr>
          <w:rFonts w:ascii="Arial" w:hAnsi="Arial" w:cs="Arial"/>
          <w:spacing w:val="-3"/>
        </w:rPr>
        <w:t xml:space="preserve"> </w:t>
      </w:r>
      <w:r w:rsidRPr="007D3C76">
        <w:rPr>
          <w:rFonts w:ascii="Arial" w:hAnsi="Arial" w:cs="Arial"/>
        </w:rPr>
        <w:t>significant.</w:t>
      </w:r>
      <w:r w:rsidRPr="007D3C76">
        <w:rPr>
          <w:rFonts w:ascii="Arial" w:hAnsi="Arial" w:cs="Arial"/>
          <w:spacing w:val="-3"/>
        </w:rPr>
        <w:t xml:space="preserve"> </w:t>
      </w:r>
      <w:r w:rsidRPr="007D3C76">
        <w:rPr>
          <w:rFonts w:ascii="Arial" w:hAnsi="Arial" w:cs="Arial"/>
        </w:rPr>
        <w:t>In</w:t>
      </w:r>
      <w:r w:rsidRPr="007D3C76">
        <w:rPr>
          <w:rFonts w:ascii="Arial" w:hAnsi="Arial" w:cs="Arial"/>
          <w:spacing w:val="-3"/>
        </w:rPr>
        <w:t xml:space="preserve"> </w:t>
      </w:r>
      <w:r w:rsidRPr="007D3C76">
        <w:rPr>
          <w:rFonts w:ascii="Arial" w:hAnsi="Arial" w:cs="Arial"/>
        </w:rPr>
        <w:t>2023,</w:t>
      </w:r>
      <w:r w:rsidRPr="007D3C76">
        <w:rPr>
          <w:rFonts w:ascii="Arial" w:hAnsi="Arial" w:cs="Arial"/>
          <w:spacing w:val="-3"/>
        </w:rPr>
        <w:t xml:space="preserve"> </w:t>
      </w:r>
      <w:r w:rsidRPr="007D3C76">
        <w:rPr>
          <w:rFonts w:ascii="Arial" w:hAnsi="Arial" w:cs="Arial"/>
        </w:rPr>
        <w:t>27%</w:t>
      </w:r>
      <w:r w:rsidRPr="007D3C76">
        <w:rPr>
          <w:rFonts w:ascii="Arial" w:hAnsi="Arial" w:cs="Arial"/>
          <w:spacing w:val="-3"/>
        </w:rPr>
        <w:t xml:space="preserve"> </w:t>
      </w:r>
      <w:r w:rsidRPr="007D3C76">
        <w:rPr>
          <w:rFonts w:ascii="Arial" w:hAnsi="Arial" w:cs="Arial"/>
        </w:rPr>
        <w:t>of</w:t>
      </w:r>
      <w:r w:rsidRPr="007D3C76">
        <w:rPr>
          <w:rFonts w:ascii="Arial" w:hAnsi="Arial" w:cs="Arial"/>
          <w:spacing w:val="-3"/>
        </w:rPr>
        <w:t xml:space="preserve"> </w:t>
      </w:r>
      <w:r w:rsidRPr="007D3C76">
        <w:rPr>
          <w:rFonts w:ascii="Arial" w:hAnsi="Arial" w:cs="Arial"/>
        </w:rPr>
        <w:t>the</w:t>
      </w:r>
      <w:r w:rsidRPr="007D3C76">
        <w:rPr>
          <w:rFonts w:ascii="Arial" w:hAnsi="Arial" w:cs="Arial"/>
          <w:spacing w:val="-3"/>
        </w:rPr>
        <w:t xml:space="preserve"> </w:t>
      </w:r>
      <w:r w:rsidRPr="007D3C76">
        <w:rPr>
          <w:rFonts w:ascii="Arial" w:hAnsi="Arial" w:cs="Arial"/>
        </w:rPr>
        <w:t>EU population aged 16 and</w:t>
      </w:r>
      <w:r w:rsidRPr="007D3C76">
        <w:rPr>
          <w:rFonts w:ascii="Arial" w:hAnsi="Arial" w:cs="Arial"/>
          <w:spacing w:val="-7"/>
        </w:rPr>
        <w:t xml:space="preserve"> </w:t>
      </w:r>
      <w:r w:rsidRPr="007D3C76">
        <w:rPr>
          <w:rFonts w:ascii="Arial" w:hAnsi="Arial" w:cs="Arial"/>
        </w:rPr>
        <w:t>older</w:t>
      </w:r>
      <w:r w:rsidRPr="007D3C76">
        <w:rPr>
          <w:rFonts w:ascii="Arial" w:hAnsi="Arial" w:cs="Arial"/>
          <w:spacing w:val="-7"/>
        </w:rPr>
        <w:t xml:space="preserve"> </w:t>
      </w:r>
      <w:r w:rsidRPr="007D3C76">
        <w:rPr>
          <w:rFonts w:ascii="Arial" w:hAnsi="Arial" w:cs="Arial"/>
        </w:rPr>
        <w:t>lived</w:t>
      </w:r>
      <w:r w:rsidRPr="007D3C76">
        <w:rPr>
          <w:rFonts w:ascii="Arial" w:hAnsi="Arial" w:cs="Arial"/>
          <w:spacing w:val="-7"/>
        </w:rPr>
        <w:t xml:space="preserve"> </w:t>
      </w:r>
      <w:r w:rsidRPr="007D3C76">
        <w:rPr>
          <w:rFonts w:ascii="Arial" w:hAnsi="Arial" w:cs="Arial"/>
        </w:rPr>
        <w:t>with</w:t>
      </w:r>
      <w:r w:rsidRPr="007D3C76">
        <w:rPr>
          <w:rFonts w:ascii="Arial" w:hAnsi="Arial" w:cs="Arial"/>
          <w:spacing w:val="-7"/>
        </w:rPr>
        <w:t xml:space="preserve"> </w:t>
      </w:r>
      <w:r w:rsidRPr="007D3C76">
        <w:rPr>
          <w:rFonts w:ascii="Arial" w:hAnsi="Arial" w:cs="Arial"/>
        </w:rPr>
        <w:t>some</w:t>
      </w:r>
      <w:r w:rsidRPr="007D3C76">
        <w:rPr>
          <w:rFonts w:ascii="Arial" w:hAnsi="Arial" w:cs="Arial"/>
          <w:spacing w:val="-7"/>
        </w:rPr>
        <w:t xml:space="preserve"> </w:t>
      </w:r>
      <w:r w:rsidRPr="007D3C76">
        <w:rPr>
          <w:rFonts w:ascii="Arial" w:hAnsi="Arial" w:cs="Arial"/>
        </w:rPr>
        <w:t>form</w:t>
      </w:r>
      <w:r w:rsidRPr="007D3C76">
        <w:rPr>
          <w:rFonts w:ascii="Arial" w:hAnsi="Arial" w:cs="Arial"/>
          <w:spacing w:val="-7"/>
        </w:rPr>
        <w:t xml:space="preserve"> </w:t>
      </w:r>
      <w:r w:rsidRPr="007D3C76">
        <w:rPr>
          <w:rFonts w:ascii="Arial" w:hAnsi="Arial" w:cs="Arial"/>
        </w:rPr>
        <w:t>of</w:t>
      </w:r>
      <w:r w:rsidRPr="007D3C76">
        <w:rPr>
          <w:rFonts w:ascii="Arial" w:hAnsi="Arial" w:cs="Arial"/>
          <w:spacing w:val="-7"/>
        </w:rPr>
        <w:t xml:space="preserve"> </w:t>
      </w:r>
      <w:r w:rsidRPr="007D3C76">
        <w:rPr>
          <w:rFonts w:ascii="Arial" w:hAnsi="Arial" w:cs="Arial"/>
        </w:rPr>
        <w:t>disability,</w:t>
      </w:r>
      <w:r w:rsidRPr="007D3C76">
        <w:rPr>
          <w:rFonts w:ascii="Arial" w:hAnsi="Arial" w:cs="Arial"/>
          <w:spacing w:val="-7"/>
        </w:rPr>
        <w:t xml:space="preserve"> </w:t>
      </w:r>
      <w:r w:rsidRPr="007D3C76">
        <w:rPr>
          <w:rFonts w:ascii="Arial" w:hAnsi="Arial" w:cs="Arial"/>
        </w:rPr>
        <w:t>amounting</w:t>
      </w:r>
      <w:r w:rsidRPr="007D3C76">
        <w:rPr>
          <w:rFonts w:ascii="Arial" w:hAnsi="Arial" w:cs="Arial"/>
          <w:spacing w:val="-7"/>
        </w:rPr>
        <w:t xml:space="preserve"> </w:t>
      </w:r>
      <w:r w:rsidRPr="007D3C76">
        <w:rPr>
          <w:rFonts w:ascii="Arial" w:hAnsi="Arial" w:cs="Arial"/>
        </w:rPr>
        <w:t>to</w:t>
      </w:r>
      <w:r w:rsidRPr="007D3C76">
        <w:rPr>
          <w:rFonts w:ascii="Arial" w:hAnsi="Arial" w:cs="Arial"/>
          <w:spacing w:val="-7"/>
        </w:rPr>
        <w:t xml:space="preserve"> </w:t>
      </w:r>
      <w:r w:rsidRPr="007D3C76">
        <w:rPr>
          <w:rFonts w:ascii="Arial" w:hAnsi="Arial" w:cs="Arial"/>
        </w:rPr>
        <w:t>approximately 101 million people, or one in four adults</w:t>
      </w:r>
      <w:r w:rsidR="008E7171">
        <w:rPr>
          <w:rFonts w:ascii="Arial" w:hAnsi="Arial" w:cs="Arial"/>
        </w:rPr>
        <w:t xml:space="preserve"> (Eurostat, 2023)</w:t>
      </w:r>
      <w:r w:rsidRPr="007D3C76">
        <w:rPr>
          <w:rFonts w:ascii="Arial" w:hAnsi="Arial" w:cs="Arial"/>
        </w:rPr>
        <w:t>. The countries with the highest proportions of people with disabilities include Latvia (40.7%), Denmark</w:t>
      </w:r>
      <w:r w:rsidRPr="007D3C76">
        <w:rPr>
          <w:rFonts w:ascii="Arial" w:hAnsi="Arial" w:cs="Arial"/>
          <w:spacing w:val="-3"/>
        </w:rPr>
        <w:t xml:space="preserve"> </w:t>
      </w:r>
      <w:r w:rsidRPr="007D3C76">
        <w:rPr>
          <w:rFonts w:ascii="Arial" w:hAnsi="Arial" w:cs="Arial"/>
        </w:rPr>
        <w:t>(36.7%),</w:t>
      </w:r>
      <w:r w:rsidRPr="007D3C76">
        <w:rPr>
          <w:rFonts w:ascii="Arial" w:hAnsi="Arial" w:cs="Arial"/>
          <w:spacing w:val="-3"/>
        </w:rPr>
        <w:t xml:space="preserve"> </w:t>
      </w:r>
      <w:r w:rsidRPr="007D3C76">
        <w:rPr>
          <w:rFonts w:ascii="Arial" w:hAnsi="Arial" w:cs="Arial"/>
        </w:rPr>
        <w:t>and</w:t>
      </w:r>
      <w:r w:rsidRPr="007D3C76">
        <w:rPr>
          <w:rFonts w:ascii="Arial" w:hAnsi="Arial" w:cs="Arial"/>
          <w:spacing w:val="-3"/>
        </w:rPr>
        <w:t xml:space="preserve"> </w:t>
      </w:r>
      <w:r w:rsidRPr="007D3C76">
        <w:rPr>
          <w:rFonts w:ascii="Arial" w:hAnsi="Arial" w:cs="Arial"/>
        </w:rPr>
        <w:t>Finland (34.8%)</w:t>
      </w:r>
      <w:r w:rsidR="008E7171">
        <w:rPr>
          <w:rFonts w:ascii="Arial" w:hAnsi="Arial" w:cs="Arial"/>
        </w:rPr>
        <w:t xml:space="preserve"> (Eurostat, 2023)</w:t>
      </w:r>
      <w:r w:rsidRPr="007D3C76">
        <w:rPr>
          <w:rFonts w:ascii="Arial" w:hAnsi="Arial" w:cs="Arial"/>
        </w:rPr>
        <w:t>. In Greece, 23.1% of the population reported a disability</w:t>
      </w:r>
      <w:r w:rsidRPr="007D3C76">
        <w:rPr>
          <w:rFonts w:ascii="Arial" w:hAnsi="Arial" w:cs="Arial"/>
          <w:vertAlign w:val="superscript"/>
        </w:rPr>
        <w:t>5</w:t>
      </w:r>
      <w:r w:rsidRPr="007D3C76">
        <w:rPr>
          <w:rFonts w:ascii="Arial" w:hAnsi="Arial" w:cs="Arial"/>
        </w:rPr>
        <w:t>. Moreover, individuals with disabilities in the EU are four times more likely to face unmet healthcare needs, indicating a significant gap</w:t>
      </w:r>
      <w:r w:rsidRPr="007D3C76">
        <w:rPr>
          <w:rFonts w:ascii="Arial" w:hAnsi="Arial" w:cs="Arial"/>
          <w:spacing w:val="-5"/>
        </w:rPr>
        <w:t xml:space="preserve"> </w:t>
      </w:r>
      <w:r w:rsidRPr="007D3C76">
        <w:rPr>
          <w:rFonts w:ascii="Arial" w:hAnsi="Arial" w:cs="Arial"/>
        </w:rPr>
        <w:t>in</w:t>
      </w:r>
      <w:r w:rsidRPr="007D3C76">
        <w:rPr>
          <w:rFonts w:ascii="Arial" w:hAnsi="Arial" w:cs="Arial"/>
          <w:spacing w:val="-5"/>
        </w:rPr>
        <w:t xml:space="preserve"> </w:t>
      </w:r>
      <w:r w:rsidRPr="007D3C76">
        <w:rPr>
          <w:rFonts w:ascii="Arial" w:hAnsi="Arial" w:cs="Arial"/>
        </w:rPr>
        <w:t>access</w:t>
      </w:r>
      <w:r w:rsidRPr="007D3C76">
        <w:rPr>
          <w:rFonts w:ascii="Arial" w:hAnsi="Arial" w:cs="Arial"/>
          <w:spacing w:val="-5"/>
        </w:rPr>
        <w:t xml:space="preserve"> </w:t>
      </w:r>
      <w:r w:rsidRPr="007D3C76">
        <w:rPr>
          <w:rFonts w:ascii="Arial" w:hAnsi="Arial" w:cs="Arial"/>
        </w:rPr>
        <w:t>to</w:t>
      </w:r>
      <w:r w:rsidRPr="007D3C76">
        <w:rPr>
          <w:rFonts w:ascii="Arial" w:hAnsi="Arial" w:cs="Arial"/>
          <w:spacing w:val="-5"/>
        </w:rPr>
        <w:t xml:space="preserve"> </w:t>
      </w:r>
      <w:r w:rsidRPr="007D3C76">
        <w:rPr>
          <w:rFonts w:ascii="Arial" w:hAnsi="Arial" w:cs="Arial"/>
        </w:rPr>
        <w:t>essential</w:t>
      </w:r>
      <w:r w:rsidRPr="007D3C76">
        <w:rPr>
          <w:rFonts w:ascii="Arial" w:hAnsi="Arial" w:cs="Arial"/>
          <w:spacing w:val="-5"/>
        </w:rPr>
        <w:t xml:space="preserve"> </w:t>
      </w:r>
      <w:r w:rsidRPr="007D3C76">
        <w:rPr>
          <w:rFonts w:ascii="Arial" w:hAnsi="Arial" w:cs="Arial"/>
        </w:rPr>
        <w:t>services</w:t>
      </w:r>
      <w:r w:rsidR="008E7171">
        <w:rPr>
          <w:rFonts w:ascii="Arial" w:hAnsi="Arial" w:cs="Arial"/>
          <w:spacing w:val="-5"/>
        </w:rPr>
        <w:t xml:space="preserve"> (Eurostat, 2023)</w:t>
      </w:r>
      <w:r w:rsidRPr="007D3C76">
        <w:rPr>
          <w:rFonts w:ascii="Arial" w:hAnsi="Arial" w:cs="Arial"/>
          <w:spacing w:val="-2"/>
        </w:rPr>
        <w:t>.</w:t>
      </w:r>
    </w:p>
    <w:p w14:paraId="69F568A0" w14:textId="77777777" w:rsidR="007D3C76" w:rsidRPr="007D3C76" w:rsidRDefault="007D3C76" w:rsidP="00555813">
      <w:pPr>
        <w:pStyle w:val="BodyText"/>
        <w:spacing w:after="0"/>
        <w:ind w:right="30"/>
        <w:jc w:val="both"/>
        <w:rPr>
          <w:rFonts w:ascii="Arial" w:hAnsi="Arial" w:cs="Arial"/>
        </w:rPr>
      </w:pPr>
      <w:r w:rsidRPr="007D3C76">
        <w:rPr>
          <w:rFonts w:ascii="Arial" w:hAnsi="Arial" w:cs="Arial"/>
        </w:rPr>
        <w:t>The National Health Policy for Persons with Disabilities in Greece, supported by various national laws, ensures the rights of people</w:t>
      </w:r>
      <w:r w:rsidRPr="007D3C76">
        <w:rPr>
          <w:rFonts w:ascii="Arial" w:hAnsi="Arial" w:cs="Arial"/>
          <w:spacing w:val="-4"/>
        </w:rPr>
        <w:t xml:space="preserve"> </w:t>
      </w:r>
      <w:r w:rsidRPr="007D3C76">
        <w:rPr>
          <w:rFonts w:ascii="Arial" w:hAnsi="Arial" w:cs="Arial"/>
        </w:rPr>
        <w:t>with</w:t>
      </w:r>
      <w:r w:rsidRPr="007D3C76">
        <w:rPr>
          <w:rFonts w:ascii="Arial" w:hAnsi="Arial" w:cs="Arial"/>
          <w:spacing w:val="-4"/>
        </w:rPr>
        <w:t xml:space="preserve"> </w:t>
      </w:r>
      <w:r w:rsidRPr="007D3C76">
        <w:rPr>
          <w:rFonts w:ascii="Arial" w:hAnsi="Arial" w:cs="Arial"/>
        </w:rPr>
        <w:t>disabilities</w:t>
      </w:r>
      <w:r w:rsidRPr="007D3C76">
        <w:rPr>
          <w:rFonts w:ascii="Arial" w:hAnsi="Arial" w:cs="Arial"/>
          <w:spacing w:val="-4"/>
        </w:rPr>
        <w:t xml:space="preserve"> </w:t>
      </w:r>
      <w:r w:rsidRPr="007D3C76">
        <w:rPr>
          <w:rFonts w:ascii="Arial" w:hAnsi="Arial" w:cs="Arial"/>
        </w:rPr>
        <w:t>across</w:t>
      </w:r>
      <w:r w:rsidRPr="007D3C76">
        <w:rPr>
          <w:rFonts w:ascii="Arial" w:hAnsi="Arial" w:cs="Arial"/>
          <w:spacing w:val="-4"/>
        </w:rPr>
        <w:t xml:space="preserve"> </w:t>
      </w:r>
      <w:r w:rsidRPr="007D3C76">
        <w:rPr>
          <w:rFonts w:ascii="Arial" w:hAnsi="Arial" w:cs="Arial"/>
        </w:rPr>
        <w:t>multiple</w:t>
      </w:r>
      <w:r w:rsidRPr="007D3C76">
        <w:rPr>
          <w:rFonts w:ascii="Arial" w:hAnsi="Arial" w:cs="Arial"/>
          <w:spacing w:val="-4"/>
        </w:rPr>
        <w:t xml:space="preserve"> </w:t>
      </w:r>
      <w:r w:rsidRPr="007D3C76">
        <w:rPr>
          <w:rFonts w:ascii="Arial" w:hAnsi="Arial" w:cs="Arial"/>
        </w:rPr>
        <w:t>sectors,</w:t>
      </w:r>
      <w:r w:rsidRPr="007D3C76">
        <w:rPr>
          <w:rFonts w:ascii="Arial" w:hAnsi="Arial" w:cs="Arial"/>
          <w:spacing w:val="-4"/>
        </w:rPr>
        <w:t xml:space="preserve"> </w:t>
      </w:r>
      <w:r w:rsidRPr="007D3C76">
        <w:rPr>
          <w:rFonts w:ascii="Arial" w:hAnsi="Arial" w:cs="Arial"/>
        </w:rPr>
        <w:t>including dental care</w:t>
      </w:r>
      <w:r w:rsidR="00772829">
        <w:rPr>
          <w:rFonts w:ascii="Arial" w:hAnsi="Arial" w:cs="Arial"/>
        </w:rPr>
        <w:t xml:space="preserve"> (UN, 2014)</w:t>
      </w:r>
      <w:r w:rsidRPr="007D3C76">
        <w:rPr>
          <w:rFonts w:ascii="Arial" w:hAnsi="Arial" w:cs="Arial"/>
        </w:rPr>
        <w:t>. The policy emphasizes that patients with disabilities should only be referred to secondary or tertiary care when necessary, ensuring that primary care providers address their needs</w:t>
      </w:r>
      <w:r w:rsidR="00772829">
        <w:rPr>
          <w:rFonts w:ascii="Arial" w:hAnsi="Arial" w:cs="Arial"/>
        </w:rPr>
        <w:t xml:space="preserve"> (Greek Ministry of Health and Welfare, 2025)</w:t>
      </w:r>
      <w:r w:rsidRPr="007D3C76">
        <w:rPr>
          <w:rFonts w:ascii="Arial" w:hAnsi="Arial" w:cs="Arial"/>
        </w:rPr>
        <w:t>.</w:t>
      </w:r>
    </w:p>
    <w:p w14:paraId="06BBBC56" w14:textId="77777777" w:rsidR="007D3C76" w:rsidRPr="007D3C76" w:rsidRDefault="007D3C76" w:rsidP="00555813">
      <w:pPr>
        <w:pStyle w:val="BodyText"/>
        <w:spacing w:after="0"/>
        <w:ind w:right="30"/>
        <w:jc w:val="both"/>
        <w:rPr>
          <w:rFonts w:ascii="Arial" w:hAnsi="Arial" w:cs="Arial"/>
        </w:rPr>
      </w:pPr>
      <w:r w:rsidRPr="007D3C76">
        <w:rPr>
          <w:rFonts w:ascii="Arial" w:hAnsi="Arial" w:cs="Arial"/>
        </w:rPr>
        <w:t>However, the financial crisis that Greece faced in 2016 had a profound impact on the accessibility of healthcare, including dental care for people with disabilities. The crisis</w:t>
      </w:r>
      <w:r w:rsidRPr="007D3C76">
        <w:rPr>
          <w:rFonts w:ascii="Arial" w:hAnsi="Arial" w:cs="Arial"/>
          <w:spacing w:val="-4"/>
        </w:rPr>
        <w:t xml:space="preserve"> </w:t>
      </w:r>
      <w:r w:rsidRPr="007D3C76">
        <w:rPr>
          <w:rFonts w:ascii="Arial" w:hAnsi="Arial" w:cs="Arial"/>
        </w:rPr>
        <w:t>led</w:t>
      </w:r>
      <w:r w:rsidRPr="007D3C76">
        <w:rPr>
          <w:rFonts w:ascii="Arial" w:hAnsi="Arial" w:cs="Arial"/>
          <w:spacing w:val="-4"/>
        </w:rPr>
        <w:t xml:space="preserve"> </w:t>
      </w:r>
      <w:r w:rsidRPr="007D3C76">
        <w:rPr>
          <w:rFonts w:ascii="Arial" w:hAnsi="Arial" w:cs="Arial"/>
        </w:rPr>
        <w:t>to</w:t>
      </w:r>
      <w:r w:rsidRPr="007D3C76">
        <w:rPr>
          <w:rFonts w:ascii="Arial" w:hAnsi="Arial" w:cs="Arial"/>
          <w:spacing w:val="40"/>
        </w:rPr>
        <w:t xml:space="preserve"> </w:t>
      </w:r>
      <w:r w:rsidRPr="007D3C76">
        <w:rPr>
          <w:rFonts w:ascii="Arial" w:hAnsi="Arial" w:cs="Arial"/>
        </w:rPr>
        <w:t>a reduction in public health expenditure, widened socio-economic inequalities, and</w:t>
      </w:r>
      <w:r w:rsidRPr="007D3C76">
        <w:rPr>
          <w:rFonts w:ascii="Arial" w:hAnsi="Arial" w:cs="Arial"/>
          <w:spacing w:val="40"/>
        </w:rPr>
        <w:t xml:space="preserve"> </w:t>
      </w:r>
      <w:r w:rsidRPr="007D3C76">
        <w:rPr>
          <w:rFonts w:ascii="Arial" w:hAnsi="Arial" w:cs="Arial"/>
        </w:rPr>
        <w:t>increased unemployment, all of which made healthcare more difficult to access</w:t>
      </w:r>
      <w:r w:rsidR="001C16B8">
        <w:rPr>
          <w:rFonts w:ascii="Arial" w:hAnsi="Arial" w:cs="Arial"/>
        </w:rPr>
        <w:t xml:space="preserve"> (Economou, 2015)</w:t>
      </w:r>
      <w:r w:rsidRPr="007D3C76">
        <w:rPr>
          <w:rFonts w:ascii="Arial" w:hAnsi="Arial" w:cs="Arial"/>
        </w:rPr>
        <w:t>. The economic downturn exacerbated the challenges faced by individuals with disabilities, who were already more likely to experience unmet healthcare needs</w:t>
      </w:r>
      <w:r w:rsidR="001C16B8">
        <w:rPr>
          <w:rFonts w:ascii="Arial" w:hAnsi="Arial" w:cs="Arial"/>
        </w:rPr>
        <w:t xml:space="preserve"> (Economou, 2015)</w:t>
      </w:r>
      <w:r w:rsidRPr="007D3C76">
        <w:rPr>
          <w:rFonts w:ascii="Arial" w:hAnsi="Arial" w:cs="Arial"/>
        </w:rPr>
        <w:t>. As a result, the crisis further limited their access to essential services, including oral healthcare</w:t>
      </w:r>
      <w:r w:rsidR="00233D10">
        <w:rPr>
          <w:rFonts w:ascii="Arial" w:hAnsi="Arial" w:cs="Arial"/>
        </w:rPr>
        <w:t>.</w:t>
      </w:r>
    </w:p>
    <w:p w14:paraId="6B34EC88" w14:textId="77777777" w:rsidR="007D3C76" w:rsidRPr="007D3C76" w:rsidRDefault="007D3C76" w:rsidP="00555813">
      <w:pPr>
        <w:pStyle w:val="BodyText"/>
        <w:spacing w:after="0"/>
        <w:ind w:right="30"/>
        <w:jc w:val="both"/>
        <w:rPr>
          <w:rFonts w:ascii="Arial" w:hAnsi="Arial" w:cs="Arial"/>
        </w:rPr>
      </w:pPr>
      <w:r w:rsidRPr="007D3C76">
        <w:rPr>
          <w:rFonts w:ascii="Arial" w:hAnsi="Arial" w:cs="Arial"/>
        </w:rPr>
        <w:t>Furthermore</w:t>
      </w:r>
      <w:r w:rsidRPr="007D3C76">
        <w:rPr>
          <w:rFonts w:ascii="Arial" w:hAnsi="Arial" w:cs="Arial"/>
          <w:spacing w:val="40"/>
        </w:rPr>
        <w:t xml:space="preserve"> </w:t>
      </w:r>
      <w:r w:rsidRPr="007D3C76">
        <w:rPr>
          <w:rFonts w:ascii="Arial" w:hAnsi="Arial" w:cs="Arial"/>
        </w:rPr>
        <w:t>COVID-19</w:t>
      </w:r>
      <w:r w:rsidRPr="007D3C76">
        <w:rPr>
          <w:rFonts w:ascii="Arial" w:hAnsi="Arial" w:cs="Arial"/>
          <w:spacing w:val="-9"/>
        </w:rPr>
        <w:t xml:space="preserve"> </w:t>
      </w:r>
      <w:r w:rsidRPr="007D3C76">
        <w:rPr>
          <w:rFonts w:ascii="Arial" w:hAnsi="Arial" w:cs="Arial"/>
        </w:rPr>
        <w:t>pandemic</w:t>
      </w:r>
      <w:r w:rsidRPr="007D3C76">
        <w:rPr>
          <w:rFonts w:ascii="Arial" w:hAnsi="Arial" w:cs="Arial"/>
          <w:spacing w:val="-9"/>
        </w:rPr>
        <w:t xml:space="preserve"> </w:t>
      </w:r>
      <w:r w:rsidRPr="007D3C76">
        <w:rPr>
          <w:rFonts w:ascii="Arial" w:hAnsi="Arial" w:cs="Arial"/>
        </w:rPr>
        <w:t>also</w:t>
      </w:r>
      <w:r w:rsidRPr="007D3C76">
        <w:rPr>
          <w:rFonts w:ascii="Arial" w:hAnsi="Arial" w:cs="Arial"/>
          <w:spacing w:val="-9"/>
        </w:rPr>
        <w:t xml:space="preserve"> </w:t>
      </w:r>
      <w:r w:rsidRPr="007D3C76">
        <w:rPr>
          <w:rFonts w:ascii="Arial" w:hAnsi="Arial" w:cs="Arial"/>
        </w:rPr>
        <w:t>significantly</w:t>
      </w:r>
      <w:r w:rsidRPr="007D3C76">
        <w:rPr>
          <w:rFonts w:ascii="Arial" w:hAnsi="Arial" w:cs="Arial"/>
          <w:spacing w:val="-9"/>
        </w:rPr>
        <w:t xml:space="preserve"> </w:t>
      </w:r>
      <w:r w:rsidRPr="007D3C76">
        <w:rPr>
          <w:rFonts w:ascii="Arial" w:hAnsi="Arial" w:cs="Arial"/>
        </w:rPr>
        <w:t>affected</w:t>
      </w:r>
      <w:r w:rsidRPr="007D3C76">
        <w:rPr>
          <w:rFonts w:ascii="Arial" w:hAnsi="Arial" w:cs="Arial"/>
          <w:spacing w:val="-9"/>
        </w:rPr>
        <w:t xml:space="preserve"> </w:t>
      </w:r>
      <w:r w:rsidRPr="007D3C76">
        <w:rPr>
          <w:rFonts w:ascii="Arial" w:hAnsi="Arial" w:cs="Arial"/>
        </w:rPr>
        <w:t>Greece's</w:t>
      </w:r>
      <w:r w:rsidRPr="007D3C76">
        <w:rPr>
          <w:rFonts w:ascii="Arial" w:hAnsi="Arial" w:cs="Arial"/>
          <w:spacing w:val="-9"/>
        </w:rPr>
        <w:t xml:space="preserve"> </w:t>
      </w:r>
      <w:r w:rsidRPr="007D3C76">
        <w:rPr>
          <w:rFonts w:ascii="Arial" w:hAnsi="Arial" w:cs="Arial"/>
        </w:rPr>
        <w:t>healthcare</w:t>
      </w:r>
      <w:r w:rsidRPr="007D3C76">
        <w:rPr>
          <w:rFonts w:ascii="Arial" w:hAnsi="Arial" w:cs="Arial"/>
          <w:spacing w:val="-9"/>
        </w:rPr>
        <w:t xml:space="preserve"> </w:t>
      </w:r>
      <w:r w:rsidRPr="007D3C76">
        <w:rPr>
          <w:rFonts w:ascii="Arial" w:hAnsi="Arial" w:cs="Arial"/>
        </w:rPr>
        <w:t>system</w:t>
      </w:r>
      <w:r w:rsidRPr="007D3C76">
        <w:rPr>
          <w:rFonts w:ascii="Arial" w:hAnsi="Arial" w:cs="Arial"/>
          <w:spacing w:val="-9"/>
        </w:rPr>
        <w:t xml:space="preserve"> </w:t>
      </w:r>
      <w:r w:rsidRPr="007D3C76">
        <w:rPr>
          <w:rFonts w:ascii="Arial" w:hAnsi="Arial" w:cs="Arial"/>
        </w:rPr>
        <w:t>since 2019, particularly oral healthcare, as dental services faced temporary full or partial suspension. During the early stages of the pandemic, Greek dental services</w:t>
      </w:r>
      <w:r w:rsidRPr="007D3C76">
        <w:rPr>
          <w:rFonts w:ascii="Arial" w:hAnsi="Arial" w:cs="Arial"/>
          <w:color w:val="FF0000"/>
        </w:rPr>
        <w:t xml:space="preserve"> </w:t>
      </w:r>
      <w:r w:rsidRPr="007D3C76">
        <w:rPr>
          <w:rFonts w:ascii="Arial" w:hAnsi="Arial" w:cs="Arial"/>
        </w:rPr>
        <w:t>were limited to emergency procedures only, leading to delays in routine care, including preventive treatments and elective surgeries</w:t>
      </w:r>
      <w:r w:rsidR="00F179B6">
        <w:rPr>
          <w:rFonts w:ascii="Arial" w:hAnsi="Arial" w:cs="Arial"/>
        </w:rPr>
        <w:t xml:space="preserve"> (El Tantawi, 2023)</w:t>
      </w:r>
      <w:r w:rsidRPr="007D3C76">
        <w:rPr>
          <w:rFonts w:ascii="Arial" w:hAnsi="Arial" w:cs="Arial"/>
        </w:rPr>
        <w:t>. As a result,</w:t>
      </w:r>
      <w:r w:rsidRPr="007D3C76">
        <w:rPr>
          <w:rFonts w:ascii="Arial" w:hAnsi="Arial" w:cs="Arial"/>
          <w:spacing w:val="-4"/>
        </w:rPr>
        <w:t xml:space="preserve"> </w:t>
      </w:r>
      <w:r w:rsidRPr="007D3C76">
        <w:rPr>
          <w:rFonts w:ascii="Arial" w:hAnsi="Arial" w:cs="Arial"/>
        </w:rPr>
        <w:t>many</w:t>
      </w:r>
      <w:r w:rsidRPr="007D3C76">
        <w:rPr>
          <w:rFonts w:ascii="Arial" w:hAnsi="Arial" w:cs="Arial"/>
          <w:spacing w:val="-4"/>
        </w:rPr>
        <w:t xml:space="preserve"> </w:t>
      </w:r>
      <w:r w:rsidRPr="007D3C76">
        <w:rPr>
          <w:rFonts w:ascii="Arial" w:hAnsi="Arial" w:cs="Arial"/>
        </w:rPr>
        <w:t>individuals, especially disabled, experienced worsening of their</w:t>
      </w:r>
      <w:r w:rsidRPr="007D3C76">
        <w:rPr>
          <w:rFonts w:ascii="Arial" w:hAnsi="Arial" w:cs="Arial"/>
          <w:color w:val="FF0000"/>
        </w:rPr>
        <w:t xml:space="preserve"> </w:t>
      </w:r>
      <w:r w:rsidRPr="007D3C76">
        <w:rPr>
          <w:rFonts w:ascii="Arial" w:hAnsi="Arial" w:cs="Arial"/>
        </w:rPr>
        <w:t>oral</w:t>
      </w:r>
      <w:r w:rsidRPr="007D3C76">
        <w:rPr>
          <w:rFonts w:ascii="Arial" w:hAnsi="Arial" w:cs="Arial"/>
          <w:spacing w:val="-4"/>
        </w:rPr>
        <w:t xml:space="preserve"> </w:t>
      </w:r>
      <w:r w:rsidRPr="007D3C76">
        <w:rPr>
          <w:rFonts w:ascii="Arial" w:hAnsi="Arial" w:cs="Arial"/>
        </w:rPr>
        <w:t>health</w:t>
      </w:r>
      <w:r w:rsidRPr="007D3C76">
        <w:rPr>
          <w:rFonts w:ascii="Arial" w:hAnsi="Arial" w:cs="Arial"/>
          <w:spacing w:val="-4"/>
        </w:rPr>
        <w:t xml:space="preserve"> </w:t>
      </w:r>
      <w:r w:rsidRPr="007D3C76">
        <w:rPr>
          <w:rFonts w:ascii="Arial" w:hAnsi="Arial" w:cs="Arial"/>
        </w:rPr>
        <w:t>due</w:t>
      </w:r>
      <w:r w:rsidRPr="007D3C76">
        <w:rPr>
          <w:rFonts w:ascii="Arial" w:hAnsi="Arial" w:cs="Arial"/>
          <w:spacing w:val="-4"/>
        </w:rPr>
        <w:t xml:space="preserve"> </w:t>
      </w:r>
      <w:r w:rsidRPr="007D3C76">
        <w:rPr>
          <w:rFonts w:ascii="Arial" w:hAnsi="Arial" w:cs="Arial"/>
        </w:rPr>
        <w:t>to</w:t>
      </w:r>
      <w:r w:rsidRPr="007D3C76">
        <w:rPr>
          <w:rFonts w:ascii="Arial" w:hAnsi="Arial" w:cs="Arial"/>
          <w:spacing w:val="-4"/>
        </w:rPr>
        <w:t xml:space="preserve"> </w:t>
      </w:r>
      <w:r w:rsidRPr="007D3C76">
        <w:rPr>
          <w:rFonts w:ascii="Arial" w:hAnsi="Arial" w:cs="Arial"/>
        </w:rPr>
        <w:t>the</w:t>
      </w:r>
      <w:r w:rsidRPr="007D3C76">
        <w:rPr>
          <w:rFonts w:ascii="Arial" w:hAnsi="Arial" w:cs="Arial"/>
          <w:spacing w:val="-4"/>
        </w:rPr>
        <w:t xml:space="preserve"> </w:t>
      </w:r>
      <w:r w:rsidRPr="007D3C76">
        <w:rPr>
          <w:rFonts w:ascii="Arial" w:hAnsi="Arial" w:cs="Arial"/>
        </w:rPr>
        <w:t>lack</w:t>
      </w:r>
      <w:r w:rsidRPr="007D3C76">
        <w:rPr>
          <w:rFonts w:ascii="Arial" w:hAnsi="Arial" w:cs="Arial"/>
          <w:spacing w:val="-4"/>
        </w:rPr>
        <w:t xml:space="preserve"> </w:t>
      </w:r>
      <w:r w:rsidRPr="007D3C76">
        <w:rPr>
          <w:rFonts w:ascii="Arial" w:hAnsi="Arial" w:cs="Arial"/>
        </w:rPr>
        <w:t>of</w:t>
      </w:r>
      <w:r w:rsidRPr="007D3C76">
        <w:rPr>
          <w:rFonts w:ascii="Arial" w:hAnsi="Arial" w:cs="Arial"/>
          <w:spacing w:val="-4"/>
        </w:rPr>
        <w:t xml:space="preserve"> </w:t>
      </w:r>
      <w:r w:rsidRPr="007D3C76">
        <w:rPr>
          <w:rFonts w:ascii="Arial" w:hAnsi="Arial" w:cs="Arial"/>
        </w:rPr>
        <w:t>healthcare</w:t>
      </w:r>
      <w:r w:rsidRPr="007D3C76">
        <w:rPr>
          <w:rFonts w:ascii="Arial" w:hAnsi="Arial" w:cs="Arial"/>
          <w:spacing w:val="-4"/>
        </w:rPr>
        <w:t xml:space="preserve"> </w:t>
      </w:r>
      <w:r w:rsidRPr="007D3C76">
        <w:rPr>
          <w:rFonts w:ascii="Arial" w:hAnsi="Arial" w:cs="Arial"/>
        </w:rPr>
        <w:t>access</w:t>
      </w:r>
      <w:r w:rsidRPr="007D3C76">
        <w:rPr>
          <w:rFonts w:ascii="Arial" w:hAnsi="Arial" w:cs="Arial"/>
          <w:spacing w:val="-4"/>
        </w:rPr>
        <w:t xml:space="preserve"> </w:t>
      </w:r>
      <w:r w:rsidRPr="007D3C76">
        <w:rPr>
          <w:rFonts w:ascii="Arial" w:hAnsi="Arial" w:cs="Arial"/>
        </w:rPr>
        <w:t>in public hospitals and in private practices,</w:t>
      </w:r>
      <w:r w:rsidRPr="007D3C76">
        <w:rPr>
          <w:rFonts w:ascii="Arial" w:hAnsi="Arial" w:cs="Arial"/>
          <w:spacing w:val="40"/>
        </w:rPr>
        <w:t xml:space="preserve"> </w:t>
      </w:r>
      <w:r w:rsidRPr="007D3C76">
        <w:rPr>
          <w:rFonts w:ascii="Arial" w:hAnsi="Arial" w:cs="Arial"/>
        </w:rPr>
        <w:t>stress-related behaviors, and also in some situations increased consumption of sugary foods, which further exacerbated the situation</w:t>
      </w:r>
      <w:r w:rsidR="00F179B6">
        <w:rPr>
          <w:rFonts w:ascii="Arial" w:hAnsi="Arial" w:cs="Arial"/>
        </w:rPr>
        <w:t xml:space="preserve"> (Economou, 2017, </w:t>
      </w:r>
      <w:proofErr w:type="spellStart"/>
      <w:r w:rsidR="00F179B6">
        <w:rPr>
          <w:rFonts w:ascii="Arial" w:hAnsi="Arial" w:cs="Arial"/>
        </w:rPr>
        <w:t>Kampouraki</w:t>
      </w:r>
      <w:proofErr w:type="spellEnd"/>
      <w:r w:rsidR="00F179B6">
        <w:rPr>
          <w:rFonts w:ascii="Arial" w:hAnsi="Arial" w:cs="Arial"/>
        </w:rPr>
        <w:t>, 2023)</w:t>
      </w:r>
      <w:r w:rsidRPr="007D3C76">
        <w:rPr>
          <w:rFonts w:ascii="Arial" w:hAnsi="Arial" w:cs="Arial"/>
        </w:rPr>
        <w:t>. Additionally, the pandemic highlighted the challenges of maintaining adequate healthcare</w:t>
      </w:r>
      <w:r w:rsidRPr="007D3C76">
        <w:rPr>
          <w:rFonts w:ascii="Arial" w:hAnsi="Arial" w:cs="Arial"/>
          <w:spacing w:val="8"/>
        </w:rPr>
        <w:t xml:space="preserve"> </w:t>
      </w:r>
      <w:r w:rsidRPr="007D3C76">
        <w:rPr>
          <w:rFonts w:ascii="Arial" w:hAnsi="Arial" w:cs="Arial"/>
        </w:rPr>
        <w:t>resources,</w:t>
      </w:r>
      <w:r w:rsidRPr="007D3C76">
        <w:rPr>
          <w:rFonts w:ascii="Arial" w:hAnsi="Arial" w:cs="Arial"/>
          <w:spacing w:val="10"/>
        </w:rPr>
        <w:t xml:space="preserve"> </w:t>
      </w:r>
      <w:r w:rsidRPr="007D3C76">
        <w:rPr>
          <w:rFonts w:ascii="Arial" w:hAnsi="Arial" w:cs="Arial"/>
        </w:rPr>
        <w:t>with</w:t>
      </w:r>
      <w:r w:rsidRPr="007D3C76">
        <w:rPr>
          <w:rFonts w:ascii="Arial" w:hAnsi="Arial" w:cs="Arial"/>
          <w:spacing w:val="-4"/>
        </w:rPr>
        <w:t xml:space="preserve"> </w:t>
      </w:r>
      <w:r w:rsidRPr="007D3C76">
        <w:rPr>
          <w:rFonts w:ascii="Arial" w:hAnsi="Arial" w:cs="Arial"/>
        </w:rPr>
        <w:t>many</w:t>
      </w:r>
      <w:r w:rsidRPr="007D3C76">
        <w:rPr>
          <w:rFonts w:ascii="Arial" w:hAnsi="Arial" w:cs="Arial"/>
          <w:spacing w:val="-3"/>
        </w:rPr>
        <w:t xml:space="preserve"> </w:t>
      </w:r>
      <w:r w:rsidRPr="007D3C76">
        <w:rPr>
          <w:rFonts w:ascii="Arial" w:hAnsi="Arial" w:cs="Arial"/>
        </w:rPr>
        <w:t>dental</w:t>
      </w:r>
      <w:r w:rsidRPr="007D3C76">
        <w:rPr>
          <w:rFonts w:ascii="Arial" w:hAnsi="Arial" w:cs="Arial"/>
          <w:spacing w:val="-4"/>
        </w:rPr>
        <w:t xml:space="preserve"> </w:t>
      </w:r>
      <w:r w:rsidRPr="007D3C76">
        <w:rPr>
          <w:rFonts w:ascii="Arial" w:hAnsi="Arial" w:cs="Arial"/>
        </w:rPr>
        <w:t>practices</w:t>
      </w:r>
      <w:r w:rsidRPr="007D3C76">
        <w:rPr>
          <w:rFonts w:ascii="Arial" w:hAnsi="Arial" w:cs="Arial"/>
          <w:spacing w:val="-4"/>
        </w:rPr>
        <w:t xml:space="preserve"> </w:t>
      </w:r>
      <w:r w:rsidRPr="007D3C76">
        <w:rPr>
          <w:rFonts w:ascii="Arial" w:hAnsi="Arial" w:cs="Arial"/>
        </w:rPr>
        <w:t>facing</w:t>
      </w:r>
      <w:r w:rsidRPr="007D3C76">
        <w:rPr>
          <w:rFonts w:ascii="Arial" w:hAnsi="Arial" w:cs="Arial"/>
          <w:spacing w:val="-3"/>
        </w:rPr>
        <w:t xml:space="preserve"> </w:t>
      </w:r>
      <w:r w:rsidRPr="007D3C76">
        <w:rPr>
          <w:rFonts w:ascii="Arial" w:hAnsi="Arial" w:cs="Arial"/>
        </w:rPr>
        <w:lastRenderedPageBreak/>
        <w:t>financial</w:t>
      </w:r>
      <w:r w:rsidRPr="007D3C76">
        <w:rPr>
          <w:rFonts w:ascii="Arial" w:hAnsi="Arial" w:cs="Arial"/>
          <w:spacing w:val="-4"/>
        </w:rPr>
        <w:t xml:space="preserve"> </w:t>
      </w:r>
      <w:r w:rsidRPr="007D3C76">
        <w:rPr>
          <w:rFonts w:ascii="Arial" w:hAnsi="Arial" w:cs="Arial"/>
        </w:rPr>
        <w:t>strain</w:t>
      </w:r>
      <w:r w:rsidR="00B630FC">
        <w:rPr>
          <w:rFonts w:ascii="Arial" w:hAnsi="Arial" w:cs="Arial"/>
        </w:rPr>
        <w:t>s,</w:t>
      </w:r>
      <w:r w:rsidRPr="007D3C76">
        <w:rPr>
          <w:rFonts w:ascii="Arial" w:hAnsi="Arial" w:cs="Arial"/>
          <w:spacing w:val="-3"/>
        </w:rPr>
        <w:t xml:space="preserve"> </w:t>
      </w:r>
      <w:r w:rsidRPr="007D3C76">
        <w:rPr>
          <w:rFonts w:ascii="Arial" w:hAnsi="Arial" w:cs="Arial"/>
        </w:rPr>
        <w:t>due</w:t>
      </w:r>
      <w:r w:rsidRPr="007D3C76">
        <w:rPr>
          <w:rFonts w:ascii="Arial" w:hAnsi="Arial" w:cs="Arial"/>
          <w:spacing w:val="-4"/>
        </w:rPr>
        <w:t xml:space="preserve"> </w:t>
      </w:r>
      <w:r w:rsidRPr="007D3C76">
        <w:rPr>
          <w:rFonts w:ascii="Arial" w:hAnsi="Arial" w:cs="Arial"/>
        </w:rPr>
        <w:t>to</w:t>
      </w:r>
      <w:r w:rsidRPr="007D3C76">
        <w:rPr>
          <w:rFonts w:ascii="Arial" w:hAnsi="Arial" w:cs="Arial"/>
          <w:spacing w:val="-4"/>
        </w:rPr>
        <w:t xml:space="preserve"> </w:t>
      </w:r>
      <w:r w:rsidRPr="007D3C76">
        <w:rPr>
          <w:rFonts w:ascii="Arial" w:hAnsi="Arial" w:cs="Arial"/>
        </w:rPr>
        <w:t>the</w:t>
      </w:r>
      <w:r w:rsidRPr="007D3C76">
        <w:rPr>
          <w:rFonts w:ascii="Arial" w:hAnsi="Arial" w:cs="Arial"/>
          <w:spacing w:val="-3"/>
        </w:rPr>
        <w:t xml:space="preserve"> </w:t>
      </w:r>
      <w:r w:rsidRPr="007D3C76">
        <w:rPr>
          <w:rFonts w:ascii="Arial" w:hAnsi="Arial" w:cs="Arial"/>
          <w:spacing w:val="-2"/>
        </w:rPr>
        <w:t xml:space="preserve">increased </w:t>
      </w:r>
      <w:r w:rsidRPr="007D3C76">
        <w:rPr>
          <w:rFonts w:ascii="Arial" w:hAnsi="Arial" w:cs="Arial"/>
        </w:rPr>
        <w:t>cost of personal protective equipment</w:t>
      </w:r>
      <w:r w:rsidR="00B630FC">
        <w:rPr>
          <w:rFonts w:ascii="Arial" w:hAnsi="Arial" w:cs="Arial"/>
        </w:rPr>
        <w:t xml:space="preserve"> (</w:t>
      </w:r>
      <w:proofErr w:type="spellStart"/>
      <w:r w:rsidR="00B630FC">
        <w:rPr>
          <w:rFonts w:ascii="Arial" w:hAnsi="Arial" w:cs="Arial"/>
        </w:rPr>
        <w:t>Bouabida</w:t>
      </w:r>
      <w:proofErr w:type="spellEnd"/>
      <w:r w:rsidR="00B630FC">
        <w:rPr>
          <w:rFonts w:ascii="Arial" w:hAnsi="Arial" w:cs="Arial"/>
        </w:rPr>
        <w:t>, 2022)</w:t>
      </w:r>
      <w:r w:rsidRPr="007D3C76">
        <w:rPr>
          <w:rFonts w:ascii="Arial" w:hAnsi="Arial" w:cs="Arial"/>
        </w:rPr>
        <w:t>. As Greece recovered, there was a notable shift towards preventive care, which remains a key component of the healthcare landscape</w:t>
      </w:r>
      <w:r w:rsidR="00B630FC">
        <w:rPr>
          <w:rFonts w:ascii="Arial" w:hAnsi="Arial" w:cs="Arial"/>
        </w:rPr>
        <w:t xml:space="preserve"> (Damaskinos, 2016)</w:t>
      </w:r>
      <w:r w:rsidRPr="007D3C76">
        <w:rPr>
          <w:rFonts w:ascii="Arial" w:hAnsi="Arial" w:cs="Arial"/>
        </w:rPr>
        <w:t>. Oral healthcare of disabled people was worsened due to the limited access to dental practices, and the limitations to provide general anesthesia due to the pandemic</w:t>
      </w:r>
      <w:r w:rsidR="00B630FC">
        <w:rPr>
          <w:rFonts w:ascii="Arial" w:hAnsi="Arial" w:cs="Arial"/>
        </w:rPr>
        <w:t xml:space="preserve"> (Damaskinos, 2016)</w:t>
      </w:r>
      <w:r w:rsidRPr="007D3C76">
        <w:rPr>
          <w:rFonts w:ascii="Arial" w:hAnsi="Arial" w:cs="Arial"/>
        </w:rPr>
        <w:t>.</w:t>
      </w:r>
    </w:p>
    <w:p w14:paraId="68630D92" w14:textId="77777777" w:rsidR="007D3C76" w:rsidRPr="007D3C76" w:rsidRDefault="007D3C76" w:rsidP="00555813">
      <w:pPr>
        <w:pStyle w:val="Body"/>
        <w:spacing w:after="0"/>
        <w:rPr>
          <w:rFonts w:ascii="Arial" w:hAnsi="Arial" w:cs="Arial"/>
        </w:rPr>
      </w:pPr>
      <w:r w:rsidRPr="007D3C76">
        <w:rPr>
          <w:rFonts w:ascii="Arial" w:hAnsi="Arial" w:cs="Arial"/>
        </w:rPr>
        <w:t xml:space="preserve">The aim of the present study </w:t>
      </w:r>
      <w:r w:rsidR="007602C7">
        <w:rPr>
          <w:rFonts w:ascii="Arial" w:hAnsi="Arial" w:cs="Arial"/>
        </w:rPr>
        <w:t>is</w:t>
      </w:r>
      <w:r w:rsidRPr="007D3C76">
        <w:rPr>
          <w:rFonts w:ascii="Arial" w:hAnsi="Arial" w:cs="Arial"/>
        </w:rPr>
        <w:t xml:space="preserve"> to evaluate the waiting time of disabled patients</w:t>
      </w:r>
      <w:r w:rsidRPr="007D3C76">
        <w:rPr>
          <w:rFonts w:ascii="Arial" w:hAnsi="Arial" w:cs="Arial"/>
          <w:spacing w:val="-4"/>
        </w:rPr>
        <w:t xml:space="preserve"> </w:t>
      </w:r>
      <w:r w:rsidRPr="007D3C76">
        <w:rPr>
          <w:rFonts w:ascii="Arial" w:hAnsi="Arial" w:cs="Arial"/>
        </w:rPr>
        <w:t>for</w:t>
      </w:r>
      <w:r w:rsidRPr="007D3C76">
        <w:rPr>
          <w:rFonts w:ascii="Arial" w:hAnsi="Arial" w:cs="Arial"/>
          <w:spacing w:val="-4"/>
        </w:rPr>
        <w:t xml:space="preserve"> </w:t>
      </w:r>
      <w:r w:rsidRPr="007D3C76">
        <w:rPr>
          <w:rFonts w:ascii="Arial" w:hAnsi="Arial" w:cs="Arial"/>
        </w:rPr>
        <w:t>dental</w:t>
      </w:r>
      <w:r w:rsidRPr="007D3C76">
        <w:rPr>
          <w:rFonts w:ascii="Arial" w:hAnsi="Arial" w:cs="Arial"/>
          <w:spacing w:val="-4"/>
        </w:rPr>
        <w:t xml:space="preserve"> </w:t>
      </w:r>
      <w:r w:rsidRPr="007D3C76">
        <w:rPr>
          <w:rFonts w:ascii="Arial" w:hAnsi="Arial" w:cs="Arial"/>
        </w:rPr>
        <w:t>care</w:t>
      </w:r>
      <w:r w:rsidRPr="007D3C76">
        <w:rPr>
          <w:rFonts w:ascii="Arial" w:hAnsi="Arial" w:cs="Arial"/>
          <w:spacing w:val="-4"/>
        </w:rPr>
        <w:t xml:space="preserve"> </w:t>
      </w:r>
      <w:r w:rsidRPr="007D3C76">
        <w:rPr>
          <w:rFonts w:ascii="Arial" w:hAnsi="Arial" w:cs="Arial"/>
        </w:rPr>
        <w:t xml:space="preserve">under general </w:t>
      </w:r>
      <w:proofErr w:type="spellStart"/>
      <w:r w:rsidRPr="007D3C76">
        <w:rPr>
          <w:rFonts w:ascii="Arial" w:hAnsi="Arial" w:cs="Arial"/>
        </w:rPr>
        <w:t>anaesthesia</w:t>
      </w:r>
      <w:proofErr w:type="spellEnd"/>
      <w:r w:rsidRPr="007D3C76">
        <w:rPr>
          <w:rFonts w:ascii="Arial" w:hAnsi="Arial" w:cs="Arial"/>
        </w:rPr>
        <w:t xml:space="preserve"> at the Dental Department of the</w:t>
      </w:r>
      <w:r w:rsidRPr="007D3C76">
        <w:rPr>
          <w:rFonts w:ascii="Arial" w:hAnsi="Arial" w:cs="Arial"/>
          <w:spacing w:val="-5"/>
        </w:rPr>
        <w:t xml:space="preserve"> </w:t>
      </w:r>
      <w:r w:rsidRPr="007D3C76">
        <w:rPr>
          <w:rFonts w:ascii="Arial" w:hAnsi="Arial" w:cs="Arial"/>
        </w:rPr>
        <w:t>General</w:t>
      </w:r>
      <w:r w:rsidRPr="007D3C76">
        <w:rPr>
          <w:rFonts w:ascii="Arial" w:hAnsi="Arial" w:cs="Arial"/>
          <w:spacing w:val="-5"/>
        </w:rPr>
        <w:t xml:space="preserve"> </w:t>
      </w:r>
      <w:r w:rsidRPr="007D3C76">
        <w:rPr>
          <w:rFonts w:ascii="Arial" w:hAnsi="Arial" w:cs="Arial"/>
        </w:rPr>
        <w:t>Hospital</w:t>
      </w:r>
      <w:r w:rsidRPr="007D3C76">
        <w:rPr>
          <w:rFonts w:ascii="Arial" w:hAnsi="Arial" w:cs="Arial"/>
          <w:spacing w:val="-5"/>
        </w:rPr>
        <w:t xml:space="preserve"> </w:t>
      </w:r>
      <w:r w:rsidRPr="007D3C76">
        <w:rPr>
          <w:rFonts w:ascii="Arial" w:hAnsi="Arial" w:cs="Arial"/>
        </w:rPr>
        <w:t>of</w:t>
      </w:r>
      <w:r w:rsidRPr="007D3C76">
        <w:rPr>
          <w:rFonts w:ascii="Arial" w:hAnsi="Arial" w:cs="Arial"/>
          <w:spacing w:val="-5"/>
        </w:rPr>
        <w:t xml:space="preserve"> </w:t>
      </w:r>
      <w:r w:rsidRPr="007D3C76">
        <w:rPr>
          <w:rFonts w:ascii="Arial" w:hAnsi="Arial" w:cs="Arial"/>
        </w:rPr>
        <w:t>Thessaloniki “O Agios Dimitrios”</w:t>
      </w:r>
    </w:p>
    <w:p w14:paraId="3B0C9718" w14:textId="77777777" w:rsidR="00B01FCD" w:rsidRDefault="00B01FCD" w:rsidP="00441B6F">
      <w:pPr>
        <w:pStyle w:val="Body"/>
        <w:spacing w:after="0"/>
        <w:rPr>
          <w:rFonts w:ascii="Arial" w:hAnsi="Arial" w:cs="Arial"/>
        </w:rPr>
      </w:pPr>
    </w:p>
    <w:p w14:paraId="6D0D53A0" w14:textId="77777777" w:rsidR="00790ADA" w:rsidRPr="00FB3A86" w:rsidRDefault="00790ADA" w:rsidP="00441B6F">
      <w:pPr>
        <w:pStyle w:val="Body"/>
        <w:spacing w:after="0"/>
        <w:rPr>
          <w:rFonts w:ascii="Arial" w:hAnsi="Arial" w:cs="Arial"/>
        </w:rPr>
      </w:pPr>
    </w:p>
    <w:p w14:paraId="334E0E26" w14:textId="77777777" w:rsidR="007F7B32" w:rsidRDefault="00902823" w:rsidP="00441B6F">
      <w:pPr>
        <w:pStyle w:val="AbstHead"/>
        <w:spacing w:after="0"/>
        <w:jc w:val="both"/>
        <w:rPr>
          <w:rFonts w:ascii="Arial" w:hAnsi="Arial" w:cs="Arial"/>
        </w:rPr>
      </w:pPr>
      <w:r>
        <w:rPr>
          <w:rFonts w:ascii="Arial" w:hAnsi="Arial" w:cs="Arial"/>
        </w:rPr>
        <w:t>2. material and method</w:t>
      </w:r>
      <w:r w:rsidR="00273497">
        <w:rPr>
          <w:rFonts w:ascii="Arial" w:hAnsi="Arial" w:cs="Arial"/>
        </w:rPr>
        <w:t>s</w:t>
      </w:r>
    </w:p>
    <w:p w14:paraId="5481865E" w14:textId="77777777" w:rsidR="00790ADA" w:rsidRPr="00FB3A86" w:rsidRDefault="00790ADA" w:rsidP="00441B6F">
      <w:pPr>
        <w:pStyle w:val="AbstHead"/>
        <w:spacing w:after="0"/>
        <w:jc w:val="both"/>
        <w:rPr>
          <w:rFonts w:ascii="Arial" w:hAnsi="Arial" w:cs="Arial"/>
        </w:rPr>
      </w:pPr>
    </w:p>
    <w:p w14:paraId="080CB7B1" w14:textId="77777777" w:rsidR="00D11D90" w:rsidRPr="0025796F" w:rsidRDefault="00D11D90" w:rsidP="0025796F">
      <w:pPr>
        <w:pStyle w:val="BodyText"/>
        <w:spacing w:after="0"/>
        <w:jc w:val="both"/>
        <w:rPr>
          <w:rFonts w:ascii="Arial" w:hAnsi="Arial" w:cs="Arial"/>
        </w:rPr>
      </w:pPr>
      <w:r w:rsidRPr="0025796F">
        <w:rPr>
          <w:rFonts w:ascii="Arial" w:hAnsi="Arial" w:cs="Arial"/>
        </w:rPr>
        <w:t>For the purposes of the present retrospective study, the research team required access to the medical records of disabled dental patients, who were</w:t>
      </w:r>
      <w:r w:rsidRPr="0025796F">
        <w:rPr>
          <w:rFonts w:ascii="Arial" w:hAnsi="Arial" w:cs="Arial"/>
          <w:color w:val="FF0000"/>
        </w:rPr>
        <w:t xml:space="preserve"> </w:t>
      </w:r>
      <w:r w:rsidRPr="0025796F">
        <w:rPr>
          <w:rFonts w:ascii="Arial" w:hAnsi="Arial" w:cs="Arial"/>
        </w:rPr>
        <w:t>treated from June 2015 to</w:t>
      </w:r>
      <w:r w:rsidRPr="0025796F">
        <w:rPr>
          <w:rFonts w:ascii="Arial" w:hAnsi="Arial" w:cs="Arial"/>
          <w:color w:val="FF0000"/>
        </w:rPr>
        <w:t xml:space="preserve"> </w:t>
      </w:r>
      <w:r w:rsidRPr="0025796F">
        <w:rPr>
          <w:rFonts w:ascii="Arial" w:hAnsi="Arial" w:cs="Arial"/>
        </w:rPr>
        <w:t>June 2024 at the Dental Department of the General Hospital of Thessaloniki “O Agios Dimitrios”. The scientific board of the</w:t>
      </w:r>
      <w:r w:rsidRPr="0025796F">
        <w:rPr>
          <w:rFonts w:ascii="Arial" w:hAnsi="Arial" w:cs="Arial"/>
          <w:spacing w:val="-7"/>
        </w:rPr>
        <w:t xml:space="preserve"> </w:t>
      </w:r>
      <w:r w:rsidRPr="0025796F">
        <w:rPr>
          <w:rFonts w:ascii="Arial" w:hAnsi="Arial" w:cs="Arial"/>
        </w:rPr>
        <w:t>hospital</w:t>
      </w:r>
      <w:r w:rsidRPr="0025796F">
        <w:rPr>
          <w:rFonts w:ascii="Arial" w:hAnsi="Arial" w:cs="Arial"/>
          <w:spacing w:val="-7"/>
        </w:rPr>
        <w:t xml:space="preserve"> </w:t>
      </w:r>
      <w:r w:rsidRPr="0025796F">
        <w:rPr>
          <w:rFonts w:ascii="Arial" w:hAnsi="Arial" w:cs="Arial"/>
        </w:rPr>
        <w:t>granted</w:t>
      </w:r>
      <w:r w:rsidRPr="0025796F">
        <w:rPr>
          <w:rFonts w:ascii="Arial" w:hAnsi="Arial" w:cs="Arial"/>
          <w:spacing w:val="-7"/>
        </w:rPr>
        <w:t xml:space="preserve"> </w:t>
      </w:r>
      <w:r w:rsidRPr="0025796F">
        <w:rPr>
          <w:rFonts w:ascii="Arial" w:hAnsi="Arial" w:cs="Arial"/>
        </w:rPr>
        <w:t>access</w:t>
      </w:r>
      <w:r w:rsidRPr="0025796F">
        <w:rPr>
          <w:rFonts w:ascii="Arial" w:hAnsi="Arial" w:cs="Arial"/>
          <w:spacing w:val="-7"/>
        </w:rPr>
        <w:t xml:space="preserve"> </w:t>
      </w:r>
      <w:r w:rsidRPr="0025796F">
        <w:rPr>
          <w:rFonts w:ascii="Arial" w:hAnsi="Arial" w:cs="Arial"/>
        </w:rPr>
        <w:t>(decision:</w:t>
      </w:r>
      <w:r w:rsidRPr="0025796F">
        <w:rPr>
          <w:rFonts w:ascii="Arial" w:hAnsi="Arial" w:cs="Arial"/>
          <w:spacing w:val="-7"/>
        </w:rPr>
        <w:t xml:space="preserve"> </w:t>
      </w:r>
      <w:r w:rsidRPr="0025796F">
        <w:rPr>
          <w:rFonts w:ascii="Arial" w:hAnsi="Arial" w:cs="Arial"/>
        </w:rPr>
        <w:t>9</w:t>
      </w:r>
      <w:r w:rsidRPr="0025796F">
        <w:rPr>
          <w:rFonts w:ascii="Arial" w:hAnsi="Arial" w:cs="Arial"/>
          <w:vertAlign w:val="superscript"/>
        </w:rPr>
        <w:t>th</w:t>
      </w:r>
      <w:r w:rsidRPr="0025796F">
        <w:rPr>
          <w:rFonts w:ascii="Arial" w:hAnsi="Arial" w:cs="Arial"/>
        </w:rPr>
        <w:t>/subject</w:t>
      </w:r>
      <w:r w:rsidRPr="0025796F">
        <w:rPr>
          <w:rFonts w:ascii="Arial" w:hAnsi="Arial" w:cs="Arial"/>
          <w:spacing w:val="-7"/>
        </w:rPr>
        <w:t xml:space="preserve"> </w:t>
      </w:r>
      <w:r w:rsidRPr="0025796F">
        <w:rPr>
          <w:rFonts w:ascii="Arial" w:hAnsi="Arial" w:cs="Arial"/>
        </w:rPr>
        <w:t>3</w:t>
      </w:r>
      <w:r w:rsidRPr="0025796F">
        <w:rPr>
          <w:rFonts w:ascii="Arial" w:hAnsi="Arial" w:cs="Arial"/>
          <w:vertAlign w:val="superscript"/>
        </w:rPr>
        <w:t>rd</w:t>
      </w:r>
      <w:r w:rsidRPr="0025796F">
        <w:rPr>
          <w:rFonts w:ascii="Arial" w:hAnsi="Arial" w:cs="Arial"/>
        </w:rPr>
        <w:t>/07-08-2024). The signed decision was submitted to the board of the 3</w:t>
      </w:r>
      <w:r w:rsidRPr="0025796F">
        <w:rPr>
          <w:rFonts w:ascii="Arial" w:hAnsi="Arial" w:cs="Arial"/>
          <w:vertAlign w:val="superscript"/>
        </w:rPr>
        <w:t>rd</w:t>
      </w:r>
      <w:r w:rsidRPr="0025796F">
        <w:rPr>
          <w:rFonts w:ascii="Arial" w:hAnsi="Arial" w:cs="Arial"/>
          <w:spacing w:val="-5"/>
        </w:rPr>
        <w:t xml:space="preserve"> </w:t>
      </w:r>
      <w:r w:rsidRPr="0025796F">
        <w:rPr>
          <w:rFonts w:ascii="Arial" w:hAnsi="Arial" w:cs="Arial"/>
        </w:rPr>
        <w:t>Health</w:t>
      </w:r>
      <w:r w:rsidRPr="0025796F">
        <w:rPr>
          <w:rFonts w:ascii="Arial" w:hAnsi="Arial" w:cs="Arial"/>
          <w:spacing w:val="-4"/>
        </w:rPr>
        <w:t xml:space="preserve"> </w:t>
      </w:r>
      <w:r w:rsidRPr="0025796F">
        <w:rPr>
          <w:rFonts w:ascii="Arial" w:hAnsi="Arial" w:cs="Arial"/>
        </w:rPr>
        <w:t>District</w:t>
      </w:r>
      <w:r w:rsidRPr="0025796F">
        <w:rPr>
          <w:rFonts w:ascii="Arial" w:hAnsi="Arial" w:cs="Arial"/>
          <w:spacing w:val="-4"/>
        </w:rPr>
        <w:t xml:space="preserve"> </w:t>
      </w:r>
      <w:r w:rsidRPr="0025796F">
        <w:rPr>
          <w:rFonts w:ascii="Arial" w:hAnsi="Arial" w:cs="Arial"/>
        </w:rPr>
        <w:t>of</w:t>
      </w:r>
      <w:r w:rsidRPr="0025796F">
        <w:rPr>
          <w:rFonts w:ascii="Arial" w:hAnsi="Arial" w:cs="Arial"/>
          <w:spacing w:val="-4"/>
        </w:rPr>
        <w:t xml:space="preserve"> </w:t>
      </w:r>
      <w:r w:rsidRPr="0025796F">
        <w:rPr>
          <w:rFonts w:ascii="Arial" w:hAnsi="Arial" w:cs="Arial"/>
        </w:rPr>
        <w:t>Greece.</w:t>
      </w:r>
      <w:r w:rsidRPr="0025796F">
        <w:rPr>
          <w:rFonts w:ascii="Arial" w:hAnsi="Arial" w:cs="Arial"/>
          <w:spacing w:val="-4"/>
        </w:rPr>
        <w:t xml:space="preserve"> </w:t>
      </w:r>
      <w:r w:rsidRPr="0025796F">
        <w:rPr>
          <w:rFonts w:ascii="Arial" w:hAnsi="Arial" w:cs="Arial"/>
        </w:rPr>
        <w:t>After thorough evaluation, the decision (No. 598/29-08-2024) was forwarded to the Bioethics Committee of the School of Dentistry of Aristotle University of Thessaloniki, along with all required documents that were</w:t>
      </w:r>
      <w:r w:rsidRPr="0025796F">
        <w:rPr>
          <w:rFonts w:ascii="Arial" w:hAnsi="Arial" w:cs="Arial"/>
          <w:color w:val="FF0000"/>
        </w:rPr>
        <w:t xml:space="preserve"> </w:t>
      </w:r>
      <w:r w:rsidRPr="0025796F">
        <w:rPr>
          <w:rFonts w:ascii="Arial" w:hAnsi="Arial" w:cs="Arial"/>
        </w:rPr>
        <w:t>filled and signed by all researchers as requested.</w:t>
      </w:r>
      <w:r w:rsidRPr="0025796F">
        <w:rPr>
          <w:rFonts w:ascii="Arial" w:hAnsi="Arial" w:cs="Arial"/>
          <w:color w:val="FF0000"/>
        </w:rPr>
        <w:t xml:space="preserve"> </w:t>
      </w:r>
      <w:r w:rsidRPr="0025796F">
        <w:rPr>
          <w:rFonts w:ascii="Arial" w:hAnsi="Arial" w:cs="Arial"/>
        </w:rPr>
        <w:t>The protocol of the present study was approved,</w:t>
      </w:r>
      <w:r w:rsidRPr="0025796F">
        <w:rPr>
          <w:rFonts w:ascii="Arial" w:hAnsi="Arial" w:cs="Arial"/>
          <w:color w:val="FF0000"/>
        </w:rPr>
        <w:t xml:space="preserve"> </w:t>
      </w:r>
      <w:r w:rsidRPr="0025796F">
        <w:rPr>
          <w:rFonts w:ascii="Arial" w:hAnsi="Arial" w:cs="Arial"/>
        </w:rPr>
        <w:t>according to the decision No. 23/09-07-2024 of the Bioethics Committee, and the directions of the General Data Protection Regulation (GDPR) were respected with no</w:t>
      </w:r>
      <w:r w:rsidRPr="0025796F">
        <w:rPr>
          <w:rFonts w:ascii="Arial" w:hAnsi="Arial" w:cs="Arial"/>
          <w:color w:val="FF0000"/>
        </w:rPr>
        <w:t xml:space="preserve"> </w:t>
      </w:r>
      <w:r w:rsidRPr="0025796F">
        <w:rPr>
          <w:rFonts w:ascii="Arial" w:hAnsi="Arial" w:cs="Arial"/>
        </w:rPr>
        <w:t>exceptions.</w:t>
      </w:r>
    </w:p>
    <w:p w14:paraId="6AEFB839" w14:textId="77777777" w:rsidR="00D11D90" w:rsidRDefault="00D11D90" w:rsidP="0025796F">
      <w:pPr>
        <w:pStyle w:val="BodyText"/>
        <w:spacing w:after="0"/>
        <w:jc w:val="both"/>
        <w:rPr>
          <w:rFonts w:ascii="Arial" w:hAnsi="Arial" w:cs="Arial"/>
        </w:rPr>
      </w:pPr>
      <w:r w:rsidRPr="0025796F">
        <w:rPr>
          <w:rFonts w:ascii="Arial" w:hAnsi="Arial" w:cs="Arial"/>
        </w:rPr>
        <w:t>In total, a</w:t>
      </w:r>
      <w:r w:rsidRPr="0025796F">
        <w:rPr>
          <w:rFonts w:ascii="Arial" w:hAnsi="Arial" w:cs="Arial"/>
          <w:spacing w:val="-5"/>
        </w:rPr>
        <w:t xml:space="preserve"> </w:t>
      </w:r>
      <w:r w:rsidRPr="0025796F">
        <w:rPr>
          <w:rFonts w:ascii="Arial" w:hAnsi="Arial" w:cs="Arial"/>
        </w:rPr>
        <w:t>hundred</w:t>
      </w:r>
      <w:r w:rsidRPr="0025796F">
        <w:rPr>
          <w:rFonts w:ascii="Arial" w:hAnsi="Arial" w:cs="Arial"/>
          <w:spacing w:val="-5"/>
        </w:rPr>
        <w:t xml:space="preserve"> </w:t>
      </w:r>
      <w:r w:rsidRPr="0025796F">
        <w:rPr>
          <w:rFonts w:ascii="Arial" w:hAnsi="Arial" w:cs="Arial"/>
        </w:rPr>
        <w:t>and</w:t>
      </w:r>
      <w:r w:rsidRPr="0025796F">
        <w:rPr>
          <w:rFonts w:ascii="Arial" w:hAnsi="Arial" w:cs="Arial"/>
          <w:spacing w:val="-5"/>
        </w:rPr>
        <w:t xml:space="preserve"> </w:t>
      </w:r>
      <w:proofErr w:type="gramStart"/>
      <w:r w:rsidRPr="0025796F">
        <w:rPr>
          <w:rFonts w:ascii="Arial" w:hAnsi="Arial" w:cs="Arial"/>
        </w:rPr>
        <w:t>sixty</w:t>
      </w:r>
      <w:r w:rsidRPr="0025796F">
        <w:rPr>
          <w:rFonts w:ascii="Arial" w:hAnsi="Arial" w:cs="Arial"/>
          <w:spacing w:val="-5"/>
        </w:rPr>
        <w:t xml:space="preserve"> </w:t>
      </w:r>
      <w:r w:rsidRPr="0025796F">
        <w:rPr>
          <w:rFonts w:ascii="Arial" w:hAnsi="Arial" w:cs="Arial"/>
        </w:rPr>
        <w:t>six</w:t>
      </w:r>
      <w:proofErr w:type="gramEnd"/>
      <w:r w:rsidRPr="0025796F">
        <w:rPr>
          <w:rFonts w:ascii="Arial" w:hAnsi="Arial" w:cs="Arial"/>
          <w:spacing w:val="-5"/>
        </w:rPr>
        <w:t xml:space="preserve"> </w:t>
      </w:r>
      <w:r w:rsidRPr="0025796F">
        <w:rPr>
          <w:rFonts w:ascii="Arial" w:hAnsi="Arial" w:cs="Arial"/>
        </w:rPr>
        <w:t>(166)</w:t>
      </w:r>
      <w:r w:rsidRPr="0025796F">
        <w:rPr>
          <w:rFonts w:ascii="Arial" w:hAnsi="Arial" w:cs="Arial"/>
          <w:spacing w:val="-5"/>
        </w:rPr>
        <w:t xml:space="preserve"> </w:t>
      </w:r>
      <w:r w:rsidRPr="0025796F">
        <w:rPr>
          <w:rFonts w:ascii="Arial" w:hAnsi="Arial" w:cs="Arial"/>
        </w:rPr>
        <w:t>disabled</w:t>
      </w:r>
      <w:r w:rsidRPr="0025796F">
        <w:rPr>
          <w:rFonts w:ascii="Arial" w:hAnsi="Arial" w:cs="Arial"/>
          <w:spacing w:val="-5"/>
        </w:rPr>
        <w:t xml:space="preserve"> </w:t>
      </w:r>
      <w:r w:rsidRPr="0025796F">
        <w:rPr>
          <w:rFonts w:ascii="Arial" w:hAnsi="Arial" w:cs="Arial"/>
        </w:rPr>
        <w:t>dental</w:t>
      </w:r>
      <w:r w:rsidRPr="0025796F">
        <w:rPr>
          <w:rFonts w:ascii="Arial" w:hAnsi="Arial" w:cs="Arial"/>
          <w:spacing w:val="-5"/>
        </w:rPr>
        <w:t xml:space="preserve"> </w:t>
      </w:r>
      <w:r w:rsidRPr="0025796F">
        <w:rPr>
          <w:rFonts w:ascii="Arial" w:hAnsi="Arial" w:cs="Arial"/>
        </w:rPr>
        <w:t>patients</w:t>
      </w:r>
      <w:r w:rsidRPr="0025796F">
        <w:rPr>
          <w:rFonts w:ascii="Arial" w:hAnsi="Arial" w:cs="Arial"/>
          <w:spacing w:val="-5"/>
        </w:rPr>
        <w:t xml:space="preserve"> </w:t>
      </w:r>
      <w:r w:rsidRPr="0025796F">
        <w:rPr>
          <w:rFonts w:ascii="Arial" w:hAnsi="Arial" w:cs="Arial"/>
        </w:rPr>
        <w:t>were</w:t>
      </w:r>
      <w:r w:rsidRPr="0025796F">
        <w:rPr>
          <w:rFonts w:ascii="Arial" w:hAnsi="Arial" w:cs="Arial"/>
          <w:spacing w:val="-5"/>
        </w:rPr>
        <w:t xml:space="preserve"> </w:t>
      </w:r>
      <w:r w:rsidRPr="0025796F">
        <w:rPr>
          <w:rFonts w:ascii="Arial" w:hAnsi="Arial" w:cs="Arial"/>
        </w:rPr>
        <w:t>treated</w:t>
      </w:r>
      <w:r w:rsidRPr="0025796F">
        <w:rPr>
          <w:rFonts w:ascii="Arial" w:hAnsi="Arial" w:cs="Arial"/>
          <w:spacing w:val="-5"/>
        </w:rPr>
        <w:t xml:space="preserve"> under general </w:t>
      </w:r>
      <w:proofErr w:type="spellStart"/>
      <w:r w:rsidRPr="0025796F">
        <w:rPr>
          <w:rFonts w:ascii="Arial" w:hAnsi="Arial" w:cs="Arial"/>
          <w:spacing w:val="-5"/>
        </w:rPr>
        <w:t>anaesthesia</w:t>
      </w:r>
      <w:proofErr w:type="spellEnd"/>
      <w:r w:rsidRPr="0025796F">
        <w:rPr>
          <w:rFonts w:ascii="Arial" w:hAnsi="Arial" w:cs="Arial"/>
          <w:spacing w:val="-5"/>
        </w:rPr>
        <w:t xml:space="preserve"> </w:t>
      </w:r>
      <w:r w:rsidRPr="0025796F">
        <w:rPr>
          <w:rFonts w:ascii="Arial" w:hAnsi="Arial" w:cs="Arial"/>
        </w:rPr>
        <w:t>within</w:t>
      </w:r>
      <w:r w:rsidRPr="0025796F">
        <w:rPr>
          <w:rFonts w:ascii="Arial" w:hAnsi="Arial" w:cs="Arial"/>
          <w:spacing w:val="-5"/>
        </w:rPr>
        <w:t xml:space="preserve"> </w:t>
      </w:r>
      <w:r w:rsidRPr="0025796F">
        <w:rPr>
          <w:rFonts w:ascii="Arial" w:hAnsi="Arial" w:cs="Arial"/>
        </w:rPr>
        <w:t>the</w:t>
      </w:r>
      <w:r w:rsidRPr="0025796F">
        <w:rPr>
          <w:rFonts w:ascii="Arial" w:hAnsi="Arial" w:cs="Arial"/>
          <w:spacing w:val="-5"/>
        </w:rPr>
        <w:t xml:space="preserve"> </w:t>
      </w:r>
      <w:r w:rsidRPr="0025796F">
        <w:rPr>
          <w:rFonts w:ascii="Arial" w:hAnsi="Arial" w:cs="Arial"/>
        </w:rPr>
        <w:t xml:space="preserve">period June 2015 – June 2024 and their medical records were reviewed for further evaluation. One hundred (100) male and </w:t>
      </w:r>
      <w:proofErr w:type="gramStart"/>
      <w:r w:rsidRPr="0025796F">
        <w:rPr>
          <w:rFonts w:ascii="Arial" w:hAnsi="Arial" w:cs="Arial"/>
        </w:rPr>
        <w:t>sixty six</w:t>
      </w:r>
      <w:proofErr w:type="gramEnd"/>
      <w:r w:rsidRPr="0025796F">
        <w:rPr>
          <w:rFonts w:ascii="Arial" w:hAnsi="Arial" w:cs="Arial"/>
        </w:rPr>
        <w:t xml:space="preserve"> (66)</w:t>
      </w:r>
      <w:r w:rsidRPr="0025796F">
        <w:rPr>
          <w:rFonts w:ascii="Arial" w:hAnsi="Arial" w:cs="Arial"/>
          <w:spacing w:val="-3"/>
        </w:rPr>
        <w:t xml:space="preserve"> </w:t>
      </w:r>
      <w:r w:rsidRPr="0025796F">
        <w:rPr>
          <w:rFonts w:ascii="Arial" w:hAnsi="Arial" w:cs="Arial"/>
        </w:rPr>
        <w:t>female</w:t>
      </w:r>
      <w:r w:rsidRPr="0025796F">
        <w:rPr>
          <w:rFonts w:ascii="Arial" w:hAnsi="Arial" w:cs="Arial"/>
          <w:spacing w:val="-3"/>
        </w:rPr>
        <w:t xml:space="preserve"> </w:t>
      </w:r>
      <w:r w:rsidRPr="0025796F">
        <w:rPr>
          <w:rFonts w:ascii="Arial" w:hAnsi="Arial" w:cs="Arial"/>
        </w:rPr>
        <w:t>patients</w:t>
      </w:r>
      <w:r w:rsidRPr="0025796F">
        <w:rPr>
          <w:rFonts w:ascii="Arial" w:hAnsi="Arial" w:cs="Arial"/>
          <w:spacing w:val="-3"/>
        </w:rPr>
        <w:t xml:space="preserve"> </w:t>
      </w:r>
      <w:r w:rsidRPr="0025796F">
        <w:rPr>
          <w:rFonts w:ascii="Arial" w:hAnsi="Arial" w:cs="Arial"/>
        </w:rPr>
        <w:t>were</w:t>
      </w:r>
      <w:r w:rsidRPr="0025796F">
        <w:rPr>
          <w:rFonts w:ascii="Arial" w:hAnsi="Arial" w:cs="Arial"/>
          <w:spacing w:val="-3"/>
        </w:rPr>
        <w:t xml:space="preserve"> </w:t>
      </w:r>
      <w:r w:rsidRPr="0025796F">
        <w:rPr>
          <w:rFonts w:ascii="Arial" w:hAnsi="Arial" w:cs="Arial"/>
        </w:rPr>
        <w:t>included</w:t>
      </w:r>
      <w:r w:rsidRPr="0025796F">
        <w:rPr>
          <w:rFonts w:ascii="Arial" w:hAnsi="Arial" w:cs="Arial"/>
          <w:spacing w:val="-3"/>
        </w:rPr>
        <w:t xml:space="preserve"> </w:t>
      </w:r>
      <w:r w:rsidRPr="0025796F">
        <w:rPr>
          <w:rFonts w:ascii="Arial" w:hAnsi="Arial" w:cs="Arial"/>
        </w:rPr>
        <w:t>in</w:t>
      </w:r>
      <w:r w:rsidRPr="0025796F">
        <w:rPr>
          <w:rFonts w:ascii="Arial" w:hAnsi="Arial" w:cs="Arial"/>
          <w:spacing w:val="-3"/>
        </w:rPr>
        <w:t xml:space="preserve"> </w:t>
      </w:r>
      <w:r w:rsidR="008626E0">
        <w:rPr>
          <w:rFonts w:ascii="Arial" w:hAnsi="Arial" w:cs="Arial"/>
        </w:rPr>
        <w:t>the study (Table</w:t>
      </w:r>
      <w:r w:rsidRPr="0025796F">
        <w:rPr>
          <w:rFonts w:ascii="Arial" w:hAnsi="Arial" w:cs="Arial"/>
        </w:rPr>
        <w:t xml:space="preserve"> 1). Among all reviewed medical records, it was found that in 16 of them the</w:t>
      </w:r>
      <w:r w:rsidRPr="0025796F">
        <w:rPr>
          <w:rFonts w:ascii="Arial" w:hAnsi="Arial" w:cs="Arial"/>
          <w:color w:val="FF0000"/>
        </w:rPr>
        <w:t xml:space="preserve"> </w:t>
      </w:r>
      <w:r w:rsidRPr="0025796F">
        <w:rPr>
          <w:rFonts w:ascii="Arial" w:hAnsi="Arial" w:cs="Arial"/>
        </w:rPr>
        <w:t>date of first dental examination had not been recorded. These records were excluded from the statistical analysis. No exclusion criteria were applied during the selection of patients for the study.</w:t>
      </w:r>
      <w:r w:rsidRPr="0025796F">
        <w:rPr>
          <w:rFonts w:ascii="Arial" w:hAnsi="Arial" w:cs="Arial"/>
          <w:spacing w:val="-5"/>
        </w:rPr>
        <w:t xml:space="preserve"> </w:t>
      </w:r>
      <w:r w:rsidRPr="0025796F">
        <w:rPr>
          <w:rFonts w:ascii="Arial" w:hAnsi="Arial" w:cs="Arial"/>
        </w:rPr>
        <w:t>Consequently, the remaining 150 dental patients treated during the reported period were included in the present study</w:t>
      </w:r>
      <w:r w:rsidRPr="0025796F">
        <w:rPr>
          <w:rFonts w:ascii="Arial" w:hAnsi="Arial" w:cs="Arial"/>
          <w:color w:val="FF0000"/>
        </w:rPr>
        <w:t xml:space="preserve"> </w:t>
      </w:r>
      <w:r w:rsidRPr="0025796F">
        <w:rPr>
          <w:rFonts w:ascii="Arial" w:hAnsi="Arial" w:cs="Arial"/>
        </w:rPr>
        <w:t xml:space="preserve">regardless of their gender, age, general health condition or social and cultural factors. </w:t>
      </w:r>
    </w:p>
    <w:p w14:paraId="097B4205" w14:textId="77777777" w:rsidR="00122216" w:rsidRDefault="00122216" w:rsidP="00122216">
      <w:pPr>
        <w:pStyle w:val="BodyText"/>
        <w:spacing w:after="0"/>
        <w:jc w:val="both"/>
        <w:rPr>
          <w:rFonts w:ascii="Arial" w:hAnsi="Arial" w:cs="Arial"/>
          <w:b/>
        </w:rPr>
      </w:pPr>
    </w:p>
    <w:p w14:paraId="58A06F17" w14:textId="77777777" w:rsidR="00122216" w:rsidRPr="009107C6" w:rsidRDefault="00122216" w:rsidP="00680C49">
      <w:pPr>
        <w:pStyle w:val="BodyText"/>
        <w:jc w:val="both"/>
        <w:rPr>
          <w:rFonts w:ascii="Arial" w:hAnsi="Arial" w:cs="Arial"/>
          <w:b/>
        </w:rPr>
      </w:pPr>
      <w:r>
        <w:rPr>
          <w:rFonts w:ascii="Arial" w:hAnsi="Arial" w:cs="Arial"/>
          <w:b/>
        </w:rPr>
        <w:t>Table</w:t>
      </w:r>
      <w:r w:rsidRPr="009107C6">
        <w:rPr>
          <w:rFonts w:ascii="Arial" w:hAnsi="Arial" w:cs="Arial"/>
          <w:b/>
        </w:rPr>
        <w:t xml:space="preserve"> 1. Gender of </w:t>
      </w:r>
      <w:r>
        <w:rPr>
          <w:rFonts w:ascii="Arial" w:hAnsi="Arial" w:cs="Arial"/>
          <w:b/>
        </w:rPr>
        <w:t>all treated</w:t>
      </w:r>
      <w:r w:rsidRPr="009107C6">
        <w:rPr>
          <w:rFonts w:ascii="Arial" w:hAnsi="Arial" w:cs="Arial"/>
          <w:b/>
        </w:rPr>
        <w:t xml:space="preserve"> </w:t>
      </w:r>
      <w:r>
        <w:rPr>
          <w:rFonts w:ascii="Arial" w:hAnsi="Arial" w:cs="Arial"/>
          <w:b/>
        </w:rPr>
        <w:t xml:space="preserve">dental </w:t>
      </w:r>
      <w:r w:rsidRPr="009107C6">
        <w:rPr>
          <w:rFonts w:ascii="Arial" w:hAnsi="Arial" w:cs="Arial"/>
          <w:b/>
        </w:rPr>
        <w:t>cases</w:t>
      </w:r>
      <w:r>
        <w:rPr>
          <w:rFonts w:ascii="Arial" w:hAnsi="Arial" w:cs="Arial"/>
          <w:b/>
        </w:rPr>
        <w:t xml:space="preserve"> before the exclusion of 16 records</w:t>
      </w:r>
      <w:r w:rsidRPr="009107C6">
        <w:rPr>
          <w:rFonts w:ascii="Arial" w:hAnsi="Arial" w:cs="Arial"/>
          <w:b/>
        </w:rPr>
        <w:t>.</w:t>
      </w:r>
    </w:p>
    <w:tbl>
      <w:tblPr>
        <w:tblStyle w:val="1"/>
        <w:tblW w:w="7024" w:type="dxa"/>
        <w:jc w:val="center"/>
        <w:tblLook w:val="04A0" w:firstRow="1" w:lastRow="0" w:firstColumn="1" w:lastColumn="0" w:noHBand="0" w:noVBand="1"/>
      </w:tblPr>
      <w:tblGrid>
        <w:gridCol w:w="1109"/>
        <w:gridCol w:w="5915"/>
      </w:tblGrid>
      <w:tr w:rsidR="00122216" w:rsidRPr="00E370F2" w14:paraId="4EAA7AEE" w14:textId="77777777" w:rsidTr="00122216">
        <w:trPr>
          <w:cnfStyle w:val="100000000000" w:firstRow="1" w:lastRow="0" w:firstColumn="0" w:lastColumn="0" w:oddVBand="0" w:evenVBand="0" w:oddHBand="0"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1109" w:type="dxa"/>
            <w:vAlign w:val="center"/>
          </w:tcPr>
          <w:p w14:paraId="1DD2A4D1" w14:textId="77777777" w:rsidR="00122216" w:rsidRPr="00E370F2" w:rsidRDefault="00122216" w:rsidP="00B75B09">
            <w:pPr>
              <w:spacing w:line="480" w:lineRule="auto"/>
              <w:ind w:right="28"/>
              <w:jc w:val="center"/>
              <w:rPr>
                <w:rFonts w:ascii="Arial" w:hAnsi="Arial" w:cs="Arial"/>
                <w:sz w:val="20"/>
                <w:szCs w:val="20"/>
                <w:lang w:val="en-US"/>
              </w:rPr>
            </w:pPr>
            <w:r>
              <w:rPr>
                <w:rFonts w:ascii="Arial" w:hAnsi="Arial" w:cs="Arial"/>
                <w:sz w:val="20"/>
                <w:szCs w:val="20"/>
                <w:lang w:val="en-US"/>
              </w:rPr>
              <w:t>Gender</w:t>
            </w:r>
          </w:p>
        </w:tc>
        <w:tc>
          <w:tcPr>
            <w:tcW w:w="5915" w:type="dxa"/>
            <w:vAlign w:val="center"/>
          </w:tcPr>
          <w:p w14:paraId="3509A923" w14:textId="77777777" w:rsidR="00122216" w:rsidRPr="00E370F2" w:rsidRDefault="00122216" w:rsidP="00936487">
            <w:pPr>
              <w:spacing w:line="480" w:lineRule="auto"/>
              <w:ind w:right="28"/>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Number of cases </w:t>
            </w:r>
            <w:r w:rsidR="00936487">
              <w:rPr>
                <w:rFonts w:ascii="Arial" w:hAnsi="Arial" w:cs="Arial"/>
                <w:sz w:val="20"/>
                <w:szCs w:val="20"/>
                <w:lang w:val="en-US"/>
              </w:rPr>
              <w:t>within period</w:t>
            </w:r>
            <w:r>
              <w:rPr>
                <w:rFonts w:ascii="Arial" w:hAnsi="Arial" w:cs="Arial"/>
                <w:sz w:val="20"/>
                <w:szCs w:val="20"/>
                <w:lang w:val="en-US"/>
              </w:rPr>
              <w:t xml:space="preserve"> June 2015 – June 2024</w:t>
            </w:r>
          </w:p>
        </w:tc>
      </w:tr>
      <w:tr w:rsidR="00122216" w:rsidRPr="0028377E" w14:paraId="4233A86D" w14:textId="77777777" w:rsidTr="001222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9" w:type="dxa"/>
            <w:shd w:val="clear" w:color="auto" w:fill="FFFFFF" w:themeFill="background1"/>
            <w:vAlign w:val="center"/>
          </w:tcPr>
          <w:p w14:paraId="7D3AE6C8" w14:textId="77777777" w:rsidR="00122216" w:rsidRPr="0028377E" w:rsidRDefault="00122216" w:rsidP="00B75B09">
            <w:pPr>
              <w:spacing w:line="480" w:lineRule="auto"/>
              <w:ind w:right="28"/>
              <w:jc w:val="center"/>
              <w:rPr>
                <w:rFonts w:ascii="Arial" w:hAnsi="Arial" w:cs="Arial"/>
                <w:b w:val="0"/>
                <w:sz w:val="20"/>
                <w:szCs w:val="20"/>
                <w:lang w:val="en-US"/>
              </w:rPr>
            </w:pPr>
            <w:r>
              <w:rPr>
                <w:rFonts w:ascii="Arial" w:hAnsi="Arial" w:cs="Arial"/>
                <w:b w:val="0"/>
                <w:sz w:val="20"/>
                <w:szCs w:val="20"/>
                <w:lang w:val="en-US"/>
              </w:rPr>
              <w:t>Male</w:t>
            </w:r>
          </w:p>
        </w:tc>
        <w:tc>
          <w:tcPr>
            <w:tcW w:w="5915" w:type="dxa"/>
            <w:shd w:val="clear" w:color="auto" w:fill="FFFFFF" w:themeFill="background1"/>
            <w:vAlign w:val="center"/>
          </w:tcPr>
          <w:p w14:paraId="57B47D31" w14:textId="77777777" w:rsidR="00122216" w:rsidRPr="0028377E" w:rsidRDefault="00122216" w:rsidP="00B75B09">
            <w:pPr>
              <w:spacing w:line="480" w:lineRule="auto"/>
              <w:ind w:right="2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100</w:t>
            </w:r>
          </w:p>
        </w:tc>
      </w:tr>
      <w:tr w:rsidR="00122216" w:rsidRPr="0028377E" w14:paraId="7605061C" w14:textId="77777777" w:rsidTr="0012221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9" w:type="dxa"/>
            <w:shd w:val="clear" w:color="auto" w:fill="FFFFFF" w:themeFill="background1"/>
            <w:vAlign w:val="center"/>
          </w:tcPr>
          <w:p w14:paraId="52D13F74" w14:textId="77777777" w:rsidR="00122216" w:rsidRPr="0028377E" w:rsidRDefault="00122216" w:rsidP="00B75B09">
            <w:pPr>
              <w:spacing w:line="480" w:lineRule="auto"/>
              <w:ind w:right="28"/>
              <w:jc w:val="center"/>
              <w:rPr>
                <w:rFonts w:ascii="Arial" w:hAnsi="Arial" w:cs="Arial"/>
                <w:b w:val="0"/>
                <w:sz w:val="20"/>
                <w:szCs w:val="20"/>
                <w:lang w:val="en-US"/>
              </w:rPr>
            </w:pPr>
            <w:r>
              <w:rPr>
                <w:rFonts w:ascii="Arial" w:hAnsi="Arial" w:cs="Arial"/>
                <w:b w:val="0"/>
                <w:sz w:val="20"/>
                <w:szCs w:val="20"/>
                <w:lang w:val="en-US"/>
              </w:rPr>
              <w:t>Female</w:t>
            </w:r>
          </w:p>
        </w:tc>
        <w:tc>
          <w:tcPr>
            <w:tcW w:w="5915" w:type="dxa"/>
            <w:shd w:val="clear" w:color="auto" w:fill="FFFFFF" w:themeFill="background1"/>
            <w:vAlign w:val="center"/>
          </w:tcPr>
          <w:p w14:paraId="407C2786" w14:textId="77777777" w:rsidR="00122216" w:rsidRPr="0028377E" w:rsidRDefault="00122216" w:rsidP="00B75B09">
            <w:pPr>
              <w:spacing w:line="480" w:lineRule="auto"/>
              <w:ind w:right="28"/>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Pr>
                <w:rFonts w:ascii="Arial" w:hAnsi="Arial" w:cs="Arial"/>
                <w:sz w:val="20"/>
                <w:szCs w:val="20"/>
                <w:lang w:val="en-US"/>
              </w:rPr>
              <w:t>66</w:t>
            </w:r>
          </w:p>
        </w:tc>
      </w:tr>
    </w:tbl>
    <w:p w14:paraId="39C8567C" w14:textId="77777777" w:rsidR="00122216" w:rsidRDefault="00122216" w:rsidP="0025796F">
      <w:pPr>
        <w:pStyle w:val="BodyText"/>
        <w:spacing w:after="0"/>
        <w:jc w:val="both"/>
        <w:rPr>
          <w:rFonts w:ascii="Arial" w:hAnsi="Arial" w:cs="Arial"/>
        </w:rPr>
      </w:pPr>
    </w:p>
    <w:p w14:paraId="55AAA5B1" w14:textId="77777777" w:rsidR="00D11D90" w:rsidRDefault="00D11D90" w:rsidP="0025796F">
      <w:pPr>
        <w:pStyle w:val="BodyText"/>
        <w:spacing w:after="0"/>
        <w:jc w:val="both"/>
        <w:rPr>
          <w:rFonts w:ascii="Arial" w:hAnsi="Arial" w:cs="Arial"/>
        </w:rPr>
      </w:pPr>
      <w:r w:rsidRPr="0025796F">
        <w:rPr>
          <w:rFonts w:ascii="Arial" w:hAnsi="Arial" w:cs="Arial"/>
        </w:rPr>
        <w:t>For</w:t>
      </w:r>
      <w:r w:rsidRPr="0025796F">
        <w:rPr>
          <w:rFonts w:ascii="Arial" w:hAnsi="Arial" w:cs="Arial"/>
          <w:spacing w:val="-7"/>
        </w:rPr>
        <w:t xml:space="preserve"> </w:t>
      </w:r>
      <w:r w:rsidRPr="0025796F">
        <w:rPr>
          <w:rFonts w:ascii="Arial" w:hAnsi="Arial" w:cs="Arial"/>
        </w:rPr>
        <w:t>the 150 medical records, the period June 2015 – June 2024 was divided</w:t>
      </w:r>
      <w:r w:rsidRPr="0025796F">
        <w:rPr>
          <w:rFonts w:ascii="Arial" w:hAnsi="Arial" w:cs="Arial"/>
          <w:color w:val="FF0000"/>
        </w:rPr>
        <w:t xml:space="preserve"> </w:t>
      </w:r>
      <w:r w:rsidRPr="0025796F">
        <w:rPr>
          <w:rFonts w:ascii="Arial" w:hAnsi="Arial" w:cs="Arial"/>
        </w:rPr>
        <w:t>into 4 shorter periods of time (June 2015 – December 2016, January 2017 – December 2018, January 2019 – December 2020, January 2021 –</w:t>
      </w:r>
      <w:r w:rsidRPr="0025796F">
        <w:rPr>
          <w:rFonts w:ascii="Arial" w:hAnsi="Arial" w:cs="Arial"/>
          <w:spacing w:val="-3"/>
        </w:rPr>
        <w:t xml:space="preserve"> </w:t>
      </w:r>
      <w:r w:rsidRPr="0025796F">
        <w:rPr>
          <w:rFonts w:ascii="Arial" w:hAnsi="Arial" w:cs="Arial"/>
        </w:rPr>
        <w:t>June</w:t>
      </w:r>
      <w:r w:rsidRPr="0025796F">
        <w:rPr>
          <w:rFonts w:ascii="Arial" w:hAnsi="Arial" w:cs="Arial"/>
          <w:spacing w:val="-3"/>
        </w:rPr>
        <w:t xml:space="preserve"> </w:t>
      </w:r>
      <w:r w:rsidRPr="0025796F">
        <w:rPr>
          <w:rFonts w:ascii="Arial" w:hAnsi="Arial" w:cs="Arial"/>
        </w:rPr>
        <w:t>2024).</w:t>
      </w:r>
      <w:r w:rsidRPr="0025796F">
        <w:rPr>
          <w:rFonts w:ascii="Arial" w:hAnsi="Arial" w:cs="Arial"/>
          <w:spacing w:val="-3"/>
        </w:rPr>
        <w:t xml:space="preserve"> </w:t>
      </w:r>
      <w:r w:rsidRPr="0025796F">
        <w:rPr>
          <w:rFonts w:ascii="Arial" w:hAnsi="Arial" w:cs="Arial"/>
        </w:rPr>
        <w:t>The</w:t>
      </w:r>
      <w:r w:rsidRPr="0025796F">
        <w:rPr>
          <w:rFonts w:ascii="Arial" w:hAnsi="Arial" w:cs="Arial"/>
          <w:spacing w:val="-3"/>
        </w:rPr>
        <w:t xml:space="preserve"> </w:t>
      </w:r>
      <w:r w:rsidRPr="0025796F">
        <w:rPr>
          <w:rFonts w:ascii="Arial" w:hAnsi="Arial" w:cs="Arial"/>
        </w:rPr>
        <w:t>reason</w:t>
      </w:r>
      <w:r w:rsidRPr="0025796F">
        <w:rPr>
          <w:rFonts w:ascii="Arial" w:hAnsi="Arial" w:cs="Arial"/>
          <w:spacing w:val="-3"/>
        </w:rPr>
        <w:t xml:space="preserve"> that </w:t>
      </w:r>
      <w:r w:rsidRPr="0025796F">
        <w:rPr>
          <w:rFonts w:ascii="Arial" w:hAnsi="Arial" w:cs="Arial"/>
        </w:rPr>
        <w:t>the</w:t>
      </w:r>
      <w:r w:rsidRPr="0025796F">
        <w:rPr>
          <w:rFonts w:ascii="Arial" w:hAnsi="Arial" w:cs="Arial"/>
          <w:spacing w:val="-3"/>
        </w:rPr>
        <w:t xml:space="preserve"> </w:t>
      </w:r>
      <w:r w:rsidRPr="0025796F">
        <w:rPr>
          <w:rFonts w:ascii="Arial" w:hAnsi="Arial" w:cs="Arial"/>
        </w:rPr>
        <w:t>four</w:t>
      </w:r>
      <w:r w:rsidRPr="0025796F">
        <w:rPr>
          <w:rFonts w:ascii="Arial" w:hAnsi="Arial" w:cs="Arial"/>
          <w:spacing w:val="-3"/>
        </w:rPr>
        <w:t xml:space="preserve"> </w:t>
      </w:r>
      <w:r w:rsidRPr="0025796F">
        <w:rPr>
          <w:rFonts w:ascii="Arial" w:hAnsi="Arial" w:cs="Arial"/>
        </w:rPr>
        <w:t>periods</w:t>
      </w:r>
      <w:r w:rsidRPr="0025796F">
        <w:rPr>
          <w:rFonts w:ascii="Arial" w:hAnsi="Arial" w:cs="Arial"/>
          <w:spacing w:val="-3"/>
        </w:rPr>
        <w:t xml:space="preserve"> </w:t>
      </w:r>
      <w:r w:rsidRPr="0025796F">
        <w:rPr>
          <w:rFonts w:ascii="Arial" w:hAnsi="Arial" w:cs="Arial"/>
        </w:rPr>
        <w:t xml:space="preserve">were unequal was because the number of disabled dental patients treated in the hospital had been significantly reduced since 2021, whereas the number of treated dental cases was almost the same for each of </w:t>
      </w:r>
      <w:r w:rsidR="006A67F2">
        <w:rPr>
          <w:rFonts w:ascii="Arial" w:hAnsi="Arial" w:cs="Arial"/>
        </w:rPr>
        <w:t>the first three periods (Table 2</w:t>
      </w:r>
      <w:r w:rsidRPr="0025796F">
        <w:rPr>
          <w:rFonts w:ascii="Arial" w:hAnsi="Arial" w:cs="Arial"/>
        </w:rPr>
        <w:t>).</w:t>
      </w:r>
    </w:p>
    <w:p w14:paraId="0EA35E8E" w14:textId="77777777" w:rsidR="00E370F2" w:rsidRDefault="00E370F2" w:rsidP="00E370F2">
      <w:pPr>
        <w:pStyle w:val="BodyText"/>
        <w:ind w:right="30"/>
        <w:jc w:val="both"/>
        <w:rPr>
          <w:rFonts w:ascii="Arial" w:hAnsi="Arial" w:cs="Arial"/>
          <w:spacing w:val="-5"/>
        </w:rPr>
      </w:pPr>
    </w:p>
    <w:p w14:paraId="2C6F2C9A" w14:textId="77777777" w:rsidR="00E370F2" w:rsidRPr="00E370F2" w:rsidRDefault="00F56144" w:rsidP="00E370F2">
      <w:pPr>
        <w:pStyle w:val="BodyText"/>
        <w:ind w:right="30"/>
        <w:jc w:val="both"/>
        <w:rPr>
          <w:rFonts w:ascii="Arial" w:hAnsi="Arial" w:cs="Arial"/>
          <w:b/>
          <w:spacing w:val="-5"/>
        </w:rPr>
      </w:pPr>
      <w:r>
        <w:rPr>
          <w:rFonts w:ascii="Arial" w:hAnsi="Arial" w:cs="Arial"/>
          <w:b/>
          <w:spacing w:val="-5"/>
        </w:rPr>
        <w:t>Table 2</w:t>
      </w:r>
      <w:r w:rsidR="00E370F2" w:rsidRPr="00E370F2">
        <w:rPr>
          <w:rFonts w:ascii="Arial" w:hAnsi="Arial" w:cs="Arial"/>
          <w:b/>
          <w:spacing w:val="-5"/>
        </w:rPr>
        <w:t>. Number of patients treated within each evaluated period of time.</w:t>
      </w:r>
    </w:p>
    <w:tbl>
      <w:tblPr>
        <w:tblStyle w:val="1"/>
        <w:tblW w:w="7024" w:type="dxa"/>
        <w:jc w:val="center"/>
        <w:tblLook w:val="04A0" w:firstRow="1" w:lastRow="0" w:firstColumn="1" w:lastColumn="0" w:noHBand="0" w:noVBand="1"/>
      </w:tblPr>
      <w:tblGrid>
        <w:gridCol w:w="3544"/>
        <w:gridCol w:w="3480"/>
      </w:tblGrid>
      <w:tr w:rsidR="00E370F2" w:rsidRPr="00E370F2" w14:paraId="0245A025" w14:textId="77777777" w:rsidTr="00E370F2">
        <w:trPr>
          <w:cnfStyle w:val="100000000000" w:firstRow="1" w:lastRow="0" w:firstColumn="0" w:lastColumn="0" w:oddVBand="0" w:evenVBand="0" w:oddHBand="0"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00EE092" w14:textId="77777777" w:rsidR="00E370F2" w:rsidRPr="00E370F2" w:rsidRDefault="00E370F2" w:rsidP="006716CC">
            <w:pPr>
              <w:spacing w:line="480" w:lineRule="auto"/>
              <w:ind w:right="28"/>
              <w:jc w:val="center"/>
              <w:rPr>
                <w:rFonts w:ascii="Arial" w:hAnsi="Arial" w:cs="Arial"/>
                <w:sz w:val="20"/>
                <w:szCs w:val="20"/>
                <w:lang w:val="en-US"/>
              </w:rPr>
            </w:pPr>
            <w:r w:rsidRPr="00E370F2">
              <w:rPr>
                <w:rFonts w:ascii="Arial" w:hAnsi="Arial" w:cs="Arial"/>
                <w:sz w:val="20"/>
                <w:szCs w:val="20"/>
                <w:lang w:val="en-US"/>
              </w:rPr>
              <w:t>Period of time</w:t>
            </w:r>
          </w:p>
        </w:tc>
        <w:tc>
          <w:tcPr>
            <w:tcW w:w="3480" w:type="dxa"/>
            <w:vAlign w:val="center"/>
          </w:tcPr>
          <w:p w14:paraId="15CA059A" w14:textId="77777777" w:rsidR="00E370F2" w:rsidRPr="00E370F2" w:rsidRDefault="00E370F2" w:rsidP="006716CC">
            <w:pPr>
              <w:spacing w:line="480" w:lineRule="auto"/>
              <w:ind w:right="28"/>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E370F2">
              <w:rPr>
                <w:rFonts w:ascii="Arial" w:hAnsi="Arial" w:cs="Arial"/>
                <w:sz w:val="20"/>
                <w:szCs w:val="20"/>
                <w:lang w:val="en-US"/>
              </w:rPr>
              <w:t>Treated disabled dental patients</w:t>
            </w:r>
          </w:p>
        </w:tc>
      </w:tr>
      <w:tr w:rsidR="00E370F2" w:rsidRPr="0028377E" w14:paraId="4555F199" w14:textId="77777777" w:rsidTr="00E370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vAlign w:val="center"/>
          </w:tcPr>
          <w:p w14:paraId="441D4B96" w14:textId="77777777" w:rsidR="00E370F2" w:rsidRPr="0028377E" w:rsidRDefault="00E370F2" w:rsidP="006716CC">
            <w:pPr>
              <w:spacing w:line="480" w:lineRule="auto"/>
              <w:ind w:right="28"/>
              <w:jc w:val="center"/>
              <w:rPr>
                <w:rFonts w:ascii="Arial" w:hAnsi="Arial" w:cs="Arial"/>
                <w:b w:val="0"/>
                <w:sz w:val="20"/>
                <w:szCs w:val="20"/>
                <w:lang w:val="en-US"/>
              </w:rPr>
            </w:pPr>
            <w:r w:rsidRPr="0028377E">
              <w:rPr>
                <w:rFonts w:ascii="Arial" w:hAnsi="Arial" w:cs="Arial"/>
                <w:b w:val="0"/>
                <w:sz w:val="20"/>
                <w:szCs w:val="20"/>
                <w:lang w:val="en-US"/>
              </w:rPr>
              <w:lastRenderedPageBreak/>
              <w:t>June 2015 – December 2016</w:t>
            </w:r>
          </w:p>
        </w:tc>
        <w:tc>
          <w:tcPr>
            <w:tcW w:w="3480" w:type="dxa"/>
            <w:shd w:val="clear" w:color="auto" w:fill="FFFFFF" w:themeFill="background1"/>
            <w:vAlign w:val="center"/>
          </w:tcPr>
          <w:p w14:paraId="32E9906A" w14:textId="77777777" w:rsidR="00E370F2" w:rsidRPr="0028377E" w:rsidRDefault="00E370F2" w:rsidP="006716CC">
            <w:pPr>
              <w:spacing w:line="480" w:lineRule="auto"/>
              <w:ind w:right="2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8377E">
              <w:rPr>
                <w:rFonts w:ascii="Arial" w:hAnsi="Arial" w:cs="Arial"/>
                <w:sz w:val="20"/>
                <w:szCs w:val="20"/>
                <w:lang w:val="en-US"/>
              </w:rPr>
              <w:t>49</w:t>
            </w:r>
          </w:p>
        </w:tc>
      </w:tr>
      <w:tr w:rsidR="00E370F2" w:rsidRPr="0028377E" w14:paraId="2A7028F4" w14:textId="77777777" w:rsidTr="00E370F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vAlign w:val="center"/>
          </w:tcPr>
          <w:p w14:paraId="0D22522D" w14:textId="77777777" w:rsidR="00E370F2" w:rsidRPr="0028377E" w:rsidRDefault="00E370F2" w:rsidP="006716CC">
            <w:pPr>
              <w:spacing w:line="480" w:lineRule="auto"/>
              <w:ind w:right="28"/>
              <w:jc w:val="center"/>
              <w:rPr>
                <w:rFonts w:ascii="Arial" w:hAnsi="Arial" w:cs="Arial"/>
                <w:b w:val="0"/>
                <w:sz w:val="20"/>
                <w:szCs w:val="20"/>
                <w:lang w:val="en-US"/>
              </w:rPr>
            </w:pPr>
            <w:r w:rsidRPr="0028377E">
              <w:rPr>
                <w:rFonts w:ascii="Arial" w:hAnsi="Arial" w:cs="Arial"/>
                <w:b w:val="0"/>
                <w:sz w:val="20"/>
                <w:szCs w:val="20"/>
                <w:lang w:val="en-US"/>
              </w:rPr>
              <w:t>January 2017 – December 2018</w:t>
            </w:r>
          </w:p>
        </w:tc>
        <w:tc>
          <w:tcPr>
            <w:tcW w:w="3480" w:type="dxa"/>
            <w:shd w:val="clear" w:color="auto" w:fill="FFFFFF" w:themeFill="background1"/>
            <w:vAlign w:val="center"/>
          </w:tcPr>
          <w:p w14:paraId="78B748C8" w14:textId="77777777" w:rsidR="00E370F2" w:rsidRPr="0028377E" w:rsidRDefault="00E370F2" w:rsidP="006716CC">
            <w:pPr>
              <w:spacing w:line="480" w:lineRule="auto"/>
              <w:ind w:right="28"/>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28377E">
              <w:rPr>
                <w:rFonts w:ascii="Arial" w:hAnsi="Arial" w:cs="Arial"/>
                <w:sz w:val="20"/>
                <w:szCs w:val="20"/>
                <w:lang w:val="en-US"/>
              </w:rPr>
              <w:t>49</w:t>
            </w:r>
          </w:p>
        </w:tc>
      </w:tr>
      <w:tr w:rsidR="00E370F2" w:rsidRPr="0028377E" w14:paraId="7BD5FFAF" w14:textId="77777777" w:rsidTr="00E370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vAlign w:val="center"/>
          </w:tcPr>
          <w:p w14:paraId="2BDFDBB4" w14:textId="77777777" w:rsidR="00E370F2" w:rsidRPr="0028377E" w:rsidRDefault="00E370F2" w:rsidP="006716CC">
            <w:pPr>
              <w:spacing w:line="480" w:lineRule="auto"/>
              <w:ind w:right="28"/>
              <w:jc w:val="center"/>
              <w:rPr>
                <w:rFonts w:ascii="Arial" w:hAnsi="Arial" w:cs="Arial"/>
                <w:b w:val="0"/>
                <w:sz w:val="20"/>
                <w:szCs w:val="20"/>
                <w:lang w:val="en-US"/>
              </w:rPr>
            </w:pPr>
            <w:r w:rsidRPr="0028377E">
              <w:rPr>
                <w:rFonts w:ascii="Arial" w:hAnsi="Arial" w:cs="Arial"/>
                <w:b w:val="0"/>
                <w:sz w:val="20"/>
                <w:szCs w:val="20"/>
                <w:lang w:val="en-US"/>
              </w:rPr>
              <w:t>January 2019 – December 2020</w:t>
            </w:r>
          </w:p>
        </w:tc>
        <w:tc>
          <w:tcPr>
            <w:tcW w:w="3480" w:type="dxa"/>
            <w:shd w:val="clear" w:color="auto" w:fill="FFFFFF" w:themeFill="background1"/>
            <w:vAlign w:val="center"/>
          </w:tcPr>
          <w:p w14:paraId="45FC51AC" w14:textId="77777777" w:rsidR="00E370F2" w:rsidRPr="0028377E" w:rsidRDefault="00E370F2" w:rsidP="006716CC">
            <w:pPr>
              <w:spacing w:line="480" w:lineRule="auto"/>
              <w:ind w:right="2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8377E">
              <w:rPr>
                <w:rFonts w:ascii="Arial" w:hAnsi="Arial" w:cs="Arial"/>
                <w:sz w:val="20"/>
                <w:szCs w:val="20"/>
                <w:lang w:val="en-US"/>
              </w:rPr>
              <w:t>41</w:t>
            </w:r>
          </w:p>
        </w:tc>
      </w:tr>
      <w:tr w:rsidR="00E370F2" w:rsidRPr="0028377E" w14:paraId="02EC5152" w14:textId="77777777" w:rsidTr="00E370F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vAlign w:val="center"/>
          </w:tcPr>
          <w:p w14:paraId="5BBED25C" w14:textId="77777777" w:rsidR="00E370F2" w:rsidRPr="0028377E" w:rsidRDefault="00E370F2" w:rsidP="006716CC">
            <w:pPr>
              <w:spacing w:line="480" w:lineRule="auto"/>
              <w:ind w:right="28"/>
              <w:jc w:val="center"/>
              <w:rPr>
                <w:rFonts w:ascii="Arial" w:hAnsi="Arial" w:cs="Arial"/>
                <w:b w:val="0"/>
                <w:sz w:val="20"/>
                <w:szCs w:val="20"/>
                <w:lang w:val="en-US"/>
              </w:rPr>
            </w:pPr>
            <w:r w:rsidRPr="0028377E">
              <w:rPr>
                <w:rFonts w:ascii="Arial" w:hAnsi="Arial" w:cs="Arial"/>
                <w:b w:val="0"/>
                <w:sz w:val="20"/>
                <w:szCs w:val="20"/>
                <w:lang w:val="en-US"/>
              </w:rPr>
              <w:t>January 2021 – September 2024</w:t>
            </w:r>
          </w:p>
        </w:tc>
        <w:tc>
          <w:tcPr>
            <w:tcW w:w="3480" w:type="dxa"/>
            <w:shd w:val="clear" w:color="auto" w:fill="FFFFFF" w:themeFill="background1"/>
            <w:vAlign w:val="center"/>
          </w:tcPr>
          <w:p w14:paraId="429901F1" w14:textId="77777777" w:rsidR="00E370F2" w:rsidRPr="0028377E" w:rsidRDefault="00E370F2" w:rsidP="006716CC">
            <w:pPr>
              <w:spacing w:line="480" w:lineRule="auto"/>
              <w:ind w:right="28"/>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28377E">
              <w:rPr>
                <w:rFonts w:ascii="Arial" w:hAnsi="Arial" w:cs="Arial"/>
                <w:sz w:val="20"/>
                <w:szCs w:val="20"/>
                <w:lang w:val="en-US"/>
              </w:rPr>
              <w:t>11</w:t>
            </w:r>
          </w:p>
        </w:tc>
      </w:tr>
      <w:tr w:rsidR="00E370F2" w:rsidRPr="0028377E" w14:paraId="3DEC403E" w14:textId="77777777" w:rsidTr="00E370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vAlign w:val="center"/>
          </w:tcPr>
          <w:p w14:paraId="3EF8774D" w14:textId="77777777" w:rsidR="00E370F2" w:rsidRPr="0028377E" w:rsidRDefault="00E370F2" w:rsidP="006716CC">
            <w:pPr>
              <w:spacing w:line="480" w:lineRule="auto"/>
              <w:ind w:right="28"/>
              <w:jc w:val="center"/>
              <w:rPr>
                <w:rFonts w:ascii="Arial" w:hAnsi="Arial" w:cs="Arial"/>
                <w:sz w:val="20"/>
                <w:szCs w:val="20"/>
                <w:lang w:val="en-US"/>
              </w:rPr>
            </w:pPr>
            <w:r w:rsidRPr="0028377E">
              <w:rPr>
                <w:rFonts w:ascii="Arial" w:hAnsi="Arial" w:cs="Arial"/>
                <w:sz w:val="20"/>
                <w:szCs w:val="20"/>
                <w:lang w:val="en-US"/>
              </w:rPr>
              <w:t>Total</w:t>
            </w:r>
          </w:p>
        </w:tc>
        <w:tc>
          <w:tcPr>
            <w:tcW w:w="3480" w:type="dxa"/>
            <w:shd w:val="clear" w:color="auto" w:fill="D9D9D9" w:themeFill="background1" w:themeFillShade="D9"/>
            <w:vAlign w:val="center"/>
          </w:tcPr>
          <w:p w14:paraId="5D05ADE0" w14:textId="77777777" w:rsidR="00E370F2" w:rsidRPr="0028377E" w:rsidRDefault="00E370F2" w:rsidP="006716CC">
            <w:pPr>
              <w:spacing w:line="480" w:lineRule="auto"/>
              <w:ind w:right="2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28377E">
              <w:rPr>
                <w:rFonts w:ascii="Arial" w:hAnsi="Arial" w:cs="Arial"/>
                <w:b/>
                <w:sz w:val="20"/>
                <w:szCs w:val="20"/>
                <w:lang w:val="en-US"/>
              </w:rPr>
              <w:t>150</w:t>
            </w:r>
          </w:p>
        </w:tc>
      </w:tr>
    </w:tbl>
    <w:p w14:paraId="2B696A82" w14:textId="77777777" w:rsidR="00E370F2" w:rsidRDefault="00E370F2" w:rsidP="0025796F">
      <w:pPr>
        <w:pStyle w:val="BodyText"/>
        <w:spacing w:after="0"/>
        <w:jc w:val="both"/>
        <w:rPr>
          <w:rFonts w:ascii="Arial" w:hAnsi="Arial" w:cs="Arial"/>
        </w:rPr>
      </w:pPr>
    </w:p>
    <w:p w14:paraId="0627CADB" w14:textId="77777777" w:rsidR="00B95236" w:rsidRPr="0025796F" w:rsidRDefault="00D11D90" w:rsidP="0025796F">
      <w:pPr>
        <w:pStyle w:val="Body"/>
        <w:spacing w:after="0"/>
        <w:rPr>
          <w:rFonts w:ascii="Arial" w:hAnsi="Arial" w:cs="Arial"/>
          <w:spacing w:val="-2"/>
        </w:rPr>
      </w:pPr>
      <w:r w:rsidRPr="0025796F">
        <w:rPr>
          <w:rFonts w:ascii="Arial" w:hAnsi="Arial" w:cs="Arial"/>
        </w:rPr>
        <w:t>For</w:t>
      </w:r>
      <w:r w:rsidRPr="0025796F">
        <w:rPr>
          <w:rFonts w:ascii="Arial" w:hAnsi="Arial" w:cs="Arial"/>
          <w:spacing w:val="-5"/>
        </w:rPr>
        <w:t xml:space="preserve"> </w:t>
      </w:r>
      <w:r w:rsidRPr="0025796F">
        <w:rPr>
          <w:rFonts w:ascii="Arial" w:hAnsi="Arial" w:cs="Arial"/>
        </w:rPr>
        <w:t>all</w:t>
      </w:r>
      <w:r w:rsidRPr="0025796F">
        <w:rPr>
          <w:rFonts w:ascii="Arial" w:hAnsi="Arial" w:cs="Arial"/>
          <w:spacing w:val="-5"/>
        </w:rPr>
        <w:t xml:space="preserve"> </w:t>
      </w:r>
      <w:r w:rsidRPr="0025796F">
        <w:rPr>
          <w:rFonts w:ascii="Arial" w:hAnsi="Arial" w:cs="Arial"/>
        </w:rPr>
        <w:t>four</w:t>
      </w:r>
      <w:r w:rsidRPr="0025796F">
        <w:rPr>
          <w:rFonts w:ascii="Arial" w:hAnsi="Arial" w:cs="Arial"/>
          <w:spacing w:val="-5"/>
        </w:rPr>
        <w:t xml:space="preserve"> </w:t>
      </w:r>
      <w:r w:rsidRPr="0025796F">
        <w:rPr>
          <w:rFonts w:ascii="Arial" w:hAnsi="Arial" w:cs="Arial"/>
        </w:rPr>
        <w:t>examined</w:t>
      </w:r>
      <w:r w:rsidRPr="0025796F">
        <w:rPr>
          <w:rFonts w:ascii="Arial" w:hAnsi="Arial" w:cs="Arial"/>
          <w:spacing w:val="-5"/>
        </w:rPr>
        <w:t xml:space="preserve"> </w:t>
      </w:r>
      <w:r w:rsidRPr="0025796F">
        <w:rPr>
          <w:rFonts w:ascii="Arial" w:hAnsi="Arial" w:cs="Arial"/>
        </w:rPr>
        <w:t>periods,</w:t>
      </w:r>
      <w:r w:rsidRPr="0025796F">
        <w:rPr>
          <w:rFonts w:ascii="Arial" w:hAnsi="Arial" w:cs="Arial"/>
          <w:spacing w:val="-5"/>
        </w:rPr>
        <w:t xml:space="preserve"> </w:t>
      </w:r>
      <w:r w:rsidRPr="0025796F">
        <w:rPr>
          <w:rFonts w:ascii="Arial" w:hAnsi="Arial" w:cs="Arial"/>
        </w:rPr>
        <w:t>the</w:t>
      </w:r>
      <w:r w:rsidRPr="0025796F">
        <w:rPr>
          <w:rFonts w:ascii="Arial" w:hAnsi="Arial" w:cs="Arial"/>
          <w:spacing w:val="-5"/>
        </w:rPr>
        <w:t xml:space="preserve"> </w:t>
      </w:r>
      <w:r w:rsidRPr="0025796F">
        <w:rPr>
          <w:rFonts w:ascii="Arial" w:hAnsi="Arial" w:cs="Arial"/>
        </w:rPr>
        <w:t>waiting</w:t>
      </w:r>
      <w:r w:rsidRPr="0025796F">
        <w:rPr>
          <w:rFonts w:ascii="Arial" w:hAnsi="Arial" w:cs="Arial"/>
          <w:spacing w:val="-5"/>
        </w:rPr>
        <w:t xml:space="preserve"> </w:t>
      </w:r>
      <w:r w:rsidRPr="0025796F">
        <w:rPr>
          <w:rFonts w:ascii="Arial" w:hAnsi="Arial" w:cs="Arial"/>
        </w:rPr>
        <w:t>time until treatment was divided</w:t>
      </w:r>
      <w:r w:rsidRPr="0025796F">
        <w:rPr>
          <w:rFonts w:ascii="Arial" w:hAnsi="Arial" w:cs="Arial"/>
          <w:color w:val="FF0000"/>
        </w:rPr>
        <w:t xml:space="preserve"> </w:t>
      </w:r>
      <w:r w:rsidRPr="0025796F">
        <w:rPr>
          <w:rFonts w:ascii="Arial" w:hAnsi="Arial" w:cs="Arial"/>
        </w:rPr>
        <w:t>into semesters. So, namely, there were disabled patients treated within 6 months (1</w:t>
      </w:r>
      <w:r w:rsidRPr="0025796F">
        <w:rPr>
          <w:rFonts w:ascii="Arial" w:hAnsi="Arial" w:cs="Arial"/>
          <w:vertAlign w:val="superscript"/>
        </w:rPr>
        <w:t>st</w:t>
      </w:r>
      <w:r w:rsidRPr="0025796F">
        <w:rPr>
          <w:rFonts w:ascii="Arial" w:hAnsi="Arial" w:cs="Arial"/>
        </w:rPr>
        <w:t xml:space="preserve"> semester), between 7-12 months (2</w:t>
      </w:r>
      <w:r w:rsidRPr="0025796F">
        <w:rPr>
          <w:rFonts w:ascii="Arial" w:hAnsi="Arial" w:cs="Arial"/>
          <w:vertAlign w:val="superscript"/>
        </w:rPr>
        <w:t>nd</w:t>
      </w:r>
      <w:r w:rsidRPr="0025796F">
        <w:rPr>
          <w:rFonts w:ascii="Arial" w:hAnsi="Arial" w:cs="Arial"/>
        </w:rPr>
        <w:t xml:space="preserve"> semester), between 13-18 months (3</w:t>
      </w:r>
      <w:r w:rsidRPr="0025796F">
        <w:rPr>
          <w:rFonts w:ascii="Arial" w:hAnsi="Arial" w:cs="Arial"/>
          <w:vertAlign w:val="superscript"/>
        </w:rPr>
        <w:t>rd</w:t>
      </w:r>
      <w:r w:rsidRPr="0025796F">
        <w:rPr>
          <w:rFonts w:ascii="Arial" w:hAnsi="Arial" w:cs="Arial"/>
        </w:rPr>
        <w:t xml:space="preserve"> semester),</w:t>
      </w:r>
      <w:r w:rsidRPr="0025796F">
        <w:rPr>
          <w:rFonts w:ascii="Arial" w:hAnsi="Arial" w:cs="Arial"/>
          <w:spacing w:val="53"/>
        </w:rPr>
        <w:t xml:space="preserve"> </w:t>
      </w:r>
      <w:r w:rsidRPr="0025796F">
        <w:rPr>
          <w:rFonts w:ascii="Arial" w:hAnsi="Arial" w:cs="Arial"/>
        </w:rPr>
        <w:t>between</w:t>
      </w:r>
      <w:r w:rsidRPr="0025796F">
        <w:rPr>
          <w:rFonts w:ascii="Arial" w:hAnsi="Arial" w:cs="Arial"/>
          <w:spacing w:val="53"/>
        </w:rPr>
        <w:t xml:space="preserve"> </w:t>
      </w:r>
      <w:r w:rsidRPr="0025796F">
        <w:rPr>
          <w:rFonts w:ascii="Arial" w:hAnsi="Arial" w:cs="Arial"/>
        </w:rPr>
        <w:t>19-24</w:t>
      </w:r>
      <w:r w:rsidRPr="0025796F">
        <w:rPr>
          <w:rFonts w:ascii="Arial" w:hAnsi="Arial" w:cs="Arial"/>
          <w:spacing w:val="39"/>
        </w:rPr>
        <w:t xml:space="preserve"> </w:t>
      </w:r>
      <w:r w:rsidRPr="0025796F">
        <w:rPr>
          <w:rFonts w:ascii="Arial" w:hAnsi="Arial" w:cs="Arial"/>
        </w:rPr>
        <w:t>months</w:t>
      </w:r>
      <w:r w:rsidRPr="0025796F">
        <w:rPr>
          <w:rFonts w:ascii="Arial" w:hAnsi="Arial" w:cs="Arial"/>
          <w:spacing w:val="39"/>
        </w:rPr>
        <w:t xml:space="preserve"> </w:t>
      </w:r>
      <w:r w:rsidRPr="0025796F">
        <w:rPr>
          <w:rFonts w:ascii="Arial" w:hAnsi="Arial" w:cs="Arial"/>
        </w:rPr>
        <w:t>(4</w:t>
      </w:r>
      <w:r w:rsidRPr="0025796F">
        <w:rPr>
          <w:rFonts w:ascii="Arial" w:hAnsi="Arial" w:cs="Arial"/>
          <w:vertAlign w:val="superscript"/>
        </w:rPr>
        <w:t>th</w:t>
      </w:r>
      <w:r w:rsidRPr="0025796F">
        <w:rPr>
          <w:rFonts w:ascii="Arial" w:hAnsi="Arial" w:cs="Arial"/>
          <w:spacing w:val="39"/>
        </w:rPr>
        <w:t xml:space="preserve"> </w:t>
      </w:r>
      <w:r w:rsidRPr="0025796F">
        <w:rPr>
          <w:rFonts w:ascii="Arial" w:hAnsi="Arial" w:cs="Arial"/>
        </w:rPr>
        <w:t>semester),</w:t>
      </w:r>
      <w:r w:rsidRPr="0025796F">
        <w:rPr>
          <w:rFonts w:ascii="Arial" w:hAnsi="Arial" w:cs="Arial"/>
          <w:spacing w:val="39"/>
        </w:rPr>
        <w:t xml:space="preserve"> </w:t>
      </w:r>
      <w:r w:rsidRPr="0025796F">
        <w:rPr>
          <w:rFonts w:ascii="Arial" w:hAnsi="Arial" w:cs="Arial"/>
        </w:rPr>
        <w:t>between</w:t>
      </w:r>
      <w:r w:rsidRPr="0025796F">
        <w:rPr>
          <w:rFonts w:ascii="Arial" w:hAnsi="Arial" w:cs="Arial"/>
          <w:spacing w:val="39"/>
        </w:rPr>
        <w:t xml:space="preserve"> </w:t>
      </w:r>
      <w:r w:rsidRPr="0025796F">
        <w:rPr>
          <w:rFonts w:ascii="Arial" w:hAnsi="Arial" w:cs="Arial"/>
        </w:rPr>
        <w:t>25-30</w:t>
      </w:r>
      <w:r w:rsidRPr="0025796F">
        <w:rPr>
          <w:rFonts w:ascii="Arial" w:hAnsi="Arial" w:cs="Arial"/>
          <w:spacing w:val="39"/>
        </w:rPr>
        <w:t xml:space="preserve"> </w:t>
      </w:r>
      <w:r w:rsidRPr="0025796F">
        <w:rPr>
          <w:rFonts w:ascii="Arial" w:hAnsi="Arial" w:cs="Arial"/>
        </w:rPr>
        <w:t>months</w:t>
      </w:r>
      <w:r w:rsidRPr="0025796F">
        <w:rPr>
          <w:rFonts w:ascii="Arial" w:hAnsi="Arial" w:cs="Arial"/>
          <w:spacing w:val="39"/>
        </w:rPr>
        <w:t xml:space="preserve"> </w:t>
      </w:r>
      <w:r w:rsidRPr="0025796F">
        <w:rPr>
          <w:rFonts w:ascii="Arial" w:hAnsi="Arial" w:cs="Arial"/>
        </w:rPr>
        <w:t>(5</w:t>
      </w:r>
      <w:r w:rsidRPr="0025796F">
        <w:rPr>
          <w:rFonts w:ascii="Arial" w:hAnsi="Arial" w:cs="Arial"/>
          <w:vertAlign w:val="superscript"/>
        </w:rPr>
        <w:t>th</w:t>
      </w:r>
      <w:r w:rsidRPr="0025796F">
        <w:rPr>
          <w:rFonts w:ascii="Arial" w:hAnsi="Arial" w:cs="Arial"/>
          <w:spacing w:val="38"/>
        </w:rPr>
        <w:t xml:space="preserve"> </w:t>
      </w:r>
      <w:r w:rsidRPr="0025796F">
        <w:rPr>
          <w:rFonts w:ascii="Arial" w:hAnsi="Arial" w:cs="Arial"/>
          <w:spacing w:val="-2"/>
        </w:rPr>
        <w:t>semester),</w:t>
      </w:r>
      <w:r w:rsidRPr="0025796F">
        <w:rPr>
          <w:rFonts w:ascii="Arial" w:hAnsi="Arial" w:cs="Arial"/>
        </w:rPr>
        <w:t xml:space="preserve"> between 31-36 months (6</w:t>
      </w:r>
      <w:r w:rsidRPr="0025796F">
        <w:rPr>
          <w:rFonts w:ascii="Arial" w:hAnsi="Arial" w:cs="Arial"/>
          <w:vertAlign w:val="superscript"/>
        </w:rPr>
        <w:t>th</w:t>
      </w:r>
      <w:r w:rsidRPr="0025796F">
        <w:rPr>
          <w:rFonts w:ascii="Arial" w:hAnsi="Arial" w:cs="Arial"/>
        </w:rPr>
        <w:t xml:space="preserve"> semester), and between 37-42 months</w:t>
      </w:r>
      <w:r w:rsidRPr="0025796F">
        <w:rPr>
          <w:rFonts w:ascii="Arial" w:hAnsi="Arial" w:cs="Arial"/>
          <w:spacing w:val="-6"/>
        </w:rPr>
        <w:t xml:space="preserve"> </w:t>
      </w:r>
      <w:r w:rsidRPr="0025796F">
        <w:rPr>
          <w:rFonts w:ascii="Arial" w:hAnsi="Arial" w:cs="Arial"/>
        </w:rPr>
        <w:t>(7</w:t>
      </w:r>
      <w:r w:rsidRPr="0025796F">
        <w:rPr>
          <w:rFonts w:ascii="Arial" w:hAnsi="Arial" w:cs="Arial"/>
          <w:vertAlign w:val="superscript"/>
        </w:rPr>
        <w:t>th</w:t>
      </w:r>
      <w:r w:rsidRPr="0025796F">
        <w:rPr>
          <w:rFonts w:ascii="Arial" w:hAnsi="Arial" w:cs="Arial"/>
          <w:spacing w:val="-7"/>
        </w:rPr>
        <w:t xml:space="preserve"> </w:t>
      </w:r>
      <w:r w:rsidRPr="0025796F">
        <w:rPr>
          <w:rFonts w:ascii="Arial" w:hAnsi="Arial" w:cs="Arial"/>
        </w:rPr>
        <w:t>semester)</w:t>
      </w:r>
      <w:r w:rsidRPr="0025796F">
        <w:rPr>
          <w:rFonts w:ascii="Arial" w:hAnsi="Arial" w:cs="Arial"/>
          <w:spacing w:val="-6"/>
        </w:rPr>
        <w:t xml:space="preserve"> </w:t>
      </w:r>
      <w:r w:rsidRPr="0025796F">
        <w:rPr>
          <w:rFonts w:ascii="Arial" w:hAnsi="Arial" w:cs="Arial"/>
        </w:rPr>
        <w:t>since</w:t>
      </w:r>
      <w:r w:rsidRPr="0025796F">
        <w:rPr>
          <w:rFonts w:ascii="Arial" w:hAnsi="Arial" w:cs="Arial"/>
          <w:spacing w:val="-6"/>
        </w:rPr>
        <w:t xml:space="preserve"> </w:t>
      </w:r>
      <w:r w:rsidRPr="0025796F">
        <w:rPr>
          <w:rFonts w:ascii="Arial" w:hAnsi="Arial" w:cs="Arial"/>
        </w:rPr>
        <w:t xml:space="preserve">their first examination. The average waiting time until treatment (AWT), calculated in semesters since diagnosis (S1, S2, </w:t>
      </w:r>
      <w:r w:rsidRPr="0025796F">
        <w:rPr>
          <w:rFonts w:ascii="Arial" w:hAnsi="Arial" w:cs="Arial"/>
          <w:w w:val="110"/>
        </w:rPr>
        <w:t xml:space="preserve">…, </w:t>
      </w:r>
      <w:r w:rsidRPr="0025796F">
        <w:rPr>
          <w:rFonts w:ascii="Arial" w:hAnsi="Arial" w:cs="Arial"/>
        </w:rPr>
        <w:t xml:space="preserve">S7), for the cases of each period separately (NS1, NS2, …, NS7), is described by the </w:t>
      </w:r>
      <w:r w:rsidRPr="0025796F">
        <w:rPr>
          <w:rFonts w:ascii="Arial" w:hAnsi="Arial" w:cs="Arial"/>
          <w:spacing w:val="-2"/>
        </w:rPr>
        <w:t>formula:</w:t>
      </w:r>
    </w:p>
    <w:p w14:paraId="3F9DEDEE" w14:textId="77777777" w:rsidR="00350362" w:rsidRPr="0025796F" w:rsidRDefault="00350362" w:rsidP="0025796F">
      <w:pPr>
        <w:pStyle w:val="Body"/>
        <w:spacing w:after="0"/>
        <w:rPr>
          <w:rFonts w:ascii="Arial" w:hAnsi="Arial" w:cs="Arial"/>
          <w:spacing w:val="-2"/>
        </w:rPr>
      </w:pPr>
    </w:p>
    <w:p w14:paraId="28BD8A0C" w14:textId="77777777" w:rsidR="00350362" w:rsidRPr="0025796F" w:rsidRDefault="00350362" w:rsidP="0025796F">
      <w:pPr>
        <w:pStyle w:val="BodyText"/>
        <w:jc w:val="both"/>
        <w:rPr>
          <w:rFonts w:ascii="Arial" w:hAnsi="Arial" w:cs="Arial"/>
        </w:rPr>
      </w:pPr>
      <m:oMathPara>
        <m:oMath>
          <m:r>
            <m:rPr>
              <m:sty m:val="p"/>
            </m:rPr>
            <w:rPr>
              <w:rFonts w:ascii="Cambria Math" w:hAnsi="Arial" w:cs="Arial"/>
            </w:rPr>
            <m:t xml:space="preserve">AWT=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1+NS2</m:t>
              </m:r>
              <m:r>
                <m:rPr>
                  <m:sty m:val="p"/>
                </m:rPr>
                <w:rPr>
                  <w:rFonts w:ascii="Cambria Math" w:hAnsi="Cambria Math" w:cs="Arial"/>
                </w:rPr>
                <m:t>*</m:t>
              </m:r>
              <m:r>
                <m:rPr>
                  <m:sty m:val="p"/>
                </m:rPr>
                <w:rPr>
                  <w:rFonts w:ascii="Cambria Math" w:hAnsi="Arial" w:cs="Arial"/>
                </w:rPr>
                <m:t>2+ 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 ...</m:t>
              </m:r>
            </m:num>
            <m:den>
              <m:r>
                <m:rPr>
                  <m:sty m:val="p"/>
                </m:rPr>
                <w:rPr>
                  <w:rFonts w:ascii="Cambria Math" w:hAnsi="Arial" w:cs="Arial"/>
                </w:rPr>
                <m:t>total number of cases of examined period</m:t>
              </m:r>
            </m:den>
          </m:f>
        </m:oMath>
      </m:oMathPara>
    </w:p>
    <w:p w14:paraId="0A65A5E3" w14:textId="77777777" w:rsidR="00350362" w:rsidRPr="0025796F" w:rsidRDefault="00350362" w:rsidP="0025796F">
      <w:pPr>
        <w:pStyle w:val="BodyText"/>
        <w:rPr>
          <w:rFonts w:ascii="Arial" w:hAnsi="Arial" w:cs="Arial"/>
          <w:spacing w:val="-4"/>
        </w:rPr>
      </w:pPr>
      <w:r w:rsidRPr="0025796F">
        <w:rPr>
          <w:rFonts w:ascii="Arial" w:hAnsi="Arial" w:cs="Arial"/>
        </w:rPr>
        <w:t>So,</w:t>
      </w:r>
      <w:r w:rsidRPr="0025796F">
        <w:rPr>
          <w:rFonts w:ascii="Arial" w:hAnsi="Arial" w:cs="Arial"/>
          <w:spacing w:val="-3"/>
        </w:rPr>
        <w:t xml:space="preserve"> </w:t>
      </w:r>
      <w:r w:rsidRPr="0025796F">
        <w:rPr>
          <w:rFonts w:ascii="Arial" w:hAnsi="Arial" w:cs="Arial"/>
        </w:rPr>
        <w:t>for</w:t>
      </w:r>
      <w:r w:rsidRPr="0025796F">
        <w:rPr>
          <w:rFonts w:ascii="Arial" w:hAnsi="Arial" w:cs="Arial"/>
          <w:spacing w:val="-3"/>
        </w:rPr>
        <w:t xml:space="preserve"> </w:t>
      </w:r>
      <w:r w:rsidRPr="0025796F">
        <w:rPr>
          <w:rFonts w:ascii="Arial" w:hAnsi="Arial" w:cs="Arial"/>
        </w:rPr>
        <w:t>each</w:t>
      </w:r>
      <w:r w:rsidRPr="0025796F">
        <w:rPr>
          <w:rFonts w:ascii="Arial" w:hAnsi="Arial" w:cs="Arial"/>
          <w:spacing w:val="-3"/>
        </w:rPr>
        <w:t xml:space="preserve"> </w:t>
      </w:r>
      <w:r w:rsidRPr="0025796F">
        <w:rPr>
          <w:rFonts w:ascii="Arial" w:hAnsi="Arial" w:cs="Arial"/>
        </w:rPr>
        <w:t>shorter</w:t>
      </w:r>
      <w:r w:rsidRPr="0025796F">
        <w:rPr>
          <w:rFonts w:ascii="Arial" w:hAnsi="Arial" w:cs="Arial"/>
          <w:spacing w:val="-3"/>
        </w:rPr>
        <w:t xml:space="preserve"> </w:t>
      </w:r>
      <w:r w:rsidRPr="0025796F">
        <w:rPr>
          <w:rFonts w:ascii="Arial" w:hAnsi="Arial" w:cs="Arial"/>
        </w:rPr>
        <w:t>period,</w:t>
      </w:r>
      <w:r w:rsidRPr="0025796F">
        <w:rPr>
          <w:rFonts w:ascii="Arial" w:hAnsi="Arial" w:cs="Arial"/>
          <w:spacing w:val="-3"/>
        </w:rPr>
        <w:t xml:space="preserve"> </w:t>
      </w:r>
      <w:r w:rsidRPr="0025796F">
        <w:rPr>
          <w:rFonts w:ascii="Arial" w:hAnsi="Arial" w:cs="Arial"/>
        </w:rPr>
        <w:t>the</w:t>
      </w:r>
      <w:r w:rsidRPr="0025796F">
        <w:rPr>
          <w:rFonts w:ascii="Arial" w:hAnsi="Arial" w:cs="Arial"/>
          <w:spacing w:val="-3"/>
        </w:rPr>
        <w:t xml:space="preserve"> </w:t>
      </w:r>
      <w:r w:rsidRPr="0025796F">
        <w:rPr>
          <w:rFonts w:ascii="Arial" w:hAnsi="Arial" w:cs="Arial"/>
        </w:rPr>
        <w:t>formulas</w:t>
      </w:r>
      <w:r w:rsidRPr="0025796F">
        <w:rPr>
          <w:rFonts w:ascii="Arial" w:hAnsi="Arial" w:cs="Arial"/>
          <w:spacing w:val="-2"/>
        </w:rPr>
        <w:t xml:space="preserve"> </w:t>
      </w:r>
      <w:r w:rsidRPr="0025796F">
        <w:rPr>
          <w:rFonts w:ascii="Arial" w:hAnsi="Arial" w:cs="Arial"/>
          <w:spacing w:val="-4"/>
        </w:rPr>
        <w:t>are:</w:t>
      </w:r>
    </w:p>
    <w:p w14:paraId="7899996D" w14:textId="77777777" w:rsidR="00350362" w:rsidRPr="0025796F" w:rsidRDefault="000076EF" w:rsidP="0025796F">
      <w:pPr>
        <w:pStyle w:val="BodyText"/>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1</m:t>
              </m:r>
            </m:sub>
          </m:sSub>
          <m:r>
            <m:rPr>
              <m:sty m:val="p"/>
            </m:rPr>
            <w:rPr>
              <w:rFonts w:ascii="Cambria Math" w:hAnsi="Arial" w:cs="Arial"/>
            </w:rPr>
            <m:t xml:space="preserve">=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1+NS2</m:t>
              </m:r>
              <m:r>
                <m:rPr>
                  <m:sty m:val="p"/>
                </m:rPr>
                <w:rPr>
                  <w:rFonts w:ascii="Cambria Math" w:hAnsi="Cambria Math" w:cs="Arial"/>
                </w:rPr>
                <m:t>*</m:t>
              </m:r>
              <m:r>
                <m:rPr>
                  <m:sty m:val="p"/>
                </m:rPr>
                <w:rPr>
                  <w:rFonts w:ascii="Cambria Math" w:hAnsi="Arial" w:cs="Arial"/>
                </w:rPr>
                <m:t>2+NS3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m:t>
              </m:r>
            </m:num>
            <m:den>
              <m:r>
                <m:rPr>
                  <m:sty m:val="p"/>
                </m:rPr>
                <w:rPr>
                  <w:rFonts w:ascii="Cambria Math" w:hAnsi="Arial" w:cs="Arial"/>
                </w:rPr>
                <m:t>total number of cases in period June2015</m:t>
              </m:r>
              <m:r>
                <m:rPr>
                  <m:sty m:val="p"/>
                </m:rPr>
                <w:rPr>
                  <w:rFonts w:ascii="Cambria Math" w:hAnsi="Arial" w:cs="Arial"/>
                </w:rPr>
                <m:t>-</m:t>
              </m:r>
              <m:r>
                <m:rPr>
                  <m:sty m:val="p"/>
                </m:rPr>
                <w:rPr>
                  <w:rFonts w:ascii="Cambria Math" w:hAnsi="Arial" w:cs="Arial"/>
                </w:rPr>
                <m:t>December2016</m:t>
              </m:r>
            </m:den>
          </m:f>
        </m:oMath>
      </m:oMathPara>
    </w:p>
    <w:p w14:paraId="379FF1FE" w14:textId="77777777" w:rsidR="00350362" w:rsidRPr="0025796F" w:rsidRDefault="000076EF" w:rsidP="0025796F">
      <w:pPr>
        <w:pStyle w:val="BodyText"/>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2</m:t>
              </m:r>
            </m:sub>
          </m:sSub>
          <m:r>
            <m:rPr>
              <m:sty m:val="p"/>
            </m:rPr>
            <w:rPr>
              <w:rFonts w:ascii="Cambria Math" w:hAnsi="Arial" w:cs="Arial"/>
            </w:rPr>
            <m:t xml:space="preserve">=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1+NS2</m:t>
              </m:r>
              <m:r>
                <m:rPr>
                  <m:sty m:val="p"/>
                </m:rPr>
                <w:rPr>
                  <w:rFonts w:ascii="Cambria Math" w:hAnsi="Cambria Math" w:cs="Arial"/>
                </w:rPr>
                <m:t>*</m:t>
              </m:r>
              <m:r>
                <m:rPr>
                  <m:sty m:val="p"/>
                </m:rPr>
                <w:rPr>
                  <w:rFonts w:ascii="Cambria Math" w:hAnsi="Arial" w:cs="Arial"/>
                </w:rPr>
                <m:t>2+NS3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m:t>
              </m:r>
            </m:num>
            <m:den>
              <m:r>
                <m:rPr>
                  <m:sty m:val="p"/>
                </m:rPr>
                <w:rPr>
                  <w:rFonts w:ascii="Cambria Math" w:hAnsi="Arial" w:cs="Arial"/>
                </w:rPr>
                <m:t>total number of cases in period January2017</m:t>
              </m:r>
              <m:r>
                <m:rPr>
                  <m:sty m:val="p"/>
                </m:rPr>
                <w:rPr>
                  <w:rFonts w:ascii="Cambria Math" w:hAnsi="Arial" w:cs="Arial"/>
                </w:rPr>
                <m:t>-</m:t>
              </m:r>
              <m:r>
                <m:rPr>
                  <m:sty m:val="p"/>
                </m:rPr>
                <w:rPr>
                  <w:rFonts w:ascii="Cambria Math" w:hAnsi="Arial" w:cs="Arial"/>
                </w:rPr>
                <m:t>December2018</m:t>
              </m:r>
            </m:den>
          </m:f>
        </m:oMath>
      </m:oMathPara>
    </w:p>
    <w:p w14:paraId="0E137FCF" w14:textId="77777777" w:rsidR="00350362" w:rsidRPr="0025796F" w:rsidRDefault="000076EF" w:rsidP="0025796F">
      <w:pPr>
        <w:pStyle w:val="BodyText"/>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3</m:t>
              </m:r>
            </m:sub>
          </m:sSub>
          <m:r>
            <m:rPr>
              <m:sty m:val="p"/>
            </m:rPr>
            <w:rPr>
              <w:rFonts w:ascii="Cambria Math" w:hAnsi="Arial" w:cs="Arial"/>
            </w:rPr>
            <m:t xml:space="preserve">=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1+NS2</m:t>
              </m:r>
              <m:r>
                <m:rPr>
                  <m:sty m:val="p"/>
                </m:rPr>
                <w:rPr>
                  <w:rFonts w:ascii="Cambria Math" w:hAnsi="Cambria Math" w:cs="Arial"/>
                </w:rPr>
                <m:t>*</m:t>
              </m:r>
              <m:r>
                <m:rPr>
                  <m:sty m:val="p"/>
                </m:rPr>
                <w:rPr>
                  <w:rFonts w:ascii="Cambria Math" w:hAnsi="Arial" w:cs="Arial"/>
                </w:rPr>
                <m:t>2+NS3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4+NS5</m:t>
              </m:r>
              <m:r>
                <m:rPr>
                  <m:sty m:val="p"/>
                </m:rPr>
                <w:rPr>
                  <w:rFonts w:ascii="Cambria Math" w:hAnsi="Cambria Math" w:cs="Arial"/>
                </w:rPr>
                <m:t>*</m:t>
              </m:r>
              <m:r>
                <m:rPr>
                  <m:sty m:val="p"/>
                </m:rPr>
                <w:rPr>
                  <w:rFonts w:ascii="Cambria Math" w:hAnsi="Arial" w:cs="Arial"/>
                </w:rPr>
                <m:t>5+NS6</m:t>
              </m:r>
              <m:r>
                <m:rPr>
                  <m:sty m:val="p"/>
                </m:rPr>
                <w:rPr>
                  <w:rFonts w:ascii="Cambria Math" w:hAnsi="Cambria Math" w:cs="Arial"/>
                </w:rPr>
                <m:t>*</m:t>
              </m:r>
              <m:r>
                <m:rPr>
                  <m:sty m:val="p"/>
                </m:rPr>
                <w:rPr>
                  <w:rFonts w:ascii="Cambria Math" w:hAnsi="Arial" w:cs="Arial"/>
                </w:rPr>
                <m:t>6+NS7</m:t>
              </m:r>
              <m:r>
                <m:rPr>
                  <m:sty m:val="p"/>
                </m:rPr>
                <w:rPr>
                  <w:rFonts w:ascii="Cambria Math" w:hAnsi="Cambria Math" w:cs="Arial"/>
                </w:rPr>
                <m:t>*</m:t>
              </m:r>
              <m:r>
                <m:rPr>
                  <m:sty m:val="p"/>
                </m:rPr>
                <w:rPr>
                  <w:rFonts w:ascii="Cambria Math" w:hAnsi="Arial" w:cs="Arial"/>
                </w:rPr>
                <m:t>7</m:t>
              </m:r>
            </m:num>
            <m:den>
              <m:r>
                <m:rPr>
                  <m:sty m:val="p"/>
                </m:rPr>
                <w:rPr>
                  <w:rFonts w:ascii="Cambria Math" w:hAnsi="Arial" w:cs="Arial"/>
                </w:rPr>
                <m:t>total number of cases in period January2019</m:t>
              </m:r>
              <m:r>
                <m:rPr>
                  <m:sty m:val="p"/>
                </m:rPr>
                <w:rPr>
                  <w:rFonts w:ascii="Cambria Math" w:hAnsi="Arial" w:cs="Arial"/>
                </w:rPr>
                <m:t>-</m:t>
              </m:r>
              <m:r>
                <m:rPr>
                  <m:sty m:val="p"/>
                </m:rPr>
                <w:rPr>
                  <w:rFonts w:ascii="Cambria Math" w:hAnsi="Arial" w:cs="Arial"/>
                </w:rPr>
                <m:t>December2020</m:t>
              </m:r>
            </m:den>
          </m:f>
        </m:oMath>
      </m:oMathPara>
    </w:p>
    <w:p w14:paraId="1D1AD635" w14:textId="77777777" w:rsidR="00350362" w:rsidRPr="0025796F" w:rsidRDefault="000076EF" w:rsidP="0025796F">
      <w:pPr>
        <w:pStyle w:val="BodyText"/>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4</m:t>
              </m:r>
            </m:sub>
          </m:sSub>
          <m:r>
            <m:rPr>
              <m:sty m:val="p"/>
            </m:rPr>
            <w:rPr>
              <w:rFonts w:ascii="Cambria Math" w:hAnsi="Arial" w:cs="Arial"/>
            </w:rPr>
            <m:t xml:space="preserve">= </m:t>
          </m:r>
          <m:f>
            <m:fPr>
              <m:ctrlPr>
                <w:rPr>
                  <w:rFonts w:ascii="Cambria Math" w:hAnsi="Arial" w:cs="Arial"/>
                </w:rPr>
              </m:ctrlPr>
            </m:fPr>
            <m:num>
              <m:r>
                <m:rPr>
                  <m:sty m:val="p"/>
                </m:rPr>
                <w:rPr>
                  <w:rFonts w:ascii="Cambria Math" w:hAnsi="Arial" w:cs="Arial"/>
                </w:rPr>
                <m:t>NS1</m:t>
              </m:r>
              <m:r>
                <m:rPr>
                  <m:sty m:val="p"/>
                </m:rPr>
                <w:rPr>
                  <w:rFonts w:ascii="Cambria Math" w:hAnsi="Cambria Math" w:cs="Arial"/>
                </w:rPr>
                <m:t>*</m:t>
              </m:r>
              <m:r>
                <m:rPr>
                  <m:sty m:val="p"/>
                </m:rPr>
                <w:rPr>
                  <w:rFonts w:ascii="Cambria Math" w:hAnsi="Arial" w:cs="Arial"/>
                </w:rPr>
                <m:t>1+</m:t>
              </m:r>
              <m:r>
                <m:rPr>
                  <m:sty m:val="p"/>
                </m:rPr>
                <w:rPr>
                  <w:rFonts w:ascii="Cambria Math" w:hAnsi="Arial" w:cs="Arial"/>
                </w:rPr>
                <m:t>NS2</m:t>
              </m:r>
              <m:r>
                <m:rPr>
                  <m:sty m:val="p"/>
                </m:rPr>
                <w:rPr>
                  <w:rFonts w:ascii="Cambria Math" w:hAnsi="Cambria Math" w:cs="Arial"/>
                </w:rPr>
                <m:t>*</m:t>
              </m:r>
              <m:r>
                <m:rPr>
                  <m:sty m:val="p"/>
                </m:rPr>
                <w:rPr>
                  <w:rFonts w:ascii="Cambria Math" w:hAnsi="Arial" w:cs="Arial"/>
                </w:rPr>
                <m:t>2+NS3</m:t>
              </m:r>
              <m:r>
                <m:rPr>
                  <m:sty m:val="p"/>
                </m:rPr>
                <w:rPr>
                  <w:rFonts w:ascii="Cambria Math" w:hAnsi="Cambria Math" w:cs="Arial"/>
                </w:rPr>
                <m:t>*</m:t>
              </m:r>
              <m:r>
                <m:rPr>
                  <m:sty m:val="p"/>
                </m:rPr>
                <w:rPr>
                  <w:rFonts w:ascii="Cambria Math" w:hAnsi="Arial" w:cs="Arial"/>
                </w:rPr>
                <m:t>3+NS4</m:t>
              </m:r>
              <m:r>
                <m:rPr>
                  <m:sty m:val="p"/>
                </m:rPr>
                <w:rPr>
                  <w:rFonts w:ascii="Cambria Math" w:hAnsi="Cambria Math" w:cs="Arial"/>
                </w:rPr>
                <m:t>*</m:t>
              </m:r>
              <m:r>
                <m:rPr>
                  <m:sty m:val="p"/>
                </m:rPr>
                <w:rPr>
                  <w:rFonts w:ascii="Cambria Math" w:hAnsi="Arial" w:cs="Arial"/>
                </w:rPr>
                <m:t>4+NS5</m:t>
              </m:r>
              <m:r>
                <m:rPr>
                  <m:sty m:val="p"/>
                </m:rPr>
                <w:rPr>
                  <w:rFonts w:ascii="Cambria Math" w:hAnsi="Cambria Math" w:cs="Arial"/>
                </w:rPr>
                <m:t>*</m:t>
              </m:r>
              <m:r>
                <m:rPr>
                  <m:sty m:val="p"/>
                </m:rPr>
                <w:rPr>
                  <w:rFonts w:ascii="Cambria Math" w:hAnsi="Arial" w:cs="Arial"/>
                </w:rPr>
                <m:t>5+NS6</m:t>
              </m:r>
              <m:r>
                <m:rPr>
                  <m:sty m:val="p"/>
                </m:rPr>
                <w:rPr>
                  <w:rFonts w:ascii="Cambria Math" w:hAnsi="Cambria Math" w:cs="Arial"/>
                </w:rPr>
                <m:t>*</m:t>
              </m:r>
              <m:r>
                <m:rPr>
                  <m:sty m:val="p"/>
                </m:rPr>
                <w:rPr>
                  <w:rFonts w:ascii="Cambria Math" w:hAnsi="Arial" w:cs="Arial"/>
                </w:rPr>
                <m:t>6+NS7</m:t>
              </m:r>
              <m:r>
                <m:rPr>
                  <m:sty m:val="p"/>
                </m:rPr>
                <w:rPr>
                  <w:rFonts w:ascii="Cambria Math" w:hAnsi="Cambria Math" w:cs="Arial"/>
                </w:rPr>
                <m:t>*</m:t>
              </m:r>
              <m:r>
                <m:rPr>
                  <m:sty m:val="p"/>
                </m:rPr>
                <w:rPr>
                  <w:rFonts w:ascii="Cambria Math" w:hAnsi="Arial" w:cs="Arial"/>
                </w:rPr>
                <m:t>7</m:t>
              </m:r>
            </m:num>
            <m:den>
              <m:r>
                <m:rPr>
                  <m:sty m:val="p"/>
                </m:rPr>
                <w:rPr>
                  <w:rFonts w:ascii="Cambria Math" w:hAnsi="Arial" w:cs="Arial"/>
                </w:rPr>
                <m:t>total number of cases in period January2021</m:t>
              </m:r>
              <m:r>
                <m:rPr>
                  <m:sty m:val="p"/>
                </m:rPr>
                <w:rPr>
                  <w:rFonts w:ascii="Cambria Math" w:hAnsi="Arial" w:cs="Arial"/>
                </w:rPr>
                <m:t>-</m:t>
              </m:r>
              <m:r>
                <m:rPr>
                  <m:sty m:val="p"/>
                </m:rPr>
                <w:rPr>
                  <w:rFonts w:ascii="Cambria Math" w:hAnsi="Arial" w:cs="Arial"/>
                </w:rPr>
                <m:t>June2024</m:t>
              </m:r>
            </m:den>
          </m:f>
        </m:oMath>
      </m:oMathPara>
    </w:p>
    <w:p w14:paraId="299876F6" w14:textId="77777777" w:rsidR="00350362" w:rsidRPr="0025796F" w:rsidRDefault="00350362" w:rsidP="0025796F">
      <w:pPr>
        <w:pStyle w:val="BodyText"/>
        <w:rPr>
          <w:rFonts w:ascii="Arial" w:hAnsi="Arial" w:cs="Arial"/>
        </w:rPr>
      </w:pPr>
    </w:p>
    <w:p w14:paraId="59188EB0" w14:textId="77777777" w:rsidR="00350362" w:rsidRDefault="0025796F" w:rsidP="0025796F">
      <w:pPr>
        <w:pStyle w:val="Body"/>
        <w:spacing w:after="0"/>
        <w:rPr>
          <w:rFonts w:ascii="Arial" w:hAnsi="Arial" w:cs="Arial"/>
        </w:rPr>
      </w:pPr>
      <w:r w:rsidRPr="0025796F">
        <w:rPr>
          <w:rFonts w:ascii="Arial" w:hAnsi="Arial" w:cs="Arial"/>
        </w:rPr>
        <w:t>At the time of first dental examination, the</w:t>
      </w:r>
      <w:r w:rsidRPr="0025796F">
        <w:rPr>
          <w:rFonts w:ascii="Arial" w:hAnsi="Arial" w:cs="Arial"/>
          <w:spacing w:val="-6"/>
        </w:rPr>
        <w:t xml:space="preserve"> </w:t>
      </w:r>
      <w:r w:rsidRPr="0025796F">
        <w:rPr>
          <w:rFonts w:ascii="Arial" w:hAnsi="Arial" w:cs="Arial"/>
        </w:rPr>
        <w:t>dental</w:t>
      </w:r>
      <w:r w:rsidRPr="0025796F">
        <w:rPr>
          <w:rFonts w:ascii="Arial" w:hAnsi="Arial" w:cs="Arial"/>
          <w:spacing w:val="-6"/>
        </w:rPr>
        <w:t xml:space="preserve"> </w:t>
      </w:r>
      <w:r w:rsidRPr="0025796F">
        <w:rPr>
          <w:rFonts w:ascii="Arial" w:hAnsi="Arial" w:cs="Arial"/>
        </w:rPr>
        <w:t>staff</w:t>
      </w:r>
      <w:r w:rsidRPr="0025796F">
        <w:rPr>
          <w:rFonts w:ascii="Arial" w:hAnsi="Arial" w:cs="Arial"/>
          <w:spacing w:val="-6"/>
        </w:rPr>
        <w:t xml:space="preserve"> </w:t>
      </w:r>
      <w:r w:rsidRPr="0025796F">
        <w:rPr>
          <w:rFonts w:ascii="Arial" w:hAnsi="Arial" w:cs="Arial"/>
        </w:rPr>
        <w:t>of</w:t>
      </w:r>
      <w:r w:rsidRPr="0025796F">
        <w:rPr>
          <w:rFonts w:ascii="Arial" w:hAnsi="Arial" w:cs="Arial"/>
          <w:spacing w:val="-6"/>
        </w:rPr>
        <w:t xml:space="preserve"> </w:t>
      </w:r>
      <w:r w:rsidRPr="0025796F">
        <w:rPr>
          <w:rFonts w:ascii="Arial" w:hAnsi="Arial" w:cs="Arial"/>
        </w:rPr>
        <w:t>the</w:t>
      </w:r>
      <w:r w:rsidRPr="0025796F">
        <w:rPr>
          <w:rFonts w:ascii="Arial" w:hAnsi="Arial" w:cs="Arial"/>
          <w:spacing w:val="-6"/>
        </w:rPr>
        <w:t xml:space="preserve"> </w:t>
      </w:r>
      <w:r w:rsidRPr="0025796F">
        <w:rPr>
          <w:rFonts w:ascii="Arial" w:hAnsi="Arial" w:cs="Arial"/>
        </w:rPr>
        <w:t>hospital</w:t>
      </w:r>
      <w:r w:rsidRPr="0025796F">
        <w:rPr>
          <w:rFonts w:ascii="Arial" w:hAnsi="Arial" w:cs="Arial"/>
          <w:spacing w:val="-6"/>
        </w:rPr>
        <w:t xml:space="preserve"> </w:t>
      </w:r>
      <w:r w:rsidRPr="0025796F">
        <w:rPr>
          <w:rFonts w:ascii="Arial" w:hAnsi="Arial" w:cs="Arial"/>
        </w:rPr>
        <w:t>estimated</w:t>
      </w:r>
      <w:r w:rsidRPr="0025796F">
        <w:rPr>
          <w:rFonts w:ascii="Arial" w:hAnsi="Arial" w:cs="Arial"/>
          <w:color w:val="FF0000"/>
        </w:rPr>
        <w:t xml:space="preserve"> </w:t>
      </w:r>
      <w:r w:rsidRPr="0025796F">
        <w:rPr>
          <w:rFonts w:ascii="Arial" w:hAnsi="Arial" w:cs="Arial"/>
        </w:rPr>
        <w:t>the</w:t>
      </w:r>
      <w:r w:rsidRPr="0025796F">
        <w:rPr>
          <w:rFonts w:ascii="Arial" w:hAnsi="Arial" w:cs="Arial"/>
          <w:spacing w:val="-6"/>
        </w:rPr>
        <w:t xml:space="preserve"> </w:t>
      </w:r>
      <w:r w:rsidRPr="0025796F">
        <w:rPr>
          <w:rFonts w:ascii="Arial" w:hAnsi="Arial" w:cs="Arial"/>
        </w:rPr>
        <w:t>severity of each clinical case</w:t>
      </w:r>
      <w:r w:rsidR="009C2485">
        <w:rPr>
          <w:rFonts w:ascii="Arial" w:hAnsi="Arial" w:cs="Arial"/>
        </w:rPr>
        <w:t>,</w:t>
      </w:r>
      <w:r w:rsidRPr="0025796F">
        <w:rPr>
          <w:rFonts w:ascii="Arial" w:hAnsi="Arial" w:cs="Arial"/>
        </w:rPr>
        <w:t xml:space="preserve"> according to a</w:t>
      </w:r>
      <w:r w:rsidRPr="0025796F">
        <w:rPr>
          <w:rFonts w:ascii="Arial" w:hAnsi="Arial" w:cs="Arial"/>
          <w:spacing w:val="-4"/>
        </w:rPr>
        <w:t xml:space="preserve"> </w:t>
      </w:r>
      <w:r w:rsidRPr="0025796F">
        <w:rPr>
          <w:rFonts w:ascii="Arial" w:hAnsi="Arial" w:cs="Arial"/>
        </w:rPr>
        <w:t>scale</w:t>
      </w:r>
      <w:r w:rsidRPr="0025796F">
        <w:rPr>
          <w:rFonts w:ascii="Arial" w:hAnsi="Arial" w:cs="Arial"/>
          <w:spacing w:val="-4"/>
        </w:rPr>
        <w:t xml:space="preserve"> </w:t>
      </w:r>
      <w:r w:rsidRPr="0025796F">
        <w:rPr>
          <w:rFonts w:ascii="Arial" w:hAnsi="Arial" w:cs="Arial"/>
        </w:rPr>
        <w:t>K1</w:t>
      </w:r>
      <w:r w:rsidRPr="0025796F">
        <w:rPr>
          <w:rFonts w:ascii="Arial" w:hAnsi="Arial" w:cs="Arial"/>
          <w:spacing w:val="-4"/>
        </w:rPr>
        <w:t xml:space="preserve"> </w:t>
      </w:r>
      <w:r w:rsidRPr="0025796F">
        <w:rPr>
          <w:rFonts w:ascii="Arial" w:hAnsi="Arial" w:cs="Arial"/>
        </w:rPr>
        <w:t>to</w:t>
      </w:r>
      <w:r w:rsidRPr="0025796F">
        <w:rPr>
          <w:rFonts w:ascii="Arial" w:hAnsi="Arial" w:cs="Arial"/>
          <w:spacing w:val="-4"/>
        </w:rPr>
        <w:t xml:space="preserve"> </w:t>
      </w:r>
      <w:r w:rsidRPr="0025796F">
        <w:rPr>
          <w:rFonts w:ascii="Arial" w:hAnsi="Arial" w:cs="Arial"/>
        </w:rPr>
        <w:t>K5</w:t>
      </w:r>
      <w:r w:rsidRPr="0025796F">
        <w:rPr>
          <w:rFonts w:ascii="Arial" w:hAnsi="Arial" w:cs="Arial"/>
          <w:spacing w:val="-4"/>
        </w:rPr>
        <w:t xml:space="preserve"> </w:t>
      </w:r>
      <w:r w:rsidRPr="0025796F">
        <w:rPr>
          <w:rFonts w:ascii="Arial" w:hAnsi="Arial" w:cs="Arial"/>
        </w:rPr>
        <w:t>of</w:t>
      </w:r>
      <w:r w:rsidRPr="0025796F">
        <w:rPr>
          <w:rFonts w:ascii="Arial" w:hAnsi="Arial" w:cs="Arial"/>
          <w:spacing w:val="-4"/>
        </w:rPr>
        <w:t xml:space="preserve"> </w:t>
      </w:r>
      <w:r w:rsidRPr="0025796F">
        <w:rPr>
          <w:rFonts w:ascii="Arial" w:hAnsi="Arial" w:cs="Arial"/>
        </w:rPr>
        <w:t>the</w:t>
      </w:r>
      <w:r w:rsidRPr="0025796F">
        <w:rPr>
          <w:rFonts w:ascii="Arial" w:hAnsi="Arial" w:cs="Arial"/>
          <w:spacing w:val="-4"/>
        </w:rPr>
        <w:t xml:space="preserve"> </w:t>
      </w:r>
      <w:r w:rsidRPr="0025796F">
        <w:rPr>
          <w:rFonts w:ascii="Arial" w:hAnsi="Arial" w:cs="Arial"/>
        </w:rPr>
        <w:t>Greek</w:t>
      </w:r>
      <w:r w:rsidRPr="0025796F">
        <w:rPr>
          <w:rFonts w:ascii="Arial" w:hAnsi="Arial" w:cs="Arial"/>
          <w:spacing w:val="-4"/>
        </w:rPr>
        <w:t xml:space="preserve"> </w:t>
      </w:r>
      <w:r w:rsidRPr="0025796F">
        <w:rPr>
          <w:rFonts w:ascii="Arial" w:hAnsi="Arial" w:cs="Arial"/>
        </w:rPr>
        <w:t>Ministry</w:t>
      </w:r>
      <w:r w:rsidRPr="0025796F">
        <w:rPr>
          <w:rFonts w:ascii="Arial" w:hAnsi="Arial" w:cs="Arial"/>
          <w:spacing w:val="-4"/>
        </w:rPr>
        <w:t xml:space="preserve"> </w:t>
      </w:r>
      <w:r w:rsidRPr="0025796F">
        <w:rPr>
          <w:rFonts w:ascii="Arial" w:hAnsi="Arial" w:cs="Arial"/>
        </w:rPr>
        <w:t>of</w:t>
      </w:r>
      <w:r w:rsidRPr="0025796F">
        <w:rPr>
          <w:rFonts w:ascii="Arial" w:hAnsi="Arial" w:cs="Arial"/>
          <w:spacing w:val="-4"/>
        </w:rPr>
        <w:t xml:space="preserve"> </w:t>
      </w:r>
      <w:r w:rsidRPr="0025796F">
        <w:rPr>
          <w:rFonts w:ascii="Arial" w:hAnsi="Arial" w:cs="Arial"/>
        </w:rPr>
        <w:t>Health</w:t>
      </w:r>
      <w:r w:rsidRPr="0025796F">
        <w:rPr>
          <w:rFonts w:ascii="Arial" w:hAnsi="Arial" w:cs="Arial"/>
          <w:spacing w:val="-4"/>
        </w:rPr>
        <w:t xml:space="preserve"> </w:t>
      </w:r>
      <w:r w:rsidRPr="0025796F">
        <w:rPr>
          <w:rFonts w:ascii="Arial" w:hAnsi="Arial" w:cs="Arial"/>
        </w:rPr>
        <w:t>(Table</w:t>
      </w:r>
      <w:r w:rsidRPr="0025796F">
        <w:rPr>
          <w:rFonts w:ascii="Arial" w:hAnsi="Arial" w:cs="Arial"/>
          <w:spacing w:val="-4"/>
        </w:rPr>
        <w:t xml:space="preserve"> </w:t>
      </w:r>
      <w:r w:rsidR="00FA7C2D">
        <w:rPr>
          <w:rFonts w:ascii="Arial" w:hAnsi="Arial" w:cs="Arial"/>
        </w:rPr>
        <w:t>3</w:t>
      </w:r>
      <w:r w:rsidRPr="0025796F">
        <w:rPr>
          <w:rFonts w:ascii="Arial" w:hAnsi="Arial" w:cs="Arial"/>
        </w:rPr>
        <w:t>).</w:t>
      </w:r>
      <w:r w:rsidRPr="0025796F">
        <w:rPr>
          <w:rFonts w:ascii="Arial" w:hAnsi="Arial" w:cs="Arial"/>
          <w:spacing w:val="-4"/>
        </w:rPr>
        <w:t xml:space="preserve"> </w:t>
      </w:r>
      <w:r w:rsidRPr="0025796F">
        <w:rPr>
          <w:rFonts w:ascii="Arial" w:hAnsi="Arial" w:cs="Arial"/>
        </w:rPr>
        <w:t xml:space="preserve">It is obvious that the vast majority of dental cases were considered as non-urgent (K5) </w:t>
      </w:r>
      <w:r w:rsidR="00407CD8">
        <w:rPr>
          <w:rFonts w:ascii="Arial" w:hAnsi="Arial" w:cs="Arial"/>
        </w:rPr>
        <w:t>(Fig.</w:t>
      </w:r>
      <w:r w:rsidR="00FA7C2D">
        <w:rPr>
          <w:rFonts w:ascii="Arial" w:hAnsi="Arial" w:cs="Arial"/>
        </w:rPr>
        <w:t xml:space="preserve"> 1</w:t>
      </w:r>
      <w:r w:rsidR="003F3570" w:rsidRPr="0025796F">
        <w:rPr>
          <w:rFonts w:ascii="Arial" w:hAnsi="Arial" w:cs="Arial"/>
        </w:rPr>
        <w:t>)</w:t>
      </w:r>
      <w:r w:rsidR="003F3570">
        <w:rPr>
          <w:rFonts w:ascii="Arial" w:hAnsi="Arial" w:cs="Arial"/>
        </w:rPr>
        <w:t xml:space="preserve"> </w:t>
      </w:r>
      <w:r w:rsidRPr="0025796F">
        <w:rPr>
          <w:rFonts w:ascii="Arial" w:hAnsi="Arial" w:cs="Arial"/>
        </w:rPr>
        <w:t>and the reasons are discussed later on.</w:t>
      </w:r>
    </w:p>
    <w:p w14:paraId="1E26CF2E" w14:textId="77777777" w:rsidR="00EF30A8" w:rsidRDefault="00EF30A8" w:rsidP="0025796F">
      <w:pPr>
        <w:pStyle w:val="Body"/>
        <w:spacing w:after="0"/>
        <w:rPr>
          <w:rFonts w:ascii="Arial" w:hAnsi="Arial" w:cs="Arial"/>
        </w:rPr>
      </w:pPr>
    </w:p>
    <w:p w14:paraId="51E6D800" w14:textId="77777777" w:rsidR="006716CC" w:rsidRPr="0086163B" w:rsidRDefault="006716CC" w:rsidP="006716CC">
      <w:pPr>
        <w:pStyle w:val="BodyText"/>
        <w:ind w:right="-14"/>
        <w:jc w:val="both"/>
        <w:rPr>
          <w:rFonts w:ascii="Arial" w:hAnsi="Arial" w:cs="Arial"/>
          <w:b/>
        </w:rPr>
      </w:pPr>
      <w:r w:rsidRPr="0086163B">
        <w:rPr>
          <w:rFonts w:ascii="Arial" w:hAnsi="Arial" w:cs="Arial"/>
          <w:b/>
          <w:spacing w:val="-2"/>
        </w:rPr>
        <w:t>Table</w:t>
      </w:r>
      <w:r w:rsidRPr="0086163B">
        <w:rPr>
          <w:rFonts w:ascii="Arial" w:hAnsi="Arial" w:cs="Arial"/>
          <w:b/>
          <w:spacing w:val="-9"/>
        </w:rPr>
        <w:t xml:space="preserve"> </w:t>
      </w:r>
      <w:r w:rsidR="00B74E54">
        <w:rPr>
          <w:rFonts w:ascii="Arial" w:hAnsi="Arial" w:cs="Arial"/>
          <w:b/>
          <w:spacing w:val="-5"/>
        </w:rPr>
        <w:t>3</w:t>
      </w:r>
      <w:r w:rsidRPr="0086163B">
        <w:rPr>
          <w:rFonts w:ascii="Arial" w:hAnsi="Arial" w:cs="Arial"/>
          <w:b/>
          <w:spacing w:val="-5"/>
        </w:rPr>
        <w:t xml:space="preserve">. Classification of patients based on the urgency of the case (K1: most urgent, K5: less urgent). </w:t>
      </w:r>
    </w:p>
    <w:tbl>
      <w:tblPr>
        <w:tblStyle w:val="TableNormal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4809"/>
      </w:tblGrid>
      <w:tr w:rsidR="006716CC" w:rsidRPr="006716CC" w14:paraId="2AF64636" w14:textId="77777777" w:rsidTr="006716CC">
        <w:trPr>
          <w:trHeight w:val="407"/>
          <w:jc w:val="center"/>
        </w:trPr>
        <w:tc>
          <w:tcPr>
            <w:tcW w:w="1701" w:type="dxa"/>
            <w:tcBorders>
              <w:bottom w:val="single" w:sz="18" w:space="0" w:color="000000"/>
            </w:tcBorders>
          </w:tcPr>
          <w:p w14:paraId="1FF94BFF" w14:textId="77777777" w:rsidR="006716CC" w:rsidRPr="006716CC" w:rsidRDefault="006716CC" w:rsidP="006716CC">
            <w:pPr>
              <w:pStyle w:val="TableParagraph"/>
              <w:spacing w:line="480" w:lineRule="auto"/>
              <w:ind w:left="0" w:right="-11"/>
              <w:rPr>
                <w:rFonts w:ascii="Arial" w:hAnsi="Arial" w:cs="Arial"/>
                <w:b/>
                <w:sz w:val="20"/>
                <w:szCs w:val="20"/>
              </w:rPr>
            </w:pPr>
            <w:r w:rsidRPr="006716CC">
              <w:rPr>
                <w:rFonts w:ascii="Arial" w:hAnsi="Arial" w:cs="Arial"/>
                <w:b/>
                <w:sz w:val="20"/>
                <w:szCs w:val="20"/>
              </w:rPr>
              <w:t>Urgency scale</w:t>
            </w:r>
          </w:p>
        </w:tc>
        <w:tc>
          <w:tcPr>
            <w:tcW w:w="4809" w:type="dxa"/>
            <w:tcBorders>
              <w:bottom w:val="single" w:sz="18" w:space="0" w:color="000000"/>
            </w:tcBorders>
          </w:tcPr>
          <w:p w14:paraId="39E540DE" w14:textId="77777777" w:rsidR="006716CC" w:rsidRPr="006716CC" w:rsidRDefault="006716CC" w:rsidP="006716CC">
            <w:pPr>
              <w:pStyle w:val="TableParagraph"/>
              <w:spacing w:line="480" w:lineRule="auto"/>
              <w:ind w:left="0" w:right="-11"/>
              <w:rPr>
                <w:rFonts w:ascii="Arial" w:hAnsi="Arial" w:cs="Arial"/>
                <w:b/>
                <w:sz w:val="20"/>
                <w:szCs w:val="20"/>
              </w:rPr>
            </w:pPr>
            <w:r w:rsidRPr="006716CC">
              <w:rPr>
                <w:rFonts w:ascii="Arial" w:hAnsi="Arial" w:cs="Arial"/>
                <w:b/>
                <w:sz w:val="20"/>
                <w:szCs w:val="20"/>
              </w:rPr>
              <w:t>Waiting</w:t>
            </w:r>
            <w:r w:rsidRPr="006716CC">
              <w:rPr>
                <w:rFonts w:ascii="Arial" w:hAnsi="Arial" w:cs="Arial"/>
                <w:b/>
                <w:spacing w:val="-4"/>
                <w:sz w:val="20"/>
                <w:szCs w:val="20"/>
              </w:rPr>
              <w:t xml:space="preserve"> </w:t>
            </w:r>
            <w:r w:rsidRPr="006716CC">
              <w:rPr>
                <w:rFonts w:ascii="Arial" w:hAnsi="Arial" w:cs="Arial"/>
                <w:b/>
                <w:sz w:val="20"/>
                <w:szCs w:val="20"/>
              </w:rPr>
              <w:t>period</w:t>
            </w:r>
            <w:r w:rsidRPr="006716CC">
              <w:rPr>
                <w:rFonts w:ascii="Arial" w:hAnsi="Arial" w:cs="Arial"/>
                <w:b/>
                <w:spacing w:val="-4"/>
                <w:sz w:val="20"/>
                <w:szCs w:val="20"/>
              </w:rPr>
              <w:t xml:space="preserve"> </w:t>
            </w:r>
            <w:r w:rsidRPr="006716CC">
              <w:rPr>
                <w:rFonts w:ascii="Arial" w:hAnsi="Arial" w:cs="Arial"/>
                <w:b/>
                <w:sz w:val="20"/>
                <w:szCs w:val="20"/>
              </w:rPr>
              <w:t>ordered</w:t>
            </w:r>
            <w:r w:rsidRPr="006716CC">
              <w:rPr>
                <w:rFonts w:ascii="Arial" w:hAnsi="Arial" w:cs="Arial"/>
                <w:b/>
                <w:spacing w:val="-4"/>
                <w:sz w:val="20"/>
                <w:szCs w:val="20"/>
              </w:rPr>
              <w:t xml:space="preserve"> </w:t>
            </w:r>
            <w:r w:rsidRPr="006716CC">
              <w:rPr>
                <w:rFonts w:ascii="Arial" w:hAnsi="Arial" w:cs="Arial"/>
                <w:b/>
                <w:sz w:val="20"/>
                <w:szCs w:val="20"/>
              </w:rPr>
              <w:t>for</w:t>
            </w:r>
            <w:r w:rsidRPr="006716CC">
              <w:rPr>
                <w:rFonts w:ascii="Arial" w:hAnsi="Arial" w:cs="Arial"/>
                <w:b/>
                <w:spacing w:val="-4"/>
                <w:sz w:val="20"/>
                <w:szCs w:val="20"/>
              </w:rPr>
              <w:t xml:space="preserve"> </w:t>
            </w:r>
            <w:r w:rsidRPr="006716CC">
              <w:rPr>
                <w:rFonts w:ascii="Arial" w:hAnsi="Arial" w:cs="Arial"/>
                <w:b/>
                <w:sz w:val="20"/>
                <w:szCs w:val="20"/>
              </w:rPr>
              <w:t>each</w:t>
            </w:r>
            <w:r w:rsidRPr="006716CC">
              <w:rPr>
                <w:rFonts w:ascii="Arial" w:hAnsi="Arial" w:cs="Arial"/>
                <w:b/>
                <w:spacing w:val="-3"/>
                <w:sz w:val="20"/>
                <w:szCs w:val="20"/>
              </w:rPr>
              <w:t xml:space="preserve"> </w:t>
            </w:r>
            <w:r w:rsidRPr="006716CC">
              <w:rPr>
                <w:rFonts w:ascii="Arial" w:hAnsi="Arial" w:cs="Arial"/>
                <w:b/>
                <w:spacing w:val="-2"/>
                <w:sz w:val="20"/>
                <w:szCs w:val="20"/>
              </w:rPr>
              <w:t>scale</w:t>
            </w:r>
          </w:p>
        </w:tc>
      </w:tr>
      <w:tr w:rsidR="006716CC" w:rsidRPr="006716CC" w14:paraId="37403A59" w14:textId="77777777" w:rsidTr="006716CC">
        <w:trPr>
          <w:trHeight w:val="374"/>
          <w:jc w:val="center"/>
        </w:trPr>
        <w:tc>
          <w:tcPr>
            <w:tcW w:w="1701" w:type="dxa"/>
            <w:tcBorders>
              <w:top w:val="single" w:sz="18" w:space="0" w:color="000000"/>
            </w:tcBorders>
          </w:tcPr>
          <w:p w14:paraId="44F05CFC"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t>Κ1</w:t>
            </w:r>
          </w:p>
        </w:tc>
        <w:tc>
          <w:tcPr>
            <w:tcW w:w="4809" w:type="dxa"/>
            <w:tcBorders>
              <w:top w:val="single" w:sz="18" w:space="0" w:color="000000"/>
            </w:tcBorders>
          </w:tcPr>
          <w:p w14:paraId="542C0171"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&lt; 2 </w:t>
            </w:r>
            <w:r w:rsidRPr="006716CC">
              <w:rPr>
                <w:rFonts w:ascii="Arial" w:hAnsi="Arial" w:cs="Arial"/>
                <w:spacing w:val="-2"/>
                <w:sz w:val="20"/>
                <w:szCs w:val="20"/>
              </w:rPr>
              <w:t>weeks</w:t>
            </w:r>
          </w:p>
        </w:tc>
      </w:tr>
      <w:tr w:rsidR="006716CC" w:rsidRPr="006716CC" w14:paraId="7755A068" w14:textId="77777777" w:rsidTr="006716CC">
        <w:trPr>
          <w:trHeight w:val="405"/>
          <w:jc w:val="center"/>
        </w:trPr>
        <w:tc>
          <w:tcPr>
            <w:tcW w:w="1701" w:type="dxa"/>
          </w:tcPr>
          <w:p w14:paraId="360B2A32"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t>Κ2</w:t>
            </w:r>
          </w:p>
        </w:tc>
        <w:tc>
          <w:tcPr>
            <w:tcW w:w="4809" w:type="dxa"/>
          </w:tcPr>
          <w:p w14:paraId="655E8D0A"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3 – 6 </w:t>
            </w:r>
            <w:r w:rsidRPr="006716CC">
              <w:rPr>
                <w:rFonts w:ascii="Arial" w:hAnsi="Arial" w:cs="Arial"/>
                <w:spacing w:val="-2"/>
                <w:sz w:val="20"/>
                <w:szCs w:val="20"/>
              </w:rPr>
              <w:t>weeks</w:t>
            </w:r>
          </w:p>
        </w:tc>
      </w:tr>
      <w:tr w:rsidR="006716CC" w:rsidRPr="006716CC" w14:paraId="5074E5AD" w14:textId="77777777" w:rsidTr="006716CC">
        <w:trPr>
          <w:trHeight w:val="397"/>
          <w:jc w:val="center"/>
        </w:trPr>
        <w:tc>
          <w:tcPr>
            <w:tcW w:w="1701" w:type="dxa"/>
          </w:tcPr>
          <w:p w14:paraId="2AF7A593"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t>Κ3</w:t>
            </w:r>
          </w:p>
        </w:tc>
        <w:tc>
          <w:tcPr>
            <w:tcW w:w="4809" w:type="dxa"/>
          </w:tcPr>
          <w:p w14:paraId="7997D28A"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7 – 12 </w:t>
            </w:r>
            <w:r w:rsidRPr="006716CC">
              <w:rPr>
                <w:rFonts w:ascii="Arial" w:hAnsi="Arial" w:cs="Arial"/>
                <w:spacing w:val="-2"/>
                <w:sz w:val="20"/>
                <w:szCs w:val="20"/>
              </w:rPr>
              <w:t>weeks</w:t>
            </w:r>
          </w:p>
        </w:tc>
      </w:tr>
      <w:tr w:rsidR="006716CC" w:rsidRPr="006716CC" w14:paraId="28AE1693" w14:textId="77777777" w:rsidTr="006716CC">
        <w:trPr>
          <w:trHeight w:val="417"/>
          <w:jc w:val="center"/>
        </w:trPr>
        <w:tc>
          <w:tcPr>
            <w:tcW w:w="1701" w:type="dxa"/>
          </w:tcPr>
          <w:p w14:paraId="2F9C0D44"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lastRenderedPageBreak/>
              <w:t>Κ4</w:t>
            </w:r>
          </w:p>
        </w:tc>
        <w:tc>
          <w:tcPr>
            <w:tcW w:w="4809" w:type="dxa"/>
          </w:tcPr>
          <w:p w14:paraId="10B5C75E"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13 – 24 </w:t>
            </w:r>
            <w:r w:rsidRPr="006716CC">
              <w:rPr>
                <w:rFonts w:ascii="Arial" w:hAnsi="Arial" w:cs="Arial"/>
                <w:spacing w:val="-2"/>
                <w:sz w:val="20"/>
                <w:szCs w:val="20"/>
              </w:rPr>
              <w:t>weeks</w:t>
            </w:r>
          </w:p>
        </w:tc>
      </w:tr>
      <w:tr w:rsidR="006716CC" w:rsidRPr="006716CC" w14:paraId="7750C7FE" w14:textId="77777777" w:rsidTr="006716CC">
        <w:trPr>
          <w:trHeight w:val="409"/>
          <w:jc w:val="center"/>
        </w:trPr>
        <w:tc>
          <w:tcPr>
            <w:tcW w:w="1701" w:type="dxa"/>
          </w:tcPr>
          <w:p w14:paraId="39A4CC6F"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pacing w:val="-5"/>
                <w:sz w:val="20"/>
                <w:szCs w:val="20"/>
              </w:rPr>
              <w:t>Κ5</w:t>
            </w:r>
          </w:p>
        </w:tc>
        <w:tc>
          <w:tcPr>
            <w:tcW w:w="4809" w:type="dxa"/>
          </w:tcPr>
          <w:p w14:paraId="02439FA9" w14:textId="77777777" w:rsidR="006716CC" w:rsidRPr="006716CC" w:rsidRDefault="006716CC" w:rsidP="006716CC">
            <w:pPr>
              <w:pStyle w:val="TableParagraph"/>
              <w:spacing w:line="480" w:lineRule="auto"/>
              <w:ind w:left="0" w:right="-11"/>
              <w:rPr>
                <w:rFonts w:ascii="Arial" w:hAnsi="Arial" w:cs="Arial"/>
                <w:sz w:val="20"/>
                <w:szCs w:val="20"/>
              </w:rPr>
            </w:pPr>
            <w:r w:rsidRPr="006716CC">
              <w:rPr>
                <w:rFonts w:ascii="Arial" w:hAnsi="Arial" w:cs="Arial"/>
                <w:sz w:val="20"/>
                <w:szCs w:val="20"/>
              </w:rPr>
              <w:t xml:space="preserve">&gt; 24 </w:t>
            </w:r>
            <w:r w:rsidRPr="006716CC">
              <w:rPr>
                <w:rFonts w:ascii="Arial" w:hAnsi="Arial" w:cs="Arial"/>
                <w:spacing w:val="-2"/>
                <w:sz w:val="20"/>
                <w:szCs w:val="20"/>
              </w:rPr>
              <w:t>weeks</w:t>
            </w:r>
          </w:p>
        </w:tc>
      </w:tr>
    </w:tbl>
    <w:p w14:paraId="711564EB" w14:textId="77777777" w:rsidR="006716CC" w:rsidRDefault="006716CC" w:rsidP="0025796F">
      <w:pPr>
        <w:pStyle w:val="Body"/>
        <w:spacing w:after="0"/>
        <w:rPr>
          <w:rFonts w:ascii="Arial" w:hAnsi="Arial" w:cs="Arial"/>
        </w:rPr>
      </w:pPr>
    </w:p>
    <w:p w14:paraId="5CCD6FB3" w14:textId="77777777" w:rsidR="00F05BF0" w:rsidRPr="00F05BF0" w:rsidRDefault="00F05BF0" w:rsidP="00F05BF0">
      <w:pPr>
        <w:pStyle w:val="11"/>
        <w:ind w:left="0" w:right="-14"/>
        <w:rPr>
          <w:rFonts w:ascii="Arial" w:hAnsi="Arial" w:cs="Arial"/>
          <w:b w:val="0"/>
          <w:spacing w:val="-2"/>
          <w:sz w:val="20"/>
        </w:rPr>
      </w:pPr>
      <w:r w:rsidRPr="00F05BF0">
        <w:rPr>
          <w:rFonts w:ascii="Arial" w:hAnsi="Arial" w:cs="Arial"/>
          <w:b w:val="0"/>
          <w:noProof/>
          <w:spacing w:val="-2"/>
          <w:sz w:val="20"/>
          <w:lang w:val="el-GR" w:eastAsia="el-GR"/>
        </w:rPr>
        <w:drawing>
          <wp:inline distT="0" distB="0" distL="0" distR="0" wp14:anchorId="407AA9F4" wp14:editId="3CD6CE35">
            <wp:extent cx="3222381" cy="2051539"/>
            <wp:effectExtent l="19050" t="0" r="16119" b="5861"/>
            <wp:docPr id="3"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430842" w14:textId="77777777" w:rsidR="00F05BF0" w:rsidRPr="00F05BF0" w:rsidRDefault="00B74E54" w:rsidP="00F05BF0">
      <w:pPr>
        <w:pStyle w:val="11"/>
        <w:ind w:left="0" w:right="-14"/>
        <w:rPr>
          <w:rFonts w:ascii="Arial" w:hAnsi="Arial" w:cs="Arial"/>
          <w:spacing w:val="-2"/>
          <w:sz w:val="20"/>
        </w:rPr>
      </w:pPr>
      <w:r>
        <w:rPr>
          <w:rFonts w:ascii="Arial" w:hAnsi="Arial" w:cs="Arial"/>
          <w:spacing w:val="-2"/>
          <w:sz w:val="20"/>
        </w:rPr>
        <w:t>Fig. 1</w:t>
      </w:r>
      <w:r w:rsidR="00F05BF0" w:rsidRPr="00F05BF0">
        <w:rPr>
          <w:rFonts w:ascii="Arial" w:hAnsi="Arial" w:cs="Arial"/>
          <w:spacing w:val="-2"/>
          <w:sz w:val="20"/>
        </w:rPr>
        <w:t>. Distribution of the examined cases of the study in the five categories of urgency.</w:t>
      </w:r>
    </w:p>
    <w:p w14:paraId="36A0AAD6" w14:textId="77777777" w:rsidR="0086163B" w:rsidRDefault="0086163B" w:rsidP="0025796F">
      <w:pPr>
        <w:pStyle w:val="Body"/>
        <w:spacing w:after="0"/>
        <w:rPr>
          <w:rFonts w:ascii="Arial" w:hAnsi="Arial" w:cs="Arial"/>
        </w:rPr>
      </w:pPr>
    </w:p>
    <w:p w14:paraId="4CC6ABEF" w14:textId="77777777" w:rsidR="0086163B" w:rsidRDefault="0086163B" w:rsidP="0025796F">
      <w:pPr>
        <w:pStyle w:val="Body"/>
        <w:spacing w:after="0"/>
        <w:rPr>
          <w:rFonts w:ascii="Arial" w:hAnsi="Arial" w:cs="Arial"/>
        </w:rPr>
      </w:pPr>
    </w:p>
    <w:p w14:paraId="7CBEC1A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17BE45" w14:textId="77777777" w:rsidR="00790ADA" w:rsidRPr="00FB3A86" w:rsidRDefault="00790ADA" w:rsidP="00441B6F">
      <w:pPr>
        <w:pStyle w:val="Head1"/>
        <w:spacing w:after="0"/>
        <w:jc w:val="both"/>
        <w:rPr>
          <w:rFonts w:ascii="Arial" w:hAnsi="Arial" w:cs="Arial"/>
        </w:rPr>
      </w:pPr>
    </w:p>
    <w:p w14:paraId="52EB2320" w14:textId="77777777" w:rsidR="00790ADA" w:rsidRDefault="001732FD" w:rsidP="00441B6F">
      <w:pPr>
        <w:pStyle w:val="Body"/>
        <w:spacing w:after="0"/>
        <w:rPr>
          <w:rFonts w:ascii="Arial" w:hAnsi="Arial" w:cs="Arial"/>
        </w:rPr>
      </w:pPr>
      <w:r w:rsidRPr="001732FD">
        <w:rPr>
          <w:rFonts w:ascii="Arial" w:hAnsi="Arial" w:cs="Arial"/>
        </w:rPr>
        <w:t>Almost half of the patients (80 out</w:t>
      </w:r>
      <w:r w:rsidRPr="001732FD">
        <w:rPr>
          <w:rFonts w:ascii="Arial" w:hAnsi="Arial" w:cs="Arial"/>
          <w:spacing w:val="-4"/>
        </w:rPr>
        <w:t xml:space="preserve"> </w:t>
      </w:r>
      <w:r w:rsidRPr="001732FD">
        <w:rPr>
          <w:rFonts w:ascii="Arial" w:hAnsi="Arial" w:cs="Arial"/>
        </w:rPr>
        <w:t>of</w:t>
      </w:r>
      <w:r w:rsidRPr="001732FD">
        <w:rPr>
          <w:rFonts w:ascii="Arial" w:hAnsi="Arial" w:cs="Arial"/>
          <w:spacing w:val="-4"/>
        </w:rPr>
        <w:t xml:space="preserve"> </w:t>
      </w:r>
      <w:r w:rsidRPr="001732FD">
        <w:rPr>
          <w:rFonts w:ascii="Arial" w:hAnsi="Arial" w:cs="Arial"/>
        </w:rPr>
        <w:t>166)</w:t>
      </w:r>
      <w:r w:rsidRPr="001732FD">
        <w:rPr>
          <w:rFonts w:ascii="Arial" w:hAnsi="Arial" w:cs="Arial"/>
          <w:spacing w:val="-4"/>
        </w:rPr>
        <w:t xml:space="preserve"> </w:t>
      </w:r>
      <w:r w:rsidRPr="001732FD">
        <w:rPr>
          <w:rFonts w:ascii="Arial" w:hAnsi="Arial" w:cs="Arial"/>
        </w:rPr>
        <w:t>were</w:t>
      </w:r>
      <w:r w:rsidRPr="001732FD">
        <w:rPr>
          <w:rFonts w:ascii="Arial" w:hAnsi="Arial" w:cs="Arial"/>
          <w:spacing w:val="-4"/>
        </w:rPr>
        <w:t xml:space="preserve"> </w:t>
      </w:r>
      <w:r w:rsidRPr="001732FD">
        <w:rPr>
          <w:rFonts w:ascii="Arial" w:hAnsi="Arial" w:cs="Arial"/>
        </w:rPr>
        <w:t>between</w:t>
      </w:r>
      <w:r w:rsidRPr="001732FD">
        <w:rPr>
          <w:rFonts w:ascii="Arial" w:hAnsi="Arial" w:cs="Arial"/>
          <w:spacing w:val="-4"/>
        </w:rPr>
        <w:t xml:space="preserve"> </w:t>
      </w:r>
      <w:r w:rsidRPr="001732FD">
        <w:rPr>
          <w:rFonts w:ascii="Arial" w:hAnsi="Arial" w:cs="Arial"/>
        </w:rPr>
        <w:t>19</w:t>
      </w:r>
      <w:r w:rsidRPr="001732FD">
        <w:rPr>
          <w:rFonts w:ascii="Arial" w:hAnsi="Arial" w:cs="Arial"/>
          <w:spacing w:val="-4"/>
        </w:rPr>
        <w:t xml:space="preserve"> </w:t>
      </w:r>
      <w:r w:rsidRPr="001732FD">
        <w:rPr>
          <w:rFonts w:ascii="Arial" w:hAnsi="Arial" w:cs="Arial"/>
        </w:rPr>
        <w:t>–</w:t>
      </w:r>
      <w:r w:rsidRPr="001732FD">
        <w:rPr>
          <w:rFonts w:ascii="Arial" w:hAnsi="Arial" w:cs="Arial"/>
          <w:spacing w:val="-4"/>
        </w:rPr>
        <w:t xml:space="preserve"> </w:t>
      </w:r>
      <w:r w:rsidRPr="001732FD">
        <w:rPr>
          <w:rFonts w:ascii="Arial" w:hAnsi="Arial" w:cs="Arial"/>
        </w:rPr>
        <w:t>34</w:t>
      </w:r>
      <w:r w:rsidRPr="001732FD">
        <w:rPr>
          <w:rFonts w:ascii="Arial" w:hAnsi="Arial" w:cs="Arial"/>
          <w:spacing w:val="-4"/>
        </w:rPr>
        <w:t xml:space="preserve"> </w:t>
      </w:r>
      <w:r w:rsidRPr="001732FD">
        <w:rPr>
          <w:rFonts w:ascii="Arial" w:hAnsi="Arial" w:cs="Arial"/>
        </w:rPr>
        <w:t>years</w:t>
      </w:r>
      <w:r w:rsidRPr="001732FD">
        <w:rPr>
          <w:rFonts w:ascii="Arial" w:hAnsi="Arial" w:cs="Arial"/>
          <w:spacing w:val="-4"/>
        </w:rPr>
        <w:t xml:space="preserve"> </w:t>
      </w:r>
      <w:r w:rsidRPr="001732FD">
        <w:rPr>
          <w:rFonts w:ascii="Arial" w:hAnsi="Arial" w:cs="Arial"/>
        </w:rPr>
        <w:t>of age, whereas nearly one fourth of all patients were teenagers (45 out of 1</w:t>
      </w:r>
      <w:r w:rsidR="00C71C69">
        <w:rPr>
          <w:rFonts w:ascii="Arial" w:hAnsi="Arial" w:cs="Arial"/>
        </w:rPr>
        <w:t>66) (Fig.</w:t>
      </w:r>
      <w:r w:rsidR="006205EE">
        <w:rPr>
          <w:rFonts w:ascii="Arial" w:hAnsi="Arial" w:cs="Arial"/>
        </w:rPr>
        <w:t xml:space="preserve"> 2</w:t>
      </w:r>
      <w:r w:rsidRPr="001732FD">
        <w:rPr>
          <w:rFonts w:ascii="Arial" w:hAnsi="Arial" w:cs="Arial"/>
        </w:rPr>
        <w:t>). The patients presented with various forms of disability</w:t>
      </w:r>
      <w:r w:rsidRPr="001732FD">
        <w:rPr>
          <w:rFonts w:ascii="Arial" w:hAnsi="Arial" w:cs="Arial"/>
          <w:color w:val="FF0000"/>
        </w:rPr>
        <w:t xml:space="preserve"> </w:t>
      </w:r>
      <w:r w:rsidR="00C71C69">
        <w:rPr>
          <w:rFonts w:ascii="Arial" w:hAnsi="Arial" w:cs="Arial"/>
        </w:rPr>
        <w:t>(Fig.</w:t>
      </w:r>
      <w:r w:rsidR="006205EE">
        <w:rPr>
          <w:rFonts w:ascii="Arial" w:hAnsi="Arial" w:cs="Arial"/>
        </w:rPr>
        <w:t xml:space="preserve"> 3</w:t>
      </w:r>
      <w:r w:rsidRPr="001732FD">
        <w:rPr>
          <w:rFonts w:ascii="Arial" w:hAnsi="Arial" w:cs="Arial"/>
        </w:rPr>
        <w:t>).</w:t>
      </w:r>
      <w:r w:rsidRPr="001732FD">
        <w:rPr>
          <w:rFonts w:ascii="Arial" w:hAnsi="Arial" w:cs="Arial"/>
          <w:color w:val="FF0000"/>
        </w:rPr>
        <w:t xml:space="preserve"> </w:t>
      </w:r>
      <w:r w:rsidRPr="001732FD">
        <w:rPr>
          <w:rFonts w:ascii="Arial" w:hAnsi="Arial" w:cs="Arial"/>
        </w:rPr>
        <w:t xml:space="preserve">It should be noted that mental disability of various levels was present in all cases, while for 88 out of the total of 166 patients it had been recorded as the sole type of disability. </w:t>
      </w:r>
    </w:p>
    <w:p w14:paraId="21AF5619" w14:textId="77777777" w:rsidR="00C71C69" w:rsidRPr="00474B30" w:rsidRDefault="00C71C69" w:rsidP="00A14251">
      <w:pPr>
        <w:pStyle w:val="BodyText"/>
        <w:spacing w:after="0"/>
        <w:ind w:right="-11"/>
        <w:jc w:val="both"/>
        <w:rPr>
          <w:rFonts w:ascii="Arial" w:hAnsi="Arial" w:cs="Arial"/>
        </w:rPr>
      </w:pPr>
      <w:r w:rsidRPr="00474B30">
        <w:rPr>
          <w:rFonts w:ascii="Arial" w:hAnsi="Arial" w:cs="Arial"/>
          <w:noProof/>
          <w:lang w:val="el-GR" w:eastAsia="el-GR"/>
        </w:rPr>
        <w:drawing>
          <wp:inline distT="0" distB="0" distL="0" distR="0" wp14:anchorId="17B1958F" wp14:editId="12C33B4F">
            <wp:extent cx="3064119" cy="1606062"/>
            <wp:effectExtent l="19050" t="0" r="21981" b="0"/>
            <wp:docPr id="1"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86BDE5" w14:textId="77777777" w:rsidR="00C71C69" w:rsidRPr="00474B30" w:rsidRDefault="008226C8" w:rsidP="00474B30">
      <w:pPr>
        <w:pStyle w:val="BodyText"/>
        <w:spacing w:after="0"/>
        <w:ind w:right="-11"/>
        <w:jc w:val="both"/>
        <w:rPr>
          <w:rFonts w:ascii="Arial" w:hAnsi="Arial" w:cs="Arial"/>
          <w:b/>
        </w:rPr>
      </w:pPr>
      <w:r>
        <w:rPr>
          <w:rFonts w:ascii="Arial" w:hAnsi="Arial" w:cs="Arial"/>
          <w:b/>
        </w:rPr>
        <w:t>Fig. 2</w:t>
      </w:r>
      <w:r w:rsidR="00C71C69" w:rsidRPr="00474B30">
        <w:rPr>
          <w:rFonts w:ascii="Arial" w:hAnsi="Arial" w:cs="Arial"/>
          <w:b/>
        </w:rPr>
        <w:t>. Age groups of examined cases.</w:t>
      </w:r>
    </w:p>
    <w:p w14:paraId="722FD899" w14:textId="77777777" w:rsidR="00474B30" w:rsidRPr="00474B30" w:rsidRDefault="00474B30" w:rsidP="00A14251">
      <w:pPr>
        <w:pStyle w:val="BodyText"/>
        <w:spacing w:after="0"/>
        <w:ind w:right="-11"/>
        <w:jc w:val="both"/>
        <w:rPr>
          <w:rFonts w:ascii="Arial" w:hAnsi="Arial" w:cs="Arial"/>
        </w:rPr>
      </w:pPr>
      <w:r w:rsidRPr="00474B30">
        <w:rPr>
          <w:rFonts w:ascii="Arial" w:hAnsi="Arial" w:cs="Arial"/>
          <w:noProof/>
          <w:lang w:val="el-GR" w:eastAsia="el-GR"/>
        </w:rPr>
        <w:lastRenderedPageBreak/>
        <w:drawing>
          <wp:inline distT="0" distB="0" distL="0" distR="0" wp14:anchorId="66C70D8E" wp14:editId="7D5FE1D7">
            <wp:extent cx="3931920" cy="2086708"/>
            <wp:effectExtent l="19050" t="0" r="11430" b="8792"/>
            <wp:docPr id="4"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9560B1" w14:textId="77777777" w:rsidR="00474B30" w:rsidRPr="00474B30" w:rsidRDefault="00474B30" w:rsidP="00474B30">
      <w:pPr>
        <w:pStyle w:val="BodyText"/>
        <w:spacing w:after="0"/>
        <w:ind w:right="-11"/>
        <w:jc w:val="both"/>
        <w:rPr>
          <w:rFonts w:ascii="Arial" w:hAnsi="Arial" w:cs="Arial"/>
          <w:b/>
        </w:rPr>
      </w:pPr>
      <w:r>
        <w:rPr>
          <w:rFonts w:ascii="Arial" w:hAnsi="Arial" w:cs="Arial"/>
          <w:b/>
        </w:rPr>
        <w:t>Fig.</w:t>
      </w:r>
      <w:r w:rsidR="008226C8">
        <w:rPr>
          <w:rFonts w:ascii="Arial" w:hAnsi="Arial" w:cs="Arial"/>
          <w:b/>
        </w:rPr>
        <w:t xml:space="preserve"> 3</w:t>
      </w:r>
      <w:r w:rsidRPr="00474B30">
        <w:rPr>
          <w:rFonts w:ascii="Arial" w:hAnsi="Arial" w:cs="Arial"/>
          <w:b/>
        </w:rPr>
        <w:t>. Forms of disability observed at the examined cases.</w:t>
      </w:r>
    </w:p>
    <w:p w14:paraId="6DAB2A8F" w14:textId="77777777" w:rsidR="001732FD" w:rsidRPr="001732FD" w:rsidRDefault="001732FD" w:rsidP="00441B6F">
      <w:pPr>
        <w:pStyle w:val="Body"/>
        <w:spacing w:after="0"/>
        <w:rPr>
          <w:rFonts w:ascii="Arial" w:hAnsi="Arial" w:cs="Arial"/>
        </w:rPr>
      </w:pPr>
    </w:p>
    <w:p w14:paraId="5A8C9BFF" w14:textId="77777777" w:rsidR="0025796F" w:rsidRPr="003B45A7" w:rsidRDefault="0025796F" w:rsidP="003B45A7">
      <w:pPr>
        <w:pStyle w:val="BodyText"/>
        <w:ind w:right="-14"/>
        <w:rPr>
          <w:rFonts w:ascii="Arial" w:hAnsi="Arial" w:cs="Arial"/>
          <w:spacing w:val="-5"/>
        </w:rPr>
      </w:pPr>
      <w:r w:rsidRPr="003B45A7">
        <w:rPr>
          <w:rFonts w:ascii="Arial" w:hAnsi="Arial" w:cs="Arial"/>
        </w:rPr>
        <w:t>Based</w:t>
      </w:r>
      <w:r w:rsidRPr="003B45A7">
        <w:rPr>
          <w:rFonts w:ascii="Arial" w:hAnsi="Arial" w:cs="Arial"/>
          <w:spacing w:val="-3"/>
        </w:rPr>
        <w:t xml:space="preserve"> </w:t>
      </w:r>
      <w:r w:rsidRPr="003B45A7">
        <w:rPr>
          <w:rFonts w:ascii="Arial" w:hAnsi="Arial" w:cs="Arial"/>
        </w:rPr>
        <w:t>on</w:t>
      </w:r>
      <w:r w:rsidRPr="003B45A7">
        <w:rPr>
          <w:rFonts w:ascii="Arial" w:hAnsi="Arial" w:cs="Arial"/>
          <w:spacing w:val="-2"/>
        </w:rPr>
        <w:t xml:space="preserve"> </w:t>
      </w:r>
      <w:r w:rsidRPr="003B45A7">
        <w:rPr>
          <w:rFonts w:ascii="Arial" w:hAnsi="Arial" w:cs="Arial"/>
        </w:rPr>
        <w:t>the</w:t>
      </w:r>
      <w:r w:rsidRPr="003B45A7">
        <w:rPr>
          <w:rFonts w:ascii="Arial" w:hAnsi="Arial" w:cs="Arial"/>
          <w:spacing w:val="-2"/>
        </w:rPr>
        <w:t xml:space="preserve"> </w:t>
      </w:r>
      <w:r w:rsidRPr="003B45A7">
        <w:rPr>
          <w:rFonts w:ascii="Arial" w:hAnsi="Arial" w:cs="Arial"/>
        </w:rPr>
        <w:t>formulas</w:t>
      </w:r>
      <w:r w:rsidRPr="003B45A7">
        <w:rPr>
          <w:rFonts w:ascii="Arial" w:hAnsi="Arial" w:cs="Arial"/>
          <w:spacing w:val="-2"/>
        </w:rPr>
        <w:t xml:space="preserve"> </w:t>
      </w:r>
      <w:r w:rsidR="003239E5" w:rsidRPr="003B45A7">
        <w:rPr>
          <w:rFonts w:ascii="Arial" w:hAnsi="Arial" w:cs="Arial"/>
          <w:spacing w:val="-2"/>
        </w:rPr>
        <w:t xml:space="preserve">mentioned previously </w:t>
      </w:r>
      <w:r w:rsidRPr="003B45A7">
        <w:rPr>
          <w:rFonts w:ascii="Arial" w:hAnsi="Arial" w:cs="Arial"/>
        </w:rPr>
        <w:t>and</w:t>
      </w:r>
      <w:r w:rsidRPr="003B45A7">
        <w:rPr>
          <w:rFonts w:ascii="Arial" w:hAnsi="Arial" w:cs="Arial"/>
          <w:spacing w:val="-3"/>
        </w:rPr>
        <w:t xml:space="preserve"> </w:t>
      </w:r>
      <w:r w:rsidRPr="003B45A7">
        <w:rPr>
          <w:rFonts w:ascii="Arial" w:hAnsi="Arial" w:cs="Arial"/>
        </w:rPr>
        <w:t>the</w:t>
      </w:r>
      <w:r w:rsidRPr="003B45A7">
        <w:rPr>
          <w:rFonts w:ascii="Arial" w:hAnsi="Arial" w:cs="Arial"/>
          <w:spacing w:val="-2"/>
        </w:rPr>
        <w:t xml:space="preserve"> collected </w:t>
      </w:r>
      <w:r w:rsidRPr="003B45A7">
        <w:rPr>
          <w:rFonts w:ascii="Arial" w:hAnsi="Arial" w:cs="Arial"/>
        </w:rPr>
        <w:t>data</w:t>
      </w:r>
      <w:r w:rsidR="00ED4915">
        <w:rPr>
          <w:rFonts w:ascii="Arial" w:hAnsi="Arial" w:cs="Arial"/>
        </w:rPr>
        <w:t xml:space="preserve"> (Fig. 4-7</w:t>
      </w:r>
      <w:r w:rsidR="00B7239B">
        <w:rPr>
          <w:rFonts w:ascii="Arial" w:hAnsi="Arial" w:cs="Arial"/>
        </w:rPr>
        <w:t>)</w:t>
      </w:r>
      <w:r w:rsidR="003239E5" w:rsidRPr="003B45A7">
        <w:rPr>
          <w:rFonts w:ascii="Arial" w:hAnsi="Arial" w:cs="Arial"/>
        </w:rPr>
        <w:t>, the waiting time for each of the examined periods of time is as follows</w:t>
      </w:r>
      <w:r w:rsidRPr="003B45A7">
        <w:rPr>
          <w:rFonts w:ascii="Arial" w:hAnsi="Arial" w:cs="Arial"/>
          <w:spacing w:val="-5"/>
        </w:rPr>
        <w:t>:</w:t>
      </w:r>
    </w:p>
    <w:p w14:paraId="5F495CC7" w14:textId="77777777" w:rsidR="0025796F" w:rsidRPr="003B45A7" w:rsidRDefault="000076EF" w:rsidP="003B45A7">
      <w:pPr>
        <w:pStyle w:val="BodyText"/>
        <w:ind w:right="-14"/>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1</m:t>
              </m:r>
            </m:sub>
          </m:sSub>
          <m:r>
            <m:rPr>
              <m:sty m:val="p"/>
            </m:rPr>
            <w:rPr>
              <w:rFonts w:ascii="Cambria Math" w:hAnsi="Arial" w:cs="Arial"/>
            </w:rPr>
            <m:t>=</m:t>
          </m:r>
          <m:f>
            <m:fPr>
              <m:ctrlPr>
                <w:rPr>
                  <w:rFonts w:ascii="Cambria Math" w:hAnsi="Arial" w:cs="Arial"/>
                </w:rPr>
              </m:ctrlPr>
            </m:fPr>
            <m:num>
              <m:r>
                <m:rPr>
                  <m:sty m:val="p"/>
                </m:rPr>
                <w:rPr>
                  <w:rFonts w:ascii="Cambria Math" w:hAnsi="Arial" w:cs="Arial"/>
                </w:rPr>
                <m:t>21</m:t>
              </m:r>
              <m:r>
                <m:rPr>
                  <m:sty m:val="p"/>
                </m:rPr>
                <w:rPr>
                  <w:rFonts w:ascii="Cambria Math" w:hAnsi="Cambria Math" w:cs="Arial"/>
                </w:rPr>
                <m:t>*</m:t>
              </m:r>
              <m:r>
                <m:rPr>
                  <m:sty m:val="p"/>
                </m:rPr>
                <w:rPr>
                  <w:rFonts w:ascii="Cambria Math" w:hAnsi="Arial" w:cs="Arial"/>
                </w:rPr>
                <m:t>1+12</m:t>
              </m:r>
              <m:r>
                <m:rPr>
                  <m:sty m:val="p"/>
                </m:rPr>
                <w:rPr>
                  <w:rFonts w:ascii="Cambria Math" w:hAnsi="Cambria Math" w:cs="Arial"/>
                </w:rPr>
                <m:t>*</m:t>
              </m:r>
              <m:r>
                <m:rPr>
                  <m:sty m:val="p"/>
                </m:rPr>
                <w:rPr>
                  <w:rFonts w:ascii="Cambria Math" w:hAnsi="Arial" w:cs="Arial"/>
                </w:rPr>
                <m:t>2+ 14</m:t>
              </m:r>
              <m:r>
                <m:rPr>
                  <m:sty m:val="p"/>
                </m:rPr>
                <w:rPr>
                  <w:rFonts w:ascii="Cambria Math" w:hAnsi="Cambria Math" w:cs="Arial"/>
                </w:rPr>
                <m:t>*</m:t>
              </m:r>
              <m:r>
                <m:rPr>
                  <m:sty m:val="p"/>
                </m:rPr>
                <w:rPr>
                  <w:rFonts w:ascii="Cambria Math" w:hAnsi="Arial" w:cs="Arial"/>
                </w:rPr>
                <m:t>3+2</m:t>
              </m:r>
              <m:r>
                <m:rPr>
                  <m:sty m:val="p"/>
                </m:rPr>
                <w:rPr>
                  <w:rFonts w:ascii="Cambria Math" w:hAnsi="Cambria Math" w:cs="Arial"/>
                </w:rPr>
                <m:t>*</m:t>
              </m:r>
              <m:r>
                <m:rPr>
                  <m:sty m:val="p"/>
                </m:rPr>
                <w:rPr>
                  <w:rFonts w:ascii="Cambria Math" w:hAnsi="Arial" w:cs="Arial"/>
                </w:rPr>
                <m:t>4</m:t>
              </m:r>
            </m:num>
            <m:den>
              <m:r>
                <m:rPr>
                  <m:sty m:val="p"/>
                </m:rPr>
                <w:rPr>
                  <w:rFonts w:ascii="Cambria Math" w:hAnsi="Arial" w:cs="Arial"/>
                </w:rPr>
                <m:t>49</m:t>
              </m:r>
            </m:den>
          </m:f>
          <m:r>
            <m:rPr>
              <m:sty m:val="p"/>
            </m:rPr>
            <w:rPr>
              <w:rFonts w:ascii="Cambria Math" w:hAnsi="Arial" w:cs="Arial"/>
            </w:rPr>
            <m:t>=1.94 semesters</m:t>
          </m:r>
        </m:oMath>
      </m:oMathPara>
    </w:p>
    <w:p w14:paraId="1C7921A6" w14:textId="77777777" w:rsidR="0025796F" w:rsidRPr="003B45A7" w:rsidRDefault="000076EF" w:rsidP="003B45A7">
      <w:pPr>
        <w:pStyle w:val="BodyText"/>
        <w:ind w:right="-14"/>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2</m:t>
              </m:r>
            </m:sub>
          </m:sSub>
          <m:r>
            <m:rPr>
              <m:sty m:val="p"/>
            </m:rPr>
            <w:rPr>
              <w:rFonts w:ascii="Cambria Math" w:hAnsi="Arial" w:cs="Arial"/>
            </w:rPr>
            <m:t>=</m:t>
          </m:r>
          <m:f>
            <m:fPr>
              <m:ctrlPr>
                <w:rPr>
                  <w:rFonts w:ascii="Cambria Math" w:hAnsi="Arial" w:cs="Arial"/>
                </w:rPr>
              </m:ctrlPr>
            </m:fPr>
            <m:num>
              <m:r>
                <m:rPr>
                  <m:sty m:val="p"/>
                </m:rPr>
                <w:rPr>
                  <w:rFonts w:ascii="Cambria Math" w:hAnsi="Arial" w:cs="Arial"/>
                </w:rPr>
                <m:t>14</m:t>
              </m:r>
              <m:r>
                <m:rPr>
                  <m:sty m:val="p"/>
                </m:rPr>
                <w:rPr>
                  <w:rFonts w:ascii="Cambria Math" w:hAnsi="Cambria Math" w:cs="Arial"/>
                </w:rPr>
                <m:t>*</m:t>
              </m:r>
              <m:r>
                <m:rPr>
                  <m:sty m:val="p"/>
                </m:rPr>
                <w:rPr>
                  <w:rFonts w:ascii="Cambria Math" w:hAnsi="Arial" w:cs="Arial"/>
                </w:rPr>
                <m:t>1+15</m:t>
              </m:r>
              <m:r>
                <m:rPr>
                  <m:sty m:val="p"/>
                </m:rPr>
                <w:rPr>
                  <w:rFonts w:ascii="Cambria Math" w:hAnsi="Cambria Math" w:cs="Arial"/>
                </w:rPr>
                <m:t>*</m:t>
              </m:r>
              <m:r>
                <m:rPr>
                  <m:sty m:val="p"/>
                </m:rPr>
                <w:rPr>
                  <w:rFonts w:ascii="Cambria Math" w:hAnsi="Arial" w:cs="Arial"/>
                </w:rPr>
                <m:t>2+ 15</m:t>
              </m:r>
              <m:r>
                <m:rPr>
                  <m:sty m:val="p"/>
                </m:rPr>
                <w:rPr>
                  <w:rFonts w:ascii="Cambria Math" w:hAnsi="Cambria Math" w:cs="Arial"/>
                </w:rPr>
                <m:t>*</m:t>
              </m:r>
              <m:r>
                <m:rPr>
                  <m:sty m:val="p"/>
                </m:rPr>
                <w:rPr>
                  <w:rFonts w:ascii="Cambria Math" w:hAnsi="Arial" w:cs="Arial"/>
                </w:rPr>
                <m:t>3+5</m:t>
              </m:r>
              <m:r>
                <m:rPr>
                  <m:sty m:val="p"/>
                </m:rPr>
                <w:rPr>
                  <w:rFonts w:ascii="Cambria Math" w:hAnsi="Cambria Math" w:cs="Arial"/>
                </w:rPr>
                <m:t>*</m:t>
              </m:r>
              <m:r>
                <m:rPr>
                  <m:sty m:val="p"/>
                </m:rPr>
                <w:rPr>
                  <w:rFonts w:ascii="Cambria Math" w:hAnsi="Arial" w:cs="Arial"/>
                </w:rPr>
                <m:t>4</m:t>
              </m:r>
            </m:num>
            <m:den>
              <m:r>
                <m:rPr>
                  <m:sty m:val="p"/>
                </m:rPr>
                <w:rPr>
                  <w:rFonts w:ascii="Cambria Math" w:hAnsi="Arial" w:cs="Arial"/>
                </w:rPr>
                <m:t>49</m:t>
              </m:r>
            </m:den>
          </m:f>
          <m:r>
            <m:rPr>
              <m:sty m:val="p"/>
            </m:rPr>
            <w:rPr>
              <w:rFonts w:ascii="Cambria Math" w:hAnsi="Arial" w:cs="Arial"/>
            </w:rPr>
            <m:t>=2.22 semesters</m:t>
          </m:r>
        </m:oMath>
      </m:oMathPara>
    </w:p>
    <w:p w14:paraId="6E0CB199" w14:textId="77777777" w:rsidR="0025796F" w:rsidRPr="003B45A7" w:rsidRDefault="000076EF" w:rsidP="003B45A7">
      <w:pPr>
        <w:pStyle w:val="BodyText"/>
        <w:ind w:right="-14"/>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3</m:t>
              </m:r>
            </m:sub>
          </m:sSub>
          <m:r>
            <m:rPr>
              <m:sty m:val="p"/>
            </m:rPr>
            <w:rPr>
              <w:rFonts w:ascii="Cambria Math" w:hAnsi="Arial" w:cs="Arial"/>
            </w:rPr>
            <m:t>=</m:t>
          </m:r>
          <m:f>
            <m:fPr>
              <m:ctrlPr>
                <w:rPr>
                  <w:rFonts w:ascii="Cambria Math" w:hAnsi="Arial" w:cs="Arial"/>
                </w:rPr>
              </m:ctrlPr>
            </m:fPr>
            <m:num>
              <m:r>
                <m:rPr>
                  <m:sty m:val="p"/>
                </m:rPr>
                <w:rPr>
                  <w:rFonts w:ascii="Cambria Math" w:hAnsi="Arial" w:cs="Arial"/>
                </w:rPr>
                <m:t>3</m:t>
              </m:r>
              <m:r>
                <m:rPr>
                  <m:sty m:val="p"/>
                </m:rPr>
                <w:rPr>
                  <w:rFonts w:ascii="Cambria Math" w:hAnsi="Cambria Math" w:cs="Arial"/>
                </w:rPr>
                <m:t>*</m:t>
              </m:r>
              <m:r>
                <m:rPr>
                  <m:sty m:val="p"/>
                </m:rPr>
                <w:rPr>
                  <w:rFonts w:ascii="Cambria Math" w:hAnsi="Arial" w:cs="Arial"/>
                </w:rPr>
                <m:t>1+6</m:t>
              </m:r>
              <m:r>
                <m:rPr>
                  <m:sty m:val="p"/>
                </m:rPr>
                <w:rPr>
                  <w:rFonts w:ascii="Cambria Math" w:hAnsi="Cambria Math" w:cs="Arial"/>
                </w:rPr>
                <m:t>*</m:t>
              </m:r>
              <m:r>
                <m:rPr>
                  <m:sty m:val="p"/>
                </m:rPr>
                <w:rPr>
                  <w:rFonts w:ascii="Cambria Math" w:hAnsi="Arial" w:cs="Arial"/>
                </w:rPr>
                <m:t>2+ 2</m:t>
              </m:r>
              <m:r>
                <m:rPr>
                  <m:sty m:val="p"/>
                </m:rPr>
                <w:rPr>
                  <w:rFonts w:ascii="Cambria Math" w:hAnsi="Cambria Math" w:cs="Arial"/>
                </w:rPr>
                <m:t>*</m:t>
              </m:r>
              <m:r>
                <m:rPr>
                  <m:sty m:val="p"/>
                </m:rPr>
                <w:rPr>
                  <w:rFonts w:ascii="Cambria Math" w:hAnsi="Arial" w:cs="Arial"/>
                </w:rPr>
                <m:t>3+4</m:t>
              </m:r>
              <m:r>
                <m:rPr>
                  <m:sty m:val="p"/>
                </m:rPr>
                <w:rPr>
                  <w:rFonts w:ascii="Cambria Math" w:hAnsi="Cambria Math" w:cs="Arial"/>
                </w:rPr>
                <m:t>*</m:t>
              </m:r>
              <m:r>
                <m:rPr>
                  <m:sty m:val="p"/>
                </m:rPr>
                <w:rPr>
                  <w:rFonts w:ascii="Cambria Math" w:hAnsi="Arial" w:cs="Arial"/>
                </w:rPr>
                <m:t>4+11</m:t>
              </m:r>
              <m:r>
                <m:rPr>
                  <m:sty m:val="p"/>
                </m:rPr>
                <w:rPr>
                  <w:rFonts w:ascii="Cambria Math" w:hAnsi="Cambria Math" w:cs="Arial"/>
                </w:rPr>
                <m:t>*</m:t>
              </m:r>
              <m:r>
                <m:rPr>
                  <m:sty m:val="p"/>
                </m:rPr>
                <w:rPr>
                  <w:rFonts w:ascii="Cambria Math" w:hAnsi="Arial" w:cs="Arial"/>
                </w:rPr>
                <m:t>5+6</m:t>
              </m:r>
              <m:r>
                <m:rPr>
                  <m:sty m:val="p"/>
                </m:rPr>
                <w:rPr>
                  <w:rFonts w:ascii="Cambria Math" w:hAnsi="Cambria Math" w:cs="Arial"/>
                </w:rPr>
                <m:t>*</m:t>
              </m:r>
              <m:r>
                <m:rPr>
                  <m:sty m:val="p"/>
                </m:rPr>
                <w:rPr>
                  <w:rFonts w:ascii="Cambria Math" w:hAnsi="Arial" w:cs="Arial"/>
                </w:rPr>
                <m:t>6+9</m:t>
              </m:r>
              <m:r>
                <m:rPr>
                  <m:sty m:val="p"/>
                </m:rPr>
                <w:rPr>
                  <w:rFonts w:ascii="Cambria Math" w:hAnsi="Cambria Math" w:cs="Arial"/>
                </w:rPr>
                <m:t>*</m:t>
              </m:r>
              <m:r>
                <m:rPr>
                  <m:sty m:val="p"/>
                </m:rPr>
                <w:rPr>
                  <w:rFonts w:ascii="Cambria Math" w:hAnsi="Arial" w:cs="Arial"/>
                </w:rPr>
                <m:t>7</m:t>
              </m:r>
            </m:num>
            <m:den>
              <m:r>
                <m:rPr>
                  <m:sty m:val="p"/>
                </m:rPr>
                <w:rPr>
                  <w:rFonts w:ascii="Cambria Math" w:hAnsi="Arial" w:cs="Arial"/>
                </w:rPr>
                <m:t>41</m:t>
              </m:r>
            </m:den>
          </m:f>
          <m:r>
            <m:rPr>
              <m:sty m:val="p"/>
            </m:rPr>
            <w:rPr>
              <w:rFonts w:ascii="Cambria Math" w:hAnsi="Arial" w:cs="Arial"/>
            </w:rPr>
            <m:t>=4.66 semesters</m:t>
          </m:r>
        </m:oMath>
      </m:oMathPara>
    </w:p>
    <w:p w14:paraId="780621AE" w14:textId="77777777" w:rsidR="0025796F" w:rsidRPr="003B45A7" w:rsidRDefault="000076EF" w:rsidP="003B45A7">
      <w:pPr>
        <w:pStyle w:val="BodyText"/>
        <w:ind w:right="-14"/>
        <w:rPr>
          <w:rFonts w:ascii="Arial" w:hAnsi="Arial" w:cs="Arial"/>
        </w:rPr>
      </w:pPr>
      <m:oMathPara>
        <m:oMath>
          <m:sSub>
            <m:sSubPr>
              <m:ctrlPr>
                <w:rPr>
                  <w:rFonts w:ascii="Cambria Math" w:hAnsi="Arial" w:cs="Arial"/>
                </w:rPr>
              </m:ctrlPr>
            </m:sSubPr>
            <m:e>
              <m:r>
                <m:rPr>
                  <m:sty m:val="p"/>
                </m:rPr>
                <w:rPr>
                  <w:rFonts w:ascii="Cambria Math" w:hAnsi="Arial" w:cs="Arial"/>
                </w:rPr>
                <m:t>AWT</m:t>
              </m:r>
            </m:e>
            <m:sub>
              <m:r>
                <m:rPr>
                  <m:sty m:val="p"/>
                </m:rPr>
                <w:rPr>
                  <w:rFonts w:ascii="Cambria Math" w:hAnsi="Arial" w:cs="Arial"/>
                </w:rPr>
                <m:t>1</m:t>
              </m:r>
            </m:sub>
          </m:sSub>
          <m:r>
            <m:rPr>
              <m:sty m:val="p"/>
            </m:rPr>
            <w:rPr>
              <w:rFonts w:ascii="Cambria Math" w:hAnsi="Arial" w:cs="Arial"/>
            </w:rPr>
            <m:t>=</m:t>
          </m:r>
          <m:f>
            <m:fPr>
              <m:ctrlPr>
                <w:rPr>
                  <w:rFonts w:ascii="Cambria Math" w:hAnsi="Arial" w:cs="Arial"/>
                </w:rPr>
              </m:ctrlPr>
            </m:fPr>
            <m:num>
              <m:r>
                <m:rPr>
                  <m:sty m:val="p"/>
                </m:rPr>
                <w:rPr>
                  <w:rFonts w:ascii="Cambria Math" w:hAnsi="Arial" w:cs="Arial"/>
                </w:rPr>
                <m:t>2</m:t>
              </m:r>
              <m:r>
                <m:rPr>
                  <m:sty m:val="p"/>
                </m:rPr>
                <w:rPr>
                  <w:rFonts w:ascii="Cambria Math" w:hAnsi="Cambria Math" w:cs="Arial"/>
                </w:rPr>
                <m:t>*</m:t>
              </m:r>
              <m:r>
                <m:rPr>
                  <m:sty m:val="p"/>
                </m:rPr>
                <w:rPr>
                  <w:rFonts w:ascii="Cambria Math" w:hAnsi="Arial" w:cs="Arial"/>
                </w:rPr>
                <m:t>1+1</m:t>
              </m:r>
              <m:r>
                <m:rPr>
                  <m:sty m:val="p"/>
                </m:rPr>
                <w:rPr>
                  <w:rFonts w:ascii="Cambria Math" w:hAnsi="Cambria Math" w:cs="Arial"/>
                </w:rPr>
                <m:t>*</m:t>
              </m:r>
              <m:r>
                <m:rPr>
                  <m:sty m:val="p"/>
                </m:rPr>
                <w:rPr>
                  <w:rFonts w:ascii="Cambria Math" w:hAnsi="Arial" w:cs="Arial"/>
                </w:rPr>
                <m:t>2+ 1</m:t>
              </m:r>
              <m:r>
                <m:rPr>
                  <m:sty m:val="p"/>
                </m:rPr>
                <w:rPr>
                  <w:rFonts w:ascii="Cambria Math" w:hAnsi="Cambria Math" w:cs="Arial"/>
                </w:rPr>
                <m:t>*</m:t>
              </m:r>
              <m:r>
                <m:rPr>
                  <m:sty m:val="p"/>
                </m:rPr>
                <w:rPr>
                  <w:rFonts w:ascii="Cambria Math" w:hAnsi="Arial" w:cs="Arial"/>
                </w:rPr>
                <m:t>3+1</m:t>
              </m:r>
              <m:r>
                <m:rPr>
                  <m:sty m:val="p"/>
                </m:rPr>
                <w:rPr>
                  <w:rFonts w:ascii="Cambria Math" w:hAnsi="Cambria Math" w:cs="Arial"/>
                </w:rPr>
                <m:t>*</m:t>
              </m:r>
              <m:r>
                <m:rPr>
                  <m:sty m:val="p"/>
                </m:rPr>
                <w:rPr>
                  <w:rFonts w:ascii="Cambria Math" w:hAnsi="Arial" w:cs="Arial"/>
                </w:rPr>
                <m:t>4+2</m:t>
              </m:r>
              <m:r>
                <m:rPr>
                  <m:sty m:val="p"/>
                </m:rPr>
                <w:rPr>
                  <w:rFonts w:ascii="Cambria Math" w:hAnsi="Cambria Math" w:cs="Arial"/>
                </w:rPr>
                <m:t>*</m:t>
              </m:r>
              <m:r>
                <m:rPr>
                  <m:sty m:val="p"/>
                </m:rPr>
                <w:rPr>
                  <w:rFonts w:ascii="Cambria Math" w:hAnsi="Arial" w:cs="Arial"/>
                </w:rPr>
                <m:t>5+2</m:t>
              </m:r>
              <m:r>
                <m:rPr>
                  <m:sty m:val="p"/>
                </m:rPr>
                <w:rPr>
                  <w:rFonts w:ascii="Cambria Math" w:hAnsi="Cambria Math" w:cs="Arial"/>
                </w:rPr>
                <m:t>*</m:t>
              </m:r>
              <m:r>
                <m:rPr>
                  <m:sty m:val="p"/>
                </m:rPr>
                <w:rPr>
                  <w:rFonts w:ascii="Cambria Math" w:hAnsi="Arial" w:cs="Arial"/>
                </w:rPr>
                <m:t>6+2</m:t>
              </m:r>
              <m:r>
                <m:rPr>
                  <m:sty m:val="p"/>
                </m:rPr>
                <w:rPr>
                  <w:rFonts w:ascii="Cambria Math" w:hAnsi="Cambria Math" w:cs="Arial"/>
                </w:rPr>
                <m:t>*</m:t>
              </m:r>
              <m:r>
                <m:rPr>
                  <m:sty m:val="p"/>
                </m:rPr>
                <w:rPr>
                  <w:rFonts w:ascii="Cambria Math" w:hAnsi="Arial" w:cs="Arial"/>
                </w:rPr>
                <m:t>7</m:t>
              </m:r>
            </m:num>
            <m:den>
              <m:r>
                <m:rPr>
                  <m:sty m:val="p"/>
                </m:rPr>
                <w:rPr>
                  <w:rFonts w:ascii="Cambria Math" w:hAnsi="Arial" w:cs="Arial"/>
                </w:rPr>
                <m:t>11</m:t>
              </m:r>
            </m:den>
          </m:f>
          <m:r>
            <m:rPr>
              <m:sty m:val="p"/>
            </m:rPr>
            <w:rPr>
              <w:rFonts w:ascii="Cambria Math" w:hAnsi="Arial" w:cs="Arial"/>
            </w:rPr>
            <m:t>=4.27 semesters</m:t>
          </m:r>
        </m:oMath>
      </m:oMathPara>
    </w:p>
    <w:p w14:paraId="1E470E05" w14:textId="77777777" w:rsidR="0025796F" w:rsidRDefault="0025796F" w:rsidP="003B45A7">
      <w:pPr>
        <w:pStyle w:val="Body"/>
        <w:spacing w:after="0"/>
        <w:ind w:right="-14"/>
        <w:rPr>
          <w:rFonts w:ascii="Arial" w:hAnsi="Arial" w:cs="Arial"/>
        </w:rPr>
      </w:pPr>
    </w:p>
    <w:p w14:paraId="26F18865" w14:textId="77777777" w:rsidR="00691302" w:rsidRPr="00A14251" w:rsidRDefault="00402FC4" w:rsidP="00A14251">
      <w:pPr>
        <w:pStyle w:val="Body"/>
        <w:spacing w:after="0"/>
        <w:ind w:right="-14"/>
        <w:rPr>
          <w:rFonts w:ascii="Arial" w:hAnsi="Arial" w:cs="Arial"/>
        </w:rPr>
      </w:pPr>
      <w:r w:rsidRPr="00A14251">
        <w:rPr>
          <w:rFonts w:ascii="Arial" w:hAnsi="Arial" w:cs="Arial"/>
        </w:rPr>
        <w:t>The total</w:t>
      </w:r>
      <w:r w:rsidRPr="00A14251">
        <w:rPr>
          <w:rFonts w:ascii="Arial" w:hAnsi="Arial" w:cs="Arial"/>
          <w:color w:val="FF0000"/>
        </w:rPr>
        <w:t xml:space="preserve"> </w:t>
      </w:r>
      <w:r w:rsidRPr="00A14251">
        <w:rPr>
          <w:rFonts w:ascii="Arial" w:hAnsi="Arial" w:cs="Arial"/>
        </w:rPr>
        <w:t>of disabled dental patients diagnosed in the periods June 2015 – December 2016 and January 2017 – December 2018</w:t>
      </w:r>
      <w:r w:rsidRPr="00A14251">
        <w:rPr>
          <w:rFonts w:ascii="Arial" w:hAnsi="Arial" w:cs="Arial"/>
          <w:spacing w:val="-4"/>
        </w:rPr>
        <w:t xml:space="preserve"> </w:t>
      </w:r>
      <w:r w:rsidRPr="00A14251">
        <w:rPr>
          <w:rFonts w:ascii="Arial" w:hAnsi="Arial" w:cs="Arial"/>
        </w:rPr>
        <w:t>were</w:t>
      </w:r>
      <w:r w:rsidRPr="00A14251">
        <w:rPr>
          <w:rFonts w:ascii="Arial" w:hAnsi="Arial" w:cs="Arial"/>
          <w:spacing w:val="-4"/>
        </w:rPr>
        <w:t xml:space="preserve"> </w:t>
      </w:r>
      <w:r w:rsidRPr="00A14251">
        <w:rPr>
          <w:rFonts w:ascii="Arial" w:hAnsi="Arial" w:cs="Arial"/>
        </w:rPr>
        <w:t>treated</w:t>
      </w:r>
      <w:r w:rsidRPr="00A14251">
        <w:rPr>
          <w:rFonts w:ascii="Arial" w:hAnsi="Arial" w:cs="Arial"/>
          <w:spacing w:val="-4"/>
        </w:rPr>
        <w:t xml:space="preserve"> </w:t>
      </w:r>
      <w:r w:rsidRPr="00A14251">
        <w:rPr>
          <w:rFonts w:ascii="Arial" w:hAnsi="Arial" w:cs="Arial"/>
        </w:rPr>
        <w:t>within</w:t>
      </w:r>
      <w:r w:rsidRPr="00A14251">
        <w:rPr>
          <w:rFonts w:ascii="Arial" w:hAnsi="Arial" w:cs="Arial"/>
          <w:spacing w:val="-4"/>
        </w:rPr>
        <w:t xml:space="preserve"> </w:t>
      </w:r>
      <w:r w:rsidRPr="00A14251">
        <w:rPr>
          <w:rFonts w:ascii="Arial" w:hAnsi="Arial" w:cs="Arial"/>
        </w:rPr>
        <w:t>2</w:t>
      </w:r>
      <w:r w:rsidRPr="00A14251">
        <w:rPr>
          <w:rFonts w:ascii="Arial" w:hAnsi="Arial" w:cs="Arial"/>
          <w:spacing w:val="-4"/>
        </w:rPr>
        <w:t xml:space="preserve"> </w:t>
      </w:r>
      <w:r w:rsidRPr="00A14251">
        <w:rPr>
          <w:rFonts w:ascii="Arial" w:hAnsi="Arial" w:cs="Arial"/>
        </w:rPr>
        <w:t>years</w:t>
      </w:r>
      <w:r w:rsidRPr="00A14251">
        <w:rPr>
          <w:rFonts w:ascii="Arial" w:hAnsi="Arial" w:cs="Arial"/>
          <w:spacing w:val="-4"/>
        </w:rPr>
        <w:t xml:space="preserve"> </w:t>
      </w:r>
      <w:r w:rsidRPr="00A14251">
        <w:rPr>
          <w:rFonts w:ascii="Arial" w:hAnsi="Arial" w:cs="Arial"/>
        </w:rPr>
        <w:t>since</w:t>
      </w:r>
      <w:r w:rsidRPr="00A14251">
        <w:rPr>
          <w:rFonts w:ascii="Arial" w:hAnsi="Arial" w:cs="Arial"/>
          <w:spacing w:val="-4"/>
        </w:rPr>
        <w:t xml:space="preserve"> </w:t>
      </w:r>
      <w:r w:rsidRPr="00A14251">
        <w:rPr>
          <w:rFonts w:ascii="Arial" w:hAnsi="Arial" w:cs="Arial"/>
        </w:rPr>
        <w:t>first</w:t>
      </w:r>
      <w:r w:rsidRPr="00A14251">
        <w:rPr>
          <w:rFonts w:ascii="Arial" w:hAnsi="Arial" w:cs="Arial"/>
          <w:spacing w:val="-4"/>
        </w:rPr>
        <w:t xml:space="preserve"> </w:t>
      </w:r>
      <w:r w:rsidRPr="00A14251">
        <w:rPr>
          <w:rFonts w:ascii="Arial" w:hAnsi="Arial" w:cs="Arial"/>
        </w:rPr>
        <w:t>diagnosis</w:t>
      </w:r>
      <w:r w:rsidRPr="00A14251">
        <w:rPr>
          <w:rFonts w:ascii="Arial" w:hAnsi="Arial" w:cs="Arial"/>
          <w:spacing w:val="-4"/>
        </w:rPr>
        <w:t xml:space="preserve"> </w:t>
      </w:r>
      <w:r w:rsidR="00A14251" w:rsidRPr="00A14251">
        <w:rPr>
          <w:rFonts w:ascii="Arial" w:hAnsi="Arial" w:cs="Arial"/>
        </w:rPr>
        <w:t>(Fig.</w:t>
      </w:r>
      <w:r w:rsidR="00ED4915">
        <w:rPr>
          <w:rFonts w:ascii="Arial" w:hAnsi="Arial" w:cs="Arial"/>
        </w:rPr>
        <w:t xml:space="preserve"> 4-5</w:t>
      </w:r>
      <w:r w:rsidRPr="00A14251">
        <w:rPr>
          <w:rFonts w:ascii="Arial" w:hAnsi="Arial" w:cs="Arial"/>
        </w:rPr>
        <w:t xml:space="preserve">). On the other hand, since 2019, most diagnosed cases were treated </w:t>
      </w:r>
      <w:r w:rsidR="00A14251" w:rsidRPr="00A14251">
        <w:rPr>
          <w:rFonts w:ascii="Arial" w:hAnsi="Arial" w:cs="Arial"/>
        </w:rPr>
        <w:t>more than 2</w:t>
      </w:r>
      <w:r w:rsidRPr="00A14251">
        <w:rPr>
          <w:rFonts w:ascii="Arial" w:hAnsi="Arial" w:cs="Arial"/>
        </w:rPr>
        <w:t xml:space="preserve"> </w:t>
      </w:r>
      <w:r w:rsidR="00DF71C6" w:rsidRPr="00A14251">
        <w:rPr>
          <w:rFonts w:ascii="Arial" w:hAnsi="Arial" w:cs="Arial"/>
        </w:rPr>
        <w:t xml:space="preserve">years </w:t>
      </w:r>
      <w:r w:rsidRPr="00A14251">
        <w:rPr>
          <w:rFonts w:ascii="Arial" w:hAnsi="Arial" w:cs="Arial"/>
        </w:rPr>
        <w:t>after their initial examination (Fig</w:t>
      </w:r>
      <w:r w:rsidR="00A14251" w:rsidRPr="00A14251">
        <w:rPr>
          <w:rFonts w:ascii="Arial" w:hAnsi="Arial" w:cs="Arial"/>
        </w:rPr>
        <w:t>.</w:t>
      </w:r>
      <w:r w:rsidRPr="00A14251">
        <w:rPr>
          <w:rFonts w:ascii="Arial" w:hAnsi="Arial" w:cs="Arial"/>
          <w:spacing w:val="-5"/>
        </w:rPr>
        <w:t xml:space="preserve"> </w:t>
      </w:r>
      <w:r w:rsidR="00ED4915">
        <w:rPr>
          <w:rFonts w:ascii="Arial" w:hAnsi="Arial" w:cs="Arial"/>
        </w:rPr>
        <w:t>6-7</w:t>
      </w:r>
      <w:r w:rsidRPr="00A14251">
        <w:rPr>
          <w:rFonts w:ascii="Arial" w:hAnsi="Arial" w:cs="Arial"/>
        </w:rPr>
        <w:t>).</w:t>
      </w:r>
    </w:p>
    <w:p w14:paraId="1B0A5579" w14:textId="77777777" w:rsidR="00A14251" w:rsidRPr="00A14251" w:rsidRDefault="00A14251" w:rsidP="00A14251">
      <w:pPr>
        <w:pStyle w:val="BodyText"/>
        <w:ind w:right="-14"/>
        <w:jc w:val="both"/>
        <w:rPr>
          <w:rFonts w:ascii="Arial" w:hAnsi="Arial" w:cs="Arial"/>
          <w:spacing w:val="-5"/>
        </w:rPr>
      </w:pPr>
      <w:r w:rsidRPr="00A14251">
        <w:rPr>
          <w:rFonts w:ascii="Arial" w:hAnsi="Arial" w:cs="Arial"/>
          <w:noProof/>
          <w:spacing w:val="-5"/>
          <w:lang w:val="el-GR" w:eastAsia="el-GR"/>
        </w:rPr>
        <w:drawing>
          <wp:inline distT="0" distB="0" distL="0" distR="0" wp14:anchorId="6267EC77" wp14:editId="47E778B5">
            <wp:extent cx="3611880" cy="2160000"/>
            <wp:effectExtent l="19050" t="0" r="26670" b="0"/>
            <wp:docPr id="8"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7DC112" w14:textId="77777777" w:rsidR="00A14251" w:rsidRPr="00A14251" w:rsidRDefault="0057652E" w:rsidP="00A14251">
      <w:pPr>
        <w:pStyle w:val="BodyText"/>
        <w:spacing w:after="0"/>
        <w:ind w:right="-11"/>
        <w:jc w:val="both"/>
        <w:rPr>
          <w:rFonts w:ascii="Arial" w:hAnsi="Arial" w:cs="Arial"/>
          <w:b/>
          <w:spacing w:val="-5"/>
        </w:rPr>
      </w:pPr>
      <w:r>
        <w:rPr>
          <w:rFonts w:ascii="Arial" w:hAnsi="Arial" w:cs="Arial"/>
          <w:b/>
          <w:spacing w:val="-5"/>
        </w:rPr>
        <w:t>Fig. 4</w:t>
      </w:r>
      <w:r w:rsidR="00A14251" w:rsidRPr="00A14251">
        <w:rPr>
          <w:rFonts w:ascii="Arial" w:hAnsi="Arial" w:cs="Arial"/>
          <w:b/>
          <w:spacing w:val="-5"/>
        </w:rPr>
        <w:t>. Waiting time until treatment for cases diagnosed between June 2015 and December 2016.</w:t>
      </w:r>
    </w:p>
    <w:p w14:paraId="5164BFA2" w14:textId="77777777" w:rsidR="00A14251" w:rsidRDefault="00A14251" w:rsidP="003B45A7">
      <w:pPr>
        <w:pStyle w:val="Body"/>
        <w:spacing w:after="0"/>
        <w:ind w:right="-14"/>
        <w:rPr>
          <w:rFonts w:ascii="Arial" w:hAnsi="Arial" w:cs="Arial"/>
        </w:rPr>
      </w:pPr>
    </w:p>
    <w:p w14:paraId="21187981" w14:textId="77777777" w:rsidR="00A14251" w:rsidRPr="00A14251" w:rsidRDefault="00A14251" w:rsidP="00A14251">
      <w:pPr>
        <w:pStyle w:val="BodyText"/>
        <w:spacing w:after="0"/>
        <w:ind w:right="-14"/>
        <w:jc w:val="both"/>
        <w:rPr>
          <w:rFonts w:ascii="Arial" w:hAnsi="Arial" w:cs="Arial"/>
          <w:spacing w:val="-5"/>
        </w:rPr>
      </w:pPr>
      <w:r w:rsidRPr="00A14251">
        <w:rPr>
          <w:rFonts w:ascii="Arial" w:hAnsi="Arial" w:cs="Arial"/>
          <w:noProof/>
          <w:spacing w:val="-5"/>
          <w:lang w:val="el-GR" w:eastAsia="el-GR"/>
        </w:rPr>
        <w:lastRenderedPageBreak/>
        <w:drawing>
          <wp:inline distT="0" distB="0" distL="0" distR="0" wp14:anchorId="160E8BAD" wp14:editId="4711301B">
            <wp:extent cx="3609536" cy="2052000"/>
            <wp:effectExtent l="19050" t="0" r="9964" b="5400"/>
            <wp:docPr id="10"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FA0090" w14:textId="77777777" w:rsidR="00A14251" w:rsidRPr="00A14251" w:rsidRDefault="00A14251" w:rsidP="00A14251">
      <w:pPr>
        <w:pStyle w:val="BodyText"/>
        <w:spacing w:after="0"/>
        <w:ind w:right="-14"/>
        <w:jc w:val="both"/>
        <w:rPr>
          <w:rFonts w:ascii="Arial" w:hAnsi="Arial" w:cs="Arial"/>
          <w:b/>
          <w:spacing w:val="-5"/>
        </w:rPr>
      </w:pPr>
      <w:r>
        <w:rPr>
          <w:rFonts w:ascii="Arial" w:hAnsi="Arial" w:cs="Arial"/>
          <w:b/>
          <w:spacing w:val="-5"/>
        </w:rPr>
        <w:t>Fig.</w:t>
      </w:r>
      <w:r w:rsidR="0057652E">
        <w:rPr>
          <w:rFonts w:ascii="Arial" w:hAnsi="Arial" w:cs="Arial"/>
          <w:b/>
          <w:spacing w:val="-5"/>
        </w:rPr>
        <w:t xml:space="preserve"> 5</w:t>
      </w:r>
      <w:r w:rsidRPr="00A14251">
        <w:rPr>
          <w:rFonts w:ascii="Arial" w:hAnsi="Arial" w:cs="Arial"/>
          <w:b/>
          <w:spacing w:val="-5"/>
        </w:rPr>
        <w:t xml:space="preserve">. Waiting time until treatment for cases diagnosed between January 2017 and December 2018. </w:t>
      </w:r>
    </w:p>
    <w:p w14:paraId="0BF45EB8" w14:textId="77777777" w:rsidR="00691302" w:rsidRPr="003B45A7" w:rsidRDefault="00691302" w:rsidP="003B45A7">
      <w:pPr>
        <w:pStyle w:val="Body"/>
        <w:spacing w:after="0"/>
        <w:ind w:right="-14"/>
        <w:rPr>
          <w:rFonts w:ascii="Arial" w:hAnsi="Arial" w:cs="Arial"/>
        </w:rPr>
      </w:pPr>
    </w:p>
    <w:p w14:paraId="38E27A7B" w14:textId="77777777" w:rsidR="00AC0659" w:rsidRPr="00AC0659" w:rsidRDefault="00AC0659" w:rsidP="00AC0659">
      <w:pPr>
        <w:pStyle w:val="BodyText"/>
        <w:spacing w:after="0"/>
        <w:ind w:right="-11"/>
        <w:jc w:val="both"/>
        <w:rPr>
          <w:rFonts w:ascii="Arial" w:hAnsi="Arial" w:cs="Arial"/>
          <w:spacing w:val="-5"/>
        </w:rPr>
      </w:pPr>
      <w:r w:rsidRPr="00AC0659">
        <w:rPr>
          <w:rFonts w:ascii="Arial" w:hAnsi="Arial" w:cs="Arial"/>
          <w:noProof/>
          <w:spacing w:val="-5"/>
          <w:lang w:val="el-GR" w:eastAsia="el-GR"/>
        </w:rPr>
        <w:drawing>
          <wp:inline distT="0" distB="0" distL="0" distR="0" wp14:anchorId="796F67DA" wp14:editId="41F0138D">
            <wp:extent cx="3611880" cy="2340000"/>
            <wp:effectExtent l="19050" t="0" r="26670" b="3150"/>
            <wp:docPr id="11"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819F04" w14:textId="77777777" w:rsidR="00AC0659" w:rsidRPr="00AC0659" w:rsidRDefault="00AC0659" w:rsidP="00AC0659">
      <w:pPr>
        <w:pStyle w:val="BodyText"/>
        <w:spacing w:after="0"/>
        <w:ind w:right="-11"/>
        <w:jc w:val="both"/>
        <w:rPr>
          <w:rFonts w:ascii="Arial" w:hAnsi="Arial" w:cs="Arial"/>
          <w:b/>
          <w:spacing w:val="-5"/>
        </w:rPr>
      </w:pPr>
      <w:r>
        <w:rPr>
          <w:rFonts w:ascii="Arial" w:hAnsi="Arial" w:cs="Arial"/>
          <w:b/>
          <w:spacing w:val="-5"/>
        </w:rPr>
        <w:t>Fig.</w:t>
      </w:r>
      <w:r w:rsidR="0057652E">
        <w:rPr>
          <w:rFonts w:ascii="Arial" w:hAnsi="Arial" w:cs="Arial"/>
          <w:b/>
          <w:spacing w:val="-5"/>
        </w:rPr>
        <w:t xml:space="preserve"> 6</w:t>
      </w:r>
      <w:r w:rsidRPr="00AC0659">
        <w:rPr>
          <w:rFonts w:ascii="Arial" w:hAnsi="Arial" w:cs="Arial"/>
          <w:b/>
          <w:spacing w:val="-5"/>
        </w:rPr>
        <w:t xml:space="preserve">. Waiting time until treatment for cases diagnosed between January 2019 and December 2020. </w:t>
      </w:r>
    </w:p>
    <w:p w14:paraId="7EBE5097" w14:textId="77777777" w:rsidR="007D3DC2" w:rsidRDefault="007D3DC2" w:rsidP="003B45A7">
      <w:pPr>
        <w:pStyle w:val="Body"/>
        <w:spacing w:after="0"/>
        <w:ind w:right="-14"/>
        <w:rPr>
          <w:rFonts w:ascii="Arial" w:hAnsi="Arial" w:cs="Arial"/>
        </w:rPr>
      </w:pPr>
    </w:p>
    <w:p w14:paraId="66269F86" w14:textId="77777777" w:rsidR="00A573AB" w:rsidRPr="00A573AB" w:rsidRDefault="00A573AB" w:rsidP="00A573AB">
      <w:pPr>
        <w:pStyle w:val="BodyText"/>
        <w:spacing w:after="0"/>
        <w:ind w:right="-14"/>
        <w:jc w:val="both"/>
        <w:rPr>
          <w:rFonts w:ascii="Arial" w:hAnsi="Arial" w:cs="Arial"/>
          <w:spacing w:val="-5"/>
        </w:rPr>
      </w:pPr>
      <w:r w:rsidRPr="00A573AB">
        <w:rPr>
          <w:rFonts w:ascii="Arial" w:hAnsi="Arial" w:cs="Arial"/>
          <w:noProof/>
          <w:spacing w:val="-5"/>
          <w:lang w:val="el-GR" w:eastAsia="el-GR"/>
        </w:rPr>
        <w:drawing>
          <wp:inline distT="0" distB="0" distL="0" distR="0" wp14:anchorId="322ADDB8" wp14:editId="318898FD">
            <wp:extent cx="3611440" cy="2232000"/>
            <wp:effectExtent l="19050" t="0" r="27110" b="0"/>
            <wp:docPr id="12"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C2BC75" w14:textId="77777777" w:rsidR="00A573AB" w:rsidRPr="00A573AB" w:rsidRDefault="0057652E" w:rsidP="00A573AB">
      <w:pPr>
        <w:pStyle w:val="BodyText"/>
        <w:spacing w:after="0"/>
        <w:ind w:right="-14"/>
        <w:jc w:val="both"/>
        <w:rPr>
          <w:rFonts w:ascii="Arial" w:hAnsi="Arial" w:cs="Arial"/>
          <w:b/>
          <w:spacing w:val="-5"/>
        </w:rPr>
      </w:pPr>
      <w:r>
        <w:rPr>
          <w:rFonts w:ascii="Arial" w:hAnsi="Arial" w:cs="Arial"/>
          <w:b/>
          <w:spacing w:val="-5"/>
        </w:rPr>
        <w:t>Fig. 7</w:t>
      </w:r>
      <w:r w:rsidR="00A573AB" w:rsidRPr="00A573AB">
        <w:rPr>
          <w:rFonts w:ascii="Arial" w:hAnsi="Arial" w:cs="Arial"/>
          <w:b/>
          <w:spacing w:val="-5"/>
        </w:rPr>
        <w:t>. Waiting time until treatment for cases diagnosed between January 2021 and June 2024.</w:t>
      </w:r>
    </w:p>
    <w:p w14:paraId="33C4BA1C" w14:textId="77777777" w:rsidR="007D3DC2" w:rsidRDefault="007D3DC2" w:rsidP="003B45A7">
      <w:pPr>
        <w:pStyle w:val="Body"/>
        <w:spacing w:after="0"/>
        <w:ind w:right="-14"/>
        <w:rPr>
          <w:rFonts w:ascii="Arial" w:hAnsi="Arial" w:cs="Arial"/>
        </w:rPr>
      </w:pPr>
    </w:p>
    <w:p w14:paraId="1D248357" w14:textId="77777777" w:rsidR="0024504D" w:rsidRPr="0024504D" w:rsidRDefault="0024504D" w:rsidP="0024504D">
      <w:pPr>
        <w:pStyle w:val="BodyText"/>
        <w:spacing w:after="0"/>
        <w:jc w:val="both"/>
        <w:rPr>
          <w:rFonts w:ascii="Arial" w:hAnsi="Arial" w:cs="Arial"/>
        </w:rPr>
      </w:pPr>
      <w:r w:rsidRPr="0024504D">
        <w:rPr>
          <w:rFonts w:ascii="Arial" w:hAnsi="Arial" w:cs="Arial"/>
        </w:rPr>
        <w:t>The before-mentioned calculations of waiting time show that every case of disabled</w:t>
      </w:r>
      <w:r w:rsidRPr="0024504D">
        <w:rPr>
          <w:rFonts w:ascii="Arial" w:hAnsi="Arial" w:cs="Arial"/>
          <w:color w:val="FF0000"/>
        </w:rPr>
        <w:t xml:space="preserve"> </w:t>
      </w:r>
      <w:r w:rsidRPr="0024504D">
        <w:rPr>
          <w:rFonts w:ascii="Arial" w:hAnsi="Arial" w:cs="Arial"/>
        </w:rPr>
        <w:t>dental patient diagnosed within the periods June 2015 – December 2016 and January 2017 – December 2018 was treated in almost 2 semesters on average, since the initial diagnosis. On the other hand, cases</w:t>
      </w:r>
      <w:r w:rsidRPr="0024504D">
        <w:rPr>
          <w:rFonts w:ascii="Arial" w:hAnsi="Arial" w:cs="Arial"/>
          <w:spacing w:val="-6"/>
        </w:rPr>
        <w:t xml:space="preserve"> </w:t>
      </w:r>
      <w:r w:rsidRPr="0024504D">
        <w:rPr>
          <w:rFonts w:ascii="Arial" w:hAnsi="Arial" w:cs="Arial"/>
        </w:rPr>
        <w:t>diagnosed</w:t>
      </w:r>
      <w:r w:rsidRPr="0024504D">
        <w:rPr>
          <w:rFonts w:ascii="Arial" w:hAnsi="Arial" w:cs="Arial"/>
          <w:spacing w:val="-6"/>
        </w:rPr>
        <w:t xml:space="preserve"> after </w:t>
      </w:r>
      <w:r w:rsidRPr="0024504D">
        <w:rPr>
          <w:rFonts w:ascii="Arial" w:hAnsi="Arial" w:cs="Arial"/>
        </w:rPr>
        <w:t>2019</w:t>
      </w:r>
      <w:r w:rsidRPr="0024504D">
        <w:rPr>
          <w:rFonts w:ascii="Arial" w:hAnsi="Arial" w:cs="Arial"/>
          <w:spacing w:val="-6"/>
        </w:rPr>
        <w:t xml:space="preserve"> </w:t>
      </w:r>
      <w:r w:rsidRPr="0024504D">
        <w:rPr>
          <w:rFonts w:ascii="Arial" w:hAnsi="Arial" w:cs="Arial"/>
        </w:rPr>
        <w:t>were</w:t>
      </w:r>
      <w:r w:rsidRPr="0024504D">
        <w:rPr>
          <w:rFonts w:ascii="Arial" w:hAnsi="Arial" w:cs="Arial"/>
          <w:spacing w:val="-6"/>
        </w:rPr>
        <w:t xml:space="preserve"> </w:t>
      </w:r>
      <w:r w:rsidRPr="0024504D">
        <w:rPr>
          <w:rFonts w:ascii="Arial" w:hAnsi="Arial" w:cs="Arial"/>
        </w:rPr>
        <w:t>treated</w:t>
      </w:r>
      <w:r w:rsidRPr="0024504D">
        <w:rPr>
          <w:rFonts w:ascii="Arial" w:hAnsi="Arial" w:cs="Arial"/>
          <w:spacing w:val="-6"/>
        </w:rPr>
        <w:t xml:space="preserve"> </w:t>
      </w:r>
      <w:r w:rsidRPr="0024504D">
        <w:rPr>
          <w:rFonts w:ascii="Arial" w:hAnsi="Arial" w:cs="Arial"/>
        </w:rPr>
        <w:t>at</w:t>
      </w:r>
      <w:r w:rsidRPr="0024504D">
        <w:rPr>
          <w:rFonts w:ascii="Arial" w:hAnsi="Arial" w:cs="Arial"/>
          <w:spacing w:val="-6"/>
        </w:rPr>
        <w:t xml:space="preserve"> </w:t>
      </w:r>
      <w:r w:rsidRPr="0024504D">
        <w:rPr>
          <w:rFonts w:ascii="Arial" w:hAnsi="Arial" w:cs="Arial"/>
        </w:rPr>
        <w:t>least in 4 semesters on average, after their first examination.</w:t>
      </w:r>
    </w:p>
    <w:p w14:paraId="1CCF58CE" w14:textId="77777777" w:rsidR="0024504D" w:rsidRPr="0024504D" w:rsidRDefault="0024504D" w:rsidP="0024504D">
      <w:pPr>
        <w:pStyle w:val="BodyText"/>
        <w:spacing w:after="0"/>
        <w:jc w:val="both"/>
        <w:rPr>
          <w:rFonts w:ascii="Arial" w:hAnsi="Arial" w:cs="Arial"/>
        </w:rPr>
      </w:pPr>
      <w:r w:rsidRPr="0024504D">
        <w:rPr>
          <w:rFonts w:ascii="Arial" w:hAnsi="Arial" w:cs="Arial"/>
        </w:rPr>
        <w:t>This study explore</w:t>
      </w:r>
      <w:r w:rsidRPr="0024504D">
        <w:rPr>
          <w:rFonts w:ascii="Arial" w:hAnsi="Arial" w:cs="Arial"/>
          <w:lang w:val="en-GB"/>
        </w:rPr>
        <w:t>d</w:t>
      </w:r>
      <w:r w:rsidRPr="0024504D">
        <w:rPr>
          <w:rFonts w:ascii="Arial" w:hAnsi="Arial" w:cs="Arial"/>
        </w:rPr>
        <w:t xml:space="preserve"> dental care provided to disabled patients under general anesthesia</w:t>
      </w:r>
      <w:r w:rsidRPr="0024504D">
        <w:rPr>
          <w:rFonts w:ascii="Arial" w:hAnsi="Arial" w:cs="Arial"/>
          <w:spacing w:val="-6"/>
        </w:rPr>
        <w:t xml:space="preserve"> </w:t>
      </w:r>
      <w:r w:rsidRPr="0024504D">
        <w:rPr>
          <w:rFonts w:ascii="Arial" w:hAnsi="Arial" w:cs="Arial"/>
          <w:color w:val="000000" w:themeColor="text1"/>
        </w:rPr>
        <w:t xml:space="preserve">(GA) </w:t>
      </w:r>
      <w:r w:rsidRPr="0024504D">
        <w:rPr>
          <w:rFonts w:ascii="Arial" w:hAnsi="Arial" w:cs="Arial"/>
        </w:rPr>
        <w:t>in Northern Greece, with a particular focus on the services offered by “O Agios Dimitrios”</w:t>
      </w:r>
      <w:r w:rsidRPr="0024504D">
        <w:rPr>
          <w:rFonts w:ascii="Arial" w:hAnsi="Arial" w:cs="Arial"/>
          <w:color w:val="FF0000"/>
        </w:rPr>
        <w:t xml:space="preserve"> </w:t>
      </w:r>
      <w:r w:rsidRPr="0024504D">
        <w:rPr>
          <w:rFonts w:ascii="Arial" w:hAnsi="Arial" w:cs="Arial"/>
        </w:rPr>
        <w:t>Hospital in Thessaloniki.</w:t>
      </w:r>
    </w:p>
    <w:p w14:paraId="598E9327" w14:textId="77777777" w:rsidR="0024504D" w:rsidRPr="0024504D" w:rsidRDefault="0024504D" w:rsidP="0024504D">
      <w:pPr>
        <w:pStyle w:val="BodyText"/>
        <w:spacing w:after="0"/>
        <w:jc w:val="both"/>
        <w:rPr>
          <w:rFonts w:ascii="Arial" w:hAnsi="Arial" w:cs="Arial"/>
        </w:rPr>
      </w:pPr>
      <w:r w:rsidRPr="0024504D">
        <w:rPr>
          <w:rFonts w:ascii="Arial" w:hAnsi="Arial" w:cs="Arial"/>
        </w:rPr>
        <w:t>The general hospital “O Agios Dimitrios” stands as a critical referral hospital, accommodating patients from Thessaloniki and surrounding regional units of Macedonia and Thrace</w:t>
      </w:r>
      <w:r w:rsidR="00787C8C">
        <w:rPr>
          <w:rFonts w:ascii="Arial" w:hAnsi="Arial" w:cs="Arial"/>
        </w:rPr>
        <w:t xml:space="preserve"> (Theodoridis, 2024)</w:t>
      </w:r>
      <w:r w:rsidRPr="0024504D">
        <w:rPr>
          <w:rFonts w:ascii="Arial" w:hAnsi="Arial" w:cs="Arial"/>
        </w:rPr>
        <w:t>. In a total of 166</w:t>
      </w:r>
      <w:r w:rsidRPr="0024504D">
        <w:rPr>
          <w:rFonts w:ascii="Arial" w:hAnsi="Arial" w:cs="Arial"/>
          <w:spacing w:val="-5"/>
        </w:rPr>
        <w:t xml:space="preserve"> </w:t>
      </w:r>
      <w:r w:rsidRPr="0024504D">
        <w:rPr>
          <w:rFonts w:ascii="Arial" w:hAnsi="Arial" w:cs="Arial"/>
        </w:rPr>
        <w:t>cases</w:t>
      </w:r>
      <w:r w:rsidRPr="0024504D">
        <w:rPr>
          <w:rFonts w:ascii="Arial" w:hAnsi="Arial" w:cs="Arial"/>
          <w:spacing w:val="-5"/>
        </w:rPr>
        <w:t xml:space="preserve"> </w:t>
      </w:r>
      <w:r w:rsidRPr="0024504D">
        <w:rPr>
          <w:rFonts w:ascii="Arial" w:hAnsi="Arial" w:cs="Arial"/>
        </w:rPr>
        <w:t>examined within the assessed period of time, 100 of them derive from Thessaloniki, and the rest were referred to the</w:t>
      </w:r>
      <w:r w:rsidRPr="0024504D">
        <w:rPr>
          <w:rFonts w:ascii="Arial" w:hAnsi="Arial" w:cs="Arial"/>
          <w:color w:val="FF0000"/>
        </w:rPr>
        <w:t xml:space="preserve"> </w:t>
      </w:r>
      <w:r w:rsidRPr="0024504D">
        <w:rPr>
          <w:rFonts w:ascii="Arial" w:hAnsi="Arial" w:cs="Arial"/>
        </w:rPr>
        <w:t>hospital for dental care from other districts of Northern Greece. A notable outlier was a patient referred from Trikala in Thessaly, emphasizing the scarcity</w:t>
      </w:r>
      <w:r w:rsidRPr="0024504D">
        <w:rPr>
          <w:rFonts w:ascii="Arial" w:hAnsi="Arial" w:cs="Arial"/>
          <w:spacing w:val="39"/>
        </w:rPr>
        <w:t xml:space="preserve"> </w:t>
      </w:r>
      <w:r w:rsidRPr="0024504D">
        <w:rPr>
          <w:rFonts w:ascii="Arial" w:hAnsi="Arial" w:cs="Arial"/>
        </w:rPr>
        <w:t>of</w:t>
      </w:r>
      <w:r w:rsidRPr="0024504D">
        <w:rPr>
          <w:rFonts w:ascii="Arial" w:hAnsi="Arial" w:cs="Arial"/>
          <w:spacing w:val="41"/>
        </w:rPr>
        <w:t xml:space="preserve"> </w:t>
      </w:r>
      <w:r w:rsidRPr="0024504D">
        <w:rPr>
          <w:rFonts w:ascii="Arial" w:hAnsi="Arial" w:cs="Arial"/>
        </w:rPr>
        <w:t>specialized</w:t>
      </w:r>
      <w:r w:rsidRPr="0024504D">
        <w:rPr>
          <w:rFonts w:ascii="Arial" w:hAnsi="Arial" w:cs="Arial"/>
          <w:spacing w:val="27"/>
        </w:rPr>
        <w:t xml:space="preserve"> </w:t>
      </w:r>
      <w:r w:rsidRPr="0024504D">
        <w:rPr>
          <w:rFonts w:ascii="Arial" w:hAnsi="Arial" w:cs="Arial"/>
        </w:rPr>
        <w:t>facilities</w:t>
      </w:r>
      <w:r w:rsidRPr="0024504D">
        <w:rPr>
          <w:rFonts w:ascii="Arial" w:hAnsi="Arial" w:cs="Arial"/>
          <w:spacing w:val="26"/>
        </w:rPr>
        <w:t xml:space="preserve"> </w:t>
      </w:r>
      <w:r w:rsidRPr="0024504D">
        <w:rPr>
          <w:rFonts w:ascii="Arial" w:hAnsi="Arial" w:cs="Arial"/>
        </w:rPr>
        <w:t>capable</w:t>
      </w:r>
      <w:r w:rsidRPr="0024504D">
        <w:rPr>
          <w:rFonts w:ascii="Arial" w:hAnsi="Arial" w:cs="Arial"/>
          <w:spacing w:val="27"/>
        </w:rPr>
        <w:t xml:space="preserve"> </w:t>
      </w:r>
      <w:r w:rsidRPr="0024504D">
        <w:rPr>
          <w:rFonts w:ascii="Arial" w:hAnsi="Arial" w:cs="Arial"/>
        </w:rPr>
        <w:t>of</w:t>
      </w:r>
      <w:r w:rsidRPr="0024504D">
        <w:rPr>
          <w:rFonts w:ascii="Arial" w:hAnsi="Arial" w:cs="Arial"/>
          <w:spacing w:val="27"/>
        </w:rPr>
        <w:t xml:space="preserve"> </w:t>
      </w:r>
      <w:r w:rsidRPr="0024504D">
        <w:rPr>
          <w:rFonts w:ascii="Arial" w:hAnsi="Arial" w:cs="Arial"/>
        </w:rPr>
        <w:t>addressing</w:t>
      </w:r>
      <w:r w:rsidRPr="0024504D">
        <w:rPr>
          <w:rFonts w:ascii="Arial" w:hAnsi="Arial" w:cs="Arial"/>
          <w:spacing w:val="26"/>
        </w:rPr>
        <w:t xml:space="preserve"> </w:t>
      </w:r>
      <w:r w:rsidRPr="0024504D">
        <w:rPr>
          <w:rFonts w:ascii="Arial" w:hAnsi="Arial" w:cs="Arial"/>
        </w:rPr>
        <w:t>the</w:t>
      </w:r>
      <w:r w:rsidRPr="0024504D">
        <w:rPr>
          <w:rFonts w:ascii="Arial" w:hAnsi="Arial" w:cs="Arial"/>
          <w:spacing w:val="27"/>
        </w:rPr>
        <w:t xml:space="preserve"> </w:t>
      </w:r>
      <w:r w:rsidRPr="0024504D">
        <w:rPr>
          <w:rFonts w:ascii="Arial" w:hAnsi="Arial" w:cs="Arial"/>
        </w:rPr>
        <w:t>unique</w:t>
      </w:r>
      <w:r w:rsidRPr="0024504D">
        <w:rPr>
          <w:rFonts w:ascii="Arial" w:hAnsi="Arial" w:cs="Arial"/>
          <w:spacing w:val="27"/>
        </w:rPr>
        <w:t xml:space="preserve"> </w:t>
      </w:r>
      <w:r w:rsidRPr="0024504D">
        <w:rPr>
          <w:rFonts w:ascii="Arial" w:hAnsi="Arial" w:cs="Arial"/>
        </w:rPr>
        <w:t>dental</w:t>
      </w:r>
      <w:r w:rsidRPr="0024504D">
        <w:rPr>
          <w:rFonts w:ascii="Arial" w:hAnsi="Arial" w:cs="Arial"/>
          <w:spacing w:val="26"/>
        </w:rPr>
        <w:t xml:space="preserve"> </w:t>
      </w:r>
      <w:r w:rsidRPr="0024504D">
        <w:rPr>
          <w:rFonts w:ascii="Arial" w:hAnsi="Arial" w:cs="Arial"/>
        </w:rPr>
        <w:t>needs</w:t>
      </w:r>
      <w:r w:rsidRPr="0024504D">
        <w:rPr>
          <w:rFonts w:ascii="Arial" w:hAnsi="Arial" w:cs="Arial"/>
          <w:spacing w:val="27"/>
        </w:rPr>
        <w:t xml:space="preserve"> </w:t>
      </w:r>
      <w:r w:rsidRPr="0024504D">
        <w:rPr>
          <w:rFonts w:ascii="Arial" w:hAnsi="Arial" w:cs="Arial"/>
        </w:rPr>
        <w:t>of</w:t>
      </w:r>
      <w:r w:rsidRPr="0024504D">
        <w:rPr>
          <w:rFonts w:ascii="Arial" w:hAnsi="Arial" w:cs="Arial"/>
          <w:spacing w:val="27"/>
        </w:rPr>
        <w:t xml:space="preserve"> </w:t>
      </w:r>
      <w:r w:rsidRPr="0024504D">
        <w:rPr>
          <w:rFonts w:ascii="Arial" w:hAnsi="Arial" w:cs="Arial"/>
          <w:spacing w:val="-2"/>
        </w:rPr>
        <w:t xml:space="preserve">disabled </w:t>
      </w:r>
      <w:r w:rsidRPr="0024504D">
        <w:rPr>
          <w:rFonts w:ascii="Arial" w:hAnsi="Arial" w:cs="Arial"/>
        </w:rPr>
        <w:t>individuals</w:t>
      </w:r>
      <w:r w:rsidR="00787C8C">
        <w:rPr>
          <w:rFonts w:ascii="Arial" w:hAnsi="Arial" w:cs="Arial"/>
        </w:rPr>
        <w:t xml:space="preserve"> (</w:t>
      </w:r>
      <w:proofErr w:type="spellStart"/>
      <w:r w:rsidR="00787C8C">
        <w:rPr>
          <w:rFonts w:ascii="Arial" w:hAnsi="Arial" w:cs="Arial"/>
        </w:rPr>
        <w:t>Kentikenelis</w:t>
      </w:r>
      <w:proofErr w:type="spellEnd"/>
      <w:r w:rsidR="00787C8C">
        <w:rPr>
          <w:rFonts w:ascii="Arial" w:hAnsi="Arial" w:cs="Arial"/>
        </w:rPr>
        <w:t>, 2014)</w:t>
      </w:r>
      <w:r w:rsidRPr="0024504D">
        <w:rPr>
          <w:rFonts w:ascii="Arial" w:hAnsi="Arial" w:cs="Arial"/>
        </w:rPr>
        <w:t>. This geographic distribution underlines the pressing need to</w:t>
      </w:r>
      <w:r w:rsidRPr="0024504D">
        <w:rPr>
          <w:rFonts w:ascii="Arial" w:hAnsi="Arial" w:cs="Arial"/>
          <w:spacing w:val="80"/>
        </w:rPr>
        <w:t xml:space="preserve"> </w:t>
      </w:r>
      <w:r w:rsidRPr="0024504D">
        <w:rPr>
          <w:rFonts w:ascii="Arial" w:hAnsi="Arial" w:cs="Arial"/>
        </w:rPr>
        <w:t>decentralize</w:t>
      </w:r>
      <w:r w:rsidRPr="0024504D">
        <w:rPr>
          <w:rFonts w:ascii="Arial" w:hAnsi="Arial" w:cs="Arial"/>
          <w:spacing w:val="80"/>
        </w:rPr>
        <w:t xml:space="preserve"> </w:t>
      </w:r>
      <w:r w:rsidRPr="0024504D">
        <w:rPr>
          <w:rFonts w:ascii="Arial" w:hAnsi="Arial" w:cs="Arial"/>
        </w:rPr>
        <w:t>services</w:t>
      </w:r>
      <w:r w:rsidRPr="0024504D">
        <w:rPr>
          <w:rFonts w:ascii="Arial" w:hAnsi="Arial" w:cs="Arial"/>
          <w:spacing w:val="80"/>
        </w:rPr>
        <w:t xml:space="preserve"> </w:t>
      </w:r>
      <w:r w:rsidRPr="0024504D">
        <w:rPr>
          <w:rFonts w:ascii="Arial" w:hAnsi="Arial" w:cs="Arial"/>
        </w:rPr>
        <w:t>to</w:t>
      </w:r>
      <w:r w:rsidRPr="0024504D">
        <w:rPr>
          <w:rFonts w:ascii="Arial" w:hAnsi="Arial" w:cs="Arial"/>
          <w:spacing w:val="80"/>
        </w:rPr>
        <w:t xml:space="preserve"> </w:t>
      </w:r>
      <w:r w:rsidRPr="0024504D">
        <w:rPr>
          <w:rFonts w:ascii="Arial" w:hAnsi="Arial" w:cs="Arial"/>
        </w:rPr>
        <w:t>improve</w:t>
      </w:r>
      <w:r w:rsidRPr="0024504D">
        <w:rPr>
          <w:rFonts w:ascii="Arial" w:hAnsi="Arial" w:cs="Arial"/>
          <w:spacing w:val="80"/>
        </w:rPr>
        <w:t xml:space="preserve"> </w:t>
      </w:r>
      <w:r w:rsidRPr="0024504D">
        <w:rPr>
          <w:rFonts w:ascii="Arial" w:hAnsi="Arial" w:cs="Arial"/>
        </w:rPr>
        <w:t>accessibility,</w:t>
      </w:r>
      <w:r w:rsidRPr="0024504D">
        <w:rPr>
          <w:rFonts w:ascii="Arial" w:hAnsi="Arial" w:cs="Arial"/>
          <w:spacing w:val="80"/>
        </w:rPr>
        <w:t xml:space="preserve"> </w:t>
      </w:r>
      <w:r w:rsidRPr="0024504D">
        <w:rPr>
          <w:rFonts w:ascii="Arial" w:hAnsi="Arial" w:cs="Arial"/>
        </w:rPr>
        <w:t>particularly</w:t>
      </w:r>
      <w:r w:rsidRPr="0024504D">
        <w:rPr>
          <w:rFonts w:ascii="Arial" w:hAnsi="Arial" w:cs="Arial"/>
          <w:spacing w:val="80"/>
        </w:rPr>
        <w:t xml:space="preserve"> </w:t>
      </w:r>
      <w:r w:rsidRPr="0024504D">
        <w:rPr>
          <w:rFonts w:ascii="Arial" w:hAnsi="Arial" w:cs="Arial"/>
        </w:rPr>
        <w:t>for</w:t>
      </w:r>
      <w:r w:rsidRPr="0024504D">
        <w:rPr>
          <w:rFonts w:ascii="Arial" w:hAnsi="Arial" w:cs="Arial"/>
          <w:spacing w:val="40"/>
        </w:rPr>
        <w:t xml:space="preserve"> </w:t>
      </w:r>
      <w:r w:rsidRPr="0024504D">
        <w:rPr>
          <w:rFonts w:ascii="Arial" w:hAnsi="Arial" w:cs="Arial"/>
        </w:rPr>
        <w:t>individuals</w:t>
      </w:r>
      <w:r w:rsidRPr="0024504D">
        <w:rPr>
          <w:rFonts w:ascii="Arial" w:hAnsi="Arial" w:cs="Arial"/>
          <w:spacing w:val="40"/>
        </w:rPr>
        <w:t xml:space="preserve"> </w:t>
      </w:r>
      <w:r w:rsidRPr="0024504D">
        <w:rPr>
          <w:rFonts w:ascii="Arial" w:hAnsi="Arial" w:cs="Arial"/>
        </w:rPr>
        <w:t>facing travel-related challenges due to mobility, financial, or caregiver constraints</w:t>
      </w:r>
      <w:r w:rsidR="00787C8C">
        <w:rPr>
          <w:rFonts w:ascii="Arial" w:hAnsi="Arial" w:cs="Arial"/>
        </w:rPr>
        <w:t xml:space="preserve"> (Northridge, 2020)</w:t>
      </w:r>
      <w:r w:rsidRPr="0024504D">
        <w:rPr>
          <w:rFonts w:ascii="Arial" w:hAnsi="Arial" w:cs="Arial"/>
        </w:rPr>
        <w:t>.</w:t>
      </w:r>
    </w:p>
    <w:p w14:paraId="4DB02179" w14:textId="77777777" w:rsidR="0024504D" w:rsidRPr="0024504D" w:rsidRDefault="0024504D" w:rsidP="0024504D">
      <w:pPr>
        <w:pStyle w:val="BodyText"/>
        <w:spacing w:after="0"/>
        <w:jc w:val="both"/>
        <w:rPr>
          <w:rFonts w:ascii="Arial" w:hAnsi="Arial" w:cs="Arial"/>
        </w:rPr>
      </w:pPr>
      <w:r w:rsidRPr="0024504D">
        <w:rPr>
          <w:rFonts w:ascii="Arial" w:hAnsi="Arial" w:cs="Arial"/>
        </w:rPr>
        <w:t>The demographic analysis revealed a predominance of male patients, aligning with findings from similar studies, which often attribute higher rates of dental issues in males with disabilities to behavioral</w:t>
      </w:r>
      <w:r w:rsidRPr="0024504D">
        <w:rPr>
          <w:rFonts w:ascii="Arial" w:hAnsi="Arial" w:cs="Arial"/>
          <w:spacing w:val="-7"/>
        </w:rPr>
        <w:t xml:space="preserve"> </w:t>
      </w:r>
      <w:r w:rsidRPr="0024504D">
        <w:rPr>
          <w:rFonts w:ascii="Arial" w:hAnsi="Arial" w:cs="Arial"/>
        </w:rPr>
        <w:t>challenges,</w:t>
      </w:r>
      <w:r w:rsidRPr="0024504D">
        <w:rPr>
          <w:rFonts w:ascii="Arial" w:hAnsi="Arial" w:cs="Arial"/>
          <w:spacing w:val="-7"/>
        </w:rPr>
        <w:t xml:space="preserve"> </w:t>
      </w:r>
      <w:r w:rsidRPr="0024504D">
        <w:rPr>
          <w:rFonts w:ascii="Arial" w:hAnsi="Arial" w:cs="Arial"/>
        </w:rPr>
        <w:t>socioeconomic</w:t>
      </w:r>
      <w:r w:rsidRPr="0024504D">
        <w:rPr>
          <w:rFonts w:ascii="Arial" w:hAnsi="Arial" w:cs="Arial"/>
          <w:spacing w:val="-7"/>
        </w:rPr>
        <w:t xml:space="preserve"> </w:t>
      </w:r>
      <w:r w:rsidRPr="0024504D">
        <w:rPr>
          <w:rFonts w:ascii="Arial" w:hAnsi="Arial" w:cs="Arial"/>
        </w:rPr>
        <w:t>factors,</w:t>
      </w:r>
      <w:r w:rsidRPr="0024504D">
        <w:rPr>
          <w:rFonts w:ascii="Arial" w:hAnsi="Arial" w:cs="Arial"/>
          <w:spacing w:val="-7"/>
        </w:rPr>
        <w:t xml:space="preserve"> </w:t>
      </w:r>
      <w:r w:rsidRPr="0024504D">
        <w:rPr>
          <w:rFonts w:ascii="Arial" w:hAnsi="Arial" w:cs="Arial"/>
        </w:rPr>
        <w:t>and</w:t>
      </w:r>
      <w:r w:rsidRPr="0024504D">
        <w:rPr>
          <w:rFonts w:ascii="Arial" w:hAnsi="Arial" w:cs="Arial"/>
          <w:spacing w:val="-7"/>
        </w:rPr>
        <w:t xml:space="preserve"> </w:t>
      </w:r>
      <w:r w:rsidRPr="0024504D">
        <w:rPr>
          <w:rFonts w:ascii="Arial" w:hAnsi="Arial" w:cs="Arial"/>
        </w:rPr>
        <w:t>the</w:t>
      </w:r>
      <w:r w:rsidRPr="0024504D">
        <w:rPr>
          <w:rFonts w:ascii="Arial" w:hAnsi="Arial" w:cs="Arial"/>
          <w:spacing w:val="-7"/>
        </w:rPr>
        <w:t xml:space="preserve"> </w:t>
      </w:r>
      <w:r w:rsidRPr="0024504D">
        <w:rPr>
          <w:rFonts w:ascii="Arial" w:hAnsi="Arial" w:cs="Arial"/>
        </w:rPr>
        <w:t>prevalence</w:t>
      </w:r>
      <w:r w:rsidRPr="0024504D">
        <w:rPr>
          <w:rFonts w:ascii="Arial" w:hAnsi="Arial" w:cs="Arial"/>
          <w:spacing w:val="-7"/>
        </w:rPr>
        <w:t xml:space="preserve"> </w:t>
      </w:r>
      <w:r w:rsidRPr="0024504D">
        <w:rPr>
          <w:rFonts w:ascii="Arial" w:hAnsi="Arial" w:cs="Arial"/>
        </w:rPr>
        <w:t>of</w:t>
      </w:r>
      <w:r w:rsidRPr="0024504D">
        <w:rPr>
          <w:rFonts w:ascii="Arial" w:hAnsi="Arial" w:cs="Arial"/>
          <w:spacing w:val="-7"/>
        </w:rPr>
        <w:t xml:space="preserve"> </w:t>
      </w:r>
      <w:r w:rsidRPr="0024504D">
        <w:rPr>
          <w:rFonts w:ascii="Arial" w:hAnsi="Arial" w:cs="Arial"/>
        </w:rPr>
        <w:t>conditions like autism spectrum disorder (ASD)</w:t>
      </w:r>
      <w:r w:rsidR="00DC14BE">
        <w:rPr>
          <w:rFonts w:ascii="Arial" w:hAnsi="Arial" w:cs="Arial"/>
        </w:rPr>
        <w:t xml:space="preserve"> (Anders, 2010)</w:t>
      </w:r>
      <w:r w:rsidRPr="0024504D">
        <w:rPr>
          <w:rFonts w:ascii="Arial" w:hAnsi="Arial" w:cs="Arial"/>
        </w:rPr>
        <w:t>. Intellectual disability accounted as the only form of disability in 88 of the 166 cases, underscoring the necessity for tailored interventions in this vulnerable population. Behavioral challenges, such as non-cooperation during outpatient care, frequently necessitate GA to ensure the safety and efficacy of dental treatment</w:t>
      </w:r>
      <w:r w:rsidR="00F82CE0">
        <w:rPr>
          <w:rFonts w:ascii="Arial" w:hAnsi="Arial" w:cs="Arial"/>
        </w:rPr>
        <w:t xml:space="preserve"> (Faulks, 2012)</w:t>
      </w:r>
      <w:r w:rsidRPr="0024504D">
        <w:rPr>
          <w:rFonts w:ascii="Arial" w:hAnsi="Arial" w:cs="Arial"/>
        </w:rPr>
        <w:t>.</w:t>
      </w:r>
    </w:p>
    <w:p w14:paraId="790104C8" w14:textId="77777777" w:rsidR="0024504D" w:rsidRPr="0024504D" w:rsidRDefault="0024504D" w:rsidP="0024504D">
      <w:pPr>
        <w:pStyle w:val="BodyText"/>
        <w:spacing w:after="0"/>
        <w:jc w:val="both"/>
        <w:rPr>
          <w:rFonts w:ascii="Arial" w:hAnsi="Arial" w:cs="Arial"/>
        </w:rPr>
      </w:pPr>
      <w:r w:rsidRPr="0024504D">
        <w:rPr>
          <w:rFonts w:ascii="Arial" w:hAnsi="Arial" w:cs="Arial"/>
        </w:rPr>
        <w:t>Age distribution further illustrates systemic gaps in preventive care. Almost half of the patients treated under GA were young adults aged 19–34, while adolescents constituted nearly one-fourth of the cases. This trend suggests an accumulation of untreated dental issues over time, reflecting the barriers to routine care experienced during</w:t>
      </w:r>
      <w:r w:rsidRPr="0024504D">
        <w:rPr>
          <w:rFonts w:ascii="Arial" w:hAnsi="Arial" w:cs="Arial"/>
          <w:spacing w:val="-4"/>
        </w:rPr>
        <w:t xml:space="preserve"> </w:t>
      </w:r>
      <w:r w:rsidRPr="0024504D">
        <w:rPr>
          <w:rFonts w:ascii="Arial" w:hAnsi="Arial" w:cs="Arial"/>
        </w:rPr>
        <w:t>adolescence</w:t>
      </w:r>
      <w:r w:rsidRPr="0024504D">
        <w:rPr>
          <w:rFonts w:ascii="Arial" w:hAnsi="Arial" w:cs="Arial"/>
          <w:spacing w:val="-4"/>
        </w:rPr>
        <w:t xml:space="preserve"> </w:t>
      </w:r>
      <w:r w:rsidRPr="0024504D">
        <w:rPr>
          <w:rFonts w:ascii="Arial" w:hAnsi="Arial" w:cs="Arial"/>
        </w:rPr>
        <w:t>and young adulthood. Caregivers often struggle with oral hygiene management for individuals with intellectual or behavioral disabilities, contributing to a need for invasive treatments</w:t>
      </w:r>
      <w:r w:rsidR="00704F4C">
        <w:rPr>
          <w:rFonts w:ascii="Arial" w:hAnsi="Arial" w:cs="Arial"/>
        </w:rPr>
        <w:t xml:space="preserve"> (Economou, 2010)</w:t>
      </w:r>
      <w:r w:rsidRPr="0024504D">
        <w:rPr>
          <w:rFonts w:ascii="Arial" w:hAnsi="Arial" w:cs="Arial"/>
        </w:rPr>
        <w:t>.</w:t>
      </w:r>
    </w:p>
    <w:p w14:paraId="37216717" w14:textId="77777777" w:rsidR="0024504D" w:rsidRPr="0024504D" w:rsidRDefault="0024504D" w:rsidP="0024504D">
      <w:pPr>
        <w:pStyle w:val="BodyText"/>
        <w:spacing w:after="0"/>
        <w:jc w:val="both"/>
        <w:rPr>
          <w:rFonts w:ascii="Arial" w:hAnsi="Arial" w:cs="Arial"/>
        </w:rPr>
      </w:pPr>
      <w:r w:rsidRPr="0024504D">
        <w:rPr>
          <w:rFonts w:ascii="Arial" w:hAnsi="Arial" w:cs="Arial"/>
        </w:rPr>
        <w:t>Treatment timelines revealed significant delays, even for severe cases (classified as K1). Indeed, for less urgent cases (classified as K5), the waiting period extended even up to two years. These disparities point to systemic inefficiencies in resource</w:t>
      </w:r>
      <w:r w:rsidRPr="0024504D">
        <w:rPr>
          <w:rFonts w:ascii="Arial" w:hAnsi="Arial" w:cs="Arial"/>
          <w:spacing w:val="-6"/>
        </w:rPr>
        <w:t xml:space="preserve"> </w:t>
      </w:r>
      <w:r w:rsidRPr="0024504D">
        <w:rPr>
          <w:rFonts w:ascii="Arial" w:hAnsi="Arial" w:cs="Arial"/>
        </w:rPr>
        <w:t>allocation</w:t>
      </w:r>
      <w:r w:rsidRPr="0024504D">
        <w:rPr>
          <w:rFonts w:ascii="Arial" w:hAnsi="Arial" w:cs="Arial"/>
          <w:spacing w:val="-3"/>
        </w:rPr>
        <w:t xml:space="preserve"> </w:t>
      </w:r>
      <w:r w:rsidRPr="0024504D">
        <w:rPr>
          <w:rFonts w:ascii="Arial" w:hAnsi="Arial" w:cs="Arial"/>
        </w:rPr>
        <w:t>and</w:t>
      </w:r>
      <w:r w:rsidRPr="0024504D">
        <w:rPr>
          <w:rFonts w:ascii="Arial" w:hAnsi="Arial" w:cs="Arial"/>
          <w:spacing w:val="-3"/>
        </w:rPr>
        <w:t xml:space="preserve"> </w:t>
      </w:r>
      <w:r w:rsidRPr="0024504D">
        <w:rPr>
          <w:rFonts w:ascii="Arial" w:hAnsi="Arial" w:cs="Arial"/>
        </w:rPr>
        <w:t>scheduling</w:t>
      </w:r>
      <w:r w:rsidRPr="0024504D">
        <w:rPr>
          <w:rFonts w:ascii="Arial" w:hAnsi="Arial" w:cs="Arial"/>
          <w:spacing w:val="-3"/>
        </w:rPr>
        <w:t xml:space="preserve"> </w:t>
      </w:r>
      <w:r w:rsidRPr="0024504D">
        <w:rPr>
          <w:rFonts w:ascii="Arial" w:hAnsi="Arial" w:cs="Arial"/>
        </w:rPr>
        <w:t>protocols.</w:t>
      </w:r>
      <w:r w:rsidRPr="0024504D">
        <w:rPr>
          <w:rFonts w:ascii="Arial" w:hAnsi="Arial" w:cs="Arial"/>
          <w:spacing w:val="-3"/>
        </w:rPr>
        <w:t xml:space="preserve"> </w:t>
      </w:r>
      <w:r w:rsidRPr="0024504D">
        <w:rPr>
          <w:rFonts w:ascii="Arial" w:hAnsi="Arial" w:cs="Arial"/>
        </w:rPr>
        <w:t>Long</w:t>
      </w:r>
      <w:r w:rsidRPr="0024504D">
        <w:rPr>
          <w:rFonts w:ascii="Arial" w:hAnsi="Arial" w:cs="Arial"/>
          <w:spacing w:val="-3"/>
        </w:rPr>
        <w:t xml:space="preserve"> </w:t>
      </w:r>
      <w:r w:rsidRPr="0024504D">
        <w:rPr>
          <w:rFonts w:ascii="Arial" w:hAnsi="Arial" w:cs="Arial"/>
        </w:rPr>
        <w:t>waiting</w:t>
      </w:r>
      <w:r w:rsidRPr="0024504D">
        <w:rPr>
          <w:rFonts w:ascii="Arial" w:hAnsi="Arial" w:cs="Arial"/>
          <w:spacing w:val="-3"/>
        </w:rPr>
        <w:t xml:space="preserve"> </w:t>
      </w:r>
      <w:r w:rsidRPr="0024504D">
        <w:rPr>
          <w:rFonts w:ascii="Arial" w:hAnsi="Arial" w:cs="Arial"/>
        </w:rPr>
        <w:t>periods</w:t>
      </w:r>
      <w:r w:rsidRPr="0024504D">
        <w:rPr>
          <w:rFonts w:ascii="Arial" w:hAnsi="Arial" w:cs="Arial"/>
          <w:spacing w:val="-3"/>
        </w:rPr>
        <w:t xml:space="preserve"> </w:t>
      </w:r>
      <w:r w:rsidRPr="0024504D">
        <w:rPr>
          <w:rFonts w:ascii="Arial" w:hAnsi="Arial" w:cs="Arial"/>
        </w:rPr>
        <w:t>are</w:t>
      </w:r>
      <w:r w:rsidRPr="0024504D">
        <w:rPr>
          <w:rFonts w:ascii="Arial" w:hAnsi="Arial" w:cs="Arial"/>
          <w:spacing w:val="-3"/>
        </w:rPr>
        <w:t xml:space="preserve"> </w:t>
      </w:r>
      <w:r w:rsidRPr="0024504D">
        <w:rPr>
          <w:rFonts w:ascii="Arial" w:hAnsi="Arial" w:cs="Arial"/>
        </w:rPr>
        <w:t>often</w:t>
      </w:r>
      <w:r w:rsidRPr="0024504D">
        <w:rPr>
          <w:rFonts w:ascii="Arial" w:hAnsi="Arial" w:cs="Arial"/>
          <w:spacing w:val="-3"/>
        </w:rPr>
        <w:t xml:space="preserve"> </w:t>
      </w:r>
      <w:r w:rsidRPr="0024504D">
        <w:rPr>
          <w:rFonts w:ascii="Arial" w:hAnsi="Arial" w:cs="Arial"/>
        </w:rPr>
        <w:t>compounded</w:t>
      </w:r>
      <w:r w:rsidRPr="0024504D">
        <w:rPr>
          <w:rFonts w:ascii="Arial" w:hAnsi="Arial" w:cs="Arial"/>
          <w:spacing w:val="-3"/>
        </w:rPr>
        <w:t xml:space="preserve"> </w:t>
      </w:r>
      <w:r w:rsidRPr="0024504D">
        <w:rPr>
          <w:rFonts w:ascii="Arial" w:hAnsi="Arial" w:cs="Arial"/>
          <w:spacing w:val="-5"/>
        </w:rPr>
        <w:t xml:space="preserve">by </w:t>
      </w:r>
      <w:r w:rsidRPr="0024504D">
        <w:rPr>
          <w:rFonts w:ascii="Arial" w:hAnsi="Arial" w:cs="Arial"/>
        </w:rPr>
        <w:t>the prioritization of emergency cases over chronic but non-life-threatening conditions in public healthcare settings</w:t>
      </w:r>
      <w:r w:rsidR="00704F4C">
        <w:rPr>
          <w:rFonts w:ascii="Arial" w:hAnsi="Arial" w:cs="Arial"/>
        </w:rPr>
        <w:t xml:space="preserve"> (Jockusch, 2020)</w:t>
      </w:r>
      <w:r w:rsidRPr="0024504D">
        <w:rPr>
          <w:rFonts w:ascii="Arial" w:hAnsi="Arial" w:cs="Arial"/>
        </w:rPr>
        <w:t>. Such delays exacerbate the severity of dental issues, increasing the complexity of treatment required under GA</w:t>
      </w:r>
      <w:r w:rsidR="00704F4C">
        <w:rPr>
          <w:rFonts w:ascii="Arial" w:hAnsi="Arial" w:cs="Arial"/>
        </w:rPr>
        <w:t xml:space="preserve"> (</w:t>
      </w:r>
      <w:proofErr w:type="spellStart"/>
      <w:r w:rsidR="00704F4C">
        <w:rPr>
          <w:rFonts w:ascii="Arial" w:hAnsi="Arial" w:cs="Arial"/>
        </w:rPr>
        <w:t>Kaitelidou</w:t>
      </w:r>
      <w:proofErr w:type="spellEnd"/>
      <w:r w:rsidR="00704F4C">
        <w:rPr>
          <w:rFonts w:ascii="Arial" w:hAnsi="Arial" w:cs="Arial"/>
        </w:rPr>
        <w:t>, 2012)</w:t>
      </w:r>
      <w:r w:rsidRPr="0024504D">
        <w:rPr>
          <w:rFonts w:ascii="Arial" w:hAnsi="Arial" w:cs="Arial"/>
          <w:spacing w:val="-2"/>
        </w:rPr>
        <w:t>. In a study from Switzerland the authors mention that the mean waiting times between GA pre-assessment and first dental treatments under GA were 32 weeks</w:t>
      </w:r>
      <w:r w:rsidR="00704F4C">
        <w:rPr>
          <w:rFonts w:ascii="Arial" w:hAnsi="Arial" w:cs="Arial"/>
          <w:spacing w:val="-2"/>
        </w:rPr>
        <w:t xml:space="preserve"> (Jockusch, 2020)</w:t>
      </w:r>
      <w:r w:rsidRPr="0024504D">
        <w:rPr>
          <w:rFonts w:ascii="Arial" w:hAnsi="Arial" w:cs="Arial"/>
          <w:spacing w:val="-2"/>
        </w:rPr>
        <w:t>. Different socioeconomic level between countries or geographic regions can be reflected on the waiting times for treatment under GA, especially in the public healthcare services.</w:t>
      </w:r>
    </w:p>
    <w:p w14:paraId="177CAFB4" w14:textId="77777777" w:rsidR="0024504D" w:rsidRPr="0024504D" w:rsidRDefault="0024504D" w:rsidP="0024504D">
      <w:pPr>
        <w:pStyle w:val="BodyText"/>
        <w:spacing w:after="0"/>
        <w:jc w:val="both"/>
        <w:rPr>
          <w:rFonts w:ascii="Arial" w:hAnsi="Arial" w:cs="Arial"/>
        </w:rPr>
      </w:pPr>
      <w:r w:rsidRPr="0024504D">
        <w:rPr>
          <w:rFonts w:ascii="Arial" w:hAnsi="Arial" w:cs="Arial"/>
        </w:rPr>
        <w:t>The financial-economic crisis in Greece had</w:t>
      </w:r>
      <w:r w:rsidRPr="0024504D">
        <w:rPr>
          <w:rFonts w:ascii="Arial" w:hAnsi="Arial" w:cs="Arial"/>
          <w:spacing w:val="-6"/>
        </w:rPr>
        <w:t xml:space="preserve"> </w:t>
      </w:r>
      <w:r w:rsidRPr="0024504D">
        <w:rPr>
          <w:rFonts w:ascii="Arial" w:hAnsi="Arial" w:cs="Arial"/>
        </w:rPr>
        <w:t>profound</w:t>
      </w:r>
      <w:r w:rsidRPr="0024504D">
        <w:rPr>
          <w:rFonts w:ascii="Arial" w:hAnsi="Arial" w:cs="Arial"/>
          <w:spacing w:val="-6"/>
        </w:rPr>
        <w:t xml:space="preserve"> </w:t>
      </w:r>
      <w:r w:rsidRPr="0024504D">
        <w:rPr>
          <w:rFonts w:ascii="Arial" w:hAnsi="Arial" w:cs="Arial"/>
        </w:rPr>
        <w:t>implications</w:t>
      </w:r>
      <w:r w:rsidRPr="0024504D">
        <w:rPr>
          <w:rFonts w:ascii="Arial" w:hAnsi="Arial" w:cs="Arial"/>
          <w:spacing w:val="-6"/>
        </w:rPr>
        <w:t xml:space="preserve"> </w:t>
      </w:r>
      <w:r w:rsidRPr="0024504D">
        <w:rPr>
          <w:rFonts w:ascii="Arial" w:hAnsi="Arial" w:cs="Arial"/>
        </w:rPr>
        <w:t>for</w:t>
      </w:r>
      <w:r w:rsidRPr="0024504D">
        <w:rPr>
          <w:rFonts w:ascii="Arial" w:hAnsi="Arial" w:cs="Arial"/>
          <w:spacing w:val="-6"/>
        </w:rPr>
        <w:t xml:space="preserve"> </w:t>
      </w:r>
      <w:r w:rsidRPr="0024504D">
        <w:rPr>
          <w:rFonts w:ascii="Arial" w:hAnsi="Arial" w:cs="Arial"/>
        </w:rPr>
        <w:t>the</w:t>
      </w:r>
      <w:r w:rsidRPr="0024504D">
        <w:rPr>
          <w:rFonts w:ascii="Arial" w:hAnsi="Arial" w:cs="Arial"/>
          <w:spacing w:val="-6"/>
        </w:rPr>
        <w:t xml:space="preserve"> </w:t>
      </w:r>
      <w:r w:rsidRPr="0024504D">
        <w:rPr>
          <w:rFonts w:ascii="Arial" w:hAnsi="Arial" w:cs="Arial"/>
        </w:rPr>
        <w:t>healthcare</w:t>
      </w:r>
      <w:r w:rsidRPr="0024504D">
        <w:rPr>
          <w:rFonts w:ascii="Arial" w:hAnsi="Arial" w:cs="Arial"/>
          <w:spacing w:val="-6"/>
        </w:rPr>
        <w:t xml:space="preserve"> </w:t>
      </w:r>
      <w:r w:rsidRPr="0024504D">
        <w:rPr>
          <w:rFonts w:ascii="Arial" w:hAnsi="Arial" w:cs="Arial"/>
        </w:rPr>
        <w:t>system, including dental care services. Financial healthcare funding by government, reduced public healthcare staff, and resource limitations created significant barriers to timely care, disproportionately affecting vulnerable populations, such as disabled individuals</w:t>
      </w:r>
      <w:r w:rsidR="001006CB">
        <w:rPr>
          <w:rFonts w:ascii="Arial" w:hAnsi="Arial" w:cs="Arial"/>
        </w:rPr>
        <w:t xml:space="preserve"> (Souliotis, 2021)</w:t>
      </w:r>
      <w:r w:rsidRPr="0024504D">
        <w:rPr>
          <w:rFonts w:ascii="Arial" w:hAnsi="Arial" w:cs="Arial"/>
        </w:rPr>
        <w:t>. Prolonged waiting lists and reduced availability of specialized treatments, including dental care under GA, reflect the strain on public hospitals. Studies have consistently shown that economic hardship widens healthcare inequities, with disabled patients often sidelined due to systemic resource constraints</w:t>
      </w:r>
      <w:r w:rsidR="001006CB">
        <w:rPr>
          <w:rFonts w:ascii="Arial" w:hAnsi="Arial" w:cs="Arial"/>
        </w:rPr>
        <w:t xml:space="preserve"> (Northridge, 2020)</w:t>
      </w:r>
      <w:r w:rsidRPr="0024504D">
        <w:rPr>
          <w:rFonts w:ascii="Arial" w:hAnsi="Arial" w:cs="Arial"/>
        </w:rPr>
        <w:t>.</w:t>
      </w:r>
    </w:p>
    <w:p w14:paraId="256D57C5" w14:textId="77777777" w:rsidR="0024504D" w:rsidRPr="0024504D" w:rsidRDefault="0024504D" w:rsidP="0024504D">
      <w:pPr>
        <w:pStyle w:val="BodyText"/>
        <w:spacing w:after="0"/>
        <w:jc w:val="both"/>
        <w:rPr>
          <w:rFonts w:ascii="Arial" w:hAnsi="Arial" w:cs="Arial"/>
        </w:rPr>
      </w:pPr>
      <w:r w:rsidRPr="0024504D">
        <w:rPr>
          <w:rFonts w:ascii="Arial" w:hAnsi="Arial" w:cs="Arial"/>
        </w:rPr>
        <w:lastRenderedPageBreak/>
        <w:t>The COVID-19 pandemic further</w:t>
      </w:r>
      <w:r w:rsidRPr="0024504D">
        <w:rPr>
          <w:rFonts w:ascii="Arial" w:hAnsi="Arial" w:cs="Arial"/>
          <w:spacing w:val="-5"/>
        </w:rPr>
        <w:t xml:space="preserve"> </w:t>
      </w:r>
      <w:r w:rsidRPr="0024504D">
        <w:rPr>
          <w:rFonts w:ascii="Arial" w:hAnsi="Arial" w:cs="Arial"/>
        </w:rPr>
        <w:t>disrupted</w:t>
      </w:r>
      <w:r w:rsidRPr="0024504D">
        <w:rPr>
          <w:rFonts w:ascii="Arial" w:hAnsi="Arial" w:cs="Arial"/>
          <w:spacing w:val="-5"/>
        </w:rPr>
        <w:t xml:space="preserve"> </w:t>
      </w:r>
      <w:r w:rsidRPr="0024504D">
        <w:rPr>
          <w:rFonts w:ascii="Arial" w:hAnsi="Arial" w:cs="Arial"/>
        </w:rPr>
        <w:t>healthcare,</w:t>
      </w:r>
      <w:r w:rsidRPr="0024504D">
        <w:rPr>
          <w:rFonts w:ascii="Arial" w:hAnsi="Arial" w:cs="Arial"/>
          <w:spacing w:val="-5"/>
        </w:rPr>
        <w:t xml:space="preserve"> </w:t>
      </w:r>
      <w:r w:rsidRPr="0024504D">
        <w:rPr>
          <w:rFonts w:ascii="Arial" w:hAnsi="Arial" w:cs="Arial"/>
        </w:rPr>
        <w:t>adding</w:t>
      </w:r>
      <w:r w:rsidRPr="0024504D">
        <w:rPr>
          <w:rFonts w:ascii="Arial" w:hAnsi="Arial" w:cs="Arial"/>
          <w:spacing w:val="-5"/>
        </w:rPr>
        <w:t xml:space="preserve"> </w:t>
      </w:r>
      <w:r w:rsidRPr="0024504D">
        <w:rPr>
          <w:rFonts w:ascii="Arial" w:hAnsi="Arial" w:cs="Arial"/>
        </w:rPr>
        <w:t>another</w:t>
      </w:r>
      <w:r w:rsidRPr="0024504D">
        <w:rPr>
          <w:rFonts w:ascii="Arial" w:hAnsi="Arial" w:cs="Arial"/>
          <w:spacing w:val="-5"/>
        </w:rPr>
        <w:t xml:space="preserve"> </w:t>
      </w:r>
      <w:r w:rsidRPr="0024504D">
        <w:rPr>
          <w:rFonts w:ascii="Arial" w:hAnsi="Arial" w:cs="Arial"/>
        </w:rPr>
        <w:t>layer</w:t>
      </w:r>
      <w:r w:rsidRPr="0024504D">
        <w:rPr>
          <w:rFonts w:ascii="Arial" w:hAnsi="Arial" w:cs="Arial"/>
          <w:spacing w:val="-5"/>
        </w:rPr>
        <w:t xml:space="preserve"> </w:t>
      </w:r>
      <w:r w:rsidRPr="0024504D">
        <w:rPr>
          <w:rFonts w:ascii="Arial" w:hAnsi="Arial" w:cs="Arial"/>
        </w:rPr>
        <w:t>of</w:t>
      </w:r>
      <w:r w:rsidRPr="0024504D">
        <w:rPr>
          <w:rFonts w:ascii="Arial" w:hAnsi="Arial" w:cs="Arial"/>
          <w:spacing w:val="-5"/>
        </w:rPr>
        <w:t xml:space="preserve"> </w:t>
      </w:r>
      <w:r w:rsidRPr="0024504D">
        <w:rPr>
          <w:rFonts w:ascii="Arial" w:hAnsi="Arial" w:cs="Arial"/>
        </w:rPr>
        <w:t>complexity</w:t>
      </w:r>
      <w:r w:rsidRPr="0024504D">
        <w:rPr>
          <w:rFonts w:ascii="Arial" w:hAnsi="Arial" w:cs="Arial"/>
          <w:spacing w:val="-5"/>
        </w:rPr>
        <w:t xml:space="preserve"> </w:t>
      </w:r>
      <w:r w:rsidRPr="0024504D">
        <w:rPr>
          <w:rFonts w:ascii="Arial" w:hAnsi="Arial" w:cs="Arial"/>
        </w:rPr>
        <w:t>to an already strained system. Elective</w:t>
      </w:r>
      <w:r w:rsidRPr="0024504D">
        <w:rPr>
          <w:rFonts w:ascii="Arial" w:hAnsi="Arial" w:cs="Arial"/>
          <w:spacing w:val="-7"/>
        </w:rPr>
        <w:t xml:space="preserve"> </w:t>
      </w:r>
      <w:r w:rsidRPr="0024504D">
        <w:rPr>
          <w:rFonts w:ascii="Arial" w:hAnsi="Arial" w:cs="Arial"/>
        </w:rPr>
        <w:t>procedures,</w:t>
      </w:r>
      <w:r w:rsidRPr="0024504D">
        <w:rPr>
          <w:rFonts w:ascii="Arial" w:hAnsi="Arial" w:cs="Arial"/>
          <w:spacing w:val="-7"/>
        </w:rPr>
        <w:t xml:space="preserve"> </w:t>
      </w:r>
      <w:r w:rsidRPr="0024504D">
        <w:rPr>
          <w:rFonts w:ascii="Arial" w:hAnsi="Arial" w:cs="Arial"/>
        </w:rPr>
        <w:t>including</w:t>
      </w:r>
      <w:r w:rsidRPr="0024504D">
        <w:rPr>
          <w:rFonts w:ascii="Arial" w:hAnsi="Arial" w:cs="Arial"/>
          <w:spacing w:val="-7"/>
        </w:rPr>
        <w:t xml:space="preserve"> </w:t>
      </w:r>
      <w:r w:rsidRPr="0024504D">
        <w:rPr>
          <w:rFonts w:ascii="Arial" w:hAnsi="Arial" w:cs="Arial"/>
        </w:rPr>
        <w:t>dental</w:t>
      </w:r>
      <w:r w:rsidRPr="0024504D">
        <w:rPr>
          <w:rFonts w:ascii="Arial" w:hAnsi="Arial" w:cs="Arial"/>
          <w:spacing w:val="-7"/>
        </w:rPr>
        <w:t xml:space="preserve"> </w:t>
      </w:r>
      <w:r w:rsidRPr="0024504D">
        <w:rPr>
          <w:rFonts w:ascii="Arial" w:hAnsi="Arial" w:cs="Arial"/>
        </w:rPr>
        <w:t>treatments</w:t>
      </w:r>
      <w:r w:rsidRPr="0024504D">
        <w:rPr>
          <w:rFonts w:ascii="Arial" w:hAnsi="Arial" w:cs="Arial"/>
          <w:spacing w:val="-7"/>
        </w:rPr>
        <w:t xml:space="preserve"> </w:t>
      </w:r>
      <w:r w:rsidRPr="0024504D">
        <w:rPr>
          <w:rFonts w:ascii="Arial" w:hAnsi="Arial" w:cs="Arial"/>
        </w:rPr>
        <w:t>under</w:t>
      </w:r>
      <w:r w:rsidRPr="0024504D">
        <w:rPr>
          <w:rFonts w:ascii="Arial" w:hAnsi="Arial" w:cs="Arial"/>
          <w:spacing w:val="-7"/>
        </w:rPr>
        <w:t xml:space="preserve"> </w:t>
      </w:r>
      <w:r w:rsidRPr="0024504D">
        <w:rPr>
          <w:rFonts w:ascii="Arial" w:hAnsi="Arial" w:cs="Arial"/>
        </w:rPr>
        <w:t>GA,</w:t>
      </w:r>
      <w:r w:rsidRPr="0024504D">
        <w:rPr>
          <w:rFonts w:ascii="Arial" w:hAnsi="Arial" w:cs="Arial"/>
          <w:spacing w:val="-7"/>
        </w:rPr>
        <w:t xml:space="preserve"> </w:t>
      </w:r>
      <w:r w:rsidRPr="0024504D">
        <w:rPr>
          <w:rFonts w:ascii="Arial" w:hAnsi="Arial" w:cs="Arial"/>
        </w:rPr>
        <w:t>were deprioritized as hospitals redirected resources toward pandemic-related care</w:t>
      </w:r>
      <w:r w:rsidR="00E878D2">
        <w:rPr>
          <w:rFonts w:ascii="Arial" w:hAnsi="Arial" w:cs="Arial"/>
        </w:rPr>
        <w:t xml:space="preserve"> (Coulthard, 2020)</w:t>
      </w:r>
      <w:r w:rsidRPr="0024504D">
        <w:rPr>
          <w:rFonts w:ascii="Arial" w:hAnsi="Arial" w:cs="Arial"/>
        </w:rPr>
        <w:t>. This reallocation led to a sharp decline in treated cases after 2021. Disabled individuals, who already face systemic</w:t>
      </w:r>
      <w:r w:rsidRPr="0024504D">
        <w:rPr>
          <w:rFonts w:ascii="Arial" w:hAnsi="Arial" w:cs="Arial"/>
          <w:spacing w:val="-7"/>
        </w:rPr>
        <w:t xml:space="preserve"> </w:t>
      </w:r>
      <w:r w:rsidRPr="0024504D">
        <w:rPr>
          <w:rFonts w:ascii="Arial" w:hAnsi="Arial" w:cs="Arial"/>
        </w:rPr>
        <w:t>barriers,</w:t>
      </w:r>
      <w:r w:rsidRPr="0024504D">
        <w:rPr>
          <w:rFonts w:ascii="Arial" w:hAnsi="Arial" w:cs="Arial"/>
          <w:spacing w:val="-7"/>
        </w:rPr>
        <w:t xml:space="preserve"> </w:t>
      </w:r>
      <w:r w:rsidRPr="0024504D">
        <w:rPr>
          <w:rFonts w:ascii="Arial" w:hAnsi="Arial" w:cs="Arial"/>
        </w:rPr>
        <w:t>experienced</w:t>
      </w:r>
      <w:r w:rsidRPr="0024504D">
        <w:rPr>
          <w:rFonts w:ascii="Arial" w:hAnsi="Arial" w:cs="Arial"/>
          <w:spacing w:val="-7"/>
        </w:rPr>
        <w:t xml:space="preserve"> </w:t>
      </w:r>
      <w:r w:rsidRPr="0024504D">
        <w:rPr>
          <w:rFonts w:ascii="Arial" w:hAnsi="Arial" w:cs="Arial"/>
        </w:rPr>
        <w:t>longer</w:t>
      </w:r>
      <w:r w:rsidRPr="0024504D">
        <w:rPr>
          <w:rFonts w:ascii="Arial" w:hAnsi="Arial" w:cs="Arial"/>
          <w:spacing w:val="-7"/>
        </w:rPr>
        <w:t xml:space="preserve"> </w:t>
      </w:r>
      <w:r w:rsidRPr="0024504D">
        <w:rPr>
          <w:rFonts w:ascii="Arial" w:hAnsi="Arial" w:cs="Arial"/>
        </w:rPr>
        <w:t>delays,</w:t>
      </w:r>
      <w:r w:rsidRPr="0024504D">
        <w:rPr>
          <w:rFonts w:ascii="Arial" w:hAnsi="Arial" w:cs="Arial"/>
          <w:spacing w:val="-7"/>
        </w:rPr>
        <w:t xml:space="preserve"> </w:t>
      </w:r>
      <w:r w:rsidRPr="0024504D">
        <w:rPr>
          <w:rFonts w:ascii="Arial" w:hAnsi="Arial" w:cs="Arial"/>
        </w:rPr>
        <w:t>compounding</w:t>
      </w:r>
      <w:r w:rsidRPr="0024504D">
        <w:rPr>
          <w:rFonts w:ascii="Arial" w:hAnsi="Arial" w:cs="Arial"/>
          <w:spacing w:val="-7"/>
        </w:rPr>
        <w:t xml:space="preserve"> </w:t>
      </w:r>
      <w:r w:rsidRPr="0024504D">
        <w:rPr>
          <w:rFonts w:ascii="Arial" w:hAnsi="Arial" w:cs="Arial"/>
        </w:rPr>
        <w:t>the severity of their conditions. Global studies corroborate these findings, indicating that individuals with disabilities faced disproportionate delays in accessing essential care during the pandemic</w:t>
      </w:r>
      <w:r w:rsidR="00A722BB">
        <w:rPr>
          <w:rFonts w:ascii="Arial" w:hAnsi="Arial" w:cs="Arial"/>
        </w:rPr>
        <w:t xml:space="preserve"> (</w:t>
      </w:r>
      <w:proofErr w:type="spellStart"/>
      <w:r w:rsidR="00A722BB">
        <w:rPr>
          <w:rFonts w:ascii="Arial" w:hAnsi="Arial" w:cs="Arial"/>
        </w:rPr>
        <w:t>Aishammari</w:t>
      </w:r>
      <w:proofErr w:type="spellEnd"/>
      <w:r w:rsidR="00A722BB">
        <w:rPr>
          <w:rFonts w:ascii="Arial" w:hAnsi="Arial" w:cs="Arial"/>
        </w:rPr>
        <w:t>, 2020, Blumer, 2017)</w:t>
      </w:r>
      <w:r w:rsidRPr="0024504D">
        <w:rPr>
          <w:rFonts w:ascii="Arial" w:hAnsi="Arial" w:cs="Arial"/>
        </w:rPr>
        <w:t>.</w:t>
      </w:r>
    </w:p>
    <w:p w14:paraId="6ECCF010" w14:textId="77777777" w:rsidR="0024504D" w:rsidRPr="0024504D" w:rsidRDefault="0024504D" w:rsidP="0024504D">
      <w:pPr>
        <w:pStyle w:val="BodyText"/>
        <w:spacing w:after="0"/>
        <w:jc w:val="both"/>
        <w:rPr>
          <w:rFonts w:ascii="Arial" w:hAnsi="Arial" w:cs="Arial"/>
        </w:rPr>
      </w:pPr>
      <w:r w:rsidRPr="0024504D">
        <w:rPr>
          <w:rFonts w:ascii="Arial" w:hAnsi="Arial" w:cs="Arial"/>
        </w:rPr>
        <w:t>Clinical justification for GA in dental care is well-established, particularly when other techniques, such as conscious sedation, fail to ensure patient safety and treatment efficacy. Patients</w:t>
      </w:r>
      <w:r w:rsidRPr="0024504D">
        <w:rPr>
          <w:rFonts w:ascii="Arial" w:hAnsi="Arial" w:cs="Arial"/>
          <w:spacing w:val="52"/>
        </w:rPr>
        <w:t xml:space="preserve"> </w:t>
      </w:r>
      <w:r w:rsidRPr="0024504D">
        <w:rPr>
          <w:rFonts w:ascii="Arial" w:hAnsi="Arial" w:cs="Arial"/>
        </w:rPr>
        <w:t>treated</w:t>
      </w:r>
      <w:r w:rsidRPr="0024504D">
        <w:rPr>
          <w:rFonts w:ascii="Arial" w:hAnsi="Arial" w:cs="Arial"/>
          <w:spacing w:val="55"/>
        </w:rPr>
        <w:t xml:space="preserve"> </w:t>
      </w:r>
      <w:r w:rsidRPr="0024504D">
        <w:rPr>
          <w:rFonts w:ascii="Arial" w:hAnsi="Arial" w:cs="Arial"/>
        </w:rPr>
        <w:t>under</w:t>
      </w:r>
      <w:r w:rsidRPr="0024504D">
        <w:rPr>
          <w:rFonts w:ascii="Arial" w:hAnsi="Arial" w:cs="Arial"/>
          <w:spacing w:val="55"/>
        </w:rPr>
        <w:t xml:space="preserve"> </w:t>
      </w:r>
      <w:r w:rsidRPr="0024504D">
        <w:rPr>
          <w:rFonts w:ascii="Arial" w:hAnsi="Arial" w:cs="Arial"/>
        </w:rPr>
        <w:t>GA</w:t>
      </w:r>
      <w:r w:rsidRPr="0024504D">
        <w:rPr>
          <w:rFonts w:ascii="Arial" w:hAnsi="Arial" w:cs="Arial"/>
          <w:spacing w:val="55"/>
        </w:rPr>
        <w:t xml:space="preserve"> </w:t>
      </w:r>
      <w:r w:rsidRPr="0024504D">
        <w:rPr>
          <w:rFonts w:ascii="Arial" w:hAnsi="Arial" w:cs="Arial"/>
        </w:rPr>
        <w:t>often</w:t>
      </w:r>
      <w:r w:rsidRPr="0024504D">
        <w:rPr>
          <w:rFonts w:ascii="Arial" w:hAnsi="Arial" w:cs="Arial"/>
          <w:spacing w:val="55"/>
        </w:rPr>
        <w:t xml:space="preserve"> </w:t>
      </w:r>
      <w:r w:rsidRPr="0024504D">
        <w:rPr>
          <w:rFonts w:ascii="Arial" w:hAnsi="Arial" w:cs="Arial"/>
        </w:rPr>
        <w:t>present</w:t>
      </w:r>
      <w:r w:rsidRPr="0024504D">
        <w:rPr>
          <w:rFonts w:ascii="Arial" w:hAnsi="Arial" w:cs="Arial"/>
          <w:spacing w:val="40"/>
        </w:rPr>
        <w:t xml:space="preserve"> </w:t>
      </w:r>
      <w:r w:rsidRPr="0024504D">
        <w:rPr>
          <w:rFonts w:ascii="Arial" w:hAnsi="Arial" w:cs="Arial"/>
        </w:rPr>
        <w:t>with</w:t>
      </w:r>
      <w:r w:rsidRPr="0024504D">
        <w:rPr>
          <w:rFonts w:ascii="Arial" w:hAnsi="Arial" w:cs="Arial"/>
          <w:spacing w:val="41"/>
        </w:rPr>
        <w:t xml:space="preserve"> </w:t>
      </w:r>
      <w:r w:rsidRPr="0024504D">
        <w:rPr>
          <w:rFonts w:ascii="Arial" w:hAnsi="Arial" w:cs="Arial"/>
        </w:rPr>
        <w:t>complex</w:t>
      </w:r>
      <w:r w:rsidRPr="0024504D">
        <w:rPr>
          <w:rFonts w:ascii="Arial" w:hAnsi="Arial" w:cs="Arial"/>
          <w:spacing w:val="40"/>
        </w:rPr>
        <w:t xml:space="preserve"> </w:t>
      </w:r>
      <w:r w:rsidRPr="0024504D">
        <w:rPr>
          <w:rFonts w:ascii="Arial" w:hAnsi="Arial" w:cs="Arial"/>
        </w:rPr>
        <w:t>medical</w:t>
      </w:r>
      <w:r w:rsidRPr="0024504D">
        <w:rPr>
          <w:rFonts w:ascii="Arial" w:hAnsi="Arial" w:cs="Arial"/>
          <w:spacing w:val="41"/>
        </w:rPr>
        <w:t xml:space="preserve"> </w:t>
      </w:r>
      <w:r w:rsidRPr="0024504D">
        <w:rPr>
          <w:rFonts w:ascii="Arial" w:hAnsi="Arial" w:cs="Arial"/>
        </w:rPr>
        <w:t>conditions</w:t>
      </w:r>
      <w:r w:rsidRPr="0024504D">
        <w:rPr>
          <w:rFonts w:ascii="Arial" w:hAnsi="Arial" w:cs="Arial"/>
          <w:spacing w:val="40"/>
        </w:rPr>
        <w:t xml:space="preserve"> </w:t>
      </w:r>
      <w:r w:rsidRPr="0024504D">
        <w:rPr>
          <w:rFonts w:ascii="Arial" w:hAnsi="Arial" w:cs="Arial"/>
        </w:rPr>
        <w:t>or</w:t>
      </w:r>
      <w:r w:rsidRPr="0024504D">
        <w:rPr>
          <w:rFonts w:ascii="Arial" w:hAnsi="Arial" w:cs="Arial"/>
          <w:spacing w:val="41"/>
        </w:rPr>
        <w:t xml:space="preserve"> </w:t>
      </w:r>
      <w:r w:rsidRPr="0024504D">
        <w:rPr>
          <w:rFonts w:ascii="Arial" w:hAnsi="Arial" w:cs="Arial"/>
          <w:spacing w:val="-2"/>
        </w:rPr>
        <w:t xml:space="preserve">behavioral </w:t>
      </w:r>
      <w:r w:rsidRPr="0024504D">
        <w:rPr>
          <w:rFonts w:ascii="Arial" w:hAnsi="Arial" w:cs="Arial"/>
        </w:rPr>
        <w:t>challenges that preclude routine care. Examination under anesthesia (EUA) allows for comprehensive treatment in a controlled environment, minimizing risks and ensuring optimal outcomes</w:t>
      </w:r>
      <w:r w:rsidR="00736BCC">
        <w:rPr>
          <w:rFonts w:ascii="Arial" w:hAnsi="Arial" w:cs="Arial"/>
        </w:rPr>
        <w:t xml:space="preserve"> (</w:t>
      </w:r>
      <w:proofErr w:type="spellStart"/>
      <w:r w:rsidR="00736BCC">
        <w:rPr>
          <w:rFonts w:ascii="Arial" w:hAnsi="Arial" w:cs="Arial"/>
        </w:rPr>
        <w:t>Mallineni</w:t>
      </w:r>
      <w:proofErr w:type="spellEnd"/>
      <w:r w:rsidR="00736BCC">
        <w:rPr>
          <w:rFonts w:ascii="Arial" w:hAnsi="Arial" w:cs="Arial"/>
        </w:rPr>
        <w:t>, 2016)</w:t>
      </w:r>
      <w:r w:rsidRPr="0024504D">
        <w:rPr>
          <w:rFonts w:ascii="Arial" w:hAnsi="Arial" w:cs="Arial"/>
        </w:rPr>
        <w:t>.</w:t>
      </w:r>
      <w:r w:rsidRPr="0024504D">
        <w:rPr>
          <w:rFonts w:ascii="Arial" w:hAnsi="Arial" w:cs="Arial"/>
          <w:spacing w:val="-5"/>
        </w:rPr>
        <w:t xml:space="preserve"> </w:t>
      </w:r>
      <w:r w:rsidRPr="0024504D">
        <w:rPr>
          <w:rFonts w:ascii="Arial" w:hAnsi="Arial" w:cs="Arial"/>
        </w:rPr>
        <w:t>However,</w:t>
      </w:r>
      <w:r w:rsidRPr="0024504D">
        <w:rPr>
          <w:rFonts w:ascii="Arial" w:hAnsi="Arial" w:cs="Arial"/>
          <w:spacing w:val="-5"/>
        </w:rPr>
        <w:t xml:space="preserve"> </w:t>
      </w:r>
      <w:r w:rsidRPr="0024504D">
        <w:rPr>
          <w:rFonts w:ascii="Arial" w:hAnsi="Arial" w:cs="Arial"/>
        </w:rPr>
        <w:t>the</w:t>
      </w:r>
      <w:r w:rsidRPr="0024504D">
        <w:rPr>
          <w:rFonts w:ascii="Arial" w:hAnsi="Arial" w:cs="Arial"/>
          <w:spacing w:val="-5"/>
        </w:rPr>
        <w:t xml:space="preserve"> </w:t>
      </w:r>
      <w:r w:rsidRPr="0024504D">
        <w:rPr>
          <w:rFonts w:ascii="Arial" w:hAnsi="Arial" w:cs="Arial"/>
        </w:rPr>
        <w:t>high</w:t>
      </w:r>
      <w:r w:rsidRPr="0024504D">
        <w:rPr>
          <w:rFonts w:ascii="Arial" w:hAnsi="Arial" w:cs="Arial"/>
          <w:spacing w:val="-5"/>
        </w:rPr>
        <w:t xml:space="preserve"> </w:t>
      </w:r>
      <w:r w:rsidRPr="0024504D">
        <w:rPr>
          <w:rFonts w:ascii="Arial" w:hAnsi="Arial" w:cs="Arial"/>
        </w:rPr>
        <w:t>cost</w:t>
      </w:r>
      <w:r w:rsidRPr="0024504D">
        <w:rPr>
          <w:rFonts w:ascii="Arial" w:hAnsi="Arial" w:cs="Arial"/>
          <w:spacing w:val="-5"/>
        </w:rPr>
        <w:t xml:space="preserve"> </w:t>
      </w:r>
      <w:r w:rsidRPr="0024504D">
        <w:rPr>
          <w:rFonts w:ascii="Arial" w:hAnsi="Arial" w:cs="Arial"/>
        </w:rPr>
        <w:t>of</w:t>
      </w:r>
      <w:r w:rsidRPr="0024504D">
        <w:rPr>
          <w:rFonts w:ascii="Arial" w:hAnsi="Arial" w:cs="Arial"/>
          <w:spacing w:val="-5"/>
        </w:rPr>
        <w:t xml:space="preserve"> </w:t>
      </w:r>
      <w:r w:rsidRPr="0024504D">
        <w:rPr>
          <w:rFonts w:ascii="Arial" w:hAnsi="Arial" w:cs="Arial"/>
        </w:rPr>
        <w:t>GA,</w:t>
      </w:r>
      <w:r w:rsidRPr="0024504D">
        <w:rPr>
          <w:rFonts w:ascii="Arial" w:hAnsi="Arial" w:cs="Arial"/>
          <w:spacing w:val="-5"/>
        </w:rPr>
        <w:t xml:space="preserve"> </w:t>
      </w:r>
      <w:r w:rsidRPr="0024504D">
        <w:rPr>
          <w:rFonts w:ascii="Arial" w:hAnsi="Arial" w:cs="Arial"/>
        </w:rPr>
        <w:t>particularly</w:t>
      </w:r>
      <w:r w:rsidRPr="0024504D">
        <w:rPr>
          <w:rFonts w:ascii="Arial" w:hAnsi="Arial" w:cs="Arial"/>
          <w:spacing w:val="-5"/>
        </w:rPr>
        <w:t xml:space="preserve"> </w:t>
      </w:r>
      <w:r w:rsidRPr="0024504D">
        <w:rPr>
          <w:rFonts w:ascii="Arial" w:hAnsi="Arial" w:cs="Arial"/>
        </w:rPr>
        <w:t>in</w:t>
      </w:r>
      <w:r w:rsidRPr="0024504D">
        <w:rPr>
          <w:rFonts w:ascii="Arial" w:hAnsi="Arial" w:cs="Arial"/>
          <w:spacing w:val="-5"/>
        </w:rPr>
        <w:t xml:space="preserve"> </w:t>
      </w:r>
      <w:r w:rsidRPr="0024504D">
        <w:rPr>
          <w:rFonts w:ascii="Arial" w:hAnsi="Arial" w:cs="Arial"/>
        </w:rPr>
        <w:t>hospital settings, remains a significant barrier. Private providers often find GA provision financially unviable, further limiting access for patients</w:t>
      </w:r>
      <w:r w:rsidRPr="0024504D">
        <w:rPr>
          <w:rFonts w:ascii="Arial" w:hAnsi="Arial" w:cs="Arial"/>
          <w:spacing w:val="-6"/>
        </w:rPr>
        <w:t xml:space="preserve"> </w:t>
      </w:r>
      <w:r w:rsidRPr="0024504D">
        <w:rPr>
          <w:rFonts w:ascii="Arial" w:hAnsi="Arial" w:cs="Arial"/>
        </w:rPr>
        <w:t>reliant</w:t>
      </w:r>
      <w:r w:rsidRPr="0024504D">
        <w:rPr>
          <w:rFonts w:ascii="Arial" w:hAnsi="Arial" w:cs="Arial"/>
          <w:spacing w:val="-6"/>
        </w:rPr>
        <w:t xml:space="preserve"> </w:t>
      </w:r>
      <w:r w:rsidRPr="0024504D">
        <w:rPr>
          <w:rFonts w:ascii="Arial" w:hAnsi="Arial" w:cs="Arial"/>
        </w:rPr>
        <w:t>on</w:t>
      </w:r>
      <w:r w:rsidRPr="0024504D">
        <w:rPr>
          <w:rFonts w:ascii="Arial" w:hAnsi="Arial" w:cs="Arial"/>
          <w:spacing w:val="-6"/>
        </w:rPr>
        <w:t xml:space="preserve"> </w:t>
      </w:r>
      <w:r w:rsidRPr="0024504D">
        <w:rPr>
          <w:rFonts w:ascii="Arial" w:hAnsi="Arial" w:cs="Arial"/>
        </w:rPr>
        <w:t>public</w:t>
      </w:r>
      <w:r w:rsidRPr="0024504D">
        <w:rPr>
          <w:rFonts w:ascii="Arial" w:hAnsi="Arial" w:cs="Arial"/>
          <w:spacing w:val="-6"/>
        </w:rPr>
        <w:t xml:space="preserve"> </w:t>
      </w:r>
      <w:r w:rsidRPr="0024504D">
        <w:rPr>
          <w:rFonts w:ascii="Arial" w:hAnsi="Arial" w:cs="Arial"/>
        </w:rPr>
        <w:t>healthcare</w:t>
      </w:r>
      <w:r w:rsidRPr="0024504D">
        <w:rPr>
          <w:rFonts w:ascii="Arial" w:hAnsi="Arial" w:cs="Arial"/>
          <w:spacing w:val="-6"/>
        </w:rPr>
        <w:t xml:space="preserve"> </w:t>
      </w:r>
      <w:r w:rsidRPr="0024504D">
        <w:rPr>
          <w:rFonts w:ascii="Arial" w:hAnsi="Arial" w:cs="Arial"/>
        </w:rPr>
        <w:t>systems</w:t>
      </w:r>
      <w:r w:rsidR="00736BCC">
        <w:rPr>
          <w:rFonts w:ascii="Arial" w:hAnsi="Arial" w:cs="Arial"/>
          <w:spacing w:val="-6"/>
        </w:rPr>
        <w:t xml:space="preserve"> (</w:t>
      </w:r>
      <w:r w:rsidR="00E442E7" w:rsidRPr="00A57324">
        <w:rPr>
          <w:rFonts w:ascii="Arial" w:hAnsi="Arial" w:cs="Arial"/>
        </w:rPr>
        <w:t>López</w:t>
      </w:r>
      <w:r w:rsidR="00E442E7">
        <w:rPr>
          <w:rFonts w:ascii="Arial" w:hAnsi="Arial" w:cs="Arial"/>
          <w:spacing w:val="-6"/>
        </w:rPr>
        <w:t>-</w:t>
      </w:r>
      <w:r w:rsidR="00736BCC">
        <w:rPr>
          <w:rFonts w:ascii="Arial" w:hAnsi="Arial" w:cs="Arial"/>
          <w:spacing w:val="-6"/>
        </w:rPr>
        <w:t>Velasco, 2021)</w:t>
      </w:r>
      <w:r w:rsidRPr="0024504D">
        <w:rPr>
          <w:rFonts w:ascii="Arial" w:hAnsi="Arial" w:cs="Arial"/>
          <w:spacing w:val="-2"/>
        </w:rPr>
        <w:t>.</w:t>
      </w:r>
    </w:p>
    <w:p w14:paraId="47228B4D" w14:textId="77777777" w:rsidR="0024504D" w:rsidRPr="0024504D" w:rsidRDefault="0024504D" w:rsidP="0024504D">
      <w:pPr>
        <w:pStyle w:val="BodyText"/>
        <w:spacing w:after="0"/>
        <w:jc w:val="both"/>
        <w:rPr>
          <w:rFonts w:ascii="Arial" w:hAnsi="Arial" w:cs="Arial"/>
        </w:rPr>
      </w:pPr>
      <w:r w:rsidRPr="0024504D">
        <w:rPr>
          <w:rFonts w:ascii="Arial" w:hAnsi="Arial" w:cs="Arial"/>
        </w:rPr>
        <w:t>Behavioral challenges are a primary driver for GA referrals in disabled patients. Studies indicate that over 60% of patients treated under GA have behavioral conditions like ASD, which make routine care impossible. Other common diagnoses include cerebral palsy, intellectual disabilities, and Down syndrome</w:t>
      </w:r>
      <w:r w:rsidR="0086254C">
        <w:rPr>
          <w:rFonts w:ascii="Arial" w:hAnsi="Arial" w:cs="Arial"/>
        </w:rPr>
        <w:t xml:space="preserve"> (</w:t>
      </w:r>
      <w:r w:rsidR="00E442E7" w:rsidRPr="00A57324">
        <w:rPr>
          <w:rFonts w:ascii="Arial" w:hAnsi="Arial" w:cs="Arial"/>
        </w:rPr>
        <w:t>López</w:t>
      </w:r>
      <w:r w:rsidR="00E442E7">
        <w:rPr>
          <w:rFonts w:ascii="Arial" w:hAnsi="Arial" w:cs="Arial"/>
          <w:spacing w:val="-6"/>
        </w:rPr>
        <w:t>-Velasco, 2021</w:t>
      </w:r>
      <w:r w:rsidR="0086254C">
        <w:rPr>
          <w:rFonts w:ascii="Arial" w:hAnsi="Arial" w:cs="Arial"/>
        </w:rPr>
        <w:t>)</w:t>
      </w:r>
      <w:r w:rsidRPr="0024504D">
        <w:rPr>
          <w:rFonts w:ascii="Arial" w:hAnsi="Arial" w:cs="Arial"/>
        </w:rPr>
        <w:t>. Early intervention and preventive strategies targeting younger populations could reduce the reliance on</w:t>
      </w:r>
      <w:r w:rsidRPr="0024504D">
        <w:rPr>
          <w:rFonts w:ascii="Arial" w:hAnsi="Arial" w:cs="Arial"/>
          <w:spacing w:val="-5"/>
        </w:rPr>
        <w:t xml:space="preserve"> </w:t>
      </w:r>
      <w:r w:rsidRPr="0024504D">
        <w:rPr>
          <w:rFonts w:ascii="Arial" w:hAnsi="Arial" w:cs="Arial"/>
        </w:rPr>
        <w:t>GA</w:t>
      </w:r>
      <w:r w:rsidRPr="0024504D">
        <w:rPr>
          <w:rFonts w:ascii="Arial" w:hAnsi="Arial" w:cs="Arial"/>
          <w:spacing w:val="-5"/>
        </w:rPr>
        <w:t xml:space="preserve"> </w:t>
      </w:r>
      <w:r w:rsidRPr="0024504D">
        <w:rPr>
          <w:rFonts w:ascii="Arial" w:hAnsi="Arial" w:cs="Arial"/>
        </w:rPr>
        <w:t>by addressing dental issues before they escalate. However, financial constraints, limited access to specialized care, and systemic inefficiencies hinder the implementation of such strategies</w:t>
      </w:r>
      <w:r w:rsidR="0086254C">
        <w:rPr>
          <w:rFonts w:ascii="Arial" w:hAnsi="Arial" w:cs="Arial"/>
        </w:rPr>
        <w:t xml:space="preserve"> (Jockusch, 2020)</w:t>
      </w:r>
      <w:r w:rsidRPr="0024504D">
        <w:rPr>
          <w:rFonts w:ascii="Arial" w:hAnsi="Arial" w:cs="Arial"/>
        </w:rPr>
        <w:t>.</w:t>
      </w:r>
    </w:p>
    <w:p w14:paraId="1346DB9F" w14:textId="77777777" w:rsidR="0024504D" w:rsidRPr="0024504D" w:rsidRDefault="0024504D" w:rsidP="0024504D">
      <w:pPr>
        <w:pStyle w:val="BodyText"/>
        <w:spacing w:after="0"/>
        <w:jc w:val="both"/>
        <w:rPr>
          <w:rFonts w:ascii="Arial" w:hAnsi="Arial" w:cs="Arial"/>
        </w:rPr>
      </w:pPr>
      <w:r w:rsidRPr="0024504D">
        <w:rPr>
          <w:rFonts w:ascii="Arial" w:hAnsi="Arial" w:cs="Arial"/>
        </w:rPr>
        <w:t>Pain is a common consequence of delayed dental treatment under GA, as noted in 72% of cases</w:t>
      </w:r>
      <w:r w:rsidR="009A1D9C">
        <w:rPr>
          <w:rFonts w:ascii="Arial" w:hAnsi="Arial" w:cs="Arial"/>
        </w:rPr>
        <w:t xml:space="preserve"> (</w:t>
      </w:r>
      <w:proofErr w:type="spellStart"/>
      <w:r w:rsidR="009A1D9C">
        <w:rPr>
          <w:rFonts w:ascii="Arial" w:hAnsi="Arial" w:cs="Arial"/>
        </w:rPr>
        <w:t>Kaitelidou</w:t>
      </w:r>
      <w:proofErr w:type="spellEnd"/>
      <w:r w:rsidR="009A1D9C">
        <w:rPr>
          <w:rFonts w:ascii="Arial" w:hAnsi="Arial" w:cs="Arial"/>
        </w:rPr>
        <w:t>, 2012)</w:t>
      </w:r>
      <w:r w:rsidRPr="0024504D">
        <w:rPr>
          <w:rFonts w:ascii="Arial" w:hAnsi="Arial" w:cs="Arial"/>
        </w:rPr>
        <w:t>. Prolonged waiting times and resource shortages often exacerbate patient discomfort and complicate treatment outcomes. Identifying dental problems in individuals with disabilities presents additional challenges for caregivers, often delaying appropriate intervention</w:t>
      </w:r>
      <w:r w:rsidR="009A1D9C">
        <w:rPr>
          <w:rFonts w:ascii="Arial" w:hAnsi="Arial" w:cs="Arial"/>
        </w:rPr>
        <w:t xml:space="preserve"> (Faulks, 2012)</w:t>
      </w:r>
      <w:r w:rsidRPr="0024504D">
        <w:rPr>
          <w:rFonts w:ascii="Arial" w:hAnsi="Arial" w:cs="Arial"/>
        </w:rPr>
        <w:t>.</w:t>
      </w:r>
    </w:p>
    <w:p w14:paraId="206423A7" w14:textId="77777777" w:rsidR="0024504D" w:rsidRPr="0024504D" w:rsidRDefault="0024504D" w:rsidP="0024504D">
      <w:pPr>
        <w:pStyle w:val="BodyText"/>
        <w:spacing w:after="0"/>
        <w:jc w:val="both"/>
        <w:rPr>
          <w:rFonts w:ascii="Arial" w:hAnsi="Arial" w:cs="Arial"/>
        </w:rPr>
      </w:pPr>
      <w:r w:rsidRPr="0024504D">
        <w:rPr>
          <w:rFonts w:ascii="Arial" w:hAnsi="Arial" w:cs="Arial"/>
        </w:rPr>
        <w:t>The findings of this study underscore the urgent need for systemic reforms to expand specialized dental services, reduce geographic disparities, and optimize resource allocation. Establishing additional regional centers could alleviate the burden on central facilities like “O Agios Dimitrios” Hospital and</w:t>
      </w:r>
      <w:r w:rsidRPr="0024504D">
        <w:rPr>
          <w:rFonts w:ascii="Arial" w:hAnsi="Arial" w:cs="Arial"/>
          <w:spacing w:val="12"/>
        </w:rPr>
        <w:t xml:space="preserve"> </w:t>
      </w:r>
      <w:r w:rsidRPr="0024504D">
        <w:rPr>
          <w:rFonts w:ascii="Arial" w:hAnsi="Arial" w:cs="Arial"/>
        </w:rPr>
        <w:t>improve</w:t>
      </w:r>
      <w:r w:rsidRPr="0024504D">
        <w:rPr>
          <w:rFonts w:ascii="Arial" w:hAnsi="Arial" w:cs="Arial"/>
          <w:spacing w:val="12"/>
        </w:rPr>
        <w:t xml:space="preserve"> </w:t>
      </w:r>
      <w:r w:rsidRPr="0024504D">
        <w:rPr>
          <w:rFonts w:ascii="Arial" w:hAnsi="Arial" w:cs="Arial"/>
        </w:rPr>
        <w:t>access</w:t>
      </w:r>
      <w:r w:rsidRPr="0024504D">
        <w:rPr>
          <w:rFonts w:ascii="Arial" w:hAnsi="Arial" w:cs="Arial"/>
          <w:spacing w:val="12"/>
        </w:rPr>
        <w:t xml:space="preserve"> </w:t>
      </w:r>
      <w:r w:rsidRPr="0024504D">
        <w:rPr>
          <w:rFonts w:ascii="Arial" w:hAnsi="Arial" w:cs="Arial"/>
        </w:rPr>
        <w:t>for</w:t>
      </w:r>
      <w:r w:rsidRPr="0024504D">
        <w:rPr>
          <w:rFonts w:ascii="Arial" w:hAnsi="Arial" w:cs="Arial"/>
          <w:spacing w:val="12"/>
        </w:rPr>
        <w:t xml:space="preserve"> </w:t>
      </w:r>
      <w:r w:rsidRPr="0024504D">
        <w:rPr>
          <w:rFonts w:ascii="Arial" w:hAnsi="Arial" w:cs="Arial"/>
        </w:rPr>
        <w:t>patients</w:t>
      </w:r>
      <w:r w:rsidRPr="0024504D">
        <w:rPr>
          <w:rFonts w:ascii="Arial" w:hAnsi="Arial" w:cs="Arial"/>
          <w:spacing w:val="12"/>
        </w:rPr>
        <w:t xml:space="preserve"> </w:t>
      </w:r>
      <w:r w:rsidRPr="0024504D">
        <w:rPr>
          <w:rFonts w:ascii="Arial" w:hAnsi="Arial" w:cs="Arial"/>
        </w:rPr>
        <w:t>in</w:t>
      </w:r>
      <w:r w:rsidRPr="0024504D">
        <w:rPr>
          <w:rFonts w:ascii="Arial" w:hAnsi="Arial" w:cs="Arial"/>
          <w:spacing w:val="12"/>
        </w:rPr>
        <w:t xml:space="preserve"> </w:t>
      </w:r>
      <w:r w:rsidRPr="0024504D">
        <w:rPr>
          <w:rFonts w:ascii="Arial" w:hAnsi="Arial" w:cs="Arial"/>
        </w:rPr>
        <w:t>underserved</w:t>
      </w:r>
      <w:r w:rsidRPr="0024504D">
        <w:rPr>
          <w:rFonts w:ascii="Arial" w:hAnsi="Arial" w:cs="Arial"/>
          <w:spacing w:val="12"/>
        </w:rPr>
        <w:t xml:space="preserve"> </w:t>
      </w:r>
      <w:r w:rsidRPr="0024504D">
        <w:rPr>
          <w:rFonts w:ascii="Arial" w:hAnsi="Arial" w:cs="Arial"/>
        </w:rPr>
        <w:t>areas.</w:t>
      </w:r>
      <w:r w:rsidRPr="0024504D">
        <w:rPr>
          <w:rFonts w:ascii="Arial" w:hAnsi="Arial" w:cs="Arial"/>
          <w:spacing w:val="12"/>
        </w:rPr>
        <w:t xml:space="preserve"> </w:t>
      </w:r>
      <w:r w:rsidRPr="0024504D">
        <w:rPr>
          <w:rFonts w:ascii="Arial" w:hAnsi="Arial" w:cs="Arial"/>
          <w:spacing w:val="-2"/>
        </w:rPr>
        <w:t xml:space="preserve">Streamlining </w:t>
      </w:r>
      <w:r w:rsidRPr="0024504D">
        <w:rPr>
          <w:rFonts w:ascii="Arial" w:hAnsi="Arial" w:cs="Arial"/>
        </w:rPr>
        <w:t>referral pathways, increasing operating room availability, and implementing efficient scheduling systems are critical to reducing treatment delays, particularly for severe cases.</w:t>
      </w:r>
    </w:p>
    <w:p w14:paraId="3CB87CAF" w14:textId="77777777" w:rsidR="009A00A6" w:rsidRPr="0024504D" w:rsidRDefault="0024504D" w:rsidP="0024504D">
      <w:pPr>
        <w:pStyle w:val="Body"/>
        <w:spacing w:after="0"/>
        <w:rPr>
          <w:rFonts w:ascii="Arial" w:hAnsi="Arial" w:cs="Arial"/>
        </w:rPr>
      </w:pPr>
      <w:r w:rsidRPr="0024504D">
        <w:rPr>
          <w:rFonts w:ascii="Arial" w:hAnsi="Arial" w:cs="Arial"/>
        </w:rPr>
        <w:t>Investments in preventive care and early intervention programs are</w:t>
      </w:r>
      <w:r w:rsidRPr="0024504D">
        <w:rPr>
          <w:rFonts w:ascii="Arial" w:hAnsi="Arial" w:cs="Arial"/>
          <w:spacing w:val="-7"/>
        </w:rPr>
        <w:t xml:space="preserve"> </w:t>
      </w:r>
      <w:r w:rsidRPr="0024504D">
        <w:rPr>
          <w:rFonts w:ascii="Arial" w:hAnsi="Arial" w:cs="Arial"/>
        </w:rPr>
        <w:t>essential</w:t>
      </w:r>
      <w:r w:rsidRPr="0024504D">
        <w:rPr>
          <w:rFonts w:ascii="Arial" w:hAnsi="Arial" w:cs="Arial"/>
          <w:spacing w:val="-7"/>
        </w:rPr>
        <w:t xml:space="preserve"> </w:t>
      </w:r>
      <w:r w:rsidRPr="0024504D">
        <w:rPr>
          <w:rFonts w:ascii="Arial" w:hAnsi="Arial" w:cs="Arial"/>
        </w:rPr>
        <w:t>to</w:t>
      </w:r>
      <w:r w:rsidRPr="0024504D">
        <w:rPr>
          <w:rFonts w:ascii="Arial" w:hAnsi="Arial" w:cs="Arial"/>
          <w:spacing w:val="-7"/>
        </w:rPr>
        <w:t xml:space="preserve"> </w:t>
      </w:r>
      <w:r w:rsidRPr="0024504D">
        <w:rPr>
          <w:rFonts w:ascii="Arial" w:hAnsi="Arial" w:cs="Arial"/>
        </w:rPr>
        <w:t>mitigate</w:t>
      </w:r>
      <w:r w:rsidRPr="0024504D">
        <w:rPr>
          <w:rFonts w:ascii="Arial" w:hAnsi="Arial" w:cs="Arial"/>
          <w:spacing w:val="-7"/>
        </w:rPr>
        <w:t xml:space="preserve"> </w:t>
      </w:r>
      <w:r w:rsidRPr="0024504D">
        <w:rPr>
          <w:rFonts w:ascii="Arial" w:hAnsi="Arial" w:cs="Arial"/>
        </w:rPr>
        <w:t>the need for invasive treatments requiring GA. Regular dental check-ups and prophylactic measures during childhood could significantly reduce the severity of dental issues in individuals with disabilities. Dental treatment under GA, especially in patients with severe disability can become a vicious circle if improvement in daily oral care is not achievable. Regular checkups after GA have been shown to affect a reduced demand for further invasive treatments</w:t>
      </w:r>
      <w:r w:rsidR="009A1D9C">
        <w:rPr>
          <w:rFonts w:ascii="Arial" w:hAnsi="Arial" w:cs="Arial"/>
        </w:rPr>
        <w:t xml:space="preserve"> (Oh, 2018)</w:t>
      </w:r>
      <w:r w:rsidRPr="0024504D">
        <w:rPr>
          <w:rFonts w:ascii="Arial" w:hAnsi="Arial" w:cs="Arial"/>
        </w:rPr>
        <w:t>. Thus, public awareness campaigns and caregiver education programs further support these efforts by emphasizing the importance of oral</w:t>
      </w:r>
      <w:r w:rsidRPr="0024504D">
        <w:rPr>
          <w:rFonts w:ascii="Arial" w:hAnsi="Arial" w:cs="Arial"/>
          <w:spacing w:val="-5"/>
        </w:rPr>
        <w:t xml:space="preserve"> </w:t>
      </w:r>
      <w:r w:rsidRPr="0024504D">
        <w:rPr>
          <w:rFonts w:ascii="Arial" w:hAnsi="Arial" w:cs="Arial"/>
        </w:rPr>
        <w:t>hygiene</w:t>
      </w:r>
      <w:r w:rsidRPr="0024504D">
        <w:rPr>
          <w:rFonts w:ascii="Arial" w:hAnsi="Arial" w:cs="Arial"/>
          <w:spacing w:val="-5"/>
        </w:rPr>
        <w:t xml:space="preserve"> </w:t>
      </w:r>
      <w:r w:rsidRPr="0024504D">
        <w:rPr>
          <w:rFonts w:ascii="Arial" w:hAnsi="Arial" w:cs="Arial"/>
        </w:rPr>
        <w:t>and</w:t>
      </w:r>
      <w:r w:rsidRPr="0024504D">
        <w:rPr>
          <w:rFonts w:ascii="Arial" w:hAnsi="Arial" w:cs="Arial"/>
          <w:spacing w:val="-5"/>
        </w:rPr>
        <w:t xml:space="preserve"> </w:t>
      </w:r>
      <w:r w:rsidRPr="0024504D">
        <w:rPr>
          <w:rFonts w:ascii="Arial" w:hAnsi="Arial" w:cs="Arial"/>
        </w:rPr>
        <w:t xml:space="preserve">preventive </w:t>
      </w:r>
      <w:r w:rsidRPr="0024504D">
        <w:rPr>
          <w:rFonts w:ascii="Arial" w:hAnsi="Arial" w:cs="Arial"/>
          <w:spacing w:val="-2"/>
        </w:rPr>
        <w:t>care.</w:t>
      </w:r>
    </w:p>
    <w:p w14:paraId="0C941633" w14:textId="77777777" w:rsidR="00D32D12" w:rsidRDefault="00D32D12" w:rsidP="003B45A7">
      <w:pPr>
        <w:pStyle w:val="Body"/>
        <w:spacing w:after="0"/>
        <w:ind w:right="-14"/>
        <w:rPr>
          <w:rFonts w:ascii="Arial" w:hAnsi="Arial" w:cs="Arial"/>
        </w:rPr>
      </w:pPr>
    </w:p>
    <w:p w14:paraId="28246717" w14:textId="77777777" w:rsidR="00790ADA" w:rsidRPr="00FB3A86" w:rsidRDefault="00790ADA" w:rsidP="00441B6F">
      <w:pPr>
        <w:pStyle w:val="Body"/>
        <w:spacing w:after="0"/>
        <w:rPr>
          <w:rFonts w:ascii="Arial" w:hAnsi="Arial" w:cs="Arial"/>
        </w:rPr>
      </w:pPr>
    </w:p>
    <w:p w14:paraId="179398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501FBC" w14:textId="77777777" w:rsidR="00790ADA" w:rsidRPr="00FB3A86" w:rsidRDefault="00790ADA" w:rsidP="00441B6F">
      <w:pPr>
        <w:pStyle w:val="ConcHead"/>
        <w:spacing w:after="0"/>
        <w:jc w:val="both"/>
        <w:rPr>
          <w:rFonts w:ascii="Arial" w:hAnsi="Arial" w:cs="Arial"/>
        </w:rPr>
      </w:pPr>
    </w:p>
    <w:p w14:paraId="60DE1FD9" w14:textId="77777777" w:rsidR="00016487" w:rsidRPr="00016487" w:rsidRDefault="00016487" w:rsidP="00441B6F">
      <w:pPr>
        <w:pStyle w:val="Body"/>
        <w:spacing w:after="0"/>
        <w:rPr>
          <w:rFonts w:ascii="Arial" w:hAnsi="Arial" w:cs="Arial"/>
        </w:rPr>
      </w:pPr>
      <w:r w:rsidRPr="00016487">
        <w:rPr>
          <w:rFonts w:ascii="Arial" w:hAnsi="Arial" w:cs="Arial"/>
        </w:rPr>
        <w:t>Integrating dental care into broader public health policies and disability</w:t>
      </w:r>
      <w:r w:rsidRPr="00016487">
        <w:rPr>
          <w:rFonts w:ascii="Arial" w:hAnsi="Arial" w:cs="Arial"/>
          <w:spacing w:val="-5"/>
        </w:rPr>
        <w:t xml:space="preserve"> </w:t>
      </w:r>
      <w:r w:rsidRPr="00016487">
        <w:rPr>
          <w:rFonts w:ascii="Arial" w:hAnsi="Arial" w:cs="Arial"/>
        </w:rPr>
        <w:t>support</w:t>
      </w:r>
      <w:r w:rsidRPr="00016487">
        <w:rPr>
          <w:rFonts w:ascii="Arial" w:hAnsi="Arial" w:cs="Arial"/>
          <w:spacing w:val="-5"/>
        </w:rPr>
        <w:t xml:space="preserve"> </w:t>
      </w:r>
      <w:r w:rsidRPr="00016487">
        <w:rPr>
          <w:rFonts w:ascii="Arial" w:hAnsi="Arial" w:cs="Arial"/>
        </w:rPr>
        <w:t>programs</w:t>
      </w:r>
      <w:r w:rsidRPr="00016487">
        <w:rPr>
          <w:rFonts w:ascii="Arial" w:hAnsi="Arial" w:cs="Arial"/>
          <w:spacing w:val="-5"/>
        </w:rPr>
        <w:t xml:space="preserve"> </w:t>
      </w:r>
      <w:r w:rsidRPr="00016487">
        <w:rPr>
          <w:rFonts w:ascii="Arial" w:hAnsi="Arial" w:cs="Arial"/>
        </w:rPr>
        <w:t xml:space="preserve">is vital to ensuring comprehensive and equitable care for disabled individuals. Training healthcare providers to address the unique needs of this population and fostering collaboration between dental professionals, caregivers, and policymakers are crucial steps </w:t>
      </w:r>
      <w:r w:rsidRPr="00016487">
        <w:rPr>
          <w:rFonts w:ascii="Arial" w:hAnsi="Arial" w:cs="Arial"/>
        </w:rPr>
        <w:lastRenderedPageBreak/>
        <w:t>toward achieving this goal. Strengthening the resilience of healthcare systems is also necessary to ensure continuity of care during future economic, public</w:t>
      </w:r>
      <w:r w:rsidR="00735BF8">
        <w:rPr>
          <w:rFonts w:ascii="Arial" w:hAnsi="Arial" w:cs="Arial"/>
          <w:spacing w:val="80"/>
        </w:rPr>
        <w:t xml:space="preserve"> </w:t>
      </w:r>
      <w:r w:rsidR="00735BF8">
        <w:rPr>
          <w:rFonts w:ascii="Arial" w:hAnsi="Arial" w:cs="Arial"/>
        </w:rPr>
        <w:t>health-related, or other crises</w:t>
      </w:r>
      <w:r>
        <w:rPr>
          <w:rFonts w:ascii="Arial" w:hAnsi="Arial" w:cs="Arial"/>
        </w:rPr>
        <w:t>.</w:t>
      </w:r>
    </w:p>
    <w:p w14:paraId="4478BCA5" w14:textId="77777777" w:rsidR="00790ADA" w:rsidRPr="00FB3A86" w:rsidRDefault="00790ADA" w:rsidP="00441B6F">
      <w:pPr>
        <w:pStyle w:val="Body"/>
        <w:spacing w:after="0"/>
        <w:rPr>
          <w:rFonts w:ascii="Arial" w:hAnsi="Arial" w:cs="Arial"/>
        </w:rPr>
      </w:pPr>
    </w:p>
    <w:p w14:paraId="0D8B5CF6" w14:textId="77777777" w:rsidR="001F38B8" w:rsidRDefault="001F38B8" w:rsidP="00ED6505">
      <w:pPr>
        <w:ind w:right="-14"/>
        <w:jc w:val="both"/>
        <w:rPr>
          <w:rFonts w:ascii="Arial" w:hAnsi="Arial" w:cs="Arial"/>
        </w:rPr>
      </w:pPr>
    </w:p>
    <w:p w14:paraId="367A078F" w14:textId="77777777" w:rsidR="00932975" w:rsidRDefault="00932975" w:rsidP="00ED6505">
      <w:pPr>
        <w:ind w:right="-14"/>
        <w:jc w:val="both"/>
        <w:rPr>
          <w:rFonts w:ascii="Arial" w:hAnsi="Arial" w:cs="Arial"/>
        </w:rPr>
      </w:pPr>
    </w:p>
    <w:p w14:paraId="0280C9A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1C4B0D6" w14:textId="77777777" w:rsidR="00860000" w:rsidRPr="00786D36" w:rsidRDefault="00860000" w:rsidP="00441B6F">
      <w:pPr>
        <w:pStyle w:val="ReferHead"/>
        <w:spacing w:after="0"/>
        <w:jc w:val="both"/>
        <w:rPr>
          <w:rFonts w:ascii="Arial" w:hAnsi="Arial" w:cs="Arial"/>
        </w:rPr>
      </w:pPr>
    </w:p>
    <w:p w14:paraId="11C0B8D2" w14:textId="77777777" w:rsidR="00860000" w:rsidRPr="00E766D2" w:rsidRDefault="00E66E10" w:rsidP="00441B6F">
      <w:pPr>
        <w:pStyle w:val="ReferHead"/>
        <w:spacing w:after="0"/>
        <w:jc w:val="both"/>
        <w:rPr>
          <w:rFonts w:ascii="Arial" w:hAnsi="Arial" w:cs="Arial"/>
          <w:b w:val="0"/>
          <w:caps w:val="0"/>
          <w:sz w:val="20"/>
        </w:rPr>
      </w:pPr>
      <w:r w:rsidRPr="00E766D2">
        <w:rPr>
          <w:rFonts w:ascii="Arial" w:hAnsi="Arial" w:cs="Arial"/>
          <w:b w:val="0"/>
          <w:caps w:val="0"/>
          <w:sz w:val="20"/>
        </w:rPr>
        <w:t>Authors have declared tha</w:t>
      </w:r>
      <w:r w:rsidR="00E766D2">
        <w:rPr>
          <w:rFonts w:ascii="Arial" w:hAnsi="Arial" w:cs="Arial"/>
          <w:b w:val="0"/>
          <w:caps w:val="0"/>
          <w:sz w:val="20"/>
        </w:rPr>
        <w:t>t no competing interests exist</w:t>
      </w:r>
      <w:r w:rsidRPr="00E766D2">
        <w:rPr>
          <w:rFonts w:ascii="Arial" w:hAnsi="Arial" w:cs="Arial"/>
          <w:b w:val="0"/>
          <w:caps w:val="0"/>
          <w:sz w:val="20"/>
        </w:rPr>
        <w:t>.</w:t>
      </w:r>
    </w:p>
    <w:p w14:paraId="297F07D0" w14:textId="77777777" w:rsidR="00371FB6" w:rsidRDefault="00371FB6" w:rsidP="00441B6F">
      <w:pPr>
        <w:pStyle w:val="ReferHead"/>
        <w:spacing w:after="0"/>
        <w:jc w:val="both"/>
        <w:rPr>
          <w:rFonts w:ascii="Arial" w:hAnsi="Arial" w:cs="Arial"/>
          <w:b w:val="0"/>
          <w:caps w:val="0"/>
          <w:sz w:val="20"/>
        </w:rPr>
      </w:pPr>
    </w:p>
    <w:p w14:paraId="095B80E5" w14:textId="77777777" w:rsidR="00932975" w:rsidRDefault="00932975" w:rsidP="00441B6F">
      <w:pPr>
        <w:pStyle w:val="ReferHead"/>
        <w:spacing w:after="0"/>
        <w:jc w:val="both"/>
        <w:rPr>
          <w:rFonts w:ascii="Arial" w:hAnsi="Arial" w:cs="Arial"/>
          <w:b w:val="0"/>
          <w:caps w:val="0"/>
          <w:sz w:val="20"/>
        </w:rPr>
      </w:pPr>
    </w:p>
    <w:p w14:paraId="27807E68"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077E2EBB" w14:textId="77777777" w:rsidR="00932975" w:rsidRDefault="00932975" w:rsidP="00441B6F">
      <w:pPr>
        <w:pStyle w:val="ReferHead"/>
        <w:spacing w:after="0"/>
        <w:jc w:val="both"/>
        <w:rPr>
          <w:rFonts w:ascii="Arial" w:hAnsi="Arial" w:cs="Arial"/>
          <w:b w:val="0"/>
          <w:caps w:val="0"/>
          <w:sz w:val="20"/>
        </w:rPr>
      </w:pPr>
    </w:p>
    <w:p w14:paraId="0ED37256"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0D5FBC5" w14:textId="77777777" w:rsidR="005C784C" w:rsidRPr="002B685A" w:rsidRDefault="005C784C" w:rsidP="00441B6F">
      <w:pPr>
        <w:pStyle w:val="ReferHead"/>
        <w:spacing w:after="0"/>
        <w:jc w:val="both"/>
        <w:rPr>
          <w:rFonts w:ascii="Arial" w:hAnsi="Arial" w:cs="Arial"/>
          <w:bCs/>
        </w:rPr>
      </w:pPr>
    </w:p>
    <w:p w14:paraId="0C28AD0E" w14:textId="77777777" w:rsidR="00AC5465" w:rsidRPr="00CC3157" w:rsidRDefault="00AC5465" w:rsidP="00441B6F">
      <w:pPr>
        <w:pStyle w:val="ReferHead"/>
        <w:spacing w:after="0"/>
        <w:jc w:val="both"/>
        <w:rPr>
          <w:rFonts w:ascii="Arial" w:hAnsi="Arial" w:cs="Arial"/>
          <w:b w:val="0"/>
          <w:caps w:val="0"/>
          <w:sz w:val="20"/>
        </w:rPr>
      </w:pPr>
      <w:r w:rsidRPr="00CC3157">
        <w:rPr>
          <w:rFonts w:ascii="Arial" w:hAnsi="Arial" w:cs="Arial"/>
          <w:b w:val="0"/>
          <w:caps w:val="0"/>
          <w:sz w:val="20"/>
        </w:rPr>
        <w:t>The authors have obtained all necessary ethical approval from</w:t>
      </w:r>
      <w:r w:rsidR="00CC3157" w:rsidRPr="00CC3157">
        <w:rPr>
          <w:rFonts w:ascii="Arial" w:hAnsi="Arial" w:cs="Arial"/>
          <w:b w:val="0"/>
          <w:caps w:val="0"/>
          <w:sz w:val="20"/>
        </w:rPr>
        <w:t xml:space="preserve"> the</w:t>
      </w:r>
      <w:r w:rsidRPr="00CC3157">
        <w:rPr>
          <w:rFonts w:ascii="Arial" w:hAnsi="Arial" w:cs="Arial"/>
          <w:b w:val="0"/>
          <w:caps w:val="0"/>
          <w:sz w:val="20"/>
        </w:rPr>
        <w:t xml:space="preserve"> </w:t>
      </w:r>
      <w:r w:rsidR="00CC3157">
        <w:rPr>
          <w:rFonts w:ascii="Arial" w:hAnsi="Arial" w:cs="Arial"/>
          <w:b w:val="0"/>
          <w:caps w:val="0"/>
          <w:sz w:val="20"/>
        </w:rPr>
        <w:t>B</w:t>
      </w:r>
      <w:r w:rsidR="00CC3157" w:rsidRPr="00CC3157">
        <w:rPr>
          <w:rFonts w:ascii="Arial" w:hAnsi="Arial" w:cs="Arial"/>
          <w:b w:val="0"/>
          <w:caps w:val="0"/>
          <w:sz w:val="20"/>
        </w:rPr>
        <w:t>ioet</w:t>
      </w:r>
      <w:r w:rsidR="00CC3157">
        <w:rPr>
          <w:rFonts w:ascii="Arial" w:hAnsi="Arial" w:cs="Arial"/>
          <w:b w:val="0"/>
          <w:caps w:val="0"/>
          <w:sz w:val="20"/>
        </w:rPr>
        <w:t>hics Committee of the School of Dentistry of Aristotle University of T</w:t>
      </w:r>
      <w:r w:rsidR="00CC3157" w:rsidRPr="00CC3157">
        <w:rPr>
          <w:rFonts w:ascii="Arial" w:hAnsi="Arial" w:cs="Arial"/>
          <w:b w:val="0"/>
          <w:caps w:val="0"/>
          <w:sz w:val="20"/>
        </w:rPr>
        <w:t>hessaloniki</w:t>
      </w:r>
      <w:r w:rsidR="00CC3157">
        <w:rPr>
          <w:rFonts w:ascii="Arial" w:hAnsi="Arial" w:cs="Arial"/>
          <w:b w:val="0"/>
          <w:caps w:val="0"/>
          <w:sz w:val="20"/>
        </w:rPr>
        <w:t xml:space="preserve">. </w:t>
      </w:r>
      <w:r w:rsidR="00CC3157" w:rsidRPr="00CC3157">
        <w:rPr>
          <w:rFonts w:ascii="Arial" w:hAnsi="Arial" w:cs="Arial"/>
          <w:b w:val="0"/>
          <w:sz w:val="20"/>
        </w:rPr>
        <w:t>T</w:t>
      </w:r>
      <w:r w:rsidR="00CC3157" w:rsidRPr="00CC3157">
        <w:rPr>
          <w:rFonts w:ascii="Arial" w:hAnsi="Arial" w:cs="Arial"/>
          <w:b w:val="0"/>
          <w:caps w:val="0"/>
          <w:sz w:val="20"/>
        </w:rPr>
        <w:t>he protocol of the present study was approved</w:t>
      </w:r>
      <w:r w:rsidR="00CC3157" w:rsidRPr="00CC3157">
        <w:rPr>
          <w:rFonts w:ascii="Arial" w:hAnsi="Arial" w:cs="Arial"/>
          <w:b w:val="0"/>
          <w:sz w:val="20"/>
        </w:rPr>
        <w:t>,</w:t>
      </w:r>
      <w:r w:rsidR="00CC3157" w:rsidRPr="00CC3157">
        <w:rPr>
          <w:rFonts w:ascii="Arial" w:hAnsi="Arial" w:cs="Arial"/>
          <w:b w:val="0"/>
          <w:color w:val="FF0000"/>
          <w:sz w:val="20"/>
        </w:rPr>
        <w:t xml:space="preserve"> </w:t>
      </w:r>
      <w:r w:rsidR="00CC3157" w:rsidRPr="00CC3157">
        <w:rPr>
          <w:rFonts w:ascii="Arial" w:hAnsi="Arial" w:cs="Arial"/>
          <w:b w:val="0"/>
          <w:caps w:val="0"/>
          <w:sz w:val="20"/>
        </w:rPr>
        <w:t>according to the dec</w:t>
      </w:r>
      <w:r w:rsidR="00CC3157">
        <w:rPr>
          <w:rFonts w:ascii="Arial" w:hAnsi="Arial" w:cs="Arial"/>
          <w:b w:val="0"/>
          <w:caps w:val="0"/>
          <w:sz w:val="20"/>
        </w:rPr>
        <w:t>ision no. 23/09-07-2024 of the B</w:t>
      </w:r>
      <w:r w:rsidR="00CC3157" w:rsidRPr="00CC3157">
        <w:rPr>
          <w:rFonts w:ascii="Arial" w:hAnsi="Arial" w:cs="Arial"/>
          <w:b w:val="0"/>
          <w:caps w:val="0"/>
          <w:sz w:val="20"/>
        </w:rPr>
        <w:t>ioeth</w:t>
      </w:r>
      <w:r w:rsidR="00CC3157">
        <w:rPr>
          <w:rFonts w:ascii="Arial" w:hAnsi="Arial" w:cs="Arial"/>
          <w:b w:val="0"/>
          <w:caps w:val="0"/>
          <w:sz w:val="20"/>
        </w:rPr>
        <w:t>ics C</w:t>
      </w:r>
      <w:r w:rsidR="00CC3157" w:rsidRPr="00CC3157">
        <w:rPr>
          <w:rFonts w:ascii="Arial" w:hAnsi="Arial" w:cs="Arial"/>
          <w:b w:val="0"/>
          <w:caps w:val="0"/>
          <w:sz w:val="20"/>
        </w:rPr>
        <w:t>ommittee</w:t>
      </w:r>
      <w:r w:rsidR="00CC3157">
        <w:rPr>
          <w:rFonts w:ascii="Arial" w:hAnsi="Arial" w:cs="Arial"/>
          <w:b w:val="0"/>
          <w:caps w:val="0"/>
          <w:sz w:val="20"/>
        </w:rPr>
        <w:t xml:space="preserve">. </w:t>
      </w:r>
    </w:p>
    <w:p w14:paraId="0F83A890" w14:textId="77777777" w:rsidR="0041027F" w:rsidRDefault="0041027F" w:rsidP="00441B6F">
      <w:pPr>
        <w:pStyle w:val="ReferHead"/>
        <w:spacing w:after="0"/>
        <w:jc w:val="both"/>
        <w:rPr>
          <w:rFonts w:ascii="Arial" w:hAnsi="Arial" w:cs="Arial"/>
          <w:b w:val="0"/>
          <w:caps w:val="0"/>
          <w:sz w:val="20"/>
        </w:rPr>
      </w:pPr>
    </w:p>
    <w:p w14:paraId="48E651D0" w14:textId="77777777" w:rsidR="00932975" w:rsidRDefault="00932975" w:rsidP="00441B6F">
      <w:pPr>
        <w:pStyle w:val="ReferHead"/>
        <w:spacing w:after="0"/>
        <w:jc w:val="both"/>
        <w:rPr>
          <w:rFonts w:ascii="Arial" w:hAnsi="Arial" w:cs="Arial"/>
          <w:b w:val="0"/>
          <w:caps w:val="0"/>
          <w:sz w:val="20"/>
        </w:rPr>
      </w:pPr>
    </w:p>
    <w:p w14:paraId="46DD669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B47F86" w14:textId="77777777" w:rsidR="00790ADA" w:rsidRPr="00FB3A86" w:rsidRDefault="00790ADA" w:rsidP="00441B6F">
      <w:pPr>
        <w:pStyle w:val="ReferHead"/>
        <w:spacing w:after="0"/>
        <w:jc w:val="both"/>
        <w:rPr>
          <w:rFonts w:ascii="Arial" w:hAnsi="Arial" w:cs="Arial"/>
        </w:rPr>
      </w:pPr>
    </w:p>
    <w:p w14:paraId="458D1005"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 xml:space="preserve">World Health Organization. (2024). Disability and health. </w:t>
      </w:r>
      <w:hyperlink r:id="rId21" w:history="1">
        <w:r w:rsidR="00A57324" w:rsidRPr="002230D1">
          <w:rPr>
            <w:rStyle w:val="Hyperlink"/>
            <w:rFonts w:ascii="Arial" w:hAnsi="Arial" w:cs="Arial"/>
            <w:spacing w:val="-2"/>
          </w:rPr>
          <w:t>https://www.who.int/news-room/fact-sheets/detail/disability-and-health</w:t>
        </w:r>
        <w:r w:rsidR="00A57324" w:rsidRPr="002230D1">
          <w:rPr>
            <w:rStyle w:val="Hyperlink"/>
            <w:rFonts w:ascii="Arial" w:hAnsi="Arial" w:cs="Arial"/>
          </w:rPr>
          <w:t>/</w:t>
        </w:r>
      </w:hyperlink>
      <w:r w:rsidR="00A57324">
        <w:rPr>
          <w:rFonts w:ascii="Arial" w:hAnsi="Arial" w:cs="Arial"/>
        </w:rPr>
        <w:t xml:space="preserve"> </w:t>
      </w:r>
    </w:p>
    <w:p w14:paraId="4FAC6F93"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 xml:space="preserve">American Dental Association. </w:t>
      </w:r>
      <w:r w:rsidR="00A14098" w:rsidRPr="00A57324">
        <w:rPr>
          <w:rFonts w:ascii="Arial" w:hAnsi="Arial" w:cs="Arial"/>
        </w:rPr>
        <w:t>(2025)</w:t>
      </w:r>
      <w:r w:rsidR="00A14098">
        <w:rPr>
          <w:rFonts w:ascii="Arial" w:hAnsi="Arial" w:cs="Arial"/>
        </w:rPr>
        <w:t>.</w:t>
      </w:r>
      <w:r w:rsidR="00A14098" w:rsidRPr="00A57324">
        <w:rPr>
          <w:rFonts w:ascii="Arial" w:hAnsi="Arial" w:cs="Arial"/>
        </w:rPr>
        <w:t xml:space="preserve"> </w:t>
      </w:r>
      <w:r w:rsidRPr="00A57324">
        <w:rPr>
          <w:rFonts w:ascii="Arial" w:hAnsi="Arial" w:cs="Arial"/>
        </w:rPr>
        <w:t xml:space="preserve">Special Considerations for Patients. </w:t>
      </w:r>
      <w:hyperlink r:id="rId22" w:history="1">
        <w:r w:rsidRPr="00A57324">
          <w:rPr>
            <w:rStyle w:val="Hyperlink"/>
            <w:rFonts w:ascii="Arial" w:hAnsi="Arial" w:cs="Arial"/>
          </w:rPr>
          <w:t>www.ada.org/resources/practice/practice-management/special-considerations</w:t>
        </w:r>
      </w:hyperlink>
    </w:p>
    <w:p w14:paraId="2541397D" w14:textId="77777777" w:rsidR="00FE72BE" w:rsidRPr="00A14098" w:rsidRDefault="00FE72BE" w:rsidP="00A57324">
      <w:pPr>
        <w:pStyle w:val="ListParagraph"/>
        <w:widowControl/>
        <w:numPr>
          <w:ilvl w:val="0"/>
          <w:numId w:val="31"/>
        </w:numPr>
        <w:autoSpaceDE/>
        <w:autoSpaceDN/>
        <w:ind w:left="426" w:right="-14" w:hanging="407"/>
        <w:jc w:val="both"/>
        <w:rPr>
          <w:rFonts w:ascii="Arial" w:hAnsi="Arial" w:cs="Arial"/>
          <w:sz w:val="20"/>
          <w:szCs w:val="20"/>
        </w:rPr>
      </w:pPr>
      <w:r w:rsidRPr="00A57324">
        <w:rPr>
          <w:rFonts w:ascii="Arial" w:hAnsi="Arial" w:cs="Arial"/>
          <w:sz w:val="20"/>
          <w:szCs w:val="20"/>
        </w:rPr>
        <w:t>Ward</w:t>
      </w:r>
      <w:r w:rsidR="00A14098">
        <w:rPr>
          <w:rFonts w:ascii="Arial" w:hAnsi="Arial" w:cs="Arial"/>
          <w:sz w:val="20"/>
          <w:szCs w:val="20"/>
        </w:rPr>
        <w:t>,</w:t>
      </w:r>
      <w:r w:rsidRPr="00A57324">
        <w:rPr>
          <w:rFonts w:ascii="Arial" w:hAnsi="Arial" w:cs="Arial"/>
          <w:sz w:val="20"/>
          <w:szCs w:val="20"/>
        </w:rPr>
        <w:t xml:space="preserve"> L</w:t>
      </w:r>
      <w:r w:rsidR="00A14098">
        <w:rPr>
          <w:rFonts w:ascii="Arial" w:hAnsi="Arial" w:cs="Arial"/>
          <w:sz w:val="20"/>
          <w:szCs w:val="20"/>
        </w:rPr>
        <w:t xml:space="preserve">. </w:t>
      </w:r>
      <w:r w:rsidRPr="00A57324">
        <w:rPr>
          <w:rFonts w:ascii="Arial" w:hAnsi="Arial" w:cs="Arial"/>
          <w:sz w:val="20"/>
          <w:szCs w:val="20"/>
        </w:rPr>
        <w:t>M</w:t>
      </w:r>
      <w:r w:rsidR="00A14098">
        <w:rPr>
          <w:rFonts w:ascii="Arial" w:hAnsi="Arial" w:cs="Arial"/>
          <w:sz w:val="20"/>
          <w:szCs w:val="20"/>
        </w:rPr>
        <w:t>.</w:t>
      </w:r>
      <w:r w:rsidRPr="00A57324">
        <w:rPr>
          <w:rFonts w:ascii="Arial" w:hAnsi="Arial" w:cs="Arial"/>
          <w:sz w:val="20"/>
          <w:szCs w:val="20"/>
        </w:rPr>
        <w:t>, Cooper</w:t>
      </w:r>
      <w:r w:rsidR="00A14098">
        <w:rPr>
          <w:rFonts w:ascii="Arial" w:hAnsi="Arial" w:cs="Arial"/>
          <w:sz w:val="20"/>
          <w:szCs w:val="20"/>
        </w:rPr>
        <w:t>,</w:t>
      </w:r>
      <w:r w:rsidRPr="00A57324">
        <w:rPr>
          <w:rFonts w:ascii="Arial" w:hAnsi="Arial" w:cs="Arial"/>
          <w:sz w:val="20"/>
          <w:szCs w:val="20"/>
        </w:rPr>
        <w:t xml:space="preserve"> S</w:t>
      </w:r>
      <w:r w:rsidR="00A14098">
        <w:rPr>
          <w:rFonts w:ascii="Arial" w:hAnsi="Arial" w:cs="Arial"/>
          <w:sz w:val="20"/>
          <w:szCs w:val="20"/>
        </w:rPr>
        <w:t xml:space="preserve">. </w:t>
      </w:r>
      <w:r w:rsidRPr="00A57324">
        <w:rPr>
          <w:rFonts w:ascii="Arial" w:hAnsi="Arial" w:cs="Arial"/>
          <w:sz w:val="20"/>
          <w:szCs w:val="20"/>
        </w:rPr>
        <w:t>A</w:t>
      </w:r>
      <w:r w:rsidR="00A14098">
        <w:rPr>
          <w:rFonts w:ascii="Arial" w:hAnsi="Arial" w:cs="Arial"/>
          <w:sz w:val="20"/>
          <w:szCs w:val="20"/>
        </w:rPr>
        <w:t>.</w:t>
      </w:r>
      <w:r w:rsidRPr="00A57324">
        <w:rPr>
          <w:rFonts w:ascii="Arial" w:hAnsi="Arial" w:cs="Arial"/>
          <w:sz w:val="20"/>
          <w:szCs w:val="20"/>
        </w:rPr>
        <w:t>, Hughes-McCormack</w:t>
      </w:r>
      <w:r w:rsidR="00A14098">
        <w:rPr>
          <w:rFonts w:ascii="Arial" w:hAnsi="Arial" w:cs="Arial"/>
          <w:sz w:val="20"/>
          <w:szCs w:val="20"/>
        </w:rPr>
        <w:t>,</w:t>
      </w:r>
      <w:r w:rsidRPr="00A57324">
        <w:rPr>
          <w:rFonts w:ascii="Arial" w:hAnsi="Arial" w:cs="Arial"/>
          <w:sz w:val="20"/>
          <w:szCs w:val="20"/>
        </w:rPr>
        <w:t xml:space="preserve"> L</w:t>
      </w:r>
      <w:r w:rsidR="00A14098">
        <w:rPr>
          <w:rFonts w:ascii="Arial" w:hAnsi="Arial" w:cs="Arial"/>
          <w:sz w:val="20"/>
          <w:szCs w:val="20"/>
        </w:rPr>
        <w:t>.</w:t>
      </w:r>
      <w:r w:rsidRPr="00A57324">
        <w:rPr>
          <w:rFonts w:ascii="Arial" w:hAnsi="Arial" w:cs="Arial"/>
          <w:sz w:val="20"/>
          <w:szCs w:val="20"/>
        </w:rPr>
        <w:t>, Macpherson</w:t>
      </w:r>
      <w:r w:rsidR="00A14098">
        <w:rPr>
          <w:rFonts w:ascii="Arial" w:hAnsi="Arial" w:cs="Arial"/>
          <w:sz w:val="20"/>
          <w:szCs w:val="20"/>
        </w:rPr>
        <w:t>,</w:t>
      </w:r>
      <w:r w:rsidRPr="00A57324">
        <w:rPr>
          <w:rFonts w:ascii="Arial" w:hAnsi="Arial" w:cs="Arial"/>
          <w:sz w:val="20"/>
          <w:szCs w:val="20"/>
        </w:rPr>
        <w:t xml:space="preserve"> L</w:t>
      </w:r>
      <w:r w:rsidR="00A14098">
        <w:rPr>
          <w:rFonts w:ascii="Arial" w:hAnsi="Arial" w:cs="Arial"/>
          <w:sz w:val="20"/>
          <w:szCs w:val="20"/>
        </w:rPr>
        <w:t>.</w:t>
      </w:r>
      <w:r w:rsidRPr="00A57324">
        <w:rPr>
          <w:rFonts w:ascii="Arial" w:hAnsi="Arial" w:cs="Arial"/>
          <w:sz w:val="20"/>
          <w:szCs w:val="20"/>
        </w:rPr>
        <w:t xml:space="preserve">, </w:t>
      </w:r>
      <w:r w:rsidR="00A14098">
        <w:rPr>
          <w:rFonts w:ascii="Arial" w:hAnsi="Arial" w:cs="Arial"/>
          <w:sz w:val="20"/>
          <w:szCs w:val="20"/>
        </w:rPr>
        <w:t xml:space="preserve">&amp; </w:t>
      </w:r>
      <w:r w:rsidRPr="00A57324">
        <w:rPr>
          <w:rFonts w:ascii="Arial" w:hAnsi="Arial" w:cs="Arial"/>
          <w:sz w:val="20"/>
          <w:szCs w:val="20"/>
        </w:rPr>
        <w:t>Kinnear</w:t>
      </w:r>
      <w:r w:rsidR="00A14098">
        <w:rPr>
          <w:rFonts w:ascii="Arial" w:hAnsi="Arial" w:cs="Arial"/>
          <w:sz w:val="20"/>
          <w:szCs w:val="20"/>
        </w:rPr>
        <w:t>,</w:t>
      </w:r>
      <w:r w:rsidRPr="00A57324">
        <w:rPr>
          <w:rFonts w:ascii="Arial" w:hAnsi="Arial" w:cs="Arial"/>
          <w:sz w:val="20"/>
          <w:szCs w:val="20"/>
        </w:rPr>
        <w:t xml:space="preserve"> D</w:t>
      </w:r>
      <w:r w:rsidR="00A14098">
        <w:rPr>
          <w:rFonts w:ascii="Arial" w:hAnsi="Arial" w:cs="Arial"/>
          <w:sz w:val="20"/>
          <w:szCs w:val="20"/>
        </w:rPr>
        <w:t>.</w:t>
      </w:r>
      <w:r w:rsidRPr="00A57324">
        <w:rPr>
          <w:rFonts w:ascii="Arial" w:hAnsi="Arial" w:cs="Arial"/>
          <w:sz w:val="20"/>
          <w:szCs w:val="20"/>
        </w:rPr>
        <w:t xml:space="preserve"> (2019). Oral health of adults with intellectual disabilities: a systematic review. J</w:t>
      </w:r>
      <w:r w:rsidR="00A14098">
        <w:rPr>
          <w:rFonts w:ascii="Arial" w:hAnsi="Arial" w:cs="Arial"/>
          <w:sz w:val="20"/>
          <w:szCs w:val="20"/>
        </w:rPr>
        <w:t xml:space="preserve">ournal of </w:t>
      </w:r>
      <w:r w:rsidRPr="00A14098">
        <w:rPr>
          <w:rFonts w:ascii="Arial" w:hAnsi="Arial" w:cs="Arial"/>
          <w:sz w:val="20"/>
          <w:szCs w:val="20"/>
        </w:rPr>
        <w:t>Intellect</w:t>
      </w:r>
      <w:r w:rsidR="00A14098" w:rsidRPr="00A14098">
        <w:rPr>
          <w:rFonts w:ascii="Arial" w:hAnsi="Arial" w:cs="Arial"/>
          <w:sz w:val="20"/>
          <w:szCs w:val="20"/>
        </w:rPr>
        <w:t>ual</w:t>
      </w:r>
      <w:r w:rsidRPr="00A14098">
        <w:rPr>
          <w:rFonts w:ascii="Arial" w:hAnsi="Arial" w:cs="Arial"/>
          <w:sz w:val="20"/>
          <w:szCs w:val="20"/>
        </w:rPr>
        <w:t xml:space="preserve"> Disabil</w:t>
      </w:r>
      <w:r w:rsidR="00A14098" w:rsidRPr="00A14098">
        <w:rPr>
          <w:rFonts w:ascii="Arial" w:hAnsi="Arial" w:cs="Arial"/>
          <w:sz w:val="20"/>
          <w:szCs w:val="20"/>
        </w:rPr>
        <w:t>ity</w:t>
      </w:r>
      <w:r w:rsidRPr="00A14098">
        <w:rPr>
          <w:rFonts w:ascii="Arial" w:hAnsi="Arial" w:cs="Arial"/>
          <w:sz w:val="20"/>
          <w:szCs w:val="20"/>
        </w:rPr>
        <w:t xml:space="preserve"> Res</w:t>
      </w:r>
      <w:r w:rsidR="00A14098" w:rsidRPr="00A14098">
        <w:rPr>
          <w:rFonts w:ascii="Arial" w:hAnsi="Arial" w:cs="Arial"/>
          <w:sz w:val="20"/>
          <w:szCs w:val="20"/>
        </w:rPr>
        <w:t>earch,</w:t>
      </w:r>
      <w:r w:rsidRPr="00A14098">
        <w:rPr>
          <w:rFonts w:ascii="Arial" w:hAnsi="Arial" w:cs="Arial"/>
          <w:sz w:val="20"/>
          <w:szCs w:val="20"/>
        </w:rPr>
        <w:t xml:space="preserve"> </w:t>
      </w:r>
      <w:r w:rsidR="00A14098" w:rsidRPr="00A14098">
        <w:rPr>
          <w:rFonts w:ascii="Arial" w:hAnsi="Arial" w:cs="Arial"/>
          <w:sz w:val="20"/>
          <w:szCs w:val="20"/>
        </w:rPr>
        <w:t xml:space="preserve">63(11), </w:t>
      </w:r>
      <w:r w:rsidRPr="00A14098">
        <w:rPr>
          <w:rFonts w:ascii="Arial" w:hAnsi="Arial" w:cs="Arial"/>
          <w:sz w:val="20"/>
          <w:szCs w:val="20"/>
        </w:rPr>
        <w:t>1359-1378.</w:t>
      </w:r>
      <w:r w:rsidR="00A14098" w:rsidRPr="00A14098">
        <w:rPr>
          <w:rFonts w:ascii="Arial" w:hAnsi="Arial" w:cs="Arial"/>
          <w:sz w:val="20"/>
          <w:szCs w:val="20"/>
        </w:rPr>
        <w:t xml:space="preserve"> </w:t>
      </w:r>
      <w:hyperlink r:id="rId23" w:history="1">
        <w:r w:rsidR="00A14098" w:rsidRPr="002230D1">
          <w:rPr>
            <w:rStyle w:val="Hyperlink"/>
            <w:rFonts w:ascii="Arial" w:hAnsi="Arial" w:cs="Arial"/>
            <w:sz w:val="20"/>
            <w:szCs w:val="20"/>
          </w:rPr>
          <w:t>https://doi.org/10.1111/jir.12632</w:t>
        </w:r>
      </w:hyperlink>
      <w:r w:rsidR="00A14098">
        <w:rPr>
          <w:rFonts w:ascii="Arial" w:hAnsi="Arial" w:cs="Arial"/>
          <w:sz w:val="20"/>
          <w:szCs w:val="20"/>
        </w:rPr>
        <w:t xml:space="preserve"> </w:t>
      </w:r>
    </w:p>
    <w:p w14:paraId="52473724" w14:textId="77777777" w:rsidR="00FE72BE" w:rsidRPr="00A57324" w:rsidRDefault="00FE72BE" w:rsidP="00A57324">
      <w:pPr>
        <w:pStyle w:val="ListParagraph"/>
        <w:widowControl/>
        <w:numPr>
          <w:ilvl w:val="0"/>
          <w:numId w:val="31"/>
        </w:numPr>
        <w:autoSpaceDE/>
        <w:autoSpaceDN/>
        <w:ind w:left="426" w:right="-14" w:hanging="407"/>
        <w:jc w:val="both"/>
        <w:rPr>
          <w:rFonts w:ascii="Arial" w:hAnsi="Arial" w:cs="Arial"/>
          <w:sz w:val="20"/>
          <w:szCs w:val="20"/>
        </w:rPr>
      </w:pPr>
      <w:r w:rsidRPr="00A57324">
        <w:rPr>
          <w:rFonts w:ascii="Arial" w:hAnsi="Arial" w:cs="Arial"/>
          <w:sz w:val="20"/>
          <w:szCs w:val="20"/>
        </w:rPr>
        <w:t>Ramos-Gomez</w:t>
      </w:r>
      <w:r w:rsidR="00D86BFD">
        <w:rPr>
          <w:rFonts w:ascii="Arial" w:hAnsi="Arial" w:cs="Arial"/>
          <w:sz w:val="20"/>
          <w:szCs w:val="20"/>
        </w:rPr>
        <w:t>,</w:t>
      </w:r>
      <w:r w:rsidRPr="00A57324">
        <w:rPr>
          <w:rFonts w:ascii="Arial" w:hAnsi="Arial" w:cs="Arial"/>
          <w:sz w:val="20"/>
          <w:szCs w:val="20"/>
        </w:rPr>
        <w:t xml:space="preserve"> F</w:t>
      </w:r>
      <w:r w:rsidR="00D86BFD">
        <w:rPr>
          <w:rFonts w:ascii="Arial" w:hAnsi="Arial" w:cs="Arial"/>
          <w:sz w:val="20"/>
          <w:szCs w:val="20"/>
        </w:rPr>
        <w:t xml:space="preserve">. </w:t>
      </w:r>
      <w:r w:rsidRPr="00A57324">
        <w:rPr>
          <w:rFonts w:ascii="Arial" w:hAnsi="Arial" w:cs="Arial"/>
          <w:sz w:val="20"/>
          <w:szCs w:val="20"/>
        </w:rPr>
        <w:t>J</w:t>
      </w:r>
      <w:r w:rsidR="00D86BFD">
        <w:rPr>
          <w:rFonts w:ascii="Arial" w:hAnsi="Arial" w:cs="Arial"/>
          <w:sz w:val="20"/>
          <w:szCs w:val="20"/>
        </w:rPr>
        <w:t>.</w:t>
      </w:r>
      <w:r w:rsidRPr="00A57324">
        <w:rPr>
          <w:rFonts w:ascii="Arial" w:hAnsi="Arial" w:cs="Arial"/>
          <w:sz w:val="20"/>
          <w:szCs w:val="20"/>
        </w:rPr>
        <w:t>, Crystal</w:t>
      </w:r>
      <w:r w:rsidR="00D86BFD">
        <w:rPr>
          <w:rFonts w:ascii="Arial" w:hAnsi="Arial" w:cs="Arial"/>
          <w:sz w:val="20"/>
          <w:szCs w:val="20"/>
        </w:rPr>
        <w:t>,</w:t>
      </w:r>
      <w:r w:rsidRPr="00A57324">
        <w:rPr>
          <w:rFonts w:ascii="Arial" w:hAnsi="Arial" w:cs="Arial"/>
          <w:sz w:val="20"/>
          <w:szCs w:val="20"/>
        </w:rPr>
        <w:t xml:space="preserve"> Y</w:t>
      </w:r>
      <w:r w:rsidR="00D86BFD">
        <w:rPr>
          <w:rFonts w:ascii="Arial" w:hAnsi="Arial" w:cs="Arial"/>
          <w:sz w:val="20"/>
          <w:szCs w:val="20"/>
        </w:rPr>
        <w:t xml:space="preserve">. </w:t>
      </w:r>
      <w:r w:rsidRPr="00A57324">
        <w:rPr>
          <w:rFonts w:ascii="Arial" w:hAnsi="Arial" w:cs="Arial"/>
          <w:sz w:val="20"/>
          <w:szCs w:val="20"/>
        </w:rPr>
        <w:t>O</w:t>
      </w:r>
      <w:r w:rsidR="00D86BFD">
        <w:rPr>
          <w:rFonts w:ascii="Arial" w:hAnsi="Arial" w:cs="Arial"/>
          <w:sz w:val="20"/>
          <w:szCs w:val="20"/>
        </w:rPr>
        <w:t>.</w:t>
      </w:r>
      <w:r w:rsidRPr="00A57324">
        <w:rPr>
          <w:rFonts w:ascii="Arial" w:hAnsi="Arial" w:cs="Arial"/>
          <w:sz w:val="20"/>
          <w:szCs w:val="20"/>
        </w:rPr>
        <w:t>, Ng</w:t>
      </w:r>
      <w:r w:rsidR="00D86BFD">
        <w:rPr>
          <w:rFonts w:ascii="Arial" w:hAnsi="Arial" w:cs="Arial"/>
          <w:sz w:val="20"/>
          <w:szCs w:val="20"/>
        </w:rPr>
        <w:t>,</w:t>
      </w:r>
      <w:r w:rsidRPr="00A57324">
        <w:rPr>
          <w:rFonts w:ascii="Arial" w:hAnsi="Arial" w:cs="Arial"/>
          <w:sz w:val="20"/>
          <w:szCs w:val="20"/>
        </w:rPr>
        <w:t xml:space="preserve"> M</w:t>
      </w:r>
      <w:r w:rsidR="00D86BFD">
        <w:rPr>
          <w:rFonts w:ascii="Arial" w:hAnsi="Arial" w:cs="Arial"/>
          <w:sz w:val="20"/>
          <w:szCs w:val="20"/>
        </w:rPr>
        <w:t xml:space="preserve">. </w:t>
      </w:r>
      <w:r w:rsidRPr="00A57324">
        <w:rPr>
          <w:rFonts w:ascii="Arial" w:hAnsi="Arial" w:cs="Arial"/>
          <w:sz w:val="20"/>
          <w:szCs w:val="20"/>
        </w:rPr>
        <w:t>W</w:t>
      </w:r>
      <w:r w:rsidR="00D86BFD">
        <w:rPr>
          <w:rFonts w:ascii="Arial" w:hAnsi="Arial" w:cs="Arial"/>
          <w:sz w:val="20"/>
          <w:szCs w:val="20"/>
        </w:rPr>
        <w:t>.</w:t>
      </w:r>
      <w:r w:rsidRPr="00A57324">
        <w:rPr>
          <w:rFonts w:ascii="Arial" w:hAnsi="Arial" w:cs="Arial"/>
          <w:sz w:val="20"/>
          <w:szCs w:val="20"/>
        </w:rPr>
        <w:t>, Crall</w:t>
      </w:r>
      <w:r w:rsidR="00D86BFD">
        <w:rPr>
          <w:rFonts w:ascii="Arial" w:hAnsi="Arial" w:cs="Arial"/>
          <w:sz w:val="20"/>
          <w:szCs w:val="20"/>
        </w:rPr>
        <w:t>,</w:t>
      </w:r>
      <w:r w:rsidRPr="00A57324">
        <w:rPr>
          <w:rFonts w:ascii="Arial" w:hAnsi="Arial" w:cs="Arial"/>
          <w:sz w:val="20"/>
          <w:szCs w:val="20"/>
        </w:rPr>
        <w:t xml:space="preserve"> J</w:t>
      </w:r>
      <w:r w:rsidR="00D86BFD">
        <w:rPr>
          <w:rFonts w:ascii="Arial" w:hAnsi="Arial" w:cs="Arial"/>
          <w:sz w:val="20"/>
          <w:szCs w:val="20"/>
        </w:rPr>
        <w:t xml:space="preserve">. </w:t>
      </w:r>
      <w:r w:rsidRPr="00A57324">
        <w:rPr>
          <w:rFonts w:ascii="Arial" w:hAnsi="Arial" w:cs="Arial"/>
          <w:sz w:val="20"/>
          <w:szCs w:val="20"/>
        </w:rPr>
        <w:t>J</w:t>
      </w:r>
      <w:r w:rsidR="00D86BFD">
        <w:rPr>
          <w:rFonts w:ascii="Arial" w:hAnsi="Arial" w:cs="Arial"/>
          <w:sz w:val="20"/>
          <w:szCs w:val="20"/>
        </w:rPr>
        <w:t>.</w:t>
      </w:r>
      <w:r w:rsidRPr="00A57324">
        <w:rPr>
          <w:rFonts w:ascii="Arial" w:hAnsi="Arial" w:cs="Arial"/>
          <w:sz w:val="20"/>
          <w:szCs w:val="20"/>
        </w:rPr>
        <w:t xml:space="preserve">, </w:t>
      </w:r>
      <w:r w:rsidR="00D86BFD">
        <w:rPr>
          <w:rFonts w:ascii="Arial" w:hAnsi="Arial" w:cs="Arial"/>
          <w:sz w:val="20"/>
          <w:szCs w:val="20"/>
        </w:rPr>
        <w:t xml:space="preserve">&amp; </w:t>
      </w:r>
      <w:r w:rsidRPr="00A57324">
        <w:rPr>
          <w:rFonts w:ascii="Arial" w:hAnsi="Arial" w:cs="Arial"/>
          <w:sz w:val="20"/>
          <w:szCs w:val="20"/>
        </w:rPr>
        <w:t>Featherstone</w:t>
      </w:r>
      <w:r w:rsidR="00D86BFD">
        <w:rPr>
          <w:rFonts w:ascii="Arial" w:hAnsi="Arial" w:cs="Arial"/>
          <w:sz w:val="20"/>
          <w:szCs w:val="20"/>
        </w:rPr>
        <w:t>,</w:t>
      </w:r>
      <w:r w:rsidRPr="00A57324">
        <w:rPr>
          <w:rFonts w:ascii="Arial" w:hAnsi="Arial" w:cs="Arial"/>
          <w:sz w:val="20"/>
          <w:szCs w:val="20"/>
        </w:rPr>
        <w:t xml:space="preserve"> J</w:t>
      </w:r>
      <w:r w:rsidR="00D86BFD">
        <w:rPr>
          <w:rFonts w:ascii="Arial" w:hAnsi="Arial" w:cs="Arial"/>
          <w:sz w:val="20"/>
          <w:szCs w:val="20"/>
        </w:rPr>
        <w:t xml:space="preserve">. </w:t>
      </w:r>
      <w:r w:rsidRPr="00A57324">
        <w:rPr>
          <w:rFonts w:ascii="Arial" w:hAnsi="Arial" w:cs="Arial"/>
          <w:sz w:val="20"/>
          <w:szCs w:val="20"/>
        </w:rPr>
        <w:t>D</w:t>
      </w:r>
      <w:r w:rsidR="00D86BFD">
        <w:rPr>
          <w:rFonts w:ascii="Arial" w:hAnsi="Arial" w:cs="Arial"/>
          <w:sz w:val="20"/>
          <w:szCs w:val="20"/>
        </w:rPr>
        <w:t>.</w:t>
      </w:r>
      <w:r w:rsidRPr="00A57324">
        <w:rPr>
          <w:rFonts w:ascii="Arial" w:hAnsi="Arial" w:cs="Arial"/>
          <w:sz w:val="20"/>
          <w:szCs w:val="20"/>
        </w:rPr>
        <w:t xml:space="preserve"> (2010). Pediatric dental care: prevention and management protocols based on caries risk assessment. J</w:t>
      </w:r>
      <w:r w:rsidR="00D86BFD">
        <w:rPr>
          <w:rFonts w:ascii="Arial" w:hAnsi="Arial" w:cs="Arial"/>
          <w:sz w:val="20"/>
          <w:szCs w:val="20"/>
        </w:rPr>
        <w:t>ournal of the</w:t>
      </w:r>
      <w:r w:rsidRPr="00A57324">
        <w:rPr>
          <w:rFonts w:ascii="Arial" w:hAnsi="Arial" w:cs="Arial"/>
          <w:sz w:val="20"/>
          <w:szCs w:val="20"/>
        </w:rPr>
        <w:t xml:space="preserve"> Calif</w:t>
      </w:r>
      <w:r w:rsidR="00D86BFD">
        <w:rPr>
          <w:rFonts w:ascii="Arial" w:hAnsi="Arial" w:cs="Arial"/>
          <w:sz w:val="20"/>
          <w:szCs w:val="20"/>
        </w:rPr>
        <w:t>ornia</w:t>
      </w:r>
      <w:r w:rsidRPr="00A57324">
        <w:rPr>
          <w:rFonts w:ascii="Arial" w:hAnsi="Arial" w:cs="Arial"/>
          <w:sz w:val="20"/>
          <w:szCs w:val="20"/>
        </w:rPr>
        <w:t xml:space="preserve"> Dent</w:t>
      </w:r>
      <w:r w:rsidR="00D86BFD">
        <w:rPr>
          <w:rFonts w:ascii="Arial" w:hAnsi="Arial" w:cs="Arial"/>
          <w:sz w:val="20"/>
          <w:szCs w:val="20"/>
        </w:rPr>
        <w:t>al</w:t>
      </w:r>
      <w:r w:rsidRPr="00A57324">
        <w:rPr>
          <w:rFonts w:ascii="Arial" w:hAnsi="Arial" w:cs="Arial"/>
          <w:sz w:val="20"/>
          <w:szCs w:val="20"/>
        </w:rPr>
        <w:t xml:space="preserve"> Assoc</w:t>
      </w:r>
      <w:r w:rsidR="00D86BFD">
        <w:rPr>
          <w:rFonts w:ascii="Arial" w:hAnsi="Arial" w:cs="Arial"/>
          <w:sz w:val="20"/>
          <w:szCs w:val="20"/>
        </w:rPr>
        <w:t>iation,</w:t>
      </w:r>
      <w:r w:rsidRPr="00A57324">
        <w:rPr>
          <w:rFonts w:ascii="Arial" w:hAnsi="Arial" w:cs="Arial"/>
          <w:sz w:val="20"/>
          <w:szCs w:val="20"/>
        </w:rPr>
        <w:t xml:space="preserve"> </w:t>
      </w:r>
      <w:r w:rsidR="00D86BFD">
        <w:rPr>
          <w:rFonts w:ascii="Arial" w:hAnsi="Arial" w:cs="Arial"/>
          <w:sz w:val="20"/>
          <w:szCs w:val="20"/>
        </w:rPr>
        <w:t xml:space="preserve">38(10), </w:t>
      </w:r>
      <w:r w:rsidRPr="00A57324">
        <w:rPr>
          <w:rFonts w:ascii="Arial" w:hAnsi="Arial" w:cs="Arial"/>
          <w:sz w:val="20"/>
          <w:szCs w:val="20"/>
        </w:rPr>
        <w:t xml:space="preserve">746-761. </w:t>
      </w:r>
    </w:p>
    <w:p w14:paraId="111B4BE7"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Eurostat.</w:t>
      </w:r>
      <w:r w:rsidRPr="00A57324">
        <w:rPr>
          <w:rFonts w:ascii="Arial" w:hAnsi="Arial" w:cs="Arial"/>
          <w:spacing w:val="-8"/>
        </w:rPr>
        <w:t xml:space="preserve"> </w:t>
      </w:r>
      <w:r w:rsidRPr="00A57324">
        <w:rPr>
          <w:rFonts w:ascii="Arial" w:hAnsi="Arial" w:cs="Arial"/>
        </w:rPr>
        <w:t>(2023).</w:t>
      </w:r>
      <w:r w:rsidRPr="00A57324">
        <w:rPr>
          <w:rFonts w:ascii="Arial" w:hAnsi="Arial" w:cs="Arial"/>
          <w:spacing w:val="-5"/>
        </w:rPr>
        <w:t xml:space="preserve"> </w:t>
      </w:r>
      <w:r w:rsidRPr="00A57324">
        <w:rPr>
          <w:rFonts w:ascii="Arial" w:hAnsi="Arial" w:cs="Arial"/>
        </w:rPr>
        <w:t>Disability</w:t>
      </w:r>
      <w:r w:rsidRPr="00A57324">
        <w:rPr>
          <w:rFonts w:ascii="Arial" w:hAnsi="Arial" w:cs="Arial"/>
          <w:spacing w:val="-5"/>
        </w:rPr>
        <w:t xml:space="preserve"> </w:t>
      </w:r>
      <w:r w:rsidRPr="00A57324">
        <w:rPr>
          <w:rFonts w:ascii="Arial" w:hAnsi="Arial" w:cs="Arial"/>
        </w:rPr>
        <w:t>statistics</w:t>
      </w:r>
      <w:r w:rsidRPr="00A57324">
        <w:rPr>
          <w:rFonts w:ascii="Arial" w:hAnsi="Arial" w:cs="Arial"/>
          <w:spacing w:val="-5"/>
        </w:rPr>
        <w:t xml:space="preserve"> </w:t>
      </w:r>
      <w:r w:rsidRPr="00A57324">
        <w:rPr>
          <w:rFonts w:ascii="Arial" w:hAnsi="Arial" w:cs="Arial"/>
        </w:rPr>
        <w:t>in</w:t>
      </w:r>
      <w:r w:rsidRPr="00A57324">
        <w:rPr>
          <w:rFonts w:ascii="Arial" w:hAnsi="Arial" w:cs="Arial"/>
          <w:spacing w:val="-5"/>
        </w:rPr>
        <w:t xml:space="preserve"> </w:t>
      </w:r>
      <w:r w:rsidRPr="00A57324">
        <w:rPr>
          <w:rFonts w:ascii="Arial" w:hAnsi="Arial" w:cs="Arial"/>
        </w:rPr>
        <w:t>the</w:t>
      </w:r>
      <w:r w:rsidRPr="00A57324">
        <w:rPr>
          <w:rFonts w:ascii="Arial" w:hAnsi="Arial" w:cs="Arial"/>
          <w:spacing w:val="-5"/>
        </w:rPr>
        <w:t xml:space="preserve"> </w:t>
      </w:r>
      <w:r w:rsidRPr="00A57324">
        <w:rPr>
          <w:rFonts w:ascii="Arial" w:hAnsi="Arial" w:cs="Arial"/>
        </w:rPr>
        <w:t>EU.</w:t>
      </w:r>
      <w:r w:rsidRPr="00A57324">
        <w:rPr>
          <w:rFonts w:ascii="Arial" w:hAnsi="Arial" w:cs="Arial"/>
          <w:spacing w:val="-5"/>
        </w:rPr>
        <w:t xml:space="preserve"> </w:t>
      </w:r>
      <w:hyperlink r:id="rId24" w:history="1">
        <w:r w:rsidRPr="00A57324">
          <w:rPr>
            <w:rStyle w:val="Hyperlink"/>
            <w:rFonts w:ascii="Arial" w:hAnsi="Arial" w:cs="Arial"/>
            <w:spacing w:val="-2"/>
          </w:rPr>
          <w:t>https://ec.europa.eu/eurostat</w:t>
        </w:r>
        <w:r w:rsidRPr="00A57324">
          <w:rPr>
            <w:rStyle w:val="Hyperlink"/>
            <w:rFonts w:ascii="Arial" w:hAnsi="Arial" w:cs="Arial"/>
          </w:rPr>
          <w:t>/</w:t>
        </w:r>
      </w:hyperlink>
      <w:r w:rsidRPr="00A57324">
        <w:rPr>
          <w:rFonts w:ascii="Arial" w:hAnsi="Arial" w:cs="Arial"/>
        </w:rPr>
        <w:t xml:space="preserve">   </w:t>
      </w:r>
    </w:p>
    <w:p w14:paraId="5F3B9F01"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United Nations, Department of Economi</w:t>
      </w:r>
      <w:r w:rsidR="00B90457">
        <w:rPr>
          <w:rFonts w:ascii="Arial" w:hAnsi="Arial" w:cs="Arial"/>
        </w:rPr>
        <w:t>c and Social Affairs Disability. (2014).</w:t>
      </w:r>
      <w:r w:rsidRPr="00A57324">
        <w:rPr>
          <w:rFonts w:ascii="Arial" w:hAnsi="Arial" w:cs="Arial"/>
        </w:rPr>
        <w:t xml:space="preserve"> Greece, National Action Plan for Human Rights (2014-2016)</w:t>
      </w:r>
      <w:r w:rsidR="00B90457">
        <w:rPr>
          <w:rFonts w:ascii="Arial" w:hAnsi="Arial" w:cs="Arial"/>
        </w:rPr>
        <w:t xml:space="preserve">. </w:t>
      </w:r>
      <w:hyperlink r:id="rId25" w:history="1">
        <w:r w:rsidR="00B90457" w:rsidRPr="002230D1">
          <w:rPr>
            <w:rStyle w:val="Hyperlink"/>
            <w:rFonts w:ascii="Arial" w:hAnsi="Arial" w:cs="Arial"/>
          </w:rPr>
          <w:t>https://www.un.org/development/desa/disabilities/wp-content/uploads/sites/15/2019/11/Greece_National-action-plan-on-human-rights.pdf</w:t>
        </w:r>
      </w:hyperlink>
      <w:r w:rsidR="00B90457">
        <w:rPr>
          <w:rFonts w:ascii="Arial" w:hAnsi="Arial" w:cs="Arial"/>
        </w:rPr>
        <w:t xml:space="preserve"> </w:t>
      </w:r>
    </w:p>
    <w:p w14:paraId="0D4FCB26" w14:textId="77777777" w:rsidR="00FE72BE" w:rsidRPr="00A57324" w:rsidRDefault="009D4437" w:rsidP="00A57324">
      <w:pPr>
        <w:pStyle w:val="BodyText"/>
        <w:widowControl w:val="0"/>
        <w:numPr>
          <w:ilvl w:val="0"/>
          <w:numId w:val="31"/>
        </w:numPr>
        <w:autoSpaceDE w:val="0"/>
        <w:autoSpaceDN w:val="0"/>
        <w:spacing w:after="0"/>
        <w:ind w:left="426" w:right="-14" w:hanging="407"/>
        <w:jc w:val="both"/>
        <w:rPr>
          <w:rFonts w:ascii="Arial" w:hAnsi="Arial" w:cs="Arial"/>
        </w:rPr>
      </w:pPr>
      <w:r>
        <w:rPr>
          <w:rFonts w:ascii="Arial" w:hAnsi="Arial" w:cs="Arial"/>
        </w:rPr>
        <w:t>Ministry of Health and Welfare. (2025).</w:t>
      </w:r>
      <w:r w:rsidR="00FE72BE" w:rsidRPr="00A57324">
        <w:rPr>
          <w:rFonts w:ascii="Arial" w:hAnsi="Arial" w:cs="Arial"/>
        </w:rPr>
        <w:t xml:space="preserve"> Persons with disabilities and chronic illnesses</w:t>
      </w:r>
      <w:r>
        <w:rPr>
          <w:rFonts w:ascii="Arial" w:hAnsi="Arial" w:cs="Arial"/>
        </w:rPr>
        <w:t xml:space="preserve"> </w:t>
      </w:r>
      <w:hyperlink r:id="rId26" w:history="1">
        <w:r w:rsidR="00FE72BE" w:rsidRPr="00A57324">
          <w:rPr>
            <w:rStyle w:val="Hyperlink"/>
            <w:rFonts w:ascii="Arial" w:hAnsi="Arial" w:cs="Arial"/>
          </w:rPr>
          <w:t>https://www.gov.gr/en/ipiresies/ugeia-kai-pronoia/atoma-me-anaperies-kai-khronies-patheseis</w:t>
        </w:r>
      </w:hyperlink>
      <w:r w:rsidR="00FE72BE" w:rsidRPr="00A57324">
        <w:rPr>
          <w:rFonts w:ascii="Arial" w:hAnsi="Arial" w:cs="Arial"/>
        </w:rPr>
        <w:t xml:space="preserve">. </w:t>
      </w:r>
    </w:p>
    <w:p w14:paraId="493125DB"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Economou</w:t>
      </w:r>
      <w:r w:rsidR="000110B6">
        <w:rPr>
          <w:rFonts w:ascii="Arial" w:hAnsi="Arial" w:cs="Arial"/>
        </w:rPr>
        <w:t>,</w:t>
      </w:r>
      <w:r w:rsidRPr="00A57324">
        <w:rPr>
          <w:rFonts w:ascii="Arial" w:hAnsi="Arial" w:cs="Arial"/>
        </w:rPr>
        <w:t xml:space="preserve"> C</w:t>
      </w:r>
      <w:r w:rsidR="000110B6">
        <w:rPr>
          <w:rFonts w:ascii="Arial" w:hAnsi="Arial" w:cs="Arial"/>
        </w:rPr>
        <w:t>.</w:t>
      </w:r>
      <w:r w:rsidRPr="00A57324">
        <w:rPr>
          <w:rFonts w:ascii="Arial" w:hAnsi="Arial" w:cs="Arial"/>
        </w:rPr>
        <w:t xml:space="preserve">, </w:t>
      </w:r>
      <w:proofErr w:type="spellStart"/>
      <w:r w:rsidRPr="00A57324">
        <w:rPr>
          <w:rFonts w:ascii="Arial" w:hAnsi="Arial" w:cs="Arial"/>
        </w:rPr>
        <w:t>Kaitelidou</w:t>
      </w:r>
      <w:proofErr w:type="spellEnd"/>
      <w:r w:rsidR="000110B6">
        <w:rPr>
          <w:rFonts w:ascii="Arial" w:hAnsi="Arial" w:cs="Arial"/>
        </w:rPr>
        <w:t>,</w:t>
      </w:r>
      <w:r w:rsidRPr="00A57324">
        <w:rPr>
          <w:rFonts w:ascii="Arial" w:hAnsi="Arial" w:cs="Arial"/>
        </w:rPr>
        <w:t xml:space="preserve"> D</w:t>
      </w:r>
      <w:r w:rsidR="000110B6">
        <w:rPr>
          <w:rFonts w:ascii="Arial" w:hAnsi="Arial" w:cs="Arial"/>
        </w:rPr>
        <w:t>.</w:t>
      </w:r>
      <w:r w:rsidRPr="00A57324">
        <w:rPr>
          <w:rFonts w:ascii="Arial" w:hAnsi="Arial" w:cs="Arial"/>
        </w:rPr>
        <w:t xml:space="preserve">, </w:t>
      </w:r>
      <w:proofErr w:type="spellStart"/>
      <w:r w:rsidRPr="00A57324">
        <w:rPr>
          <w:rFonts w:ascii="Arial" w:hAnsi="Arial" w:cs="Arial"/>
        </w:rPr>
        <w:t>Kentikelenis</w:t>
      </w:r>
      <w:proofErr w:type="spellEnd"/>
      <w:r w:rsidR="000110B6">
        <w:rPr>
          <w:rFonts w:ascii="Arial" w:hAnsi="Arial" w:cs="Arial"/>
        </w:rPr>
        <w:t>,</w:t>
      </w:r>
      <w:r w:rsidRPr="00A57324">
        <w:rPr>
          <w:rFonts w:ascii="Arial" w:hAnsi="Arial" w:cs="Arial"/>
        </w:rPr>
        <w:t xml:space="preserve"> A</w:t>
      </w:r>
      <w:r w:rsidR="000110B6">
        <w:rPr>
          <w:rFonts w:ascii="Arial" w:hAnsi="Arial" w:cs="Arial"/>
        </w:rPr>
        <w:t>.</w:t>
      </w:r>
      <w:r w:rsidRPr="00A57324">
        <w:rPr>
          <w:rFonts w:ascii="Arial" w:hAnsi="Arial" w:cs="Arial"/>
        </w:rPr>
        <w:t xml:space="preserve">, </w:t>
      </w:r>
      <w:proofErr w:type="spellStart"/>
      <w:r w:rsidRPr="00A57324">
        <w:rPr>
          <w:rFonts w:ascii="Arial" w:hAnsi="Arial" w:cs="Arial"/>
        </w:rPr>
        <w:t>Maresso</w:t>
      </w:r>
      <w:proofErr w:type="spellEnd"/>
      <w:r w:rsidR="000110B6">
        <w:rPr>
          <w:rFonts w:ascii="Arial" w:hAnsi="Arial" w:cs="Arial"/>
        </w:rPr>
        <w:t>,</w:t>
      </w:r>
      <w:r w:rsidRPr="00A57324">
        <w:rPr>
          <w:rFonts w:ascii="Arial" w:hAnsi="Arial" w:cs="Arial"/>
        </w:rPr>
        <w:t xml:space="preserve"> A</w:t>
      </w:r>
      <w:r w:rsidR="000110B6">
        <w:rPr>
          <w:rFonts w:ascii="Arial" w:hAnsi="Arial" w:cs="Arial"/>
        </w:rPr>
        <w:t>.</w:t>
      </w:r>
      <w:r w:rsidRPr="00A57324">
        <w:rPr>
          <w:rFonts w:ascii="Arial" w:hAnsi="Arial" w:cs="Arial"/>
        </w:rPr>
        <w:t xml:space="preserve">, </w:t>
      </w:r>
      <w:r w:rsidR="000110B6">
        <w:rPr>
          <w:rFonts w:ascii="Arial" w:hAnsi="Arial" w:cs="Arial"/>
        </w:rPr>
        <w:t xml:space="preserve">&amp; </w:t>
      </w:r>
      <w:proofErr w:type="spellStart"/>
      <w:r w:rsidRPr="00A57324">
        <w:rPr>
          <w:rFonts w:ascii="Arial" w:hAnsi="Arial" w:cs="Arial"/>
        </w:rPr>
        <w:t>Sissouras</w:t>
      </w:r>
      <w:proofErr w:type="spellEnd"/>
      <w:r w:rsidR="000110B6">
        <w:rPr>
          <w:rFonts w:ascii="Arial" w:hAnsi="Arial" w:cs="Arial"/>
        </w:rPr>
        <w:t>,</w:t>
      </w:r>
      <w:r w:rsidRPr="00A57324">
        <w:rPr>
          <w:rFonts w:ascii="Arial" w:hAnsi="Arial" w:cs="Arial"/>
        </w:rPr>
        <w:t xml:space="preserve"> A</w:t>
      </w:r>
      <w:r w:rsidR="000110B6">
        <w:rPr>
          <w:rFonts w:ascii="Arial" w:hAnsi="Arial" w:cs="Arial"/>
        </w:rPr>
        <w:t>.</w:t>
      </w:r>
      <w:r w:rsidRPr="00A57324">
        <w:rPr>
          <w:rFonts w:ascii="Arial" w:hAnsi="Arial" w:cs="Arial"/>
        </w:rPr>
        <w:t xml:space="preserve"> (2015). The impact of the crisis on the health system and health in Greece</w:t>
      </w:r>
      <w:r w:rsidR="002E5383">
        <w:rPr>
          <w:rFonts w:ascii="Arial" w:hAnsi="Arial" w:cs="Arial"/>
        </w:rPr>
        <w:t>. In</w:t>
      </w:r>
      <w:r w:rsidRPr="00A57324">
        <w:rPr>
          <w:rFonts w:ascii="Arial" w:hAnsi="Arial" w:cs="Arial"/>
        </w:rPr>
        <w:t xml:space="preserve"> </w:t>
      </w:r>
      <w:r w:rsidR="002E5383">
        <w:rPr>
          <w:rFonts w:ascii="Arial" w:hAnsi="Arial" w:cs="Arial"/>
        </w:rPr>
        <w:t xml:space="preserve">A. </w:t>
      </w:r>
      <w:proofErr w:type="spellStart"/>
      <w:r w:rsidRPr="00A57324">
        <w:rPr>
          <w:rFonts w:ascii="Arial" w:hAnsi="Arial" w:cs="Arial"/>
        </w:rPr>
        <w:t>Maresso</w:t>
      </w:r>
      <w:proofErr w:type="spellEnd"/>
      <w:r w:rsidRPr="00A57324">
        <w:rPr>
          <w:rFonts w:ascii="Arial" w:hAnsi="Arial" w:cs="Arial"/>
        </w:rPr>
        <w:t xml:space="preserve">, </w:t>
      </w:r>
      <w:r w:rsidR="002E5383">
        <w:rPr>
          <w:rFonts w:ascii="Arial" w:hAnsi="Arial" w:cs="Arial"/>
        </w:rPr>
        <w:t xml:space="preserve">P. </w:t>
      </w:r>
      <w:r w:rsidRPr="00A57324">
        <w:rPr>
          <w:rFonts w:ascii="Arial" w:hAnsi="Arial" w:cs="Arial"/>
        </w:rPr>
        <w:t xml:space="preserve">Mladovsky, </w:t>
      </w:r>
      <w:r w:rsidR="002E5383">
        <w:rPr>
          <w:rFonts w:ascii="Arial" w:hAnsi="Arial" w:cs="Arial"/>
        </w:rPr>
        <w:t xml:space="preserve">S. </w:t>
      </w:r>
      <w:r w:rsidRPr="00A57324">
        <w:rPr>
          <w:rFonts w:ascii="Arial" w:hAnsi="Arial" w:cs="Arial"/>
        </w:rPr>
        <w:t>Thomson</w:t>
      </w:r>
      <w:r w:rsidR="002E5383">
        <w:rPr>
          <w:rFonts w:ascii="Arial" w:hAnsi="Arial" w:cs="Arial"/>
        </w:rPr>
        <w:t xml:space="preserve"> (Eds),</w:t>
      </w:r>
      <w:r w:rsidRPr="00A57324">
        <w:rPr>
          <w:rFonts w:ascii="Arial" w:hAnsi="Arial" w:cs="Arial"/>
        </w:rPr>
        <w:t xml:space="preserve"> Economic crisis, health systems and health in Europe: Country experience</w:t>
      </w:r>
      <w:r w:rsidR="002E5383">
        <w:rPr>
          <w:rFonts w:ascii="Arial" w:hAnsi="Arial" w:cs="Arial"/>
        </w:rPr>
        <w:t>. Copenhagen</w:t>
      </w:r>
      <w:r w:rsidRPr="00A57324">
        <w:rPr>
          <w:rFonts w:ascii="Arial" w:hAnsi="Arial" w:cs="Arial"/>
        </w:rPr>
        <w:t>: European Observatory on Health Systems and Policies</w:t>
      </w:r>
      <w:r w:rsidR="002E5383">
        <w:rPr>
          <w:rFonts w:ascii="Arial" w:hAnsi="Arial" w:cs="Arial"/>
        </w:rPr>
        <w:t>.</w:t>
      </w:r>
      <w:r w:rsidRPr="00A57324">
        <w:rPr>
          <w:rFonts w:ascii="Arial" w:hAnsi="Arial" w:cs="Arial"/>
        </w:rPr>
        <w:t xml:space="preserve"> </w:t>
      </w:r>
      <w:hyperlink r:id="rId27" w:history="1">
        <w:r w:rsidRPr="00A57324">
          <w:rPr>
            <w:rStyle w:val="Hyperlink"/>
            <w:rFonts w:ascii="Arial" w:hAnsi="Arial" w:cs="Arial"/>
          </w:rPr>
          <w:t>https://www.ncbi.nlm.nih.gov/books/NBK447857/</w:t>
        </w:r>
      </w:hyperlink>
      <w:r w:rsidRPr="00A57324">
        <w:rPr>
          <w:rFonts w:ascii="Arial" w:hAnsi="Arial" w:cs="Arial"/>
        </w:rPr>
        <w:t xml:space="preserve"> </w:t>
      </w:r>
    </w:p>
    <w:p w14:paraId="7D860D1C" w14:textId="77777777" w:rsidR="00FE72BE" w:rsidRPr="00E3522D"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El Tantawi</w:t>
      </w:r>
      <w:r w:rsidR="003537C9">
        <w:rPr>
          <w:rFonts w:ascii="Arial" w:hAnsi="Arial" w:cs="Arial"/>
        </w:rPr>
        <w:t>,</w:t>
      </w:r>
      <w:r w:rsidRPr="00A57324">
        <w:rPr>
          <w:rFonts w:ascii="Arial" w:hAnsi="Arial" w:cs="Arial"/>
        </w:rPr>
        <w:t xml:space="preserve"> M</w:t>
      </w:r>
      <w:r w:rsidR="003537C9">
        <w:rPr>
          <w:rFonts w:ascii="Arial" w:hAnsi="Arial" w:cs="Arial"/>
        </w:rPr>
        <w:t>.</w:t>
      </w:r>
      <w:r w:rsidRPr="00A57324">
        <w:rPr>
          <w:rFonts w:ascii="Arial" w:hAnsi="Arial" w:cs="Arial"/>
        </w:rPr>
        <w:t>, Lam</w:t>
      </w:r>
      <w:r w:rsidR="003537C9">
        <w:rPr>
          <w:rFonts w:ascii="Arial" w:hAnsi="Arial" w:cs="Arial"/>
        </w:rPr>
        <w:t>,</w:t>
      </w:r>
      <w:r w:rsidRPr="00A57324">
        <w:rPr>
          <w:rFonts w:ascii="Arial" w:hAnsi="Arial" w:cs="Arial"/>
        </w:rPr>
        <w:t xml:space="preserve"> W</w:t>
      </w:r>
      <w:r w:rsidR="003537C9">
        <w:rPr>
          <w:rFonts w:ascii="Arial" w:hAnsi="Arial" w:cs="Arial"/>
        </w:rPr>
        <w:t xml:space="preserve">. </w:t>
      </w:r>
      <w:r w:rsidRPr="00A57324">
        <w:rPr>
          <w:rFonts w:ascii="Arial" w:hAnsi="Arial" w:cs="Arial"/>
        </w:rPr>
        <w:t>Y</w:t>
      </w:r>
      <w:r w:rsidR="003537C9">
        <w:rPr>
          <w:rFonts w:ascii="Arial" w:hAnsi="Arial" w:cs="Arial"/>
        </w:rPr>
        <w:t xml:space="preserve">. </w:t>
      </w:r>
      <w:r w:rsidRPr="00A57324">
        <w:rPr>
          <w:rFonts w:ascii="Arial" w:hAnsi="Arial" w:cs="Arial"/>
        </w:rPr>
        <w:t>H</w:t>
      </w:r>
      <w:r w:rsidR="003537C9">
        <w:rPr>
          <w:rFonts w:ascii="Arial" w:hAnsi="Arial" w:cs="Arial"/>
        </w:rPr>
        <w:t>.</w:t>
      </w:r>
      <w:r w:rsidRPr="00A57324">
        <w:rPr>
          <w:rFonts w:ascii="Arial" w:hAnsi="Arial" w:cs="Arial"/>
        </w:rPr>
        <w:t>, Giraudeau</w:t>
      </w:r>
      <w:r w:rsidR="003537C9">
        <w:rPr>
          <w:rFonts w:ascii="Arial" w:hAnsi="Arial" w:cs="Arial"/>
        </w:rPr>
        <w:t>,</w:t>
      </w:r>
      <w:r w:rsidRPr="00A57324">
        <w:rPr>
          <w:rFonts w:ascii="Arial" w:hAnsi="Arial" w:cs="Arial"/>
        </w:rPr>
        <w:t xml:space="preserve"> N</w:t>
      </w:r>
      <w:r w:rsidR="003537C9">
        <w:rPr>
          <w:rFonts w:ascii="Arial" w:hAnsi="Arial" w:cs="Arial"/>
        </w:rPr>
        <w:t>.</w:t>
      </w:r>
      <w:r w:rsidRPr="00A57324">
        <w:rPr>
          <w:rFonts w:ascii="Arial" w:hAnsi="Arial" w:cs="Arial"/>
        </w:rPr>
        <w:t>, Virtanen</w:t>
      </w:r>
      <w:r w:rsidR="003537C9">
        <w:rPr>
          <w:rFonts w:ascii="Arial" w:hAnsi="Arial" w:cs="Arial"/>
        </w:rPr>
        <w:t>,</w:t>
      </w:r>
      <w:r w:rsidRPr="00A57324">
        <w:rPr>
          <w:rFonts w:ascii="Arial" w:hAnsi="Arial" w:cs="Arial"/>
        </w:rPr>
        <w:t xml:space="preserve"> J</w:t>
      </w:r>
      <w:r w:rsidR="003537C9">
        <w:rPr>
          <w:rFonts w:ascii="Arial" w:hAnsi="Arial" w:cs="Arial"/>
        </w:rPr>
        <w:t xml:space="preserve">. </w:t>
      </w:r>
      <w:r w:rsidRPr="00A57324">
        <w:rPr>
          <w:rFonts w:ascii="Arial" w:hAnsi="Arial" w:cs="Arial"/>
        </w:rPr>
        <w:t>I</w:t>
      </w:r>
      <w:r w:rsidR="003537C9">
        <w:rPr>
          <w:rFonts w:ascii="Arial" w:hAnsi="Arial" w:cs="Arial"/>
        </w:rPr>
        <w:t>.</w:t>
      </w:r>
      <w:r w:rsidRPr="00A57324">
        <w:rPr>
          <w:rFonts w:ascii="Arial" w:hAnsi="Arial" w:cs="Arial"/>
        </w:rPr>
        <w:t>, Matanhire</w:t>
      </w:r>
      <w:r w:rsidR="003537C9">
        <w:rPr>
          <w:rFonts w:ascii="Arial" w:hAnsi="Arial" w:cs="Arial"/>
        </w:rPr>
        <w:t>,</w:t>
      </w:r>
      <w:r w:rsidRPr="00A57324">
        <w:rPr>
          <w:rFonts w:ascii="Arial" w:hAnsi="Arial" w:cs="Arial"/>
        </w:rPr>
        <w:t xml:space="preserve"> C</w:t>
      </w:r>
      <w:r w:rsidR="003537C9">
        <w:rPr>
          <w:rFonts w:ascii="Arial" w:hAnsi="Arial" w:cs="Arial"/>
        </w:rPr>
        <w:t>.</w:t>
      </w:r>
      <w:r w:rsidRPr="00A57324">
        <w:rPr>
          <w:rFonts w:ascii="Arial" w:hAnsi="Arial" w:cs="Arial"/>
        </w:rPr>
        <w:t>, Chifamba</w:t>
      </w:r>
      <w:r w:rsidR="003537C9">
        <w:rPr>
          <w:rFonts w:ascii="Arial" w:hAnsi="Arial" w:cs="Arial"/>
        </w:rPr>
        <w:t>,</w:t>
      </w:r>
      <w:r w:rsidRPr="00A57324">
        <w:rPr>
          <w:rFonts w:ascii="Arial" w:hAnsi="Arial" w:cs="Arial"/>
        </w:rPr>
        <w:t xml:space="preserve"> T</w:t>
      </w:r>
      <w:r w:rsidR="003537C9">
        <w:rPr>
          <w:rFonts w:ascii="Arial" w:hAnsi="Arial" w:cs="Arial"/>
        </w:rPr>
        <w:t>.,</w:t>
      </w:r>
      <w:r w:rsidRPr="00A57324">
        <w:rPr>
          <w:rFonts w:ascii="Arial" w:hAnsi="Arial" w:cs="Arial"/>
        </w:rPr>
        <w:t xml:space="preserve"> et al. (2023). </w:t>
      </w:r>
      <w:proofErr w:type="spellStart"/>
      <w:r w:rsidRPr="00A57324">
        <w:rPr>
          <w:rFonts w:ascii="Arial" w:hAnsi="Arial" w:cs="Arial"/>
        </w:rPr>
        <w:t>Teledentistry</w:t>
      </w:r>
      <w:proofErr w:type="spellEnd"/>
      <w:r w:rsidRPr="00A57324">
        <w:rPr>
          <w:rFonts w:ascii="Arial" w:hAnsi="Arial" w:cs="Arial"/>
        </w:rPr>
        <w:t xml:space="preserve"> from research to practice: a tale of nineteen countries. </w:t>
      </w:r>
      <w:r w:rsidRPr="00E3522D">
        <w:rPr>
          <w:rFonts w:ascii="Arial" w:hAnsi="Arial" w:cs="Arial"/>
        </w:rPr>
        <w:t>Front</w:t>
      </w:r>
      <w:r w:rsidR="003537C9" w:rsidRPr="00E3522D">
        <w:rPr>
          <w:rFonts w:ascii="Arial" w:hAnsi="Arial" w:cs="Arial"/>
        </w:rPr>
        <w:t xml:space="preserve">iers in Oral Health, 4, </w:t>
      </w:r>
      <w:r w:rsidRPr="00E3522D">
        <w:rPr>
          <w:rFonts w:ascii="Arial" w:hAnsi="Arial" w:cs="Arial"/>
        </w:rPr>
        <w:t xml:space="preserve">1188557. </w:t>
      </w:r>
      <w:hyperlink r:id="rId28" w:history="1">
        <w:r w:rsidR="003537C9" w:rsidRPr="00E3522D">
          <w:rPr>
            <w:rStyle w:val="Hyperlink"/>
            <w:rFonts w:ascii="Arial" w:hAnsi="Arial" w:cs="Arial"/>
          </w:rPr>
          <w:t>https://doi.org/10.3389/froh.2023.1188557</w:t>
        </w:r>
      </w:hyperlink>
      <w:r w:rsidR="003537C9" w:rsidRPr="00E3522D">
        <w:rPr>
          <w:rFonts w:ascii="Arial" w:hAnsi="Arial" w:cs="Arial"/>
        </w:rPr>
        <w:t xml:space="preserve"> </w:t>
      </w:r>
    </w:p>
    <w:p w14:paraId="1AB1E11D"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Economou</w:t>
      </w:r>
      <w:r w:rsidR="008B12CD">
        <w:rPr>
          <w:rFonts w:ascii="Arial" w:hAnsi="Arial" w:cs="Arial"/>
        </w:rPr>
        <w:t>,</w:t>
      </w:r>
      <w:r w:rsidRPr="00A57324">
        <w:rPr>
          <w:rFonts w:ascii="Arial" w:hAnsi="Arial" w:cs="Arial"/>
        </w:rPr>
        <w:t xml:space="preserve"> C</w:t>
      </w:r>
      <w:r w:rsidR="008B12CD">
        <w:rPr>
          <w:rFonts w:ascii="Arial" w:hAnsi="Arial" w:cs="Arial"/>
        </w:rPr>
        <w:t>.</w:t>
      </w:r>
      <w:r w:rsidRPr="00A57324">
        <w:rPr>
          <w:rFonts w:ascii="Arial" w:hAnsi="Arial" w:cs="Arial"/>
        </w:rPr>
        <w:t xml:space="preserve">, </w:t>
      </w:r>
      <w:proofErr w:type="spellStart"/>
      <w:r w:rsidRPr="00A57324">
        <w:rPr>
          <w:rFonts w:ascii="Arial" w:hAnsi="Arial" w:cs="Arial"/>
        </w:rPr>
        <w:t>Kaitelidou</w:t>
      </w:r>
      <w:proofErr w:type="spellEnd"/>
      <w:r w:rsidR="008B12CD">
        <w:rPr>
          <w:rFonts w:ascii="Arial" w:hAnsi="Arial" w:cs="Arial"/>
        </w:rPr>
        <w:t>,</w:t>
      </w:r>
      <w:r w:rsidRPr="00A57324">
        <w:rPr>
          <w:rFonts w:ascii="Arial" w:hAnsi="Arial" w:cs="Arial"/>
        </w:rPr>
        <w:t xml:space="preserve"> D</w:t>
      </w:r>
      <w:r w:rsidR="008B12CD">
        <w:rPr>
          <w:rFonts w:ascii="Arial" w:hAnsi="Arial" w:cs="Arial"/>
        </w:rPr>
        <w:t>.</w:t>
      </w:r>
      <w:r w:rsidRPr="00A57324">
        <w:rPr>
          <w:rFonts w:ascii="Arial" w:hAnsi="Arial" w:cs="Arial"/>
        </w:rPr>
        <w:t xml:space="preserve">, </w:t>
      </w:r>
      <w:proofErr w:type="spellStart"/>
      <w:r w:rsidRPr="00A57324">
        <w:rPr>
          <w:rFonts w:ascii="Arial" w:hAnsi="Arial" w:cs="Arial"/>
        </w:rPr>
        <w:t>Karanikolos</w:t>
      </w:r>
      <w:proofErr w:type="spellEnd"/>
      <w:r w:rsidR="008B12CD">
        <w:rPr>
          <w:rFonts w:ascii="Arial" w:hAnsi="Arial" w:cs="Arial"/>
        </w:rPr>
        <w:t>,</w:t>
      </w:r>
      <w:r w:rsidRPr="00A57324">
        <w:rPr>
          <w:rFonts w:ascii="Arial" w:hAnsi="Arial" w:cs="Arial"/>
        </w:rPr>
        <w:t xml:space="preserve"> M</w:t>
      </w:r>
      <w:r w:rsidR="008B12CD">
        <w:rPr>
          <w:rFonts w:ascii="Arial" w:hAnsi="Arial" w:cs="Arial"/>
        </w:rPr>
        <w:t>.</w:t>
      </w:r>
      <w:r w:rsidRPr="00A57324">
        <w:rPr>
          <w:rFonts w:ascii="Arial" w:hAnsi="Arial" w:cs="Arial"/>
        </w:rPr>
        <w:t xml:space="preserve">, </w:t>
      </w:r>
      <w:r w:rsidR="008B12CD">
        <w:rPr>
          <w:rFonts w:ascii="Arial" w:hAnsi="Arial" w:cs="Arial"/>
        </w:rPr>
        <w:t xml:space="preserve">&amp; </w:t>
      </w:r>
      <w:proofErr w:type="spellStart"/>
      <w:r w:rsidRPr="00A57324">
        <w:rPr>
          <w:rFonts w:ascii="Arial" w:hAnsi="Arial" w:cs="Arial"/>
        </w:rPr>
        <w:t>Maresso</w:t>
      </w:r>
      <w:proofErr w:type="spellEnd"/>
      <w:r w:rsidR="008B12CD">
        <w:rPr>
          <w:rFonts w:ascii="Arial" w:hAnsi="Arial" w:cs="Arial"/>
        </w:rPr>
        <w:t>,</w:t>
      </w:r>
      <w:r w:rsidRPr="00A57324">
        <w:rPr>
          <w:rFonts w:ascii="Arial" w:hAnsi="Arial" w:cs="Arial"/>
        </w:rPr>
        <w:t xml:space="preserve"> A</w:t>
      </w:r>
      <w:r w:rsidR="008B12CD">
        <w:rPr>
          <w:rFonts w:ascii="Arial" w:hAnsi="Arial" w:cs="Arial"/>
        </w:rPr>
        <w:t>.</w:t>
      </w:r>
      <w:r w:rsidRPr="00A57324">
        <w:rPr>
          <w:rFonts w:ascii="Arial" w:hAnsi="Arial" w:cs="Arial"/>
        </w:rPr>
        <w:t xml:space="preserve"> (2017). Greece: Health System Review. Health systems in transition. European Observatory</w:t>
      </w:r>
      <w:r w:rsidR="008B12CD">
        <w:rPr>
          <w:rFonts w:ascii="Arial" w:hAnsi="Arial" w:cs="Arial"/>
        </w:rPr>
        <w:t xml:space="preserve"> on Health Systems and Policies,</w:t>
      </w:r>
      <w:r w:rsidRPr="00A57324">
        <w:rPr>
          <w:rFonts w:ascii="Arial" w:hAnsi="Arial" w:cs="Arial"/>
        </w:rPr>
        <w:t xml:space="preserve"> 19</w:t>
      </w:r>
      <w:r w:rsidR="008B12CD">
        <w:rPr>
          <w:rFonts w:ascii="Arial" w:hAnsi="Arial" w:cs="Arial"/>
        </w:rPr>
        <w:t>(5),</w:t>
      </w:r>
      <w:r w:rsidRPr="00A57324">
        <w:rPr>
          <w:rFonts w:ascii="Arial" w:hAnsi="Arial" w:cs="Arial"/>
        </w:rPr>
        <w:t xml:space="preserve"> 1-166.</w:t>
      </w:r>
    </w:p>
    <w:p w14:paraId="3515C56A" w14:textId="77777777" w:rsidR="00FE72BE" w:rsidRPr="00E3522D"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proofErr w:type="spellStart"/>
      <w:r w:rsidRPr="00A57324">
        <w:rPr>
          <w:rFonts w:ascii="Arial" w:hAnsi="Arial" w:cs="Arial"/>
        </w:rPr>
        <w:t>Kampouraki</w:t>
      </w:r>
      <w:proofErr w:type="spellEnd"/>
      <w:r w:rsidR="00E3522D">
        <w:rPr>
          <w:rFonts w:ascii="Arial" w:hAnsi="Arial" w:cs="Arial"/>
        </w:rPr>
        <w:t>,</w:t>
      </w:r>
      <w:r w:rsidRPr="00A57324">
        <w:rPr>
          <w:rFonts w:ascii="Arial" w:hAnsi="Arial" w:cs="Arial"/>
        </w:rPr>
        <w:t xml:space="preserve"> M</w:t>
      </w:r>
      <w:r w:rsidR="00E3522D">
        <w:rPr>
          <w:rFonts w:ascii="Arial" w:hAnsi="Arial" w:cs="Arial"/>
        </w:rPr>
        <w:t>.</w:t>
      </w:r>
      <w:r w:rsidRPr="00A57324">
        <w:rPr>
          <w:rFonts w:ascii="Arial" w:hAnsi="Arial" w:cs="Arial"/>
        </w:rPr>
        <w:t>, Paraskevopoulos</w:t>
      </w:r>
      <w:r w:rsidR="00E3522D">
        <w:rPr>
          <w:rFonts w:ascii="Arial" w:hAnsi="Arial" w:cs="Arial"/>
        </w:rPr>
        <w:t>,</w:t>
      </w:r>
      <w:r w:rsidRPr="00A57324">
        <w:rPr>
          <w:rFonts w:ascii="Arial" w:hAnsi="Arial" w:cs="Arial"/>
        </w:rPr>
        <w:t xml:space="preserve"> P</w:t>
      </w:r>
      <w:r w:rsidR="00E3522D">
        <w:rPr>
          <w:rFonts w:ascii="Arial" w:hAnsi="Arial" w:cs="Arial"/>
        </w:rPr>
        <w:t>.</w:t>
      </w:r>
      <w:r w:rsidRPr="00A57324">
        <w:rPr>
          <w:rFonts w:ascii="Arial" w:hAnsi="Arial" w:cs="Arial"/>
        </w:rPr>
        <w:t xml:space="preserve">, </w:t>
      </w:r>
      <w:proofErr w:type="spellStart"/>
      <w:r w:rsidRPr="00A57324">
        <w:rPr>
          <w:rFonts w:ascii="Arial" w:hAnsi="Arial" w:cs="Arial"/>
        </w:rPr>
        <w:t>Fachouri</w:t>
      </w:r>
      <w:proofErr w:type="spellEnd"/>
      <w:r w:rsidR="00E3522D">
        <w:rPr>
          <w:rFonts w:ascii="Arial" w:hAnsi="Arial" w:cs="Arial"/>
        </w:rPr>
        <w:t>,</w:t>
      </w:r>
      <w:r w:rsidRPr="00A57324">
        <w:rPr>
          <w:rFonts w:ascii="Arial" w:hAnsi="Arial" w:cs="Arial"/>
        </w:rPr>
        <w:t xml:space="preserve"> E</w:t>
      </w:r>
      <w:r w:rsidR="00E3522D">
        <w:rPr>
          <w:rFonts w:ascii="Arial" w:hAnsi="Arial" w:cs="Arial"/>
        </w:rPr>
        <w:t>.</w:t>
      </w:r>
      <w:r w:rsidRPr="00A57324">
        <w:rPr>
          <w:rFonts w:ascii="Arial" w:hAnsi="Arial" w:cs="Arial"/>
        </w:rPr>
        <w:t xml:space="preserve">, </w:t>
      </w:r>
      <w:proofErr w:type="spellStart"/>
      <w:r w:rsidRPr="00A57324">
        <w:rPr>
          <w:rFonts w:ascii="Arial" w:hAnsi="Arial" w:cs="Arial"/>
        </w:rPr>
        <w:t>Terzoudis</w:t>
      </w:r>
      <w:proofErr w:type="spellEnd"/>
      <w:r w:rsidR="00E3522D">
        <w:rPr>
          <w:rFonts w:ascii="Arial" w:hAnsi="Arial" w:cs="Arial"/>
        </w:rPr>
        <w:t>,</w:t>
      </w:r>
      <w:r w:rsidRPr="00A57324">
        <w:rPr>
          <w:rFonts w:ascii="Arial" w:hAnsi="Arial" w:cs="Arial"/>
        </w:rPr>
        <w:t xml:space="preserve"> S</w:t>
      </w:r>
      <w:r w:rsidR="00E3522D">
        <w:rPr>
          <w:rFonts w:ascii="Arial" w:hAnsi="Arial" w:cs="Arial"/>
        </w:rPr>
        <w:t>.</w:t>
      </w:r>
      <w:r w:rsidRPr="00A57324">
        <w:rPr>
          <w:rFonts w:ascii="Arial" w:hAnsi="Arial" w:cs="Arial"/>
        </w:rPr>
        <w:t xml:space="preserve">, </w:t>
      </w:r>
      <w:r w:rsidR="00E3522D">
        <w:rPr>
          <w:rFonts w:ascii="Arial" w:hAnsi="Arial" w:cs="Arial"/>
        </w:rPr>
        <w:t xml:space="preserve">&amp; </w:t>
      </w:r>
      <w:proofErr w:type="spellStart"/>
      <w:r w:rsidRPr="00A57324">
        <w:rPr>
          <w:rFonts w:ascii="Arial" w:hAnsi="Arial" w:cs="Arial"/>
        </w:rPr>
        <w:t>Karanasios</w:t>
      </w:r>
      <w:proofErr w:type="spellEnd"/>
      <w:r w:rsidR="00E3522D">
        <w:rPr>
          <w:rFonts w:ascii="Arial" w:hAnsi="Arial" w:cs="Arial"/>
        </w:rPr>
        <w:t>,</w:t>
      </w:r>
      <w:r w:rsidRPr="00A57324">
        <w:rPr>
          <w:rFonts w:ascii="Arial" w:hAnsi="Arial" w:cs="Arial"/>
        </w:rPr>
        <w:t xml:space="preserve"> D</w:t>
      </w:r>
      <w:r w:rsidR="00E3522D">
        <w:rPr>
          <w:rFonts w:ascii="Arial" w:hAnsi="Arial" w:cs="Arial"/>
        </w:rPr>
        <w:t xml:space="preserve">. </w:t>
      </w:r>
      <w:r w:rsidR="00E3522D">
        <w:rPr>
          <w:rFonts w:ascii="Arial" w:hAnsi="Arial" w:cs="Arial"/>
        </w:rPr>
        <w:lastRenderedPageBreak/>
        <w:t xml:space="preserve">(2023). </w:t>
      </w:r>
      <w:r w:rsidRPr="00A57324">
        <w:rPr>
          <w:rFonts w:ascii="Arial" w:hAnsi="Arial" w:cs="Arial"/>
        </w:rPr>
        <w:t>Building Strong Primary Healthcare Systems in Greece</w:t>
      </w:r>
      <w:r w:rsidR="00E3522D">
        <w:rPr>
          <w:rFonts w:ascii="Arial" w:hAnsi="Arial" w:cs="Arial"/>
        </w:rPr>
        <w:t>. Cureus, 15(7), e41333</w:t>
      </w:r>
      <w:r w:rsidRPr="00A57324">
        <w:rPr>
          <w:rFonts w:ascii="Arial" w:hAnsi="Arial" w:cs="Arial"/>
        </w:rPr>
        <w:t>.</w:t>
      </w:r>
      <w:r w:rsidR="00E3522D">
        <w:rPr>
          <w:rFonts w:ascii="Arial" w:hAnsi="Arial" w:cs="Arial"/>
        </w:rPr>
        <w:t xml:space="preserve"> </w:t>
      </w:r>
      <w:hyperlink r:id="rId29" w:history="1">
        <w:r w:rsidR="00E3522D" w:rsidRPr="00E3522D">
          <w:rPr>
            <w:rStyle w:val="Hyperlink"/>
            <w:rFonts w:ascii="Arial" w:hAnsi="Arial" w:cs="Arial"/>
          </w:rPr>
          <w:t>https://doi.org/10.7759/cureus.41333</w:t>
        </w:r>
      </w:hyperlink>
      <w:r w:rsidR="00E3522D" w:rsidRPr="00E3522D">
        <w:rPr>
          <w:rFonts w:ascii="Arial" w:hAnsi="Arial" w:cs="Arial"/>
        </w:rPr>
        <w:t xml:space="preserve"> </w:t>
      </w:r>
    </w:p>
    <w:p w14:paraId="1F434FF9" w14:textId="77777777" w:rsidR="00FE72BE" w:rsidRPr="00E3522D"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proofErr w:type="spellStart"/>
      <w:r w:rsidRPr="00A57324">
        <w:rPr>
          <w:rFonts w:ascii="Arial" w:hAnsi="Arial" w:cs="Arial"/>
        </w:rPr>
        <w:t>Bouabida</w:t>
      </w:r>
      <w:proofErr w:type="spellEnd"/>
      <w:r w:rsidR="00E3522D">
        <w:rPr>
          <w:rFonts w:ascii="Arial" w:hAnsi="Arial" w:cs="Arial"/>
        </w:rPr>
        <w:t>,</w:t>
      </w:r>
      <w:r w:rsidRPr="00A57324">
        <w:rPr>
          <w:rFonts w:ascii="Arial" w:hAnsi="Arial" w:cs="Arial"/>
        </w:rPr>
        <w:t xml:space="preserve"> K</w:t>
      </w:r>
      <w:r w:rsidR="00E3522D">
        <w:rPr>
          <w:rFonts w:ascii="Arial" w:hAnsi="Arial" w:cs="Arial"/>
        </w:rPr>
        <w:t>.</w:t>
      </w:r>
      <w:r w:rsidRPr="00A57324">
        <w:rPr>
          <w:rFonts w:ascii="Arial" w:hAnsi="Arial" w:cs="Arial"/>
        </w:rPr>
        <w:t xml:space="preserve">, </w:t>
      </w:r>
      <w:proofErr w:type="spellStart"/>
      <w:r w:rsidRPr="00A57324">
        <w:rPr>
          <w:rFonts w:ascii="Arial" w:hAnsi="Arial" w:cs="Arial"/>
        </w:rPr>
        <w:t>Lebouché</w:t>
      </w:r>
      <w:proofErr w:type="spellEnd"/>
      <w:r w:rsidR="00E3522D">
        <w:rPr>
          <w:rFonts w:ascii="Arial" w:hAnsi="Arial" w:cs="Arial"/>
        </w:rPr>
        <w:t>,</w:t>
      </w:r>
      <w:r w:rsidRPr="00A57324">
        <w:rPr>
          <w:rFonts w:ascii="Arial" w:hAnsi="Arial" w:cs="Arial"/>
        </w:rPr>
        <w:t xml:space="preserve"> B</w:t>
      </w:r>
      <w:r w:rsidR="00E3522D">
        <w:rPr>
          <w:rFonts w:ascii="Arial" w:hAnsi="Arial" w:cs="Arial"/>
        </w:rPr>
        <w:t>.</w:t>
      </w:r>
      <w:r w:rsidRPr="00A57324">
        <w:rPr>
          <w:rFonts w:ascii="Arial" w:hAnsi="Arial" w:cs="Arial"/>
        </w:rPr>
        <w:t xml:space="preserve">, </w:t>
      </w:r>
      <w:r w:rsidR="00E3522D">
        <w:rPr>
          <w:rFonts w:ascii="Arial" w:hAnsi="Arial" w:cs="Arial"/>
        </w:rPr>
        <w:t xml:space="preserve">&amp; </w:t>
      </w:r>
      <w:proofErr w:type="spellStart"/>
      <w:r w:rsidRPr="00A57324">
        <w:rPr>
          <w:rFonts w:ascii="Arial" w:hAnsi="Arial" w:cs="Arial"/>
        </w:rPr>
        <w:t>Pomey</w:t>
      </w:r>
      <w:proofErr w:type="spellEnd"/>
      <w:r w:rsidR="00E3522D">
        <w:rPr>
          <w:rFonts w:ascii="Arial" w:hAnsi="Arial" w:cs="Arial"/>
        </w:rPr>
        <w:t>,</w:t>
      </w:r>
      <w:r w:rsidRPr="00A57324">
        <w:rPr>
          <w:rFonts w:ascii="Arial" w:hAnsi="Arial" w:cs="Arial"/>
        </w:rPr>
        <w:t xml:space="preserve"> M</w:t>
      </w:r>
      <w:r w:rsidR="00E3522D">
        <w:rPr>
          <w:rFonts w:ascii="Arial" w:hAnsi="Arial" w:cs="Arial"/>
        </w:rPr>
        <w:t xml:space="preserve">. </w:t>
      </w:r>
      <w:r w:rsidRPr="00A57324">
        <w:rPr>
          <w:rFonts w:ascii="Arial" w:hAnsi="Arial" w:cs="Arial"/>
        </w:rPr>
        <w:t>P</w:t>
      </w:r>
      <w:r w:rsidR="00E3522D">
        <w:rPr>
          <w:rFonts w:ascii="Arial" w:hAnsi="Arial" w:cs="Arial"/>
        </w:rPr>
        <w:t>.</w:t>
      </w:r>
      <w:r w:rsidRPr="00A57324">
        <w:rPr>
          <w:rFonts w:ascii="Arial" w:hAnsi="Arial" w:cs="Arial"/>
        </w:rPr>
        <w:t xml:space="preserve"> (2022). Telehealth and COVID-19 Pandemic: An Overview of the Telehealth Use, Advantages, Challenges, and Opportunities during COVID-19 Pandemic</w:t>
      </w:r>
      <w:r w:rsidR="00E3522D">
        <w:rPr>
          <w:rFonts w:ascii="Arial" w:hAnsi="Arial" w:cs="Arial"/>
        </w:rPr>
        <w:t xml:space="preserve">. Healthcare (Basel), 10(11), </w:t>
      </w:r>
      <w:r w:rsidRPr="00A57324">
        <w:rPr>
          <w:rFonts w:ascii="Arial" w:hAnsi="Arial" w:cs="Arial"/>
        </w:rPr>
        <w:t>2293.</w:t>
      </w:r>
      <w:r w:rsidR="00E3522D">
        <w:rPr>
          <w:rFonts w:ascii="Arial" w:hAnsi="Arial" w:cs="Arial"/>
        </w:rPr>
        <w:t xml:space="preserve"> </w:t>
      </w:r>
      <w:hyperlink r:id="rId30" w:history="1">
        <w:r w:rsidR="00E3522D" w:rsidRPr="00E3522D">
          <w:rPr>
            <w:rStyle w:val="Hyperlink"/>
            <w:rFonts w:ascii="Arial" w:hAnsi="Arial" w:cs="Arial"/>
          </w:rPr>
          <w:t>https://doi.org/10.3390/healthcare10112293</w:t>
        </w:r>
      </w:hyperlink>
      <w:r w:rsidR="00E3522D" w:rsidRPr="00E3522D">
        <w:rPr>
          <w:rFonts w:ascii="Arial" w:hAnsi="Arial" w:cs="Arial"/>
        </w:rPr>
        <w:t xml:space="preserve"> </w:t>
      </w:r>
    </w:p>
    <w:p w14:paraId="745FBC79" w14:textId="77777777" w:rsidR="00FE72BE" w:rsidRPr="000C0C9D"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Damaskinos</w:t>
      </w:r>
      <w:r w:rsidR="000C0C9D">
        <w:rPr>
          <w:rFonts w:ascii="Arial" w:hAnsi="Arial" w:cs="Arial"/>
        </w:rPr>
        <w:t>,</w:t>
      </w:r>
      <w:r w:rsidRPr="00A57324">
        <w:rPr>
          <w:rFonts w:ascii="Arial" w:hAnsi="Arial" w:cs="Arial"/>
        </w:rPr>
        <w:t xml:space="preserve"> P</w:t>
      </w:r>
      <w:r w:rsidR="000C0C9D">
        <w:rPr>
          <w:rFonts w:ascii="Arial" w:hAnsi="Arial" w:cs="Arial"/>
        </w:rPr>
        <w:t>.</w:t>
      </w:r>
      <w:r w:rsidRPr="00A57324">
        <w:rPr>
          <w:rFonts w:ascii="Arial" w:hAnsi="Arial" w:cs="Arial"/>
        </w:rPr>
        <w:t xml:space="preserve">, </w:t>
      </w:r>
      <w:proofErr w:type="spellStart"/>
      <w:r w:rsidRPr="00A57324">
        <w:rPr>
          <w:rFonts w:ascii="Arial" w:hAnsi="Arial" w:cs="Arial"/>
        </w:rPr>
        <w:t>Koletsi-Kounari</w:t>
      </w:r>
      <w:proofErr w:type="spellEnd"/>
      <w:r w:rsidR="000C0C9D">
        <w:rPr>
          <w:rFonts w:ascii="Arial" w:hAnsi="Arial" w:cs="Arial"/>
        </w:rPr>
        <w:t>,</w:t>
      </w:r>
      <w:r w:rsidRPr="00A57324">
        <w:rPr>
          <w:rFonts w:ascii="Arial" w:hAnsi="Arial" w:cs="Arial"/>
        </w:rPr>
        <w:t xml:space="preserve"> H</w:t>
      </w:r>
      <w:r w:rsidR="000C0C9D">
        <w:rPr>
          <w:rFonts w:ascii="Arial" w:hAnsi="Arial" w:cs="Arial"/>
        </w:rPr>
        <w:t>.</w:t>
      </w:r>
      <w:r w:rsidRPr="00A57324">
        <w:rPr>
          <w:rFonts w:ascii="Arial" w:hAnsi="Arial" w:cs="Arial"/>
        </w:rPr>
        <w:t>, Economou</w:t>
      </w:r>
      <w:r w:rsidR="000C0C9D">
        <w:rPr>
          <w:rFonts w:ascii="Arial" w:hAnsi="Arial" w:cs="Arial"/>
        </w:rPr>
        <w:t>,</w:t>
      </w:r>
      <w:r w:rsidRPr="00A57324">
        <w:rPr>
          <w:rFonts w:ascii="Arial" w:hAnsi="Arial" w:cs="Arial"/>
        </w:rPr>
        <w:t xml:space="preserve"> C</w:t>
      </w:r>
      <w:r w:rsidR="000C0C9D">
        <w:rPr>
          <w:rFonts w:ascii="Arial" w:hAnsi="Arial" w:cs="Arial"/>
        </w:rPr>
        <w:t>.</w:t>
      </w:r>
      <w:r w:rsidRPr="00A57324">
        <w:rPr>
          <w:rFonts w:ascii="Arial" w:hAnsi="Arial" w:cs="Arial"/>
        </w:rPr>
        <w:t>, Eaton</w:t>
      </w:r>
      <w:r w:rsidR="000C0C9D">
        <w:rPr>
          <w:rFonts w:ascii="Arial" w:hAnsi="Arial" w:cs="Arial"/>
        </w:rPr>
        <w:t>,</w:t>
      </w:r>
      <w:r w:rsidRPr="00A57324">
        <w:rPr>
          <w:rFonts w:ascii="Arial" w:hAnsi="Arial" w:cs="Arial"/>
        </w:rPr>
        <w:t xml:space="preserve"> K</w:t>
      </w:r>
      <w:r w:rsidR="000C0C9D">
        <w:rPr>
          <w:rFonts w:ascii="Arial" w:hAnsi="Arial" w:cs="Arial"/>
        </w:rPr>
        <w:t xml:space="preserve">. </w:t>
      </w:r>
      <w:r w:rsidRPr="00A57324">
        <w:rPr>
          <w:rFonts w:ascii="Arial" w:hAnsi="Arial" w:cs="Arial"/>
        </w:rPr>
        <w:t>A</w:t>
      </w:r>
      <w:r w:rsidR="000C0C9D">
        <w:rPr>
          <w:rFonts w:ascii="Arial" w:hAnsi="Arial" w:cs="Arial"/>
        </w:rPr>
        <w:t>.</w:t>
      </w:r>
      <w:r w:rsidRPr="00A57324">
        <w:rPr>
          <w:rFonts w:ascii="Arial" w:hAnsi="Arial" w:cs="Arial"/>
        </w:rPr>
        <w:t xml:space="preserve">, </w:t>
      </w:r>
      <w:r w:rsidR="000C0C9D">
        <w:rPr>
          <w:rFonts w:ascii="Arial" w:hAnsi="Arial" w:cs="Arial"/>
        </w:rPr>
        <w:t xml:space="preserve">&amp; </w:t>
      </w:r>
      <w:proofErr w:type="spellStart"/>
      <w:r w:rsidRPr="00A57324">
        <w:rPr>
          <w:rFonts w:ascii="Arial" w:hAnsi="Arial" w:cs="Arial"/>
        </w:rPr>
        <w:t>Widström</w:t>
      </w:r>
      <w:proofErr w:type="spellEnd"/>
      <w:r w:rsidR="000C0C9D">
        <w:rPr>
          <w:rFonts w:ascii="Arial" w:hAnsi="Arial" w:cs="Arial"/>
        </w:rPr>
        <w:t>,</w:t>
      </w:r>
      <w:r w:rsidRPr="00A57324">
        <w:rPr>
          <w:rFonts w:ascii="Arial" w:hAnsi="Arial" w:cs="Arial"/>
        </w:rPr>
        <w:t xml:space="preserve"> E</w:t>
      </w:r>
      <w:r w:rsidR="000C0C9D">
        <w:rPr>
          <w:rFonts w:ascii="Arial" w:hAnsi="Arial" w:cs="Arial"/>
        </w:rPr>
        <w:t xml:space="preserve">. (2016). </w:t>
      </w:r>
      <w:r w:rsidRPr="00A57324">
        <w:rPr>
          <w:rFonts w:ascii="Arial" w:hAnsi="Arial" w:cs="Arial"/>
        </w:rPr>
        <w:t xml:space="preserve">The healthcare system and provision of oral healthcare in European Union member states. </w:t>
      </w:r>
      <w:r w:rsidR="000C0C9D">
        <w:rPr>
          <w:rFonts w:ascii="Arial" w:hAnsi="Arial" w:cs="Arial"/>
        </w:rPr>
        <w:t>Part 4: Greece</w:t>
      </w:r>
      <w:r w:rsidRPr="000C0C9D">
        <w:rPr>
          <w:rFonts w:ascii="Arial" w:hAnsi="Arial" w:cs="Arial"/>
        </w:rPr>
        <w:t>. Br</w:t>
      </w:r>
      <w:r w:rsidR="000C0C9D">
        <w:rPr>
          <w:rFonts w:ascii="Arial" w:hAnsi="Arial" w:cs="Arial"/>
        </w:rPr>
        <w:t>itish</w:t>
      </w:r>
      <w:r w:rsidRPr="000C0C9D">
        <w:rPr>
          <w:rFonts w:ascii="Arial" w:hAnsi="Arial" w:cs="Arial"/>
        </w:rPr>
        <w:t xml:space="preserve"> Dent</w:t>
      </w:r>
      <w:r w:rsidR="000C0C9D">
        <w:rPr>
          <w:rFonts w:ascii="Arial" w:hAnsi="Arial" w:cs="Arial"/>
        </w:rPr>
        <w:t>al</w:t>
      </w:r>
      <w:r w:rsidRPr="000C0C9D">
        <w:rPr>
          <w:rFonts w:ascii="Arial" w:hAnsi="Arial" w:cs="Arial"/>
        </w:rPr>
        <w:t xml:space="preserve"> J</w:t>
      </w:r>
      <w:r w:rsidR="000C0C9D">
        <w:rPr>
          <w:rFonts w:ascii="Arial" w:hAnsi="Arial" w:cs="Arial"/>
        </w:rPr>
        <w:t>ournal,</w:t>
      </w:r>
      <w:r w:rsidRPr="000C0C9D">
        <w:rPr>
          <w:rFonts w:ascii="Arial" w:hAnsi="Arial" w:cs="Arial"/>
        </w:rPr>
        <w:t xml:space="preserve"> </w:t>
      </w:r>
      <w:r w:rsidR="000C0C9D">
        <w:rPr>
          <w:rFonts w:ascii="Arial" w:hAnsi="Arial" w:cs="Arial"/>
        </w:rPr>
        <w:t xml:space="preserve">220(5), </w:t>
      </w:r>
      <w:r w:rsidRPr="000C0C9D">
        <w:rPr>
          <w:rFonts w:ascii="Arial" w:hAnsi="Arial" w:cs="Arial"/>
        </w:rPr>
        <w:t xml:space="preserve">253-260. </w:t>
      </w:r>
      <w:hyperlink r:id="rId31" w:history="1">
        <w:r w:rsidR="000C0C9D" w:rsidRPr="002230D1">
          <w:rPr>
            <w:rStyle w:val="Hyperlink"/>
            <w:rFonts w:ascii="Arial" w:hAnsi="Arial" w:cs="Arial"/>
          </w:rPr>
          <w:t>https://doi.org/10.1038/sj.bdj.2016.180</w:t>
        </w:r>
      </w:hyperlink>
      <w:r w:rsidR="000C0C9D">
        <w:rPr>
          <w:rFonts w:ascii="Arial" w:hAnsi="Arial" w:cs="Arial"/>
        </w:rPr>
        <w:t xml:space="preserve"> </w:t>
      </w:r>
    </w:p>
    <w:p w14:paraId="17CE76EE"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lang w:val="en-GB"/>
        </w:rPr>
      </w:pPr>
      <w:r w:rsidRPr="00A57324">
        <w:rPr>
          <w:rFonts w:ascii="Arial" w:hAnsi="Arial" w:cs="Arial"/>
          <w:lang w:val="en-GB"/>
        </w:rPr>
        <w:t>Theodoridis</w:t>
      </w:r>
      <w:r w:rsidR="00AF702E">
        <w:rPr>
          <w:rFonts w:ascii="Arial" w:hAnsi="Arial" w:cs="Arial"/>
          <w:lang w:val="en-GB"/>
        </w:rPr>
        <w:t>,</w:t>
      </w:r>
      <w:r w:rsidRPr="00A57324">
        <w:rPr>
          <w:rFonts w:ascii="Arial" w:hAnsi="Arial" w:cs="Arial"/>
          <w:lang w:val="en-GB"/>
        </w:rPr>
        <w:t xml:space="preserve"> G</w:t>
      </w:r>
      <w:r w:rsidR="00AF702E">
        <w:rPr>
          <w:rFonts w:ascii="Arial" w:hAnsi="Arial" w:cs="Arial"/>
          <w:lang w:val="en-GB"/>
        </w:rPr>
        <w:t>.</w:t>
      </w:r>
      <w:r w:rsidRPr="00A57324">
        <w:rPr>
          <w:rFonts w:ascii="Arial" w:hAnsi="Arial" w:cs="Arial"/>
          <w:lang w:val="en-GB"/>
        </w:rPr>
        <w:t xml:space="preserve">, </w:t>
      </w:r>
      <w:proofErr w:type="spellStart"/>
      <w:r w:rsidRPr="00A57324">
        <w:rPr>
          <w:rFonts w:ascii="Arial" w:hAnsi="Arial" w:cs="Arial"/>
          <w:lang w:val="en-GB"/>
        </w:rPr>
        <w:t>Telaveridis</w:t>
      </w:r>
      <w:proofErr w:type="spellEnd"/>
      <w:r w:rsidR="00AF702E">
        <w:rPr>
          <w:rFonts w:ascii="Arial" w:hAnsi="Arial" w:cs="Arial"/>
          <w:lang w:val="en-GB"/>
        </w:rPr>
        <w:t>,</w:t>
      </w:r>
      <w:r w:rsidRPr="00A57324">
        <w:rPr>
          <w:rFonts w:ascii="Arial" w:hAnsi="Arial" w:cs="Arial"/>
          <w:lang w:val="en-GB"/>
        </w:rPr>
        <w:t xml:space="preserve"> I</w:t>
      </w:r>
      <w:r w:rsidR="00AF702E">
        <w:rPr>
          <w:rFonts w:ascii="Arial" w:hAnsi="Arial" w:cs="Arial"/>
          <w:lang w:val="en-GB"/>
        </w:rPr>
        <w:t>.</w:t>
      </w:r>
      <w:r w:rsidRPr="00A57324">
        <w:rPr>
          <w:rFonts w:ascii="Arial" w:hAnsi="Arial" w:cs="Arial"/>
          <w:lang w:val="en-GB"/>
        </w:rPr>
        <w:t>, Venetis</w:t>
      </w:r>
      <w:r w:rsidR="00AF702E">
        <w:rPr>
          <w:rFonts w:ascii="Arial" w:hAnsi="Arial" w:cs="Arial"/>
          <w:lang w:val="en-GB"/>
        </w:rPr>
        <w:t>,</w:t>
      </w:r>
      <w:r w:rsidRPr="00A57324">
        <w:rPr>
          <w:rFonts w:ascii="Arial" w:hAnsi="Arial" w:cs="Arial"/>
          <w:lang w:val="en-GB"/>
        </w:rPr>
        <w:t xml:space="preserve"> G</w:t>
      </w:r>
      <w:r w:rsidR="00AF702E">
        <w:rPr>
          <w:rFonts w:ascii="Arial" w:hAnsi="Arial" w:cs="Arial"/>
          <w:lang w:val="en-GB"/>
        </w:rPr>
        <w:t>.</w:t>
      </w:r>
      <w:r w:rsidRPr="00A57324">
        <w:rPr>
          <w:rFonts w:ascii="Arial" w:hAnsi="Arial" w:cs="Arial"/>
          <w:lang w:val="en-GB"/>
        </w:rPr>
        <w:t>, Kyrgidis</w:t>
      </w:r>
      <w:r w:rsidR="00AF702E">
        <w:rPr>
          <w:rFonts w:ascii="Arial" w:hAnsi="Arial" w:cs="Arial"/>
          <w:lang w:val="en-GB"/>
        </w:rPr>
        <w:t>,</w:t>
      </w:r>
      <w:r w:rsidRPr="00A57324">
        <w:rPr>
          <w:rFonts w:ascii="Arial" w:hAnsi="Arial" w:cs="Arial"/>
          <w:lang w:val="en-GB"/>
        </w:rPr>
        <w:t xml:space="preserve"> A</w:t>
      </w:r>
      <w:r w:rsidR="00AF702E">
        <w:rPr>
          <w:rFonts w:ascii="Arial" w:hAnsi="Arial" w:cs="Arial"/>
          <w:lang w:val="en-GB"/>
        </w:rPr>
        <w:t>.</w:t>
      </w:r>
      <w:r w:rsidRPr="00A57324">
        <w:rPr>
          <w:rFonts w:ascii="Arial" w:hAnsi="Arial" w:cs="Arial"/>
          <w:lang w:val="en-GB"/>
        </w:rPr>
        <w:t xml:space="preserve">, </w:t>
      </w:r>
      <w:r w:rsidR="00AF702E">
        <w:rPr>
          <w:rFonts w:ascii="Arial" w:hAnsi="Arial" w:cs="Arial"/>
          <w:lang w:val="en-GB"/>
        </w:rPr>
        <w:t xml:space="preserve">&amp; </w:t>
      </w:r>
      <w:proofErr w:type="spellStart"/>
      <w:r w:rsidRPr="00A57324">
        <w:rPr>
          <w:rFonts w:ascii="Arial" w:hAnsi="Arial" w:cs="Arial"/>
          <w:lang w:val="en-GB"/>
        </w:rPr>
        <w:t>Zouloumis</w:t>
      </w:r>
      <w:proofErr w:type="spellEnd"/>
      <w:r w:rsidR="00AF702E">
        <w:rPr>
          <w:rFonts w:ascii="Arial" w:hAnsi="Arial" w:cs="Arial"/>
          <w:lang w:val="en-GB"/>
        </w:rPr>
        <w:t>,</w:t>
      </w:r>
      <w:r w:rsidRPr="00A57324">
        <w:rPr>
          <w:rFonts w:ascii="Arial" w:hAnsi="Arial" w:cs="Arial"/>
          <w:lang w:val="en-GB"/>
        </w:rPr>
        <w:t xml:space="preserve"> L</w:t>
      </w:r>
      <w:r w:rsidR="00AF702E">
        <w:rPr>
          <w:rFonts w:ascii="Arial" w:hAnsi="Arial" w:cs="Arial"/>
          <w:lang w:val="en-GB"/>
        </w:rPr>
        <w:t>.</w:t>
      </w:r>
      <w:r w:rsidRPr="00A57324">
        <w:rPr>
          <w:rFonts w:ascii="Arial" w:hAnsi="Arial" w:cs="Arial"/>
          <w:lang w:val="en-GB"/>
        </w:rPr>
        <w:t xml:space="preserve"> (2024). A retrospective cohort study of the need for oral surgery on disabled patients treated under general anaesthesia. Hellenic Archives of Oral and Maxillofacial Surgery</w:t>
      </w:r>
      <w:r w:rsidR="00AF702E">
        <w:rPr>
          <w:rFonts w:ascii="Arial" w:hAnsi="Arial" w:cs="Arial"/>
          <w:lang w:val="en-GB"/>
        </w:rPr>
        <w:t xml:space="preserve">, 25(2), </w:t>
      </w:r>
      <w:r w:rsidRPr="00A57324">
        <w:rPr>
          <w:rFonts w:ascii="Arial" w:hAnsi="Arial" w:cs="Arial"/>
          <w:lang w:val="en-GB"/>
        </w:rPr>
        <w:t>75-87</w:t>
      </w:r>
      <w:r w:rsidRPr="00A57324">
        <w:rPr>
          <w:rFonts w:ascii="Arial" w:hAnsi="Arial" w:cs="Arial"/>
        </w:rPr>
        <w:t xml:space="preserve">. </w:t>
      </w:r>
      <w:hyperlink r:id="rId32" w:history="1">
        <w:r w:rsidR="00AF702E" w:rsidRPr="002230D1">
          <w:rPr>
            <w:rStyle w:val="Hyperlink"/>
            <w:rFonts w:ascii="Arial" w:hAnsi="Arial" w:cs="Arial"/>
          </w:rPr>
          <w:t>https://doi.org/10.54936/haoms2527587</w:t>
        </w:r>
      </w:hyperlink>
      <w:r w:rsidR="00AF702E">
        <w:rPr>
          <w:rFonts w:ascii="Arial" w:hAnsi="Arial" w:cs="Arial"/>
        </w:rPr>
        <w:t xml:space="preserve"> </w:t>
      </w:r>
    </w:p>
    <w:p w14:paraId="66B53D6F" w14:textId="77777777" w:rsidR="00FE72BE" w:rsidRPr="009B44AD" w:rsidRDefault="00FE72BE" w:rsidP="00A57324">
      <w:pPr>
        <w:pStyle w:val="BodyText"/>
        <w:widowControl w:val="0"/>
        <w:numPr>
          <w:ilvl w:val="0"/>
          <w:numId w:val="31"/>
        </w:numPr>
        <w:autoSpaceDE w:val="0"/>
        <w:autoSpaceDN w:val="0"/>
        <w:spacing w:after="0"/>
        <w:ind w:left="426" w:right="-14" w:hanging="407"/>
        <w:jc w:val="both"/>
        <w:rPr>
          <w:rFonts w:ascii="Arial" w:hAnsi="Arial" w:cs="Arial"/>
          <w:lang w:val="en-GB"/>
        </w:rPr>
      </w:pPr>
      <w:proofErr w:type="spellStart"/>
      <w:r w:rsidRPr="00A57324">
        <w:rPr>
          <w:rFonts w:ascii="Arial" w:hAnsi="Arial" w:cs="Arial"/>
          <w:lang w:val="en-GB"/>
        </w:rPr>
        <w:t>Kentikelenis</w:t>
      </w:r>
      <w:proofErr w:type="spellEnd"/>
      <w:r w:rsidR="009B44AD">
        <w:rPr>
          <w:rFonts w:ascii="Arial" w:hAnsi="Arial" w:cs="Arial"/>
          <w:lang w:val="en-GB"/>
        </w:rPr>
        <w:t>,</w:t>
      </w:r>
      <w:r w:rsidRPr="00A57324">
        <w:rPr>
          <w:rFonts w:ascii="Arial" w:hAnsi="Arial" w:cs="Arial"/>
          <w:lang w:val="en-GB"/>
        </w:rPr>
        <w:t xml:space="preserve"> A</w:t>
      </w:r>
      <w:r w:rsidR="009B44AD">
        <w:rPr>
          <w:rFonts w:ascii="Arial" w:hAnsi="Arial" w:cs="Arial"/>
          <w:lang w:val="en-GB"/>
        </w:rPr>
        <w:t>.</w:t>
      </w:r>
      <w:r w:rsidRPr="00A57324">
        <w:rPr>
          <w:rFonts w:ascii="Arial" w:hAnsi="Arial" w:cs="Arial"/>
          <w:lang w:val="en-GB"/>
        </w:rPr>
        <w:t xml:space="preserve">, </w:t>
      </w:r>
      <w:proofErr w:type="spellStart"/>
      <w:r w:rsidRPr="00A57324">
        <w:rPr>
          <w:rFonts w:ascii="Arial" w:hAnsi="Arial" w:cs="Arial"/>
          <w:lang w:val="en-GB"/>
        </w:rPr>
        <w:t>Karanikolos</w:t>
      </w:r>
      <w:proofErr w:type="spellEnd"/>
      <w:r w:rsidR="009B44AD">
        <w:rPr>
          <w:rFonts w:ascii="Arial" w:hAnsi="Arial" w:cs="Arial"/>
          <w:lang w:val="en-GB"/>
        </w:rPr>
        <w:t>,</w:t>
      </w:r>
      <w:r w:rsidRPr="00A57324">
        <w:rPr>
          <w:rFonts w:ascii="Arial" w:hAnsi="Arial" w:cs="Arial"/>
          <w:lang w:val="en-GB"/>
        </w:rPr>
        <w:t xml:space="preserve"> M</w:t>
      </w:r>
      <w:r w:rsidR="009B44AD">
        <w:rPr>
          <w:rFonts w:ascii="Arial" w:hAnsi="Arial" w:cs="Arial"/>
          <w:lang w:val="en-GB"/>
        </w:rPr>
        <w:t>.</w:t>
      </w:r>
      <w:r w:rsidRPr="00A57324">
        <w:rPr>
          <w:rFonts w:ascii="Arial" w:hAnsi="Arial" w:cs="Arial"/>
          <w:lang w:val="en-GB"/>
        </w:rPr>
        <w:t>, Reeves</w:t>
      </w:r>
      <w:r w:rsidR="009B44AD">
        <w:rPr>
          <w:rFonts w:ascii="Arial" w:hAnsi="Arial" w:cs="Arial"/>
          <w:lang w:val="en-GB"/>
        </w:rPr>
        <w:t>,</w:t>
      </w:r>
      <w:r w:rsidRPr="00A57324">
        <w:rPr>
          <w:rFonts w:ascii="Arial" w:hAnsi="Arial" w:cs="Arial"/>
          <w:lang w:val="en-GB"/>
        </w:rPr>
        <w:t xml:space="preserve"> A</w:t>
      </w:r>
      <w:r w:rsidR="009B44AD">
        <w:rPr>
          <w:rFonts w:ascii="Arial" w:hAnsi="Arial" w:cs="Arial"/>
          <w:lang w:val="en-GB"/>
        </w:rPr>
        <w:t>.</w:t>
      </w:r>
      <w:r w:rsidRPr="00A57324">
        <w:rPr>
          <w:rFonts w:ascii="Arial" w:hAnsi="Arial" w:cs="Arial"/>
          <w:lang w:val="en-GB"/>
        </w:rPr>
        <w:t>, McKee</w:t>
      </w:r>
      <w:r w:rsidR="009B44AD">
        <w:rPr>
          <w:rFonts w:ascii="Arial" w:hAnsi="Arial" w:cs="Arial"/>
          <w:lang w:val="en-GB"/>
        </w:rPr>
        <w:t>,</w:t>
      </w:r>
      <w:r w:rsidRPr="00A57324">
        <w:rPr>
          <w:rFonts w:ascii="Arial" w:hAnsi="Arial" w:cs="Arial"/>
          <w:lang w:val="en-GB"/>
        </w:rPr>
        <w:t xml:space="preserve"> M, </w:t>
      </w:r>
      <w:r w:rsidR="009B44AD">
        <w:rPr>
          <w:rFonts w:ascii="Arial" w:hAnsi="Arial" w:cs="Arial"/>
          <w:lang w:val="en-GB"/>
        </w:rPr>
        <w:t xml:space="preserve">&amp; </w:t>
      </w:r>
      <w:r w:rsidRPr="00A57324">
        <w:rPr>
          <w:rFonts w:ascii="Arial" w:hAnsi="Arial" w:cs="Arial"/>
          <w:lang w:val="en-GB"/>
        </w:rPr>
        <w:t>Stuckler</w:t>
      </w:r>
      <w:r w:rsidR="009B44AD">
        <w:rPr>
          <w:rFonts w:ascii="Arial" w:hAnsi="Arial" w:cs="Arial"/>
          <w:lang w:val="en-GB"/>
        </w:rPr>
        <w:t>,</w:t>
      </w:r>
      <w:r w:rsidRPr="00A57324">
        <w:rPr>
          <w:rFonts w:ascii="Arial" w:hAnsi="Arial" w:cs="Arial"/>
          <w:lang w:val="en-GB"/>
        </w:rPr>
        <w:t xml:space="preserve"> D</w:t>
      </w:r>
      <w:r w:rsidR="009B44AD">
        <w:rPr>
          <w:rFonts w:ascii="Arial" w:hAnsi="Arial" w:cs="Arial"/>
          <w:lang w:val="en-GB"/>
        </w:rPr>
        <w:t xml:space="preserve">. (2014). </w:t>
      </w:r>
      <w:r w:rsidRPr="00A57324">
        <w:rPr>
          <w:rFonts w:ascii="Arial" w:hAnsi="Arial" w:cs="Arial"/>
          <w:lang w:val="en-GB"/>
        </w:rPr>
        <w:t>Greece's health cris</w:t>
      </w:r>
      <w:r w:rsidR="009B44AD">
        <w:rPr>
          <w:rFonts w:ascii="Arial" w:hAnsi="Arial" w:cs="Arial"/>
          <w:lang w:val="en-GB"/>
        </w:rPr>
        <w:t>is: from austerity to denialism</w:t>
      </w:r>
      <w:r w:rsidRPr="00A57324">
        <w:rPr>
          <w:rFonts w:ascii="Arial" w:hAnsi="Arial" w:cs="Arial"/>
          <w:lang w:val="en-GB"/>
        </w:rPr>
        <w:t>. Lancet</w:t>
      </w:r>
      <w:r w:rsidR="009B44AD">
        <w:rPr>
          <w:rFonts w:ascii="Arial" w:hAnsi="Arial" w:cs="Arial"/>
          <w:lang w:val="en-GB"/>
        </w:rPr>
        <w:t xml:space="preserve">, 383(9918), </w:t>
      </w:r>
      <w:r w:rsidRPr="00A57324">
        <w:rPr>
          <w:rFonts w:ascii="Arial" w:hAnsi="Arial" w:cs="Arial"/>
          <w:lang w:val="en-GB"/>
        </w:rPr>
        <w:t xml:space="preserve">748-753. </w:t>
      </w:r>
      <w:hyperlink r:id="rId33" w:history="1">
        <w:r w:rsidR="009B44AD" w:rsidRPr="009B44AD">
          <w:rPr>
            <w:rStyle w:val="Hyperlink"/>
            <w:rFonts w:ascii="Arial" w:hAnsi="Arial" w:cs="Arial"/>
          </w:rPr>
          <w:t>https://doi.org/10.1016/S0140-6736(13)62291-6</w:t>
        </w:r>
      </w:hyperlink>
      <w:r w:rsidR="009B44AD" w:rsidRPr="009B44AD">
        <w:rPr>
          <w:rFonts w:ascii="Arial" w:hAnsi="Arial" w:cs="Arial"/>
        </w:rPr>
        <w:t xml:space="preserve"> </w:t>
      </w:r>
    </w:p>
    <w:p w14:paraId="5202B546" w14:textId="77777777" w:rsidR="00FE72BE" w:rsidRPr="00F7730B" w:rsidRDefault="00FE72BE" w:rsidP="00A57324">
      <w:pPr>
        <w:pStyle w:val="BodyText"/>
        <w:widowControl w:val="0"/>
        <w:numPr>
          <w:ilvl w:val="0"/>
          <w:numId w:val="31"/>
        </w:numPr>
        <w:autoSpaceDE w:val="0"/>
        <w:autoSpaceDN w:val="0"/>
        <w:spacing w:after="0"/>
        <w:ind w:left="426" w:right="-14" w:hanging="407"/>
        <w:jc w:val="both"/>
        <w:rPr>
          <w:rFonts w:ascii="Arial" w:hAnsi="Arial" w:cs="Arial"/>
          <w:lang w:val="en-GB"/>
        </w:rPr>
      </w:pPr>
      <w:r w:rsidRPr="00A57324">
        <w:rPr>
          <w:rFonts w:ascii="Arial" w:hAnsi="Arial" w:cs="Arial"/>
          <w:lang w:val="en-GB"/>
        </w:rPr>
        <w:t>Northridge</w:t>
      </w:r>
      <w:r w:rsidR="00F7730B">
        <w:rPr>
          <w:rFonts w:ascii="Arial" w:hAnsi="Arial" w:cs="Arial"/>
          <w:lang w:val="en-GB"/>
        </w:rPr>
        <w:t>,</w:t>
      </w:r>
      <w:r w:rsidRPr="00A57324">
        <w:rPr>
          <w:rFonts w:ascii="Arial" w:hAnsi="Arial" w:cs="Arial"/>
          <w:lang w:val="en-GB"/>
        </w:rPr>
        <w:t xml:space="preserve"> M</w:t>
      </w:r>
      <w:r w:rsidR="00F7730B">
        <w:rPr>
          <w:rFonts w:ascii="Arial" w:hAnsi="Arial" w:cs="Arial"/>
          <w:lang w:val="en-GB"/>
        </w:rPr>
        <w:t xml:space="preserve">. </w:t>
      </w:r>
      <w:r w:rsidRPr="00A57324">
        <w:rPr>
          <w:rFonts w:ascii="Arial" w:hAnsi="Arial" w:cs="Arial"/>
          <w:lang w:val="en-GB"/>
        </w:rPr>
        <w:t>E</w:t>
      </w:r>
      <w:r w:rsidR="00F7730B">
        <w:rPr>
          <w:rFonts w:ascii="Arial" w:hAnsi="Arial" w:cs="Arial"/>
          <w:lang w:val="en-GB"/>
        </w:rPr>
        <w:t>.</w:t>
      </w:r>
      <w:r w:rsidRPr="00A57324">
        <w:rPr>
          <w:rFonts w:ascii="Arial" w:hAnsi="Arial" w:cs="Arial"/>
          <w:lang w:val="en-GB"/>
        </w:rPr>
        <w:t>, Kumar</w:t>
      </w:r>
      <w:r w:rsidR="00F7730B">
        <w:rPr>
          <w:rFonts w:ascii="Arial" w:hAnsi="Arial" w:cs="Arial"/>
          <w:lang w:val="en-GB"/>
        </w:rPr>
        <w:t>,</w:t>
      </w:r>
      <w:r w:rsidRPr="00A57324">
        <w:rPr>
          <w:rFonts w:ascii="Arial" w:hAnsi="Arial" w:cs="Arial"/>
          <w:lang w:val="en-GB"/>
        </w:rPr>
        <w:t xml:space="preserve"> A</w:t>
      </w:r>
      <w:r w:rsidR="00F7730B">
        <w:rPr>
          <w:rFonts w:ascii="Arial" w:hAnsi="Arial" w:cs="Arial"/>
          <w:lang w:val="en-GB"/>
        </w:rPr>
        <w:t>.</w:t>
      </w:r>
      <w:r w:rsidRPr="00A57324">
        <w:rPr>
          <w:rFonts w:ascii="Arial" w:hAnsi="Arial" w:cs="Arial"/>
          <w:lang w:val="en-GB"/>
        </w:rPr>
        <w:t xml:space="preserve">, </w:t>
      </w:r>
      <w:r w:rsidR="00F7730B">
        <w:rPr>
          <w:rFonts w:ascii="Arial" w:hAnsi="Arial" w:cs="Arial"/>
          <w:lang w:val="en-GB"/>
        </w:rPr>
        <w:t xml:space="preserve">&amp; </w:t>
      </w:r>
      <w:r w:rsidRPr="00A57324">
        <w:rPr>
          <w:rFonts w:ascii="Arial" w:hAnsi="Arial" w:cs="Arial"/>
          <w:lang w:val="en-GB"/>
        </w:rPr>
        <w:t>Kaur</w:t>
      </w:r>
      <w:r w:rsidR="00F7730B">
        <w:rPr>
          <w:rFonts w:ascii="Arial" w:hAnsi="Arial" w:cs="Arial"/>
          <w:lang w:val="en-GB"/>
        </w:rPr>
        <w:t>,</w:t>
      </w:r>
      <w:r w:rsidRPr="00A57324">
        <w:rPr>
          <w:rFonts w:ascii="Arial" w:hAnsi="Arial" w:cs="Arial"/>
          <w:lang w:val="en-GB"/>
        </w:rPr>
        <w:t xml:space="preserve"> R</w:t>
      </w:r>
      <w:r w:rsidR="00F7730B">
        <w:rPr>
          <w:rFonts w:ascii="Arial" w:hAnsi="Arial" w:cs="Arial"/>
          <w:lang w:val="en-GB"/>
        </w:rPr>
        <w:t>.</w:t>
      </w:r>
      <w:r w:rsidRPr="00A57324">
        <w:rPr>
          <w:rFonts w:ascii="Arial" w:hAnsi="Arial" w:cs="Arial"/>
          <w:lang w:val="en-GB"/>
        </w:rPr>
        <w:t xml:space="preserve"> (2020). Disparities in Access to Oral Health Care. </w:t>
      </w:r>
      <w:r w:rsidRPr="00F7730B">
        <w:rPr>
          <w:rFonts w:ascii="Arial" w:hAnsi="Arial" w:cs="Arial"/>
          <w:lang w:val="en-GB"/>
        </w:rPr>
        <w:t>Annu</w:t>
      </w:r>
      <w:r w:rsidR="00F7730B">
        <w:rPr>
          <w:rFonts w:ascii="Arial" w:hAnsi="Arial" w:cs="Arial"/>
          <w:lang w:val="en-GB"/>
        </w:rPr>
        <w:t>al</w:t>
      </w:r>
      <w:r w:rsidRPr="00F7730B">
        <w:rPr>
          <w:rFonts w:ascii="Arial" w:hAnsi="Arial" w:cs="Arial"/>
          <w:lang w:val="en-GB"/>
        </w:rPr>
        <w:t xml:space="preserve"> Rev</w:t>
      </w:r>
      <w:r w:rsidR="00F7730B">
        <w:rPr>
          <w:rFonts w:ascii="Arial" w:hAnsi="Arial" w:cs="Arial"/>
          <w:lang w:val="en-GB"/>
        </w:rPr>
        <w:t>iew</w:t>
      </w:r>
      <w:r w:rsidRPr="00F7730B">
        <w:rPr>
          <w:rFonts w:ascii="Arial" w:hAnsi="Arial" w:cs="Arial"/>
          <w:lang w:val="en-GB"/>
        </w:rPr>
        <w:t xml:space="preserve"> </w:t>
      </w:r>
      <w:r w:rsidR="00F7730B">
        <w:rPr>
          <w:rFonts w:ascii="Arial" w:hAnsi="Arial" w:cs="Arial"/>
          <w:lang w:val="en-GB"/>
        </w:rPr>
        <w:t xml:space="preserve">of </w:t>
      </w:r>
      <w:r w:rsidRPr="00F7730B">
        <w:rPr>
          <w:rFonts w:ascii="Arial" w:hAnsi="Arial" w:cs="Arial"/>
          <w:lang w:val="en-GB"/>
        </w:rPr>
        <w:t>Public Health</w:t>
      </w:r>
      <w:r w:rsidR="00F7730B">
        <w:rPr>
          <w:rFonts w:ascii="Arial" w:hAnsi="Arial" w:cs="Arial"/>
          <w:lang w:val="en-GB"/>
        </w:rPr>
        <w:t>,</w:t>
      </w:r>
      <w:r w:rsidRPr="00F7730B">
        <w:rPr>
          <w:rFonts w:ascii="Arial" w:hAnsi="Arial" w:cs="Arial"/>
          <w:lang w:val="en-GB"/>
        </w:rPr>
        <w:t xml:space="preserve"> </w:t>
      </w:r>
      <w:r w:rsidR="00F7730B">
        <w:rPr>
          <w:rFonts w:ascii="Arial" w:hAnsi="Arial" w:cs="Arial"/>
          <w:lang w:val="en-GB"/>
        </w:rPr>
        <w:t xml:space="preserve">41, </w:t>
      </w:r>
      <w:r w:rsidR="00F7730B" w:rsidRPr="00F7730B">
        <w:rPr>
          <w:rFonts w:ascii="Arial" w:hAnsi="Arial" w:cs="Arial"/>
          <w:lang w:val="en-GB"/>
        </w:rPr>
        <w:t>513-535</w:t>
      </w:r>
      <w:r w:rsidRPr="00F7730B">
        <w:rPr>
          <w:rFonts w:ascii="Arial" w:hAnsi="Arial" w:cs="Arial"/>
          <w:lang w:val="en-GB"/>
        </w:rPr>
        <w:t>.</w:t>
      </w:r>
      <w:r w:rsidR="00F7730B" w:rsidRPr="00F7730B">
        <w:rPr>
          <w:rFonts w:ascii="Arial" w:hAnsi="Arial" w:cs="Arial"/>
          <w:lang w:val="en-GB"/>
        </w:rPr>
        <w:t xml:space="preserve"> </w:t>
      </w:r>
      <w:hyperlink r:id="rId34" w:history="1">
        <w:r w:rsidR="00F7730B" w:rsidRPr="002230D1">
          <w:rPr>
            <w:rStyle w:val="Hyperlink"/>
            <w:rFonts w:ascii="Arial" w:hAnsi="Arial" w:cs="Arial"/>
          </w:rPr>
          <w:t>https://doi.org/10.1146/annurev-publhealth-040119-094318</w:t>
        </w:r>
      </w:hyperlink>
      <w:r w:rsidR="00F7730B">
        <w:rPr>
          <w:rFonts w:ascii="Arial" w:hAnsi="Arial" w:cs="Arial"/>
        </w:rPr>
        <w:t xml:space="preserve"> </w:t>
      </w:r>
    </w:p>
    <w:p w14:paraId="4CF11220" w14:textId="77777777" w:rsidR="00FE72BE" w:rsidRPr="003842DC"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Anders</w:t>
      </w:r>
      <w:r w:rsidR="003842DC">
        <w:rPr>
          <w:rFonts w:ascii="Arial" w:hAnsi="Arial" w:cs="Arial"/>
        </w:rPr>
        <w:t>,</w:t>
      </w:r>
      <w:r w:rsidRPr="00A57324">
        <w:rPr>
          <w:rFonts w:ascii="Arial" w:hAnsi="Arial" w:cs="Arial"/>
        </w:rPr>
        <w:t xml:space="preserve"> P</w:t>
      </w:r>
      <w:r w:rsidR="003842DC">
        <w:rPr>
          <w:rFonts w:ascii="Arial" w:hAnsi="Arial" w:cs="Arial"/>
        </w:rPr>
        <w:t xml:space="preserve">. </w:t>
      </w:r>
      <w:r w:rsidRPr="00A57324">
        <w:rPr>
          <w:rFonts w:ascii="Arial" w:hAnsi="Arial" w:cs="Arial"/>
        </w:rPr>
        <w:t>L</w:t>
      </w:r>
      <w:r w:rsidR="003842DC">
        <w:rPr>
          <w:rFonts w:ascii="Arial" w:hAnsi="Arial" w:cs="Arial"/>
        </w:rPr>
        <w:t>.</w:t>
      </w:r>
      <w:r w:rsidRPr="00A57324">
        <w:rPr>
          <w:rFonts w:ascii="Arial" w:hAnsi="Arial" w:cs="Arial"/>
        </w:rPr>
        <w:t>,</w:t>
      </w:r>
      <w:r w:rsidR="003842DC">
        <w:rPr>
          <w:rFonts w:ascii="Arial" w:hAnsi="Arial" w:cs="Arial"/>
        </w:rPr>
        <w:t xml:space="preserve"> &amp;</w:t>
      </w:r>
      <w:r w:rsidRPr="00A57324">
        <w:rPr>
          <w:rFonts w:ascii="Arial" w:hAnsi="Arial" w:cs="Arial"/>
        </w:rPr>
        <w:t xml:space="preserve"> Davis</w:t>
      </w:r>
      <w:r w:rsidR="003842DC">
        <w:rPr>
          <w:rFonts w:ascii="Arial" w:hAnsi="Arial" w:cs="Arial"/>
        </w:rPr>
        <w:t>,</w:t>
      </w:r>
      <w:r w:rsidRPr="00A57324">
        <w:rPr>
          <w:rFonts w:ascii="Arial" w:hAnsi="Arial" w:cs="Arial"/>
        </w:rPr>
        <w:t xml:space="preserve"> E</w:t>
      </w:r>
      <w:r w:rsidR="003842DC">
        <w:rPr>
          <w:rFonts w:ascii="Arial" w:hAnsi="Arial" w:cs="Arial"/>
        </w:rPr>
        <w:t xml:space="preserve">. </w:t>
      </w:r>
      <w:r w:rsidRPr="00A57324">
        <w:rPr>
          <w:rFonts w:ascii="Arial" w:hAnsi="Arial" w:cs="Arial"/>
        </w:rPr>
        <w:t>L</w:t>
      </w:r>
      <w:r w:rsidR="003842DC">
        <w:rPr>
          <w:rFonts w:ascii="Arial" w:hAnsi="Arial" w:cs="Arial"/>
        </w:rPr>
        <w:t>.</w:t>
      </w:r>
      <w:r w:rsidRPr="00A57324">
        <w:rPr>
          <w:rFonts w:ascii="Arial" w:hAnsi="Arial" w:cs="Arial"/>
        </w:rPr>
        <w:t xml:space="preserve"> (2010). Oral health of patients with intellectual disabilities: a </w:t>
      </w:r>
      <w:r w:rsidRPr="003842DC">
        <w:rPr>
          <w:rFonts w:ascii="Arial" w:hAnsi="Arial" w:cs="Arial"/>
        </w:rPr>
        <w:t>systematic review. Spec</w:t>
      </w:r>
      <w:r w:rsidR="003842DC" w:rsidRPr="003842DC">
        <w:rPr>
          <w:rFonts w:ascii="Arial" w:hAnsi="Arial" w:cs="Arial"/>
        </w:rPr>
        <w:t>ial</w:t>
      </w:r>
      <w:r w:rsidRPr="003842DC">
        <w:rPr>
          <w:rFonts w:ascii="Arial" w:hAnsi="Arial" w:cs="Arial"/>
        </w:rPr>
        <w:t xml:space="preserve"> Care</w:t>
      </w:r>
      <w:r w:rsidR="003842DC" w:rsidRPr="003842DC">
        <w:rPr>
          <w:rFonts w:ascii="Arial" w:hAnsi="Arial" w:cs="Arial"/>
        </w:rPr>
        <w:t xml:space="preserve"> in</w:t>
      </w:r>
      <w:r w:rsidRPr="003842DC">
        <w:rPr>
          <w:rFonts w:ascii="Arial" w:hAnsi="Arial" w:cs="Arial"/>
        </w:rPr>
        <w:t xml:space="preserve"> Dentist</w:t>
      </w:r>
      <w:r w:rsidR="003842DC" w:rsidRPr="003842DC">
        <w:rPr>
          <w:rFonts w:ascii="Arial" w:hAnsi="Arial" w:cs="Arial"/>
        </w:rPr>
        <w:t xml:space="preserve">ry: </w:t>
      </w:r>
      <w:r w:rsidR="003842DC" w:rsidRPr="003842DC">
        <w:rPr>
          <w:rFonts w:ascii="Arial" w:hAnsi="Arial" w:cs="Arial"/>
          <w:iCs/>
        </w:rPr>
        <w:t>official publication of the American Association of Hospital Dentists, the Academy of Dentistry for the Handicapped, and the American Society for Geriatric Dentistry</w:t>
      </w:r>
      <w:r w:rsidR="003842DC">
        <w:rPr>
          <w:rFonts w:ascii="Arial" w:hAnsi="Arial" w:cs="Arial"/>
        </w:rPr>
        <w:t xml:space="preserve">, 30(3), </w:t>
      </w:r>
      <w:r w:rsidRPr="003842DC">
        <w:rPr>
          <w:rFonts w:ascii="Arial" w:hAnsi="Arial" w:cs="Arial"/>
        </w:rPr>
        <w:t xml:space="preserve">110-117. </w:t>
      </w:r>
      <w:hyperlink r:id="rId35" w:history="1">
        <w:r w:rsidR="003842DC" w:rsidRPr="003842DC">
          <w:rPr>
            <w:rStyle w:val="Hyperlink"/>
            <w:rFonts w:ascii="Arial" w:hAnsi="Arial" w:cs="Arial"/>
          </w:rPr>
          <w:t>https://doi.org/10.1111/j.1754-4505.2010.00136.x</w:t>
        </w:r>
      </w:hyperlink>
      <w:r w:rsidR="003842DC" w:rsidRPr="003842DC">
        <w:rPr>
          <w:rFonts w:ascii="Arial" w:hAnsi="Arial" w:cs="Arial"/>
        </w:rPr>
        <w:t xml:space="preserve"> </w:t>
      </w:r>
    </w:p>
    <w:p w14:paraId="57512B58" w14:textId="77777777" w:rsidR="00FE72BE" w:rsidRPr="009D48F9"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Faulks</w:t>
      </w:r>
      <w:r w:rsidR="009D48F9">
        <w:rPr>
          <w:rFonts w:ascii="Arial" w:hAnsi="Arial" w:cs="Arial"/>
        </w:rPr>
        <w:t>,</w:t>
      </w:r>
      <w:r w:rsidRPr="00A57324">
        <w:rPr>
          <w:rFonts w:ascii="Arial" w:hAnsi="Arial" w:cs="Arial"/>
        </w:rPr>
        <w:t xml:space="preserve"> D</w:t>
      </w:r>
      <w:r w:rsidR="009D48F9">
        <w:rPr>
          <w:rFonts w:ascii="Arial" w:hAnsi="Arial" w:cs="Arial"/>
        </w:rPr>
        <w:t>.</w:t>
      </w:r>
      <w:r w:rsidRPr="00A57324">
        <w:rPr>
          <w:rFonts w:ascii="Arial" w:hAnsi="Arial" w:cs="Arial"/>
        </w:rPr>
        <w:t>, Freedman</w:t>
      </w:r>
      <w:r w:rsidR="009D48F9">
        <w:rPr>
          <w:rFonts w:ascii="Arial" w:hAnsi="Arial" w:cs="Arial"/>
        </w:rPr>
        <w:t>,</w:t>
      </w:r>
      <w:r w:rsidRPr="00A57324">
        <w:rPr>
          <w:rFonts w:ascii="Arial" w:hAnsi="Arial" w:cs="Arial"/>
        </w:rPr>
        <w:t xml:space="preserve"> L</w:t>
      </w:r>
      <w:r w:rsidR="009D48F9">
        <w:rPr>
          <w:rFonts w:ascii="Arial" w:hAnsi="Arial" w:cs="Arial"/>
        </w:rPr>
        <w:t>.</w:t>
      </w:r>
      <w:r w:rsidRPr="00A57324">
        <w:rPr>
          <w:rFonts w:ascii="Arial" w:hAnsi="Arial" w:cs="Arial"/>
        </w:rPr>
        <w:t>, Thompson</w:t>
      </w:r>
      <w:r w:rsidR="009D48F9">
        <w:rPr>
          <w:rFonts w:ascii="Arial" w:hAnsi="Arial" w:cs="Arial"/>
        </w:rPr>
        <w:t>,</w:t>
      </w:r>
      <w:r w:rsidRPr="00A57324">
        <w:rPr>
          <w:rFonts w:ascii="Arial" w:hAnsi="Arial" w:cs="Arial"/>
        </w:rPr>
        <w:t xml:space="preserve"> S</w:t>
      </w:r>
      <w:r w:rsidR="009D48F9">
        <w:rPr>
          <w:rFonts w:ascii="Arial" w:hAnsi="Arial" w:cs="Arial"/>
        </w:rPr>
        <w:t>.</w:t>
      </w:r>
      <w:r w:rsidRPr="00A57324">
        <w:rPr>
          <w:rFonts w:ascii="Arial" w:hAnsi="Arial" w:cs="Arial"/>
        </w:rPr>
        <w:t xml:space="preserve">, </w:t>
      </w:r>
      <w:proofErr w:type="spellStart"/>
      <w:r w:rsidRPr="00A57324">
        <w:rPr>
          <w:rFonts w:ascii="Arial" w:hAnsi="Arial" w:cs="Arial"/>
        </w:rPr>
        <w:t>Sagheri</w:t>
      </w:r>
      <w:proofErr w:type="spellEnd"/>
      <w:r w:rsidR="009D48F9">
        <w:rPr>
          <w:rFonts w:ascii="Arial" w:hAnsi="Arial" w:cs="Arial"/>
        </w:rPr>
        <w:t>,</w:t>
      </w:r>
      <w:r w:rsidRPr="00A57324">
        <w:rPr>
          <w:rFonts w:ascii="Arial" w:hAnsi="Arial" w:cs="Arial"/>
        </w:rPr>
        <w:t xml:space="preserve"> D</w:t>
      </w:r>
      <w:r w:rsidR="009D48F9">
        <w:rPr>
          <w:rFonts w:ascii="Arial" w:hAnsi="Arial" w:cs="Arial"/>
        </w:rPr>
        <w:t>.</w:t>
      </w:r>
      <w:r w:rsidRPr="00A57324">
        <w:rPr>
          <w:rFonts w:ascii="Arial" w:hAnsi="Arial" w:cs="Arial"/>
        </w:rPr>
        <w:t xml:space="preserve">, </w:t>
      </w:r>
      <w:r w:rsidR="009D48F9">
        <w:rPr>
          <w:rFonts w:ascii="Arial" w:hAnsi="Arial" w:cs="Arial"/>
        </w:rPr>
        <w:t xml:space="preserve">&amp; </w:t>
      </w:r>
      <w:r w:rsidRPr="00A57324">
        <w:rPr>
          <w:rFonts w:ascii="Arial" w:hAnsi="Arial" w:cs="Arial"/>
        </w:rPr>
        <w:t>Dougall</w:t>
      </w:r>
      <w:r w:rsidR="009D48F9">
        <w:rPr>
          <w:rFonts w:ascii="Arial" w:hAnsi="Arial" w:cs="Arial"/>
        </w:rPr>
        <w:t>,</w:t>
      </w:r>
      <w:r w:rsidRPr="00A57324">
        <w:rPr>
          <w:rFonts w:ascii="Arial" w:hAnsi="Arial" w:cs="Arial"/>
        </w:rPr>
        <w:t xml:space="preserve"> A</w:t>
      </w:r>
      <w:r w:rsidR="009D48F9">
        <w:rPr>
          <w:rFonts w:ascii="Arial" w:hAnsi="Arial" w:cs="Arial"/>
        </w:rPr>
        <w:t>.</w:t>
      </w:r>
      <w:r w:rsidRPr="00A57324">
        <w:rPr>
          <w:rFonts w:ascii="Arial" w:hAnsi="Arial" w:cs="Arial"/>
        </w:rPr>
        <w:t xml:space="preserve"> (2012). The value of education in special care dentistry as a means of reducing inequalities in oral health. </w:t>
      </w:r>
      <w:r w:rsidRPr="009D48F9">
        <w:rPr>
          <w:rFonts w:ascii="Arial" w:hAnsi="Arial" w:cs="Arial"/>
        </w:rPr>
        <w:t>Eur</w:t>
      </w:r>
      <w:r w:rsidR="009D48F9" w:rsidRPr="009D48F9">
        <w:rPr>
          <w:rFonts w:ascii="Arial" w:hAnsi="Arial" w:cs="Arial"/>
        </w:rPr>
        <w:t>opean</w:t>
      </w:r>
      <w:r w:rsidRPr="009D48F9">
        <w:rPr>
          <w:rFonts w:ascii="Arial" w:hAnsi="Arial" w:cs="Arial"/>
        </w:rPr>
        <w:t xml:space="preserve"> J</w:t>
      </w:r>
      <w:r w:rsidR="009D48F9" w:rsidRPr="009D48F9">
        <w:rPr>
          <w:rFonts w:ascii="Arial" w:hAnsi="Arial" w:cs="Arial"/>
        </w:rPr>
        <w:t>ournal of</w:t>
      </w:r>
      <w:r w:rsidRPr="009D48F9">
        <w:rPr>
          <w:rFonts w:ascii="Arial" w:hAnsi="Arial" w:cs="Arial"/>
        </w:rPr>
        <w:t xml:space="preserve"> Dent</w:t>
      </w:r>
      <w:r w:rsidR="009D48F9" w:rsidRPr="009D48F9">
        <w:rPr>
          <w:rFonts w:ascii="Arial" w:hAnsi="Arial" w:cs="Arial"/>
        </w:rPr>
        <w:t>al</w:t>
      </w:r>
      <w:r w:rsidRPr="009D48F9">
        <w:rPr>
          <w:rFonts w:ascii="Arial" w:hAnsi="Arial" w:cs="Arial"/>
        </w:rPr>
        <w:t xml:space="preserve"> Educ</w:t>
      </w:r>
      <w:r w:rsidR="009D48F9" w:rsidRPr="009D48F9">
        <w:rPr>
          <w:rFonts w:ascii="Arial" w:hAnsi="Arial" w:cs="Arial"/>
        </w:rPr>
        <w:t xml:space="preserve">ation: </w:t>
      </w:r>
      <w:r w:rsidR="009D48F9" w:rsidRPr="009D48F9">
        <w:rPr>
          <w:rFonts w:ascii="Arial" w:hAnsi="Arial" w:cs="Arial"/>
          <w:iCs/>
        </w:rPr>
        <w:t>official journal of the Association for Dental Education in Europe</w:t>
      </w:r>
      <w:r w:rsidR="009D48F9">
        <w:rPr>
          <w:rFonts w:ascii="Arial" w:hAnsi="Arial" w:cs="Arial"/>
        </w:rPr>
        <w:t xml:space="preserve">, 16(4), </w:t>
      </w:r>
      <w:r w:rsidRPr="009D48F9">
        <w:rPr>
          <w:rFonts w:ascii="Arial" w:hAnsi="Arial" w:cs="Arial"/>
        </w:rPr>
        <w:t xml:space="preserve">195-201. </w:t>
      </w:r>
      <w:hyperlink r:id="rId36" w:history="1">
        <w:r w:rsidR="009D48F9" w:rsidRPr="009D48F9">
          <w:rPr>
            <w:rStyle w:val="Hyperlink"/>
            <w:rFonts w:ascii="Arial" w:hAnsi="Arial" w:cs="Arial"/>
          </w:rPr>
          <w:t>https://doi.org/10.1111/j.1600-0579.2012.00736.x</w:t>
        </w:r>
      </w:hyperlink>
      <w:r w:rsidR="009D48F9" w:rsidRPr="009D48F9">
        <w:rPr>
          <w:rFonts w:ascii="Arial" w:hAnsi="Arial" w:cs="Arial"/>
        </w:rPr>
        <w:t xml:space="preserve"> </w:t>
      </w:r>
    </w:p>
    <w:p w14:paraId="5FF8A103"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Economou</w:t>
      </w:r>
      <w:r w:rsidR="005B2222">
        <w:rPr>
          <w:rFonts w:ascii="Arial" w:hAnsi="Arial" w:cs="Arial"/>
        </w:rPr>
        <w:t>,</w:t>
      </w:r>
      <w:r w:rsidRPr="00A57324">
        <w:rPr>
          <w:rFonts w:ascii="Arial" w:hAnsi="Arial" w:cs="Arial"/>
        </w:rPr>
        <w:t xml:space="preserve"> C</w:t>
      </w:r>
      <w:r w:rsidR="005B2222">
        <w:rPr>
          <w:rFonts w:ascii="Arial" w:hAnsi="Arial" w:cs="Arial"/>
        </w:rPr>
        <w:t>.</w:t>
      </w:r>
      <w:r w:rsidRPr="00A57324">
        <w:rPr>
          <w:rFonts w:ascii="Arial" w:hAnsi="Arial" w:cs="Arial"/>
        </w:rPr>
        <w:t xml:space="preserve"> (2010). Greece: Health System Review. Health Systems in Transition, 12</w:t>
      </w:r>
      <w:r w:rsidR="005B2222">
        <w:rPr>
          <w:rFonts w:ascii="Arial" w:hAnsi="Arial" w:cs="Arial"/>
        </w:rPr>
        <w:t xml:space="preserve">(7), </w:t>
      </w:r>
      <w:r w:rsidRPr="00A57324">
        <w:rPr>
          <w:rFonts w:ascii="Arial" w:hAnsi="Arial" w:cs="Arial"/>
        </w:rPr>
        <w:t xml:space="preserve">1-xvi. </w:t>
      </w:r>
      <w:hyperlink r:id="rId37" w:history="1">
        <w:r w:rsidRPr="00A57324">
          <w:rPr>
            <w:rStyle w:val="Hyperlink"/>
            <w:rFonts w:ascii="Arial" w:hAnsi="Arial" w:cs="Arial"/>
          </w:rPr>
          <w:t>https://pubmed.ncbi.nlm.nih.gov/21330233/</w:t>
        </w:r>
      </w:hyperlink>
      <w:r w:rsidRPr="00A57324">
        <w:rPr>
          <w:rFonts w:ascii="Arial" w:hAnsi="Arial" w:cs="Arial"/>
        </w:rPr>
        <w:t>.</w:t>
      </w:r>
    </w:p>
    <w:p w14:paraId="6045EC52" w14:textId="77777777" w:rsidR="00FE72BE" w:rsidRPr="00771B17"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Jockusch</w:t>
      </w:r>
      <w:r w:rsidR="00771B17">
        <w:rPr>
          <w:rFonts w:ascii="Arial" w:hAnsi="Arial" w:cs="Arial"/>
        </w:rPr>
        <w:t>,</w:t>
      </w:r>
      <w:r w:rsidRPr="00A57324">
        <w:rPr>
          <w:rFonts w:ascii="Arial" w:hAnsi="Arial" w:cs="Arial"/>
        </w:rPr>
        <w:t xml:space="preserve"> J</w:t>
      </w:r>
      <w:r w:rsidR="00771B17">
        <w:rPr>
          <w:rFonts w:ascii="Arial" w:hAnsi="Arial" w:cs="Arial"/>
        </w:rPr>
        <w:t>.</w:t>
      </w:r>
      <w:r w:rsidRPr="00A57324">
        <w:rPr>
          <w:rFonts w:ascii="Arial" w:hAnsi="Arial" w:cs="Arial"/>
        </w:rPr>
        <w:t>, Sobotta</w:t>
      </w:r>
      <w:r w:rsidR="00771B17">
        <w:rPr>
          <w:rFonts w:ascii="Arial" w:hAnsi="Arial" w:cs="Arial"/>
        </w:rPr>
        <w:t>,</w:t>
      </w:r>
      <w:r w:rsidRPr="00A57324">
        <w:rPr>
          <w:rFonts w:ascii="Arial" w:hAnsi="Arial" w:cs="Arial"/>
        </w:rPr>
        <w:t xml:space="preserve"> B</w:t>
      </w:r>
      <w:r w:rsidR="00771B17">
        <w:rPr>
          <w:rFonts w:ascii="Arial" w:hAnsi="Arial" w:cs="Arial"/>
        </w:rPr>
        <w:t xml:space="preserve">. </w:t>
      </w:r>
      <w:r w:rsidRPr="00A57324">
        <w:rPr>
          <w:rFonts w:ascii="Arial" w:hAnsi="Arial" w:cs="Arial"/>
        </w:rPr>
        <w:t>A</w:t>
      </w:r>
      <w:r w:rsidR="00771B17">
        <w:rPr>
          <w:rFonts w:ascii="Arial" w:hAnsi="Arial" w:cs="Arial"/>
        </w:rPr>
        <w:t xml:space="preserve">. </w:t>
      </w:r>
      <w:r w:rsidRPr="00A57324">
        <w:rPr>
          <w:rFonts w:ascii="Arial" w:hAnsi="Arial" w:cs="Arial"/>
        </w:rPr>
        <w:t>J</w:t>
      </w:r>
      <w:r w:rsidR="00771B17">
        <w:rPr>
          <w:rFonts w:ascii="Arial" w:hAnsi="Arial" w:cs="Arial"/>
        </w:rPr>
        <w:t>.</w:t>
      </w:r>
      <w:r w:rsidRPr="00A57324">
        <w:rPr>
          <w:rFonts w:ascii="Arial" w:hAnsi="Arial" w:cs="Arial"/>
        </w:rPr>
        <w:t xml:space="preserve">, </w:t>
      </w:r>
      <w:r w:rsidR="00771B17">
        <w:rPr>
          <w:rFonts w:ascii="Arial" w:hAnsi="Arial" w:cs="Arial"/>
        </w:rPr>
        <w:t xml:space="preserve">&amp; </w:t>
      </w:r>
      <w:r w:rsidRPr="00A57324">
        <w:rPr>
          <w:rFonts w:ascii="Arial" w:hAnsi="Arial" w:cs="Arial"/>
        </w:rPr>
        <w:t>Nitschke</w:t>
      </w:r>
      <w:r w:rsidR="00771B17">
        <w:rPr>
          <w:rFonts w:ascii="Arial" w:hAnsi="Arial" w:cs="Arial"/>
        </w:rPr>
        <w:t>,</w:t>
      </w:r>
      <w:r w:rsidRPr="00A57324">
        <w:rPr>
          <w:rFonts w:ascii="Arial" w:hAnsi="Arial" w:cs="Arial"/>
        </w:rPr>
        <w:t xml:space="preserve"> I</w:t>
      </w:r>
      <w:r w:rsidR="00771B17">
        <w:rPr>
          <w:rFonts w:ascii="Arial" w:hAnsi="Arial" w:cs="Arial"/>
        </w:rPr>
        <w:t>.</w:t>
      </w:r>
      <w:r w:rsidRPr="00A57324">
        <w:rPr>
          <w:rFonts w:ascii="Arial" w:hAnsi="Arial" w:cs="Arial"/>
        </w:rPr>
        <w:t xml:space="preserve"> (2020). Outpatient dental care for people with disabilities under general </w:t>
      </w:r>
      <w:proofErr w:type="spellStart"/>
      <w:r w:rsidRPr="00A57324">
        <w:rPr>
          <w:rFonts w:ascii="Arial" w:hAnsi="Arial" w:cs="Arial"/>
        </w:rPr>
        <w:t>anaesthesia</w:t>
      </w:r>
      <w:proofErr w:type="spellEnd"/>
      <w:r w:rsidRPr="00A57324">
        <w:rPr>
          <w:rFonts w:ascii="Arial" w:hAnsi="Arial" w:cs="Arial"/>
        </w:rPr>
        <w:t xml:space="preserve"> in Switzerland. BMC Oral Health</w:t>
      </w:r>
      <w:r w:rsidR="00771B17">
        <w:rPr>
          <w:rFonts w:ascii="Arial" w:hAnsi="Arial" w:cs="Arial"/>
        </w:rPr>
        <w:t>,</w:t>
      </w:r>
      <w:r w:rsidRPr="00A57324">
        <w:rPr>
          <w:rFonts w:ascii="Arial" w:hAnsi="Arial" w:cs="Arial"/>
        </w:rPr>
        <w:t xml:space="preserve"> </w:t>
      </w:r>
      <w:r w:rsidR="00771B17">
        <w:rPr>
          <w:rFonts w:ascii="Arial" w:hAnsi="Arial" w:cs="Arial"/>
        </w:rPr>
        <w:t xml:space="preserve">20(1), </w:t>
      </w:r>
      <w:r w:rsidRPr="00A57324">
        <w:rPr>
          <w:rFonts w:ascii="Arial" w:hAnsi="Arial" w:cs="Arial"/>
        </w:rPr>
        <w:t xml:space="preserve">225. </w:t>
      </w:r>
      <w:hyperlink r:id="rId38" w:history="1">
        <w:r w:rsidR="00771B17" w:rsidRPr="00771B17">
          <w:rPr>
            <w:rStyle w:val="Hyperlink"/>
            <w:rFonts w:ascii="Arial" w:hAnsi="Arial" w:cs="Arial"/>
          </w:rPr>
          <w:t>https://doi.org/10.1186/s12903-020-01203-6</w:t>
        </w:r>
      </w:hyperlink>
      <w:r w:rsidR="00771B17" w:rsidRPr="00771B17">
        <w:rPr>
          <w:rFonts w:ascii="Arial" w:hAnsi="Arial" w:cs="Arial"/>
        </w:rPr>
        <w:t xml:space="preserve"> </w:t>
      </w:r>
    </w:p>
    <w:p w14:paraId="7587E5C5"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proofErr w:type="spellStart"/>
      <w:r w:rsidRPr="00A57324">
        <w:rPr>
          <w:rFonts w:ascii="Arial" w:hAnsi="Arial" w:cs="Arial"/>
        </w:rPr>
        <w:t>Kaitelidou</w:t>
      </w:r>
      <w:proofErr w:type="spellEnd"/>
      <w:r w:rsidR="00267423">
        <w:rPr>
          <w:rFonts w:ascii="Arial" w:hAnsi="Arial" w:cs="Arial"/>
        </w:rPr>
        <w:t>,</w:t>
      </w:r>
      <w:r w:rsidRPr="00A57324">
        <w:rPr>
          <w:rFonts w:ascii="Arial" w:hAnsi="Arial" w:cs="Arial"/>
        </w:rPr>
        <w:t xml:space="preserve"> D</w:t>
      </w:r>
      <w:r w:rsidR="00267423">
        <w:rPr>
          <w:rFonts w:ascii="Arial" w:hAnsi="Arial" w:cs="Arial"/>
        </w:rPr>
        <w:t>.</w:t>
      </w:r>
      <w:r w:rsidRPr="00A57324">
        <w:rPr>
          <w:rFonts w:ascii="Arial" w:hAnsi="Arial" w:cs="Arial"/>
        </w:rPr>
        <w:t xml:space="preserve">, </w:t>
      </w:r>
      <w:r w:rsidR="00267423">
        <w:rPr>
          <w:rFonts w:ascii="Arial" w:hAnsi="Arial" w:cs="Arial"/>
        </w:rPr>
        <w:t xml:space="preserve">&amp; </w:t>
      </w:r>
      <w:proofErr w:type="spellStart"/>
      <w:r w:rsidRPr="00A57324">
        <w:rPr>
          <w:rFonts w:ascii="Arial" w:hAnsi="Arial" w:cs="Arial"/>
        </w:rPr>
        <w:t>Kouli</w:t>
      </w:r>
      <w:proofErr w:type="spellEnd"/>
      <w:r w:rsidR="00267423">
        <w:rPr>
          <w:rFonts w:ascii="Arial" w:hAnsi="Arial" w:cs="Arial"/>
        </w:rPr>
        <w:t>,</w:t>
      </w:r>
      <w:r w:rsidRPr="00A57324">
        <w:rPr>
          <w:rFonts w:ascii="Arial" w:hAnsi="Arial" w:cs="Arial"/>
        </w:rPr>
        <w:t xml:space="preserve"> E</w:t>
      </w:r>
      <w:r w:rsidR="00267423">
        <w:rPr>
          <w:rFonts w:ascii="Arial" w:hAnsi="Arial" w:cs="Arial"/>
        </w:rPr>
        <w:t>.</w:t>
      </w:r>
      <w:r w:rsidRPr="00A57324">
        <w:rPr>
          <w:rFonts w:ascii="Arial" w:hAnsi="Arial" w:cs="Arial"/>
        </w:rPr>
        <w:t xml:space="preserve"> (2012)</w:t>
      </w:r>
      <w:r w:rsidR="00267423">
        <w:rPr>
          <w:rFonts w:ascii="Arial" w:hAnsi="Arial" w:cs="Arial"/>
        </w:rPr>
        <w:t xml:space="preserve">. </w:t>
      </w:r>
      <w:r w:rsidRPr="00A57324">
        <w:rPr>
          <w:rFonts w:ascii="Arial" w:hAnsi="Arial" w:cs="Arial"/>
        </w:rPr>
        <w:t xml:space="preserve">The health sector in Greece has been severely affected by the economic crisis, raising concerns for the future of </w:t>
      </w:r>
      <w:r w:rsidR="00267423">
        <w:rPr>
          <w:rFonts w:ascii="Arial" w:hAnsi="Arial" w:cs="Arial"/>
        </w:rPr>
        <w:t>the Greek health system</w:t>
      </w:r>
      <w:r w:rsidRPr="00A57324">
        <w:rPr>
          <w:rFonts w:ascii="Arial" w:hAnsi="Arial" w:cs="Arial"/>
        </w:rPr>
        <w:t xml:space="preserve">.  </w:t>
      </w:r>
      <w:hyperlink r:id="rId39" w:history="1">
        <w:r w:rsidRPr="00A57324">
          <w:rPr>
            <w:rStyle w:val="Hyperlink"/>
            <w:rFonts w:ascii="Arial" w:hAnsi="Arial" w:cs="Arial"/>
          </w:rPr>
          <w:t>http://blogs.lse.ac.uk/europpblog/2012/07/20/greek-health-system/</w:t>
        </w:r>
      </w:hyperlink>
      <w:r w:rsidRPr="00A57324">
        <w:rPr>
          <w:rFonts w:ascii="Arial" w:hAnsi="Arial" w:cs="Arial"/>
        </w:rPr>
        <w:t>.</w:t>
      </w:r>
    </w:p>
    <w:p w14:paraId="7986AA8D" w14:textId="77777777" w:rsidR="00FE72BE" w:rsidRPr="0020687C"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Souliotis</w:t>
      </w:r>
      <w:r w:rsidR="0020687C">
        <w:rPr>
          <w:rFonts w:ascii="Arial" w:hAnsi="Arial" w:cs="Arial"/>
        </w:rPr>
        <w:t>,</w:t>
      </w:r>
      <w:r w:rsidRPr="00A57324">
        <w:rPr>
          <w:rFonts w:ascii="Arial" w:hAnsi="Arial" w:cs="Arial"/>
        </w:rPr>
        <w:t xml:space="preserve"> K</w:t>
      </w:r>
      <w:r w:rsidR="0020687C">
        <w:rPr>
          <w:rFonts w:ascii="Arial" w:hAnsi="Arial" w:cs="Arial"/>
        </w:rPr>
        <w:t>.</w:t>
      </w:r>
      <w:r w:rsidRPr="00A57324">
        <w:rPr>
          <w:rFonts w:ascii="Arial" w:hAnsi="Arial" w:cs="Arial"/>
        </w:rPr>
        <w:t xml:space="preserve">, </w:t>
      </w:r>
      <w:proofErr w:type="spellStart"/>
      <w:r w:rsidRPr="00A57324">
        <w:rPr>
          <w:rFonts w:ascii="Arial" w:hAnsi="Arial" w:cs="Arial"/>
        </w:rPr>
        <w:t>Giannouchos</w:t>
      </w:r>
      <w:proofErr w:type="spellEnd"/>
      <w:r w:rsidR="0020687C">
        <w:rPr>
          <w:rFonts w:ascii="Arial" w:hAnsi="Arial" w:cs="Arial"/>
        </w:rPr>
        <w:t>,</w:t>
      </w:r>
      <w:r w:rsidRPr="00A57324">
        <w:rPr>
          <w:rFonts w:ascii="Arial" w:hAnsi="Arial" w:cs="Arial"/>
        </w:rPr>
        <w:t xml:space="preserve"> T</w:t>
      </w:r>
      <w:r w:rsidR="0020687C">
        <w:rPr>
          <w:rFonts w:ascii="Arial" w:hAnsi="Arial" w:cs="Arial"/>
        </w:rPr>
        <w:t xml:space="preserve">. </w:t>
      </w:r>
      <w:r w:rsidRPr="00A57324">
        <w:rPr>
          <w:rFonts w:ascii="Arial" w:hAnsi="Arial" w:cs="Arial"/>
        </w:rPr>
        <w:t>V</w:t>
      </w:r>
      <w:r w:rsidR="0020687C">
        <w:rPr>
          <w:rFonts w:ascii="Arial" w:hAnsi="Arial" w:cs="Arial"/>
        </w:rPr>
        <w:t>.</w:t>
      </w:r>
      <w:r w:rsidRPr="00A57324">
        <w:rPr>
          <w:rFonts w:ascii="Arial" w:hAnsi="Arial" w:cs="Arial"/>
        </w:rPr>
        <w:t>, Peppou</w:t>
      </w:r>
      <w:r w:rsidR="0020687C">
        <w:rPr>
          <w:rFonts w:ascii="Arial" w:hAnsi="Arial" w:cs="Arial"/>
        </w:rPr>
        <w:t>,</w:t>
      </w:r>
      <w:r w:rsidRPr="00A57324">
        <w:rPr>
          <w:rFonts w:ascii="Arial" w:hAnsi="Arial" w:cs="Arial"/>
        </w:rPr>
        <w:t xml:space="preserve"> L</w:t>
      </w:r>
      <w:r w:rsidR="0020687C">
        <w:rPr>
          <w:rFonts w:ascii="Arial" w:hAnsi="Arial" w:cs="Arial"/>
        </w:rPr>
        <w:t xml:space="preserve">. </w:t>
      </w:r>
      <w:r w:rsidRPr="00A57324">
        <w:rPr>
          <w:rFonts w:ascii="Arial" w:hAnsi="Arial" w:cs="Arial"/>
        </w:rPr>
        <w:t>E</w:t>
      </w:r>
      <w:r w:rsidR="0020687C">
        <w:rPr>
          <w:rFonts w:ascii="Arial" w:hAnsi="Arial" w:cs="Arial"/>
        </w:rPr>
        <w:t>.</w:t>
      </w:r>
      <w:r w:rsidRPr="00A57324">
        <w:rPr>
          <w:rFonts w:ascii="Arial" w:hAnsi="Arial" w:cs="Arial"/>
        </w:rPr>
        <w:t>, Samara</w:t>
      </w:r>
      <w:r w:rsidR="0020687C">
        <w:rPr>
          <w:rFonts w:ascii="Arial" w:hAnsi="Arial" w:cs="Arial"/>
        </w:rPr>
        <w:t>,</w:t>
      </w:r>
      <w:r w:rsidRPr="00A57324">
        <w:rPr>
          <w:rFonts w:ascii="Arial" w:hAnsi="Arial" w:cs="Arial"/>
        </w:rPr>
        <w:t xml:space="preserve"> M</w:t>
      </w:r>
      <w:r w:rsidR="0020687C">
        <w:rPr>
          <w:rFonts w:ascii="Arial" w:hAnsi="Arial" w:cs="Arial"/>
        </w:rPr>
        <w:t xml:space="preserve">. </w:t>
      </w:r>
      <w:r w:rsidRPr="00A57324">
        <w:rPr>
          <w:rFonts w:ascii="Arial" w:hAnsi="Arial" w:cs="Arial"/>
        </w:rPr>
        <w:t>T</w:t>
      </w:r>
      <w:r w:rsidR="0020687C">
        <w:rPr>
          <w:rFonts w:ascii="Arial" w:hAnsi="Arial" w:cs="Arial"/>
        </w:rPr>
        <w:t>.</w:t>
      </w:r>
      <w:r w:rsidRPr="00A57324">
        <w:rPr>
          <w:rFonts w:ascii="Arial" w:hAnsi="Arial" w:cs="Arial"/>
        </w:rPr>
        <w:t xml:space="preserve">, </w:t>
      </w:r>
      <w:proofErr w:type="spellStart"/>
      <w:r w:rsidRPr="00A57324">
        <w:rPr>
          <w:rFonts w:ascii="Arial" w:hAnsi="Arial" w:cs="Arial"/>
        </w:rPr>
        <w:t>Nimatoudis</w:t>
      </w:r>
      <w:proofErr w:type="spellEnd"/>
      <w:r w:rsidR="0020687C">
        <w:rPr>
          <w:rFonts w:ascii="Arial" w:hAnsi="Arial" w:cs="Arial"/>
        </w:rPr>
        <w:t>,</w:t>
      </w:r>
      <w:r w:rsidRPr="00A57324">
        <w:rPr>
          <w:rFonts w:ascii="Arial" w:hAnsi="Arial" w:cs="Arial"/>
        </w:rPr>
        <w:t xml:space="preserve"> J</w:t>
      </w:r>
      <w:r w:rsidR="0020687C">
        <w:rPr>
          <w:rFonts w:ascii="Arial" w:hAnsi="Arial" w:cs="Arial"/>
        </w:rPr>
        <w:t>.</w:t>
      </w:r>
      <w:r w:rsidRPr="00A57324">
        <w:rPr>
          <w:rFonts w:ascii="Arial" w:hAnsi="Arial" w:cs="Arial"/>
        </w:rPr>
        <w:t>, Papageorgiou</w:t>
      </w:r>
      <w:r w:rsidR="0020687C">
        <w:rPr>
          <w:rFonts w:ascii="Arial" w:hAnsi="Arial" w:cs="Arial"/>
        </w:rPr>
        <w:t>,</w:t>
      </w:r>
      <w:r w:rsidRPr="00A57324">
        <w:rPr>
          <w:rFonts w:ascii="Arial" w:hAnsi="Arial" w:cs="Arial"/>
        </w:rPr>
        <w:t xml:space="preserve"> C</w:t>
      </w:r>
      <w:r w:rsidR="0020687C">
        <w:rPr>
          <w:rFonts w:ascii="Arial" w:hAnsi="Arial" w:cs="Arial"/>
        </w:rPr>
        <w:t>., et al</w:t>
      </w:r>
      <w:r w:rsidR="00231A52">
        <w:rPr>
          <w:rFonts w:ascii="Arial" w:hAnsi="Arial" w:cs="Arial"/>
        </w:rPr>
        <w:t>.</w:t>
      </w:r>
      <w:r w:rsidR="0020687C">
        <w:rPr>
          <w:rFonts w:ascii="Arial" w:hAnsi="Arial" w:cs="Arial"/>
        </w:rPr>
        <w:t xml:space="preserve"> (2021). </w:t>
      </w:r>
      <w:r w:rsidRPr="00A57324">
        <w:rPr>
          <w:rFonts w:ascii="Arial" w:hAnsi="Arial" w:cs="Arial"/>
        </w:rPr>
        <w:t xml:space="preserve">Public Health Behaviors during the COVID-19 Pandemic in Greece and </w:t>
      </w:r>
      <w:r w:rsidRPr="0020687C">
        <w:rPr>
          <w:rFonts w:ascii="Arial" w:hAnsi="Arial" w:cs="Arial"/>
        </w:rPr>
        <w:t>Associated Factors: A Na</w:t>
      </w:r>
      <w:r w:rsidR="0020687C">
        <w:rPr>
          <w:rFonts w:ascii="Arial" w:hAnsi="Arial" w:cs="Arial"/>
        </w:rPr>
        <w:t>tionwide Cross-sectional Survey</w:t>
      </w:r>
      <w:r w:rsidRPr="0020687C">
        <w:rPr>
          <w:rFonts w:ascii="Arial" w:hAnsi="Arial" w:cs="Arial"/>
        </w:rPr>
        <w:t>. Inquiry</w:t>
      </w:r>
      <w:r w:rsidR="0020687C" w:rsidRPr="0020687C">
        <w:rPr>
          <w:rFonts w:ascii="Arial" w:hAnsi="Arial" w:cs="Arial"/>
        </w:rPr>
        <w:t>:</w:t>
      </w:r>
      <w:r w:rsidR="0020687C" w:rsidRPr="0020687C">
        <w:rPr>
          <w:rFonts w:ascii="Arial" w:hAnsi="Arial" w:cs="Arial"/>
          <w:iCs/>
        </w:rPr>
        <w:t xml:space="preserve"> a journal of medical care organization, provision and financing</w:t>
      </w:r>
      <w:r w:rsidR="0020687C" w:rsidRPr="0020687C">
        <w:rPr>
          <w:rFonts w:ascii="Arial" w:hAnsi="Arial" w:cs="Arial"/>
        </w:rPr>
        <w:t xml:space="preserve">, </w:t>
      </w:r>
      <w:r w:rsidR="0020687C" w:rsidRPr="0020687C">
        <w:rPr>
          <w:rFonts w:ascii="Arial" w:hAnsi="Arial" w:cs="Arial"/>
          <w:iCs/>
        </w:rPr>
        <w:t>58</w:t>
      </w:r>
      <w:r w:rsidR="0020687C" w:rsidRPr="0020687C">
        <w:rPr>
          <w:rFonts w:ascii="Arial" w:hAnsi="Arial" w:cs="Arial"/>
        </w:rPr>
        <w:t xml:space="preserve">, 469580211022913. </w:t>
      </w:r>
      <w:hyperlink r:id="rId40" w:history="1">
        <w:r w:rsidR="0020687C" w:rsidRPr="002230D1">
          <w:rPr>
            <w:rStyle w:val="Hyperlink"/>
            <w:rFonts w:ascii="Arial" w:hAnsi="Arial" w:cs="Arial"/>
          </w:rPr>
          <w:t>https://doi.org/10.1177/00469580211022913</w:t>
        </w:r>
      </w:hyperlink>
      <w:r w:rsidR="0020687C">
        <w:rPr>
          <w:rFonts w:ascii="Arial" w:hAnsi="Arial" w:cs="Arial"/>
        </w:rPr>
        <w:t xml:space="preserve"> </w:t>
      </w:r>
    </w:p>
    <w:p w14:paraId="3E49EA52" w14:textId="77777777" w:rsidR="00FE72BE" w:rsidRPr="00DB0C0F"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Coulthard</w:t>
      </w:r>
      <w:r w:rsidR="00DB0C0F">
        <w:rPr>
          <w:rFonts w:ascii="Arial" w:hAnsi="Arial" w:cs="Arial"/>
        </w:rPr>
        <w:t>,</w:t>
      </w:r>
      <w:r w:rsidRPr="00A57324">
        <w:rPr>
          <w:rFonts w:ascii="Arial" w:hAnsi="Arial" w:cs="Arial"/>
        </w:rPr>
        <w:t xml:space="preserve"> P</w:t>
      </w:r>
      <w:r w:rsidR="00DB0C0F">
        <w:rPr>
          <w:rFonts w:ascii="Arial" w:hAnsi="Arial" w:cs="Arial"/>
        </w:rPr>
        <w:t>.</w:t>
      </w:r>
      <w:r w:rsidRPr="00A57324">
        <w:rPr>
          <w:rFonts w:ascii="Arial" w:hAnsi="Arial" w:cs="Arial"/>
        </w:rPr>
        <w:t>, Thomson</w:t>
      </w:r>
      <w:r w:rsidR="00DB0C0F">
        <w:rPr>
          <w:rFonts w:ascii="Arial" w:hAnsi="Arial" w:cs="Arial"/>
        </w:rPr>
        <w:t>,</w:t>
      </w:r>
      <w:r w:rsidRPr="00A57324">
        <w:rPr>
          <w:rFonts w:ascii="Arial" w:hAnsi="Arial" w:cs="Arial"/>
        </w:rPr>
        <w:t xml:space="preserve"> P</w:t>
      </w:r>
      <w:r w:rsidR="00DB0C0F">
        <w:rPr>
          <w:rFonts w:ascii="Arial" w:hAnsi="Arial" w:cs="Arial"/>
        </w:rPr>
        <w:t>.</w:t>
      </w:r>
      <w:r w:rsidRPr="00A57324">
        <w:rPr>
          <w:rFonts w:ascii="Arial" w:hAnsi="Arial" w:cs="Arial"/>
        </w:rPr>
        <w:t>, Dave</w:t>
      </w:r>
      <w:r w:rsidR="00DB0C0F">
        <w:rPr>
          <w:rFonts w:ascii="Arial" w:hAnsi="Arial" w:cs="Arial"/>
        </w:rPr>
        <w:t>,</w:t>
      </w:r>
      <w:r w:rsidRPr="00A57324">
        <w:rPr>
          <w:rFonts w:ascii="Arial" w:hAnsi="Arial" w:cs="Arial"/>
        </w:rPr>
        <w:t xml:space="preserve"> M</w:t>
      </w:r>
      <w:r w:rsidR="00DB0C0F">
        <w:rPr>
          <w:rFonts w:ascii="Arial" w:hAnsi="Arial" w:cs="Arial"/>
        </w:rPr>
        <w:t>.</w:t>
      </w:r>
      <w:r w:rsidRPr="00A57324">
        <w:rPr>
          <w:rFonts w:ascii="Arial" w:hAnsi="Arial" w:cs="Arial"/>
        </w:rPr>
        <w:t>, Coulthard</w:t>
      </w:r>
      <w:r w:rsidR="00DB0C0F">
        <w:rPr>
          <w:rFonts w:ascii="Arial" w:hAnsi="Arial" w:cs="Arial"/>
        </w:rPr>
        <w:t>,</w:t>
      </w:r>
      <w:r w:rsidRPr="00A57324">
        <w:rPr>
          <w:rFonts w:ascii="Arial" w:hAnsi="Arial" w:cs="Arial"/>
        </w:rPr>
        <w:t xml:space="preserve"> F</w:t>
      </w:r>
      <w:r w:rsidR="00DB0C0F">
        <w:rPr>
          <w:rFonts w:ascii="Arial" w:hAnsi="Arial" w:cs="Arial"/>
        </w:rPr>
        <w:t xml:space="preserve">. </w:t>
      </w:r>
      <w:r w:rsidRPr="00A57324">
        <w:rPr>
          <w:rFonts w:ascii="Arial" w:hAnsi="Arial" w:cs="Arial"/>
        </w:rPr>
        <w:t>P</w:t>
      </w:r>
      <w:r w:rsidR="00DB0C0F">
        <w:rPr>
          <w:rFonts w:ascii="Arial" w:hAnsi="Arial" w:cs="Arial"/>
        </w:rPr>
        <w:t>.</w:t>
      </w:r>
      <w:r w:rsidRPr="00A57324">
        <w:rPr>
          <w:rFonts w:ascii="Arial" w:hAnsi="Arial" w:cs="Arial"/>
        </w:rPr>
        <w:t xml:space="preserve">, </w:t>
      </w:r>
      <w:proofErr w:type="spellStart"/>
      <w:r w:rsidRPr="00A57324">
        <w:rPr>
          <w:rFonts w:ascii="Arial" w:hAnsi="Arial" w:cs="Arial"/>
        </w:rPr>
        <w:t>Seoudi</w:t>
      </w:r>
      <w:proofErr w:type="spellEnd"/>
      <w:r w:rsidR="00DB0C0F">
        <w:rPr>
          <w:rFonts w:ascii="Arial" w:hAnsi="Arial" w:cs="Arial"/>
        </w:rPr>
        <w:t>,</w:t>
      </w:r>
      <w:r w:rsidRPr="00A57324">
        <w:rPr>
          <w:rFonts w:ascii="Arial" w:hAnsi="Arial" w:cs="Arial"/>
        </w:rPr>
        <w:t xml:space="preserve"> N</w:t>
      </w:r>
      <w:r w:rsidR="00DB0C0F">
        <w:rPr>
          <w:rFonts w:ascii="Arial" w:hAnsi="Arial" w:cs="Arial"/>
        </w:rPr>
        <w:t>.</w:t>
      </w:r>
      <w:r w:rsidRPr="00A57324">
        <w:rPr>
          <w:rFonts w:ascii="Arial" w:hAnsi="Arial" w:cs="Arial"/>
        </w:rPr>
        <w:t xml:space="preserve">, </w:t>
      </w:r>
      <w:r w:rsidR="00DB0C0F">
        <w:rPr>
          <w:rFonts w:ascii="Arial" w:hAnsi="Arial" w:cs="Arial"/>
        </w:rPr>
        <w:t xml:space="preserve">&amp; </w:t>
      </w:r>
      <w:r w:rsidRPr="00A57324">
        <w:rPr>
          <w:rFonts w:ascii="Arial" w:hAnsi="Arial" w:cs="Arial"/>
        </w:rPr>
        <w:t>Hill</w:t>
      </w:r>
      <w:r w:rsidR="00DB0C0F">
        <w:rPr>
          <w:rFonts w:ascii="Arial" w:hAnsi="Arial" w:cs="Arial"/>
        </w:rPr>
        <w:t>,</w:t>
      </w:r>
      <w:r w:rsidRPr="00A57324">
        <w:rPr>
          <w:rFonts w:ascii="Arial" w:hAnsi="Arial" w:cs="Arial"/>
        </w:rPr>
        <w:t xml:space="preserve"> M</w:t>
      </w:r>
      <w:r w:rsidR="00DB0C0F">
        <w:rPr>
          <w:rFonts w:ascii="Arial" w:hAnsi="Arial" w:cs="Arial"/>
        </w:rPr>
        <w:t>.</w:t>
      </w:r>
      <w:r w:rsidRPr="00A57324">
        <w:rPr>
          <w:rFonts w:ascii="Arial" w:hAnsi="Arial" w:cs="Arial"/>
        </w:rPr>
        <w:t xml:space="preserve"> (2020). The COVID-19 pandemic and dentistry: the clinical, legal and economic consequences - part 1: </w:t>
      </w:r>
      <w:r w:rsidRPr="00DB0C0F">
        <w:rPr>
          <w:rFonts w:ascii="Arial" w:hAnsi="Arial" w:cs="Arial"/>
        </w:rPr>
        <w:t>clinical. Br</w:t>
      </w:r>
      <w:r w:rsidR="00DB0C0F">
        <w:rPr>
          <w:rFonts w:ascii="Arial" w:hAnsi="Arial" w:cs="Arial"/>
        </w:rPr>
        <w:t>itish</w:t>
      </w:r>
      <w:r w:rsidRPr="00DB0C0F">
        <w:rPr>
          <w:rFonts w:ascii="Arial" w:hAnsi="Arial" w:cs="Arial"/>
        </w:rPr>
        <w:t xml:space="preserve"> Dent</w:t>
      </w:r>
      <w:r w:rsidR="00DB0C0F">
        <w:rPr>
          <w:rFonts w:ascii="Arial" w:hAnsi="Arial" w:cs="Arial"/>
        </w:rPr>
        <w:t>al</w:t>
      </w:r>
      <w:r w:rsidRPr="00DB0C0F">
        <w:rPr>
          <w:rFonts w:ascii="Arial" w:hAnsi="Arial" w:cs="Arial"/>
        </w:rPr>
        <w:t xml:space="preserve"> J</w:t>
      </w:r>
      <w:r w:rsidR="00DB0C0F">
        <w:rPr>
          <w:rFonts w:ascii="Arial" w:hAnsi="Arial" w:cs="Arial"/>
        </w:rPr>
        <w:t xml:space="preserve">ournal, 229(11), </w:t>
      </w:r>
      <w:r w:rsidRPr="00DB0C0F">
        <w:rPr>
          <w:rFonts w:ascii="Arial" w:hAnsi="Arial" w:cs="Arial"/>
        </w:rPr>
        <w:t xml:space="preserve">743-747. </w:t>
      </w:r>
      <w:hyperlink r:id="rId41" w:history="1">
        <w:r w:rsidR="00DB0C0F" w:rsidRPr="00DB0C0F">
          <w:rPr>
            <w:rStyle w:val="Hyperlink"/>
            <w:rFonts w:ascii="Arial" w:hAnsi="Arial" w:cs="Arial"/>
          </w:rPr>
          <w:t>https://doi.org/10.1038/s41415-020-2406-9</w:t>
        </w:r>
      </w:hyperlink>
      <w:r w:rsidR="00DB0C0F" w:rsidRPr="00DB0C0F">
        <w:rPr>
          <w:rFonts w:ascii="Arial" w:hAnsi="Arial" w:cs="Arial"/>
        </w:rPr>
        <w:t xml:space="preserve"> </w:t>
      </w:r>
    </w:p>
    <w:p w14:paraId="34AF1273" w14:textId="77777777" w:rsidR="00FE72BE" w:rsidRPr="00A5732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proofErr w:type="spellStart"/>
      <w:r w:rsidRPr="00A57324">
        <w:rPr>
          <w:rFonts w:ascii="Arial" w:hAnsi="Arial" w:cs="Arial"/>
        </w:rPr>
        <w:t>Aishammari</w:t>
      </w:r>
      <w:proofErr w:type="spellEnd"/>
      <w:r w:rsidR="005E3A01">
        <w:rPr>
          <w:rFonts w:ascii="Arial" w:hAnsi="Arial" w:cs="Arial"/>
        </w:rPr>
        <w:t>,</w:t>
      </w:r>
      <w:r w:rsidRPr="00A57324">
        <w:rPr>
          <w:rFonts w:ascii="Arial" w:hAnsi="Arial" w:cs="Arial"/>
        </w:rPr>
        <w:t xml:space="preserve"> Y</w:t>
      </w:r>
      <w:r w:rsidR="005E3A01">
        <w:rPr>
          <w:rFonts w:ascii="Arial" w:hAnsi="Arial" w:cs="Arial"/>
        </w:rPr>
        <w:t xml:space="preserve">. </w:t>
      </w:r>
      <w:r w:rsidRPr="00A57324">
        <w:rPr>
          <w:rFonts w:ascii="Arial" w:hAnsi="Arial" w:cs="Arial"/>
        </w:rPr>
        <w:t>F</w:t>
      </w:r>
      <w:r w:rsidR="005E3A01">
        <w:rPr>
          <w:rFonts w:ascii="Arial" w:hAnsi="Arial" w:cs="Arial"/>
        </w:rPr>
        <w:t xml:space="preserve">. </w:t>
      </w:r>
      <w:r w:rsidRPr="00A57324">
        <w:rPr>
          <w:rFonts w:ascii="Arial" w:hAnsi="Arial" w:cs="Arial"/>
        </w:rPr>
        <w:t>H</w:t>
      </w:r>
      <w:r w:rsidR="005E3A01">
        <w:rPr>
          <w:rFonts w:ascii="Arial" w:hAnsi="Arial" w:cs="Arial"/>
        </w:rPr>
        <w:t>.</w:t>
      </w:r>
      <w:r w:rsidRPr="00A57324">
        <w:rPr>
          <w:rFonts w:ascii="Arial" w:hAnsi="Arial" w:cs="Arial"/>
        </w:rPr>
        <w:t>, Alharbi</w:t>
      </w:r>
      <w:r w:rsidR="005E3A01">
        <w:rPr>
          <w:rFonts w:ascii="Arial" w:hAnsi="Arial" w:cs="Arial"/>
        </w:rPr>
        <w:t>,</w:t>
      </w:r>
      <w:r w:rsidRPr="00A57324">
        <w:rPr>
          <w:rFonts w:ascii="Arial" w:hAnsi="Arial" w:cs="Arial"/>
        </w:rPr>
        <w:t xml:space="preserve"> M</w:t>
      </w:r>
      <w:r w:rsidR="005E3A01">
        <w:rPr>
          <w:rFonts w:ascii="Arial" w:hAnsi="Arial" w:cs="Arial"/>
        </w:rPr>
        <w:t xml:space="preserve">. </w:t>
      </w:r>
      <w:r w:rsidRPr="00A57324">
        <w:rPr>
          <w:rFonts w:ascii="Arial" w:hAnsi="Arial" w:cs="Arial"/>
        </w:rPr>
        <w:t>N</w:t>
      </w:r>
      <w:r w:rsidR="005E3A01">
        <w:rPr>
          <w:rFonts w:ascii="Arial" w:hAnsi="Arial" w:cs="Arial"/>
        </w:rPr>
        <w:t>.</w:t>
      </w:r>
      <w:r w:rsidRPr="00A57324">
        <w:rPr>
          <w:rFonts w:ascii="Arial" w:hAnsi="Arial" w:cs="Arial"/>
        </w:rPr>
        <w:t>, Alanazi</w:t>
      </w:r>
      <w:r w:rsidR="005E3A01">
        <w:rPr>
          <w:rFonts w:ascii="Arial" w:hAnsi="Arial" w:cs="Arial"/>
        </w:rPr>
        <w:t>,</w:t>
      </w:r>
      <w:r w:rsidRPr="00A57324">
        <w:rPr>
          <w:rFonts w:ascii="Arial" w:hAnsi="Arial" w:cs="Arial"/>
        </w:rPr>
        <w:t xml:space="preserve"> H</w:t>
      </w:r>
      <w:r w:rsidR="005E3A01">
        <w:rPr>
          <w:rFonts w:ascii="Arial" w:hAnsi="Arial" w:cs="Arial"/>
        </w:rPr>
        <w:t xml:space="preserve">. </w:t>
      </w:r>
      <w:r w:rsidRPr="00A57324">
        <w:rPr>
          <w:rFonts w:ascii="Arial" w:hAnsi="Arial" w:cs="Arial"/>
        </w:rPr>
        <w:t>F</w:t>
      </w:r>
      <w:r w:rsidR="005E3A01">
        <w:rPr>
          <w:rFonts w:ascii="Arial" w:hAnsi="Arial" w:cs="Arial"/>
        </w:rPr>
        <w:t>.</w:t>
      </w:r>
      <w:r w:rsidRPr="00A57324">
        <w:rPr>
          <w:rFonts w:ascii="Arial" w:hAnsi="Arial" w:cs="Arial"/>
        </w:rPr>
        <w:t xml:space="preserve">, </w:t>
      </w:r>
      <w:proofErr w:type="spellStart"/>
      <w:r w:rsidRPr="00A57324">
        <w:rPr>
          <w:rFonts w:ascii="Arial" w:hAnsi="Arial" w:cs="Arial"/>
        </w:rPr>
        <w:t>Aldhahawi</w:t>
      </w:r>
      <w:proofErr w:type="spellEnd"/>
      <w:r w:rsidR="005E3A01">
        <w:rPr>
          <w:rFonts w:ascii="Arial" w:hAnsi="Arial" w:cs="Arial"/>
        </w:rPr>
        <w:t>,</w:t>
      </w:r>
      <w:r w:rsidRPr="00A57324">
        <w:rPr>
          <w:rFonts w:ascii="Arial" w:hAnsi="Arial" w:cs="Arial"/>
        </w:rPr>
        <w:t xml:space="preserve"> B</w:t>
      </w:r>
      <w:r w:rsidR="005E3A01">
        <w:rPr>
          <w:rFonts w:ascii="Arial" w:hAnsi="Arial" w:cs="Arial"/>
        </w:rPr>
        <w:t xml:space="preserve">. </w:t>
      </w:r>
      <w:r w:rsidRPr="00A57324">
        <w:rPr>
          <w:rFonts w:ascii="Arial" w:hAnsi="Arial" w:cs="Arial"/>
        </w:rPr>
        <w:t>K</w:t>
      </w:r>
      <w:r w:rsidR="005E3A01">
        <w:rPr>
          <w:rFonts w:ascii="Arial" w:hAnsi="Arial" w:cs="Arial"/>
        </w:rPr>
        <w:t>.</w:t>
      </w:r>
      <w:r w:rsidRPr="00A57324">
        <w:rPr>
          <w:rFonts w:ascii="Arial" w:hAnsi="Arial" w:cs="Arial"/>
        </w:rPr>
        <w:t>, Alshammari</w:t>
      </w:r>
      <w:r w:rsidR="005E3A01">
        <w:rPr>
          <w:rFonts w:ascii="Arial" w:hAnsi="Arial" w:cs="Arial"/>
        </w:rPr>
        <w:t>,</w:t>
      </w:r>
      <w:r w:rsidRPr="00A57324">
        <w:rPr>
          <w:rFonts w:ascii="Arial" w:hAnsi="Arial" w:cs="Arial"/>
        </w:rPr>
        <w:t xml:space="preserve"> F</w:t>
      </w:r>
      <w:r w:rsidR="005E3A01">
        <w:rPr>
          <w:rFonts w:ascii="Arial" w:hAnsi="Arial" w:cs="Arial"/>
        </w:rPr>
        <w:t xml:space="preserve">. </w:t>
      </w:r>
      <w:r w:rsidRPr="00A57324">
        <w:rPr>
          <w:rFonts w:ascii="Arial" w:hAnsi="Arial" w:cs="Arial"/>
        </w:rPr>
        <w:t>M</w:t>
      </w:r>
      <w:r w:rsidR="005E3A01">
        <w:rPr>
          <w:rFonts w:ascii="Arial" w:hAnsi="Arial" w:cs="Arial"/>
        </w:rPr>
        <w:t>.</w:t>
      </w:r>
      <w:r w:rsidRPr="00A57324">
        <w:rPr>
          <w:rFonts w:ascii="Arial" w:hAnsi="Arial" w:cs="Arial"/>
        </w:rPr>
        <w:t xml:space="preserve">, </w:t>
      </w:r>
      <w:proofErr w:type="spellStart"/>
      <w:r w:rsidRPr="00A57324">
        <w:rPr>
          <w:rFonts w:ascii="Arial" w:hAnsi="Arial" w:cs="Arial"/>
        </w:rPr>
        <w:t>Alsuwaydan</w:t>
      </w:r>
      <w:proofErr w:type="spellEnd"/>
      <w:r w:rsidR="005E3A01">
        <w:rPr>
          <w:rFonts w:ascii="Arial" w:hAnsi="Arial" w:cs="Arial"/>
        </w:rPr>
        <w:t>,</w:t>
      </w:r>
      <w:r w:rsidRPr="00A57324">
        <w:rPr>
          <w:rFonts w:ascii="Arial" w:hAnsi="Arial" w:cs="Arial"/>
        </w:rPr>
        <w:t xml:space="preserve"> R</w:t>
      </w:r>
      <w:r w:rsidR="005E3A01">
        <w:rPr>
          <w:rFonts w:ascii="Arial" w:hAnsi="Arial" w:cs="Arial"/>
        </w:rPr>
        <w:t xml:space="preserve">. </w:t>
      </w:r>
      <w:r w:rsidRPr="00A57324">
        <w:rPr>
          <w:rFonts w:ascii="Arial" w:hAnsi="Arial" w:cs="Arial"/>
        </w:rPr>
        <w:t>H</w:t>
      </w:r>
      <w:r w:rsidR="005E3A01">
        <w:rPr>
          <w:rFonts w:ascii="Arial" w:hAnsi="Arial" w:cs="Arial"/>
        </w:rPr>
        <w:t>.,</w:t>
      </w:r>
      <w:r w:rsidRPr="00A57324">
        <w:rPr>
          <w:rFonts w:ascii="Arial" w:hAnsi="Arial" w:cs="Arial"/>
        </w:rPr>
        <w:t xml:space="preserve"> et al</w:t>
      </w:r>
      <w:r w:rsidR="005E3A01">
        <w:rPr>
          <w:rFonts w:ascii="Arial" w:hAnsi="Arial" w:cs="Arial"/>
        </w:rPr>
        <w:t>.</w:t>
      </w:r>
      <w:r w:rsidRPr="00A57324">
        <w:rPr>
          <w:rFonts w:ascii="Arial" w:hAnsi="Arial" w:cs="Arial"/>
        </w:rPr>
        <w:t xml:space="preserve"> (2020). Barriers and facilitators to evidence-based practice adoption among healthcare practitioners. Int</w:t>
      </w:r>
      <w:r w:rsidR="005E3A01">
        <w:rPr>
          <w:rFonts w:ascii="Arial" w:hAnsi="Arial" w:cs="Arial"/>
        </w:rPr>
        <w:t>ernational</w:t>
      </w:r>
      <w:r w:rsidRPr="00A57324">
        <w:rPr>
          <w:rFonts w:ascii="Arial" w:hAnsi="Arial" w:cs="Arial"/>
        </w:rPr>
        <w:t xml:space="preserve"> J</w:t>
      </w:r>
      <w:r w:rsidR="005E3A01">
        <w:rPr>
          <w:rFonts w:ascii="Arial" w:hAnsi="Arial" w:cs="Arial"/>
        </w:rPr>
        <w:t>ournal of</w:t>
      </w:r>
      <w:r w:rsidRPr="00A57324">
        <w:rPr>
          <w:rFonts w:ascii="Arial" w:hAnsi="Arial" w:cs="Arial"/>
        </w:rPr>
        <w:t xml:space="preserve"> Health &amp; Med</w:t>
      </w:r>
      <w:r w:rsidR="005E3A01">
        <w:rPr>
          <w:rFonts w:ascii="Arial" w:hAnsi="Arial" w:cs="Arial"/>
        </w:rPr>
        <w:t>ical</w:t>
      </w:r>
      <w:r w:rsidRPr="00A57324">
        <w:rPr>
          <w:rFonts w:ascii="Arial" w:hAnsi="Arial" w:cs="Arial"/>
        </w:rPr>
        <w:t xml:space="preserve"> Sci</w:t>
      </w:r>
      <w:r w:rsidR="005E3A01">
        <w:rPr>
          <w:rFonts w:ascii="Arial" w:hAnsi="Arial" w:cs="Arial"/>
        </w:rPr>
        <w:t>ence,</w:t>
      </w:r>
      <w:r w:rsidRPr="00A57324">
        <w:rPr>
          <w:rFonts w:ascii="Arial" w:hAnsi="Arial" w:cs="Arial"/>
        </w:rPr>
        <w:t xml:space="preserve"> 3</w:t>
      </w:r>
      <w:r w:rsidR="005E3A01">
        <w:rPr>
          <w:rFonts w:ascii="Arial" w:hAnsi="Arial" w:cs="Arial"/>
        </w:rPr>
        <w:t xml:space="preserve">(1), </w:t>
      </w:r>
      <w:r w:rsidRPr="00A57324">
        <w:rPr>
          <w:rFonts w:ascii="Arial" w:hAnsi="Arial" w:cs="Arial"/>
        </w:rPr>
        <w:t xml:space="preserve">160-166. </w:t>
      </w:r>
      <w:hyperlink r:id="rId42" w:history="1">
        <w:r w:rsidRPr="00A57324">
          <w:rPr>
            <w:rStyle w:val="Hyperlink"/>
            <w:rFonts w:ascii="Arial" w:hAnsi="Arial" w:cs="Arial"/>
          </w:rPr>
          <w:t>https://doi.org/10.21744/ijhms.v1n1.2259</w:t>
        </w:r>
      </w:hyperlink>
      <w:r w:rsidRPr="00A57324">
        <w:rPr>
          <w:rFonts w:ascii="Arial" w:hAnsi="Arial" w:cs="Arial"/>
        </w:rPr>
        <w:t>.</w:t>
      </w:r>
    </w:p>
    <w:p w14:paraId="3B638445" w14:textId="77777777" w:rsidR="00FE72BE" w:rsidRPr="00A079B8"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Blumer</w:t>
      </w:r>
      <w:r w:rsidR="00A079B8">
        <w:rPr>
          <w:rFonts w:ascii="Arial" w:hAnsi="Arial" w:cs="Arial"/>
        </w:rPr>
        <w:t>,</w:t>
      </w:r>
      <w:r w:rsidRPr="00A57324">
        <w:rPr>
          <w:rFonts w:ascii="Arial" w:hAnsi="Arial" w:cs="Arial"/>
        </w:rPr>
        <w:t xml:space="preserve"> S</w:t>
      </w:r>
      <w:r w:rsidR="00A079B8">
        <w:rPr>
          <w:rFonts w:ascii="Arial" w:hAnsi="Arial" w:cs="Arial"/>
        </w:rPr>
        <w:t>.</w:t>
      </w:r>
      <w:r w:rsidRPr="00A57324">
        <w:rPr>
          <w:rFonts w:ascii="Arial" w:hAnsi="Arial" w:cs="Arial"/>
        </w:rPr>
        <w:t>, Costa</w:t>
      </w:r>
      <w:r w:rsidR="00A079B8">
        <w:rPr>
          <w:rFonts w:ascii="Arial" w:hAnsi="Arial" w:cs="Arial"/>
        </w:rPr>
        <w:t>,</w:t>
      </w:r>
      <w:r w:rsidRPr="00A57324">
        <w:rPr>
          <w:rFonts w:ascii="Arial" w:hAnsi="Arial" w:cs="Arial"/>
        </w:rPr>
        <w:t xml:space="preserve"> L</w:t>
      </w:r>
      <w:r w:rsidR="00A079B8">
        <w:rPr>
          <w:rFonts w:ascii="Arial" w:hAnsi="Arial" w:cs="Arial"/>
        </w:rPr>
        <w:t>.</w:t>
      </w:r>
      <w:r w:rsidRPr="00A57324">
        <w:rPr>
          <w:rFonts w:ascii="Arial" w:hAnsi="Arial" w:cs="Arial"/>
        </w:rPr>
        <w:t xml:space="preserve">, </w:t>
      </w:r>
      <w:r w:rsidR="00A079B8">
        <w:rPr>
          <w:rFonts w:ascii="Arial" w:hAnsi="Arial" w:cs="Arial"/>
        </w:rPr>
        <w:t xml:space="preserve">&amp; </w:t>
      </w:r>
      <w:r w:rsidRPr="00A57324">
        <w:rPr>
          <w:rFonts w:ascii="Arial" w:hAnsi="Arial" w:cs="Arial"/>
        </w:rPr>
        <w:t>Peretz</w:t>
      </w:r>
      <w:r w:rsidR="00A079B8">
        <w:rPr>
          <w:rFonts w:ascii="Arial" w:hAnsi="Arial" w:cs="Arial"/>
        </w:rPr>
        <w:t>,</w:t>
      </w:r>
      <w:r w:rsidRPr="00A57324">
        <w:rPr>
          <w:rFonts w:ascii="Arial" w:hAnsi="Arial" w:cs="Arial"/>
        </w:rPr>
        <w:t xml:space="preserve"> B</w:t>
      </w:r>
      <w:r w:rsidR="00A079B8">
        <w:rPr>
          <w:rFonts w:ascii="Arial" w:hAnsi="Arial" w:cs="Arial"/>
        </w:rPr>
        <w:t>.</w:t>
      </w:r>
      <w:r w:rsidRPr="00A57324">
        <w:rPr>
          <w:rFonts w:ascii="Arial" w:hAnsi="Arial" w:cs="Arial"/>
        </w:rPr>
        <w:t xml:space="preserve"> (2017). Success of Dental Treatments under Behavior Management, Sedation and General Anesthesia</w:t>
      </w:r>
      <w:r w:rsidR="00A079B8">
        <w:rPr>
          <w:rFonts w:ascii="Arial" w:hAnsi="Arial" w:cs="Arial"/>
        </w:rPr>
        <w:t>. The Journal of</w:t>
      </w:r>
      <w:r w:rsidRPr="00A57324">
        <w:rPr>
          <w:rFonts w:ascii="Arial" w:hAnsi="Arial" w:cs="Arial"/>
        </w:rPr>
        <w:t xml:space="preserve"> Clin</w:t>
      </w:r>
      <w:r w:rsidR="00A079B8">
        <w:rPr>
          <w:rFonts w:ascii="Arial" w:hAnsi="Arial" w:cs="Arial"/>
        </w:rPr>
        <w:t>ical</w:t>
      </w:r>
      <w:r w:rsidRPr="00A57324">
        <w:rPr>
          <w:rFonts w:ascii="Arial" w:hAnsi="Arial" w:cs="Arial"/>
        </w:rPr>
        <w:t xml:space="preserve"> Pediatr</w:t>
      </w:r>
      <w:r w:rsidR="00A079B8">
        <w:rPr>
          <w:rFonts w:ascii="Arial" w:hAnsi="Arial" w:cs="Arial"/>
        </w:rPr>
        <w:t>ic</w:t>
      </w:r>
      <w:r w:rsidRPr="00A57324">
        <w:rPr>
          <w:rFonts w:ascii="Arial" w:hAnsi="Arial" w:cs="Arial"/>
        </w:rPr>
        <w:t xml:space="preserve"> Dent</w:t>
      </w:r>
      <w:r w:rsidR="00A079B8">
        <w:rPr>
          <w:rFonts w:ascii="Arial" w:hAnsi="Arial" w:cs="Arial"/>
        </w:rPr>
        <w:t xml:space="preserve">istry, 41(4), </w:t>
      </w:r>
      <w:r w:rsidRPr="00A57324">
        <w:rPr>
          <w:rFonts w:ascii="Arial" w:hAnsi="Arial" w:cs="Arial"/>
        </w:rPr>
        <w:t xml:space="preserve">308-311. </w:t>
      </w:r>
      <w:hyperlink r:id="rId43" w:history="1">
        <w:r w:rsidR="00A079B8" w:rsidRPr="00A079B8">
          <w:rPr>
            <w:rStyle w:val="Hyperlink"/>
            <w:rFonts w:ascii="Arial" w:hAnsi="Arial" w:cs="Arial"/>
          </w:rPr>
          <w:t>https://doi.org/10.17796/1053-4628-41.4.308</w:t>
        </w:r>
      </w:hyperlink>
      <w:r w:rsidR="00A079B8" w:rsidRPr="00A079B8">
        <w:rPr>
          <w:rFonts w:ascii="Arial" w:hAnsi="Arial" w:cs="Arial"/>
        </w:rPr>
        <w:t xml:space="preserve"> </w:t>
      </w:r>
    </w:p>
    <w:p w14:paraId="73D61145" w14:textId="77777777" w:rsidR="00FE72BE" w:rsidRPr="00626D84"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proofErr w:type="spellStart"/>
      <w:r w:rsidRPr="00A57324">
        <w:rPr>
          <w:rFonts w:ascii="Arial" w:hAnsi="Arial" w:cs="Arial"/>
        </w:rPr>
        <w:lastRenderedPageBreak/>
        <w:t>Mallineni</w:t>
      </w:r>
      <w:proofErr w:type="spellEnd"/>
      <w:r w:rsidR="00626D84">
        <w:rPr>
          <w:rFonts w:ascii="Arial" w:hAnsi="Arial" w:cs="Arial"/>
        </w:rPr>
        <w:t>,</w:t>
      </w:r>
      <w:r w:rsidRPr="00A57324">
        <w:rPr>
          <w:rFonts w:ascii="Arial" w:hAnsi="Arial" w:cs="Arial"/>
        </w:rPr>
        <w:t xml:space="preserve"> S</w:t>
      </w:r>
      <w:r w:rsidR="00626D84">
        <w:rPr>
          <w:rFonts w:ascii="Arial" w:hAnsi="Arial" w:cs="Arial"/>
        </w:rPr>
        <w:t xml:space="preserve">. </w:t>
      </w:r>
      <w:r w:rsidRPr="00A57324">
        <w:rPr>
          <w:rFonts w:ascii="Arial" w:hAnsi="Arial" w:cs="Arial"/>
        </w:rPr>
        <w:t>K</w:t>
      </w:r>
      <w:r w:rsidR="00626D84">
        <w:rPr>
          <w:rFonts w:ascii="Arial" w:hAnsi="Arial" w:cs="Arial"/>
        </w:rPr>
        <w:t>.</w:t>
      </w:r>
      <w:r w:rsidRPr="00A57324">
        <w:rPr>
          <w:rFonts w:ascii="Arial" w:hAnsi="Arial" w:cs="Arial"/>
        </w:rPr>
        <w:t xml:space="preserve">, </w:t>
      </w:r>
      <w:r w:rsidR="00626D84">
        <w:rPr>
          <w:rFonts w:ascii="Arial" w:hAnsi="Arial" w:cs="Arial"/>
        </w:rPr>
        <w:t xml:space="preserve">&amp; </w:t>
      </w:r>
      <w:r w:rsidRPr="00A57324">
        <w:rPr>
          <w:rFonts w:ascii="Arial" w:hAnsi="Arial" w:cs="Arial"/>
        </w:rPr>
        <w:t>Yiu</w:t>
      </w:r>
      <w:r w:rsidR="00626D84">
        <w:rPr>
          <w:rFonts w:ascii="Arial" w:hAnsi="Arial" w:cs="Arial"/>
        </w:rPr>
        <w:t>,</w:t>
      </w:r>
      <w:r w:rsidRPr="00A57324">
        <w:rPr>
          <w:rFonts w:ascii="Arial" w:hAnsi="Arial" w:cs="Arial"/>
        </w:rPr>
        <w:t xml:space="preserve"> C</w:t>
      </w:r>
      <w:r w:rsidR="00626D84">
        <w:rPr>
          <w:rFonts w:ascii="Arial" w:hAnsi="Arial" w:cs="Arial"/>
        </w:rPr>
        <w:t xml:space="preserve">. </w:t>
      </w:r>
      <w:r w:rsidRPr="00A57324">
        <w:rPr>
          <w:rFonts w:ascii="Arial" w:hAnsi="Arial" w:cs="Arial"/>
        </w:rPr>
        <w:t>K</w:t>
      </w:r>
      <w:r w:rsidR="00626D84">
        <w:rPr>
          <w:rFonts w:ascii="Arial" w:hAnsi="Arial" w:cs="Arial"/>
        </w:rPr>
        <w:t>.</w:t>
      </w:r>
      <w:r w:rsidRPr="00A57324">
        <w:rPr>
          <w:rFonts w:ascii="Arial" w:hAnsi="Arial" w:cs="Arial"/>
        </w:rPr>
        <w:t xml:space="preserve"> (2016). Dental treatment under general anesthesia for special-needs patients: analysis of the literature. J</w:t>
      </w:r>
      <w:r w:rsidR="00626D84">
        <w:rPr>
          <w:rFonts w:ascii="Arial" w:hAnsi="Arial" w:cs="Arial"/>
        </w:rPr>
        <w:t>ournal of</w:t>
      </w:r>
      <w:r w:rsidRPr="00A57324">
        <w:rPr>
          <w:rFonts w:ascii="Arial" w:hAnsi="Arial" w:cs="Arial"/>
        </w:rPr>
        <w:t xml:space="preserve"> Investig</w:t>
      </w:r>
      <w:r w:rsidR="00626D84">
        <w:rPr>
          <w:rFonts w:ascii="Arial" w:hAnsi="Arial" w:cs="Arial"/>
        </w:rPr>
        <w:t>ative and</w:t>
      </w:r>
      <w:r w:rsidRPr="00A57324">
        <w:rPr>
          <w:rFonts w:ascii="Arial" w:hAnsi="Arial" w:cs="Arial"/>
        </w:rPr>
        <w:t xml:space="preserve"> Clin</w:t>
      </w:r>
      <w:r w:rsidR="00626D84">
        <w:rPr>
          <w:rFonts w:ascii="Arial" w:hAnsi="Arial" w:cs="Arial"/>
        </w:rPr>
        <w:t>ical</w:t>
      </w:r>
      <w:r w:rsidRPr="00A57324">
        <w:rPr>
          <w:rFonts w:ascii="Arial" w:hAnsi="Arial" w:cs="Arial"/>
        </w:rPr>
        <w:t xml:space="preserve"> Dent</w:t>
      </w:r>
      <w:r w:rsidR="00626D84">
        <w:rPr>
          <w:rFonts w:ascii="Arial" w:hAnsi="Arial" w:cs="Arial"/>
        </w:rPr>
        <w:t xml:space="preserve">istry, 7(4), </w:t>
      </w:r>
      <w:r w:rsidRPr="00A57324">
        <w:rPr>
          <w:rFonts w:ascii="Arial" w:hAnsi="Arial" w:cs="Arial"/>
        </w:rPr>
        <w:t xml:space="preserve">325-331. </w:t>
      </w:r>
      <w:hyperlink r:id="rId44" w:history="1">
        <w:r w:rsidR="00626D84" w:rsidRPr="00626D84">
          <w:rPr>
            <w:rStyle w:val="Hyperlink"/>
            <w:rFonts w:ascii="Arial" w:hAnsi="Arial" w:cs="Arial"/>
          </w:rPr>
          <w:t>https://doi.org/10.1111/jicd.12174</w:t>
        </w:r>
      </w:hyperlink>
      <w:r w:rsidR="00626D84" w:rsidRPr="00626D84">
        <w:rPr>
          <w:rFonts w:ascii="Arial" w:hAnsi="Arial" w:cs="Arial"/>
        </w:rPr>
        <w:t xml:space="preserve"> </w:t>
      </w:r>
    </w:p>
    <w:p w14:paraId="76618BD5" w14:textId="77777777" w:rsidR="00A57324" w:rsidRPr="001B211F" w:rsidRDefault="00FE72BE" w:rsidP="00A57324">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López-Velasco</w:t>
      </w:r>
      <w:r w:rsidR="001B211F">
        <w:rPr>
          <w:rFonts w:ascii="Arial" w:hAnsi="Arial" w:cs="Arial"/>
        </w:rPr>
        <w:t>,</w:t>
      </w:r>
      <w:r w:rsidRPr="00A57324">
        <w:rPr>
          <w:rFonts w:ascii="Arial" w:hAnsi="Arial" w:cs="Arial"/>
        </w:rPr>
        <w:t xml:space="preserve"> A</w:t>
      </w:r>
      <w:r w:rsidR="001B211F">
        <w:rPr>
          <w:rFonts w:ascii="Arial" w:hAnsi="Arial" w:cs="Arial"/>
        </w:rPr>
        <w:t>.</w:t>
      </w:r>
      <w:r w:rsidRPr="00A57324">
        <w:rPr>
          <w:rFonts w:ascii="Arial" w:hAnsi="Arial" w:cs="Arial"/>
        </w:rPr>
        <w:t>, Puche-Torres</w:t>
      </w:r>
      <w:r w:rsidR="001B211F">
        <w:rPr>
          <w:rFonts w:ascii="Arial" w:hAnsi="Arial" w:cs="Arial"/>
        </w:rPr>
        <w:t>,</w:t>
      </w:r>
      <w:r w:rsidRPr="00A57324">
        <w:rPr>
          <w:rFonts w:ascii="Arial" w:hAnsi="Arial" w:cs="Arial"/>
        </w:rPr>
        <w:t xml:space="preserve"> M</w:t>
      </w:r>
      <w:r w:rsidR="001B211F">
        <w:rPr>
          <w:rFonts w:ascii="Arial" w:hAnsi="Arial" w:cs="Arial"/>
        </w:rPr>
        <w:t>.</w:t>
      </w:r>
      <w:r w:rsidRPr="00A57324">
        <w:rPr>
          <w:rFonts w:ascii="Arial" w:hAnsi="Arial" w:cs="Arial"/>
        </w:rPr>
        <w:t>, Carrera-Hueso</w:t>
      </w:r>
      <w:r w:rsidR="001B211F">
        <w:rPr>
          <w:rFonts w:ascii="Arial" w:hAnsi="Arial" w:cs="Arial"/>
        </w:rPr>
        <w:t>,</w:t>
      </w:r>
      <w:r w:rsidRPr="00A57324">
        <w:rPr>
          <w:rFonts w:ascii="Arial" w:hAnsi="Arial" w:cs="Arial"/>
        </w:rPr>
        <w:t xml:space="preserve"> F</w:t>
      </w:r>
      <w:r w:rsidR="001B211F">
        <w:rPr>
          <w:rFonts w:ascii="Arial" w:hAnsi="Arial" w:cs="Arial"/>
        </w:rPr>
        <w:t xml:space="preserve">. </w:t>
      </w:r>
      <w:r w:rsidRPr="00A57324">
        <w:rPr>
          <w:rFonts w:ascii="Arial" w:hAnsi="Arial" w:cs="Arial"/>
        </w:rPr>
        <w:t>J</w:t>
      </w:r>
      <w:r w:rsidR="001B211F">
        <w:rPr>
          <w:rFonts w:ascii="Arial" w:hAnsi="Arial" w:cs="Arial"/>
        </w:rPr>
        <w:t>.</w:t>
      </w:r>
      <w:r w:rsidRPr="00A57324">
        <w:rPr>
          <w:rFonts w:ascii="Arial" w:hAnsi="Arial" w:cs="Arial"/>
        </w:rPr>
        <w:t xml:space="preserve">, </w:t>
      </w:r>
      <w:r w:rsidR="001B211F">
        <w:rPr>
          <w:rFonts w:ascii="Arial" w:hAnsi="Arial" w:cs="Arial"/>
        </w:rPr>
        <w:t xml:space="preserve">&amp; </w:t>
      </w:r>
      <w:r w:rsidRPr="00A57324">
        <w:rPr>
          <w:rFonts w:ascii="Arial" w:hAnsi="Arial" w:cs="Arial"/>
        </w:rPr>
        <w:t>Silvestre</w:t>
      </w:r>
      <w:r w:rsidR="001B211F">
        <w:rPr>
          <w:rFonts w:ascii="Arial" w:hAnsi="Arial" w:cs="Arial"/>
        </w:rPr>
        <w:t>,</w:t>
      </w:r>
      <w:r w:rsidRPr="00A57324">
        <w:rPr>
          <w:rFonts w:ascii="Arial" w:hAnsi="Arial" w:cs="Arial"/>
        </w:rPr>
        <w:t xml:space="preserve"> F</w:t>
      </w:r>
      <w:r w:rsidR="001B211F">
        <w:rPr>
          <w:rFonts w:ascii="Arial" w:hAnsi="Arial" w:cs="Arial"/>
        </w:rPr>
        <w:t xml:space="preserve">. </w:t>
      </w:r>
      <w:r w:rsidRPr="00A57324">
        <w:rPr>
          <w:rFonts w:ascii="Arial" w:hAnsi="Arial" w:cs="Arial"/>
        </w:rPr>
        <w:t>J</w:t>
      </w:r>
      <w:r w:rsidR="001B211F">
        <w:rPr>
          <w:rFonts w:ascii="Arial" w:hAnsi="Arial" w:cs="Arial"/>
        </w:rPr>
        <w:t>.</w:t>
      </w:r>
      <w:r w:rsidRPr="00A57324">
        <w:rPr>
          <w:rFonts w:ascii="Arial" w:hAnsi="Arial" w:cs="Arial"/>
        </w:rPr>
        <w:t xml:space="preserve"> (2021). General anesthesia for oral and dental care in </w:t>
      </w:r>
      <w:proofErr w:type="spellStart"/>
      <w:r w:rsidRPr="00A57324">
        <w:rPr>
          <w:rFonts w:ascii="Arial" w:hAnsi="Arial" w:cs="Arial"/>
        </w:rPr>
        <w:t>paediatric</w:t>
      </w:r>
      <w:proofErr w:type="spellEnd"/>
      <w:r w:rsidRPr="00A57324">
        <w:rPr>
          <w:rFonts w:ascii="Arial" w:hAnsi="Arial" w:cs="Arial"/>
        </w:rPr>
        <w:t xml:space="preserve"> patients with special needs: A systematic review. J</w:t>
      </w:r>
      <w:r w:rsidR="001B211F">
        <w:rPr>
          <w:rFonts w:ascii="Arial" w:hAnsi="Arial" w:cs="Arial"/>
        </w:rPr>
        <w:t>ournal of</w:t>
      </w:r>
      <w:r w:rsidRPr="00A57324">
        <w:rPr>
          <w:rFonts w:ascii="Arial" w:hAnsi="Arial" w:cs="Arial"/>
        </w:rPr>
        <w:t xml:space="preserve"> Clin</w:t>
      </w:r>
      <w:r w:rsidR="001B211F">
        <w:rPr>
          <w:rFonts w:ascii="Arial" w:hAnsi="Arial" w:cs="Arial"/>
        </w:rPr>
        <w:t>ical and</w:t>
      </w:r>
      <w:r w:rsidRPr="00A57324">
        <w:rPr>
          <w:rFonts w:ascii="Arial" w:hAnsi="Arial" w:cs="Arial"/>
        </w:rPr>
        <w:t xml:space="preserve"> Exp</w:t>
      </w:r>
      <w:r w:rsidR="001B211F">
        <w:rPr>
          <w:rFonts w:ascii="Arial" w:hAnsi="Arial" w:cs="Arial"/>
        </w:rPr>
        <w:t>erimental</w:t>
      </w:r>
      <w:r w:rsidRPr="00A57324">
        <w:rPr>
          <w:rFonts w:ascii="Arial" w:hAnsi="Arial" w:cs="Arial"/>
        </w:rPr>
        <w:t xml:space="preserve"> Dent</w:t>
      </w:r>
      <w:r w:rsidR="001B211F">
        <w:rPr>
          <w:rFonts w:ascii="Arial" w:hAnsi="Arial" w:cs="Arial"/>
        </w:rPr>
        <w:t xml:space="preserve">istry, 13(3), </w:t>
      </w:r>
      <w:r w:rsidRPr="00A57324">
        <w:rPr>
          <w:rFonts w:ascii="Arial" w:hAnsi="Arial" w:cs="Arial"/>
        </w:rPr>
        <w:t xml:space="preserve">e303-e312. </w:t>
      </w:r>
      <w:hyperlink r:id="rId45" w:history="1">
        <w:r w:rsidR="001B211F" w:rsidRPr="001B211F">
          <w:rPr>
            <w:rStyle w:val="Hyperlink"/>
            <w:rFonts w:ascii="Arial" w:hAnsi="Arial" w:cs="Arial"/>
          </w:rPr>
          <w:t>https://doi.org/10.4317/jced.57852</w:t>
        </w:r>
      </w:hyperlink>
      <w:r w:rsidR="001B211F" w:rsidRPr="001B211F">
        <w:rPr>
          <w:rFonts w:ascii="Arial" w:hAnsi="Arial" w:cs="Arial"/>
        </w:rPr>
        <w:t xml:space="preserve"> </w:t>
      </w:r>
    </w:p>
    <w:p w14:paraId="173E6FAE" w14:textId="77777777" w:rsidR="00790ADA" w:rsidRPr="00BA6FF3" w:rsidRDefault="00FE72BE" w:rsidP="00441B6F">
      <w:pPr>
        <w:pStyle w:val="BodyText"/>
        <w:widowControl w:val="0"/>
        <w:numPr>
          <w:ilvl w:val="0"/>
          <w:numId w:val="31"/>
        </w:numPr>
        <w:autoSpaceDE w:val="0"/>
        <w:autoSpaceDN w:val="0"/>
        <w:spacing w:after="0"/>
        <w:ind w:left="426" w:right="-14" w:hanging="407"/>
        <w:jc w:val="both"/>
        <w:rPr>
          <w:rFonts w:ascii="Arial" w:hAnsi="Arial" w:cs="Arial"/>
        </w:rPr>
      </w:pPr>
      <w:r w:rsidRPr="00A57324">
        <w:rPr>
          <w:rFonts w:ascii="Arial" w:hAnsi="Arial" w:cs="Arial"/>
        </w:rPr>
        <w:t>Oh</w:t>
      </w:r>
      <w:r w:rsidR="00051D03">
        <w:rPr>
          <w:rFonts w:ascii="Arial" w:hAnsi="Arial" w:cs="Arial"/>
        </w:rPr>
        <w:t>,</w:t>
      </w:r>
      <w:r w:rsidRPr="00A57324">
        <w:rPr>
          <w:rFonts w:ascii="Arial" w:hAnsi="Arial" w:cs="Arial"/>
        </w:rPr>
        <w:t xml:space="preserve"> T</w:t>
      </w:r>
      <w:r w:rsidR="00051D03">
        <w:rPr>
          <w:rFonts w:ascii="Arial" w:hAnsi="Arial" w:cs="Arial"/>
        </w:rPr>
        <w:t xml:space="preserve">. </w:t>
      </w:r>
      <w:r w:rsidRPr="00A57324">
        <w:rPr>
          <w:rFonts w:ascii="Arial" w:hAnsi="Arial" w:cs="Arial"/>
        </w:rPr>
        <w:t>J</w:t>
      </w:r>
      <w:r w:rsidR="00051D03">
        <w:rPr>
          <w:rFonts w:ascii="Arial" w:hAnsi="Arial" w:cs="Arial"/>
        </w:rPr>
        <w:t>.</w:t>
      </w:r>
      <w:r w:rsidRPr="00A57324">
        <w:rPr>
          <w:rFonts w:ascii="Arial" w:hAnsi="Arial" w:cs="Arial"/>
        </w:rPr>
        <w:t>, Nam</w:t>
      </w:r>
      <w:r w:rsidR="00051D03">
        <w:rPr>
          <w:rFonts w:ascii="Arial" w:hAnsi="Arial" w:cs="Arial"/>
        </w:rPr>
        <w:t>,</w:t>
      </w:r>
      <w:r w:rsidRPr="00A57324">
        <w:rPr>
          <w:rFonts w:ascii="Arial" w:hAnsi="Arial" w:cs="Arial"/>
        </w:rPr>
        <w:t xml:space="preserve"> O</w:t>
      </w:r>
      <w:r w:rsidR="00051D03">
        <w:rPr>
          <w:rFonts w:ascii="Arial" w:hAnsi="Arial" w:cs="Arial"/>
        </w:rPr>
        <w:t xml:space="preserve">. </w:t>
      </w:r>
      <w:r w:rsidRPr="00A57324">
        <w:rPr>
          <w:rFonts w:ascii="Arial" w:hAnsi="Arial" w:cs="Arial"/>
        </w:rPr>
        <w:t>H</w:t>
      </w:r>
      <w:r w:rsidR="00051D03">
        <w:rPr>
          <w:rFonts w:ascii="Arial" w:hAnsi="Arial" w:cs="Arial"/>
        </w:rPr>
        <w:t>.</w:t>
      </w:r>
      <w:r w:rsidRPr="00A57324">
        <w:rPr>
          <w:rFonts w:ascii="Arial" w:hAnsi="Arial" w:cs="Arial"/>
        </w:rPr>
        <w:t>, Kim</w:t>
      </w:r>
      <w:r w:rsidR="00051D03">
        <w:rPr>
          <w:rFonts w:ascii="Arial" w:hAnsi="Arial" w:cs="Arial"/>
        </w:rPr>
        <w:t>,</w:t>
      </w:r>
      <w:r w:rsidRPr="00A57324">
        <w:rPr>
          <w:rFonts w:ascii="Arial" w:hAnsi="Arial" w:cs="Arial"/>
        </w:rPr>
        <w:t xml:space="preserve"> M</w:t>
      </w:r>
      <w:r w:rsidR="00051D03">
        <w:rPr>
          <w:rFonts w:ascii="Arial" w:hAnsi="Arial" w:cs="Arial"/>
        </w:rPr>
        <w:t xml:space="preserve">. </w:t>
      </w:r>
      <w:r w:rsidRPr="00A57324">
        <w:rPr>
          <w:rFonts w:ascii="Arial" w:hAnsi="Arial" w:cs="Arial"/>
        </w:rPr>
        <w:t>S</w:t>
      </w:r>
      <w:r w:rsidR="00051D03">
        <w:rPr>
          <w:rFonts w:ascii="Arial" w:hAnsi="Arial" w:cs="Arial"/>
        </w:rPr>
        <w:t>.</w:t>
      </w:r>
      <w:r w:rsidRPr="00A57324">
        <w:rPr>
          <w:rFonts w:ascii="Arial" w:hAnsi="Arial" w:cs="Arial"/>
        </w:rPr>
        <w:t>, Choi</w:t>
      </w:r>
      <w:r w:rsidR="00051D03">
        <w:rPr>
          <w:rFonts w:ascii="Arial" w:hAnsi="Arial" w:cs="Arial"/>
        </w:rPr>
        <w:t>,</w:t>
      </w:r>
      <w:r w:rsidRPr="00A57324">
        <w:rPr>
          <w:rFonts w:ascii="Arial" w:hAnsi="Arial" w:cs="Arial"/>
        </w:rPr>
        <w:t xml:space="preserve"> S</w:t>
      </w:r>
      <w:r w:rsidR="00051D03">
        <w:rPr>
          <w:rFonts w:ascii="Arial" w:hAnsi="Arial" w:cs="Arial"/>
        </w:rPr>
        <w:t xml:space="preserve">. </w:t>
      </w:r>
      <w:r w:rsidRPr="00A57324">
        <w:rPr>
          <w:rFonts w:ascii="Arial" w:hAnsi="Arial" w:cs="Arial"/>
        </w:rPr>
        <w:t>C</w:t>
      </w:r>
      <w:r w:rsidR="00051D03">
        <w:rPr>
          <w:rFonts w:ascii="Arial" w:hAnsi="Arial" w:cs="Arial"/>
        </w:rPr>
        <w:t>.</w:t>
      </w:r>
      <w:r w:rsidRPr="00A57324">
        <w:rPr>
          <w:rFonts w:ascii="Arial" w:hAnsi="Arial" w:cs="Arial"/>
        </w:rPr>
        <w:t xml:space="preserve">, </w:t>
      </w:r>
      <w:r w:rsidR="00051D03">
        <w:rPr>
          <w:rFonts w:ascii="Arial" w:hAnsi="Arial" w:cs="Arial"/>
        </w:rPr>
        <w:t xml:space="preserve">&amp; </w:t>
      </w:r>
      <w:r w:rsidRPr="00A57324">
        <w:rPr>
          <w:rFonts w:ascii="Arial" w:hAnsi="Arial" w:cs="Arial"/>
        </w:rPr>
        <w:t>Lee</w:t>
      </w:r>
      <w:r w:rsidR="00051D03">
        <w:rPr>
          <w:rFonts w:ascii="Arial" w:hAnsi="Arial" w:cs="Arial"/>
        </w:rPr>
        <w:t>,</w:t>
      </w:r>
      <w:r w:rsidRPr="00A57324">
        <w:rPr>
          <w:rFonts w:ascii="Arial" w:hAnsi="Arial" w:cs="Arial"/>
        </w:rPr>
        <w:t xml:space="preserve"> H</w:t>
      </w:r>
      <w:r w:rsidR="00051D03">
        <w:rPr>
          <w:rFonts w:ascii="Arial" w:hAnsi="Arial" w:cs="Arial"/>
        </w:rPr>
        <w:t xml:space="preserve">. </w:t>
      </w:r>
      <w:r w:rsidRPr="00A57324">
        <w:rPr>
          <w:rFonts w:ascii="Arial" w:hAnsi="Arial" w:cs="Arial"/>
        </w:rPr>
        <w:t>S</w:t>
      </w:r>
      <w:r w:rsidR="00051D03">
        <w:rPr>
          <w:rFonts w:ascii="Arial" w:hAnsi="Arial" w:cs="Arial"/>
        </w:rPr>
        <w:t>.</w:t>
      </w:r>
      <w:r w:rsidRPr="00A57324">
        <w:rPr>
          <w:rFonts w:ascii="Arial" w:hAnsi="Arial" w:cs="Arial"/>
        </w:rPr>
        <w:t xml:space="preserve"> (2018). Oral health of patients with special health car</w:t>
      </w:r>
      <w:r w:rsidR="008041ED">
        <w:rPr>
          <w:rFonts w:ascii="Arial" w:hAnsi="Arial" w:cs="Arial"/>
        </w:rPr>
        <w:t>e need after general anesthesia</w:t>
      </w:r>
      <w:r w:rsidRPr="00A57324">
        <w:rPr>
          <w:rFonts w:ascii="Arial" w:hAnsi="Arial" w:cs="Arial"/>
        </w:rPr>
        <w:t>: a 25-year retrospective study. Pediatr</w:t>
      </w:r>
      <w:r w:rsidR="00833C70">
        <w:rPr>
          <w:rFonts w:ascii="Arial" w:hAnsi="Arial" w:cs="Arial"/>
        </w:rPr>
        <w:t>ic</w:t>
      </w:r>
      <w:r w:rsidRPr="00A57324">
        <w:rPr>
          <w:rFonts w:ascii="Arial" w:hAnsi="Arial" w:cs="Arial"/>
        </w:rPr>
        <w:t xml:space="preserve"> Dent</w:t>
      </w:r>
      <w:r w:rsidR="00833C70">
        <w:rPr>
          <w:rFonts w:ascii="Arial" w:hAnsi="Arial" w:cs="Arial"/>
        </w:rPr>
        <w:t>istry,</w:t>
      </w:r>
      <w:r w:rsidRPr="00A57324">
        <w:rPr>
          <w:rFonts w:ascii="Arial" w:hAnsi="Arial" w:cs="Arial"/>
        </w:rPr>
        <w:t xml:space="preserve"> </w:t>
      </w:r>
      <w:r w:rsidR="00833C70">
        <w:rPr>
          <w:rFonts w:ascii="Arial" w:hAnsi="Arial" w:cs="Arial"/>
        </w:rPr>
        <w:t>40</w:t>
      </w:r>
      <w:r w:rsidR="00A8391C">
        <w:rPr>
          <w:rFonts w:ascii="Arial" w:hAnsi="Arial" w:cs="Arial"/>
        </w:rPr>
        <w:t>(3)</w:t>
      </w:r>
      <w:r w:rsidR="00833C70">
        <w:rPr>
          <w:rFonts w:ascii="Arial" w:hAnsi="Arial" w:cs="Arial"/>
        </w:rPr>
        <w:t>,</w:t>
      </w:r>
      <w:r w:rsidRPr="00A57324">
        <w:rPr>
          <w:rFonts w:ascii="Arial" w:hAnsi="Arial" w:cs="Arial"/>
        </w:rPr>
        <w:t xml:space="preserve"> 215-219.</w:t>
      </w:r>
      <w:r w:rsidR="00F12D5F">
        <w:rPr>
          <w:rFonts w:ascii="Arial" w:hAnsi="Arial" w:cs="Arial"/>
        </w:rPr>
        <w:t xml:space="preserve"> </w:t>
      </w:r>
    </w:p>
    <w:p w14:paraId="514F1F15" w14:textId="77777777" w:rsidR="004D4277" w:rsidRPr="00FB3A86" w:rsidRDefault="004D4277" w:rsidP="00441B6F">
      <w:pPr>
        <w:pStyle w:val="Appendix"/>
        <w:spacing w:after="0"/>
        <w:jc w:val="both"/>
        <w:rPr>
          <w:rFonts w:ascii="Arial" w:hAnsi="Arial" w:cs="Arial"/>
          <w:b w:val="0"/>
        </w:rPr>
        <w:sectPr w:rsidR="004D4277" w:rsidRPr="00FB3A86" w:rsidSect="00403441">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63683D4C" w14:textId="77777777" w:rsidR="00B01FCD" w:rsidRPr="00FB3A86" w:rsidRDefault="00B01FCD" w:rsidP="00441B6F">
      <w:pPr>
        <w:pStyle w:val="Appendix"/>
        <w:spacing w:after="0"/>
        <w:jc w:val="both"/>
        <w:rPr>
          <w:rFonts w:ascii="Arial" w:hAnsi="Arial" w:cs="Arial"/>
          <w:b w:val="0"/>
        </w:rPr>
      </w:pPr>
    </w:p>
    <w:sectPr w:rsidR="00B01FCD" w:rsidRPr="00FB3A86" w:rsidSect="004034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1D299" w14:textId="77777777" w:rsidR="000076EF" w:rsidRDefault="000076EF" w:rsidP="00C37E61">
      <w:r>
        <w:separator/>
      </w:r>
    </w:p>
  </w:endnote>
  <w:endnote w:type="continuationSeparator" w:id="0">
    <w:p w14:paraId="0390573D" w14:textId="77777777" w:rsidR="000076EF" w:rsidRDefault="000076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F4E2" w14:textId="77777777" w:rsidR="00403441" w:rsidRDefault="0040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BA47" w14:textId="690B9F47" w:rsidR="00C37E61" w:rsidRPr="0026099E" w:rsidRDefault="00996745" w:rsidP="0026099E">
    <w:pPr>
      <w:pStyle w:val="Footer"/>
    </w:pPr>
    <w:r w:rsidRPr="0026099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D7D61" w14:textId="6DA0574D" w:rsidR="00754C9A" w:rsidRPr="00403441" w:rsidRDefault="00754C9A" w:rsidP="004034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719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89A83" w14:textId="77777777" w:rsidR="000076EF" w:rsidRDefault="000076EF" w:rsidP="00C37E61">
      <w:r>
        <w:separator/>
      </w:r>
    </w:p>
  </w:footnote>
  <w:footnote w:type="continuationSeparator" w:id="0">
    <w:p w14:paraId="120ED628" w14:textId="77777777" w:rsidR="000076EF" w:rsidRDefault="000076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5D84" w14:textId="4998B8BD" w:rsidR="00403441" w:rsidRDefault="00403441">
    <w:pPr>
      <w:pStyle w:val="Header"/>
    </w:pPr>
    <w:r>
      <w:rPr>
        <w:noProof/>
      </w:rPr>
      <w:pict w14:anchorId="4C4D3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8C9D" w14:textId="26E1C2B9" w:rsidR="00403441" w:rsidRDefault="00403441">
    <w:pPr>
      <w:pStyle w:val="Header"/>
    </w:pPr>
    <w:r>
      <w:rPr>
        <w:noProof/>
      </w:rPr>
      <w:pict w14:anchorId="75CBC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834E" w14:textId="50CDC4FD" w:rsidR="00296529" w:rsidRPr="00296529" w:rsidRDefault="00403441" w:rsidP="00296529">
    <w:pPr>
      <w:ind w:left="2160"/>
      <w:jc w:val="center"/>
      <w:rPr>
        <w:rFonts w:ascii="Times New Roman" w:eastAsia="Calibri" w:hAnsi="Times New Roman"/>
        <w:i/>
        <w:sz w:val="18"/>
        <w:szCs w:val="22"/>
      </w:rPr>
    </w:pPr>
    <w:r>
      <w:rPr>
        <w:noProof/>
      </w:rPr>
      <w:pict w14:anchorId="673AA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8E11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3188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5AE3B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DEAD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C19F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0186C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E12B" w14:textId="327E544D" w:rsidR="00403441" w:rsidRDefault="00403441">
    <w:pPr>
      <w:pStyle w:val="Header"/>
    </w:pPr>
    <w:r>
      <w:rPr>
        <w:noProof/>
      </w:rPr>
      <w:pict w14:anchorId="25832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F1D0F" w14:textId="4C8E4C91" w:rsidR="00403441" w:rsidRDefault="00403441">
    <w:pPr>
      <w:pStyle w:val="Header"/>
    </w:pPr>
    <w:r>
      <w:rPr>
        <w:noProof/>
      </w:rPr>
      <w:pict w14:anchorId="630B8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0C50" w14:textId="01D77FD3" w:rsidR="00403441" w:rsidRDefault="00403441">
    <w:pPr>
      <w:pStyle w:val="Header"/>
    </w:pPr>
    <w:r>
      <w:rPr>
        <w:noProof/>
      </w:rPr>
      <w:pict w14:anchorId="421D8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6039CD"/>
    <w:multiLevelType w:val="hybridMultilevel"/>
    <w:tmpl w:val="6A98E1BE"/>
    <w:lvl w:ilvl="0" w:tplc="0408000F">
      <w:start w:val="1"/>
      <w:numFmt w:val="decimal"/>
      <w:lvlText w:val="%1."/>
      <w:lvlJc w:val="left"/>
      <w:pPr>
        <w:ind w:left="676" w:hanging="516"/>
      </w:pPr>
      <w:rPr>
        <w:rFonts w:hint="default"/>
      </w:rPr>
    </w:lvl>
    <w:lvl w:ilvl="1" w:tplc="04080019" w:tentative="1">
      <w:start w:val="1"/>
      <w:numFmt w:val="lowerLetter"/>
      <w:lvlText w:val="%2."/>
      <w:lvlJc w:val="left"/>
      <w:pPr>
        <w:ind w:left="1240" w:hanging="360"/>
      </w:pPr>
    </w:lvl>
    <w:lvl w:ilvl="2" w:tplc="0408001B" w:tentative="1">
      <w:start w:val="1"/>
      <w:numFmt w:val="lowerRoman"/>
      <w:lvlText w:val="%3."/>
      <w:lvlJc w:val="right"/>
      <w:pPr>
        <w:ind w:left="1960" w:hanging="180"/>
      </w:pPr>
    </w:lvl>
    <w:lvl w:ilvl="3" w:tplc="0408000F" w:tentative="1">
      <w:start w:val="1"/>
      <w:numFmt w:val="decimal"/>
      <w:lvlText w:val="%4."/>
      <w:lvlJc w:val="left"/>
      <w:pPr>
        <w:ind w:left="2680" w:hanging="360"/>
      </w:pPr>
    </w:lvl>
    <w:lvl w:ilvl="4" w:tplc="04080019" w:tentative="1">
      <w:start w:val="1"/>
      <w:numFmt w:val="lowerLetter"/>
      <w:lvlText w:val="%5."/>
      <w:lvlJc w:val="left"/>
      <w:pPr>
        <w:ind w:left="3400" w:hanging="360"/>
      </w:pPr>
    </w:lvl>
    <w:lvl w:ilvl="5" w:tplc="0408001B" w:tentative="1">
      <w:start w:val="1"/>
      <w:numFmt w:val="lowerRoman"/>
      <w:lvlText w:val="%6."/>
      <w:lvlJc w:val="right"/>
      <w:pPr>
        <w:ind w:left="4120" w:hanging="180"/>
      </w:pPr>
    </w:lvl>
    <w:lvl w:ilvl="6" w:tplc="0408000F" w:tentative="1">
      <w:start w:val="1"/>
      <w:numFmt w:val="decimal"/>
      <w:lvlText w:val="%7."/>
      <w:lvlJc w:val="left"/>
      <w:pPr>
        <w:ind w:left="4840" w:hanging="360"/>
      </w:pPr>
    </w:lvl>
    <w:lvl w:ilvl="7" w:tplc="04080019" w:tentative="1">
      <w:start w:val="1"/>
      <w:numFmt w:val="lowerLetter"/>
      <w:lvlText w:val="%8."/>
      <w:lvlJc w:val="left"/>
      <w:pPr>
        <w:ind w:left="5560" w:hanging="360"/>
      </w:pPr>
    </w:lvl>
    <w:lvl w:ilvl="8" w:tplc="0408001B" w:tentative="1">
      <w:start w:val="1"/>
      <w:numFmt w:val="lowerRoman"/>
      <w:lvlText w:val="%9."/>
      <w:lvlJc w:val="right"/>
      <w:pPr>
        <w:ind w:left="62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6EF"/>
    <w:rsid w:val="000110B6"/>
    <w:rsid w:val="00016487"/>
    <w:rsid w:val="00020812"/>
    <w:rsid w:val="00030174"/>
    <w:rsid w:val="00037A7C"/>
    <w:rsid w:val="0004579C"/>
    <w:rsid w:val="00051D03"/>
    <w:rsid w:val="00075F4A"/>
    <w:rsid w:val="000A47FA"/>
    <w:rsid w:val="000A65D3"/>
    <w:rsid w:val="000B1E33"/>
    <w:rsid w:val="000C0C9D"/>
    <w:rsid w:val="000C28AC"/>
    <w:rsid w:val="000C32F5"/>
    <w:rsid w:val="000D689F"/>
    <w:rsid w:val="000E27D0"/>
    <w:rsid w:val="000E7B7B"/>
    <w:rsid w:val="000E7D62"/>
    <w:rsid w:val="000F7523"/>
    <w:rsid w:val="001006CB"/>
    <w:rsid w:val="00103357"/>
    <w:rsid w:val="00122216"/>
    <w:rsid w:val="00123C9F"/>
    <w:rsid w:val="00126190"/>
    <w:rsid w:val="00130F17"/>
    <w:rsid w:val="001320BF"/>
    <w:rsid w:val="001377EE"/>
    <w:rsid w:val="00163BC4"/>
    <w:rsid w:val="001732FD"/>
    <w:rsid w:val="00187F16"/>
    <w:rsid w:val="00191062"/>
    <w:rsid w:val="00192B72"/>
    <w:rsid w:val="001A29D8"/>
    <w:rsid w:val="001A5CAA"/>
    <w:rsid w:val="001B0427"/>
    <w:rsid w:val="001B211F"/>
    <w:rsid w:val="001C16B8"/>
    <w:rsid w:val="001D3A51"/>
    <w:rsid w:val="001E10D2"/>
    <w:rsid w:val="001E25B4"/>
    <w:rsid w:val="001E44FE"/>
    <w:rsid w:val="001F38B8"/>
    <w:rsid w:val="00200595"/>
    <w:rsid w:val="00204835"/>
    <w:rsid w:val="0020687C"/>
    <w:rsid w:val="00231920"/>
    <w:rsid w:val="0023195C"/>
    <w:rsid w:val="00231A52"/>
    <w:rsid w:val="00233D10"/>
    <w:rsid w:val="0024282C"/>
    <w:rsid w:val="0024504D"/>
    <w:rsid w:val="002460DC"/>
    <w:rsid w:val="00246D4A"/>
    <w:rsid w:val="00250985"/>
    <w:rsid w:val="002556F6"/>
    <w:rsid w:val="002574BB"/>
    <w:rsid w:val="0025796F"/>
    <w:rsid w:val="0026099E"/>
    <w:rsid w:val="00262E34"/>
    <w:rsid w:val="00267423"/>
    <w:rsid w:val="00273497"/>
    <w:rsid w:val="00283105"/>
    <w:rsid w:val="0028377E"/>
    <w:rsid w:val="00284C4C"/>
    <w:rsid w:val="00287E68"/>
    <w:rsid w:val="00296529"/>
    <w:rsid w:val="002B27FB"/>
    <w:rsid w:val="002B685A"/>
    <w:rsid w:val="002C57D2"/>
    <w:rsid w:val="002E0D56"/>
    <w:rsid w:val="002E5383"/>
    <w:rsid w:val="00315186"/>
    <w:rsid w:val="003200A8"/>
    <w:rsid w:val="00322F0B"/>
    <w:rsid w:val="003239E5"/>
    <w:rsid w:val="0033343E"/>
    <w:rsid w:val="00350362"/>
    <w:rsid w:val="003512C2"/>
    <w:rsid w:val="003537C9"/>
    <w:rsid w:val="00365327"/>
    <w:rsid w:val="00371FB6"/>
    <w:rsid w:val="003763C1"/>
    <w:rsid w:val="00376BBE"/>
    <w:rsid w:val="00383FD7"/>
    <w:rsid w:val="003842DC"/>
    <w:rsid w:val="00386264"/>
    <w:rsid w:val="0039224F"/>
    <w:rsid w:val="003A43A4"/>
    <w:rsid w:val="003A7E18"/>
    <w:rsid w:val="003B45A7"/>
    <w:rsid w:val="003C4C86"/>
    <w:rsid w:val="003C6258"/>
    <w:rsid w:val="003E2904"/>
    <w:rsid w:val="003F3570"/>
    <w:rsid w:val="00401927"/>
    <w:rsid w:val="00402FC4"/>
    <w:rsid w:val="00403441"/>
    <w:rsid w:val="00407CD8"/>
    <w:rsid w:val="0041027F"/>
    <w:rsid w:val="00412475"/>
    <w:rsid w:val="00423789"/>
    <w:rsid w:val="0042385A"/>
    <w:rsid w:val="00440F43"/>
    <w:rsid w:val="00441B6F"/>
    <w:rsid w:val="00446221"/>
    <w:rsid w:val="00450E62"/>
    <w:rsid w:val="0045284D"/>
    <w:rsid w:val="004539DB"/>
    <w:rsid w:val="0045702B"/>
    <w:rsid w:val="00470310"/>
    <w:rsid w:val="00471A80"/>
    <w:rsid w:val="00474B30"/>
    <w:rsid w:val="004D305E"/>
    <w:rsid w:val="004D4277"/>
    <w:rsid w:val="004E19F6"/>
    <w:rsid w:val="004F7F69"/>
    <w:rsid w:val="00502516"/>
    <w:rsid w:val="00505F06"/>
    <w:rsid w:val="00506828"/>
    <w:rsid w:val="0053056E"/>
    <w:rsid w:val="00554FDA"/>
    <w:rsid w:val="00555813"/>
    <w:rsid w:val="0057652E"/>
    <w:rsid w:val="005B2222"/>
    <w:rsid w:val="005B29E9"/>
    <w:rsid w:val="005C784C"/>
    <w:rsid w:val="005D17F6"/>
    <w:rsid w:val="005E3A01"/>
    <w:rsid w:val="005E3CFF"/>
    <w:rsid w:val="005E5539"/>
    <w:rsid w:val="00602BF5"/>
    <w:rsid w:val="00617FDD"/>
    <w:rsid w:val="006205EE"/>
    <w:rsid w:val="00626D84"/>
    <w:rsid w:val="00633614"/>
    <w:rsid w:val="00633F68"/>
    <w:rsid w:val="00636EB2"/>
    <w:rsid w:val="006375B8"/>
    <w:rsid w:val="0066510A"/>
    <w:rsid w:val="006716CC"/>
    <w:rsid w:val="00673F9F"/>
    <w:rsid w:val="006765C6"/>
    <w:rsid w:val="00680C49"/>
    <w:rsid w:val="00686953"/>
    <w:rsid w:val="00687DEA"/>
    <w:rsid w:val="00687E67"/>
    <w:rsid w:val="00691302"/>
    <w:rsid w:val="006967F7"/>
    <w:rsid w:val="006A250C"/>
    <w:rsid w:val="006A67F2"/>
    <w:rsid w:val="006B21D3"/>
    <w:rsid w:val="006B57D0"/>
    <w:rsid w:val="006C6A01"/>
    <w:rsid w:val="006D30FF"/>
    <w:rsid w:val="006D6940"/>
    <w:rsid w:val="006F11EC"/>
    <w:rsid w:val="0070082C"/>
    <w:rsid w:val="00704F4C"/>
    <w:rsid w:val="00735BF8"/>
    <w:rsid w:val="007369E6"/>
    <w:rsid w:val="00736BCC"/>
    <w:rsid w:val="00746E59"/>
    <w:rsid w:val="00754C9A"/>
    <w:rsid w:val="0075599A"/>
    <w:rsid w:val="007602C7"/>
    <w:rsid w:val="00761D52"/>
    <w:rsid w:val="00771B17"/>
    <w:rsid w:val="00772829"/>
    <w:rsid w:val="0077749E"/>
    <w:rsid w:val="00787C8C"/>
    <w:rsid w:val="00790ADA"/>
    <w:rsid w:val="007B15C4"/>
    <w:rsid w:val="007D1CE3"/>
    <w:rsid w:val="007D2288"/>
    <w:rsid w:val="007D3C76"/>
    <w:rsid w:val="007D3DC2"/>
    <w:rsid w:val="007E088F"/>
    <w:rsid w:val="007F7B32"/>
    <w:rsid w:val="008041ED"/>
    <w:rsid w:val="00804BC2"/>
    <w:rsid w:val="0081431A"/>
    <w:rsid w:val="008226C8"/>
    <w:rsid w:val="0083216F"/>
    <w:rsid w:val="00833C70"/>
    <w:rsid w:val="00860000"/>
    <w:rsid w:val="0086163B"/>
    <w:rsid w:val="0086254C"/>
    <w:rsid w:val="008626E0"/>
    <w:rsid w:val="00863BD3"/>
    <w:rsid w:val="008641ED"/>
    <w:rsid w:val="00866D66"/>
    <w:rsid w:val="008671C6"/>
    <w:rsid w:val="008676A1"/>
    <w:rsid w:val="00875803"/>
    <w:rsid w:val="008A4A48"/>
    <w:rsid w:val="008B12CD"/>
    <w:rsid w:val="008B459E"/>
    <w:rsid w:val="008E13AE"/>
    <w:rsid w:val="008E1506"/>
    <w:rsid w:val="008E710C"/>
    <w:rsid w:val="008E7171"/>
    <w:rsid w:val="008F69D6"/>
    <w:rsid w:val="008F7E12"/>
    <w:rsid w:val="00902823"/>
    <w:rsid w:val="009107C6"/>
    <w:rsid w:val="00915CA6"/>
    <w:rsid w:val="00927834"/>
    <w:rsid w:val="00932975"/>
    <w:rsid w:val="00936487"/>
    <w:rsid w:val="009500A6"/>
    <w:rsid w:val="00957C18"/>
    <w:rsid w:val="009659BA"/>
    <w:rsid w:val="00983040"/>
    <w:rsid w:val="00990339"/>
    <w:rsid w:val="009924D8"/>
    <w:rsid w:val="00996745"/>
    <w:rsid w:val="009971C0"/>
    <w:rsid w:val="009A00A6"/>
    <w:rsid w:val="009A1D9C"/>
    <w:rsid w:val="009B3FB9"/>
    <w:rsid w:val="009B44AD"/>
    <w:rsid w:val="009C2465"/>
    <w:rsid w:val="009C2485"/>
    <w:rsid w:val="009D35A0"/>
    <w:rsid w:val="009D4437"/>
    <w:rsid w:val="009D48F9"/>
    <w:rsid w:val="009D7EB7"/>
    <w:rsid w:val="009E048A"/>
    <w:rsid w:val="009E08E9"/>
    <w:rsid w:val="009E3DB9"/>
    <w:rsid w:val="009E6E35"/>
    <w:rsid w:val="009F0EDA"/>
    <w:rsid w:val="00A03B96"/>
    <w:rsid w:val="00A05B19"/>
    <w:rsid w:val="00A079B8"/>
    <w:rsid w:val="00A1134E"/>
    <w:rsid w:val="00A14098"/>
    <w:rsid w:val="00A14251"/>
    <w:rsid w:val="00A24E7E"/>
    <w:rsid w:val="00A258C3"/>
    <w:rsid w:val="00A347C0"/>
    <w:rsid w:val="00A51431"/>
    <w:rsid w:val="00A539AD"/>
    <w:rsid w:val="00A57324"/>
    <w:rsid w:val="00A573AB"/>
    <w:rsid w:val="00A722BB"/>
    <w:rsid w:val="00A8391C"/>
    <w:rsid w:val="00A94063"/>
    <w:rsid w:val="00A95657"/>
    <w:rsid w:val="00AA6219"/>
    <w:rsid w:val="00AA74E0"/>
    <w:rsid w:val="00AB703F"/>
    <w:rsid w:val="00AC0659"/>
    <w:rsid w:val="00AC5465"/>
    <w:rsid w:val="00AC6BB8"/>
    <w:rsid w:val="00AD2AA1"/>
    <w:rsid w:val="00AE008F"/>
    <w:rsid w:val="00AE7ADD"/>
    <w:rsid w:val="00AF4CC5"/>
    <w:rsid w:val="00AF702E"/>
    <w:rsid w:val="00B01FCD"/>
    <w:rsid w:val="00B1776C"/>
    <w:rsid w:val="00B3454E"/>
    <w:rsid w:val="00B52583"/>
    <w:rsid w:val="00B52896"/>
    <w:rsid w:val="00B630FC"/>
    <w:rsid w:val="00B7239B"/>
    <w:rsid w:val="00B74E54"/>
    <w:rsid w:val="00B90457"/>
    <w:rsid w:val="00B9325A"/>
    <w:rsid w:val="00B95236"/>
    <w:rsid w:val="00B96BD9"/>
    <w:rsid w:val="00B9711E"/>
    <w:rsid w:val="00BA1B01"/>
    <w:rsid w:val="00BA2641"/>
    <w:rsid w:val="00BA6FF3"/>
    <w:rsid w:val="00BB37AA"/>
    <w:rsid w:val="00BC2694"/>
    <w:rsid w:val="00BC53A0"/>
    <w:rsid w:val="00BD681A"/>
    <w:rsid w:val="00BE62AD"/>
    <w:rsid w:val="00BE62C8"/>
    <w:rsid w:val="00BF121F"/>
    <w:rsid w:val="00BF1F80"/>
    <w:rsid w:val="00C166EF"/>
    <w:rsid w:val="00C17EB0"/>
    <w:rsid w:val="00C27F5F"/>
    <w:rsid w:val="00C30A0F"/>
    <w:rsid w:val="00C37E61"/>
    <w:rsid w:val="00C52E2A"/>
    <w:rsid w:val="00C70F1B"/>
    <w:rsid w:val="00C71A47"/>
    <w:rsid w:val="00C71C69"/>
    <w:rsid w:val="00C7464C"/>
    <w:rsid w:val="00C77C3D"/>
    <w:rsid w:val="00C85588"/>
    <w:rsid w:val="00CB6DE8"/>
    <w:rsid w:val="00CC3157"/>
    <w:rsid w:val="00CD6755"/>
    <w:rsid w:val="00CD6856"/>
    <w:rsid w:val="00CE0089"/>
    <w:rsid w:val="00CE793C"/>
    <w:rsid w:val="00CF193C"/>
    <w:rsid w:val="00CF4AB1"/>
    <w:rsid w:val="00D10A67"/>
    <w:rsid w:val="00D11D90"/>
    <w:rsid w:val="00D173F1"/>
    <w:rsid w:val="00D22014"/>
    <w:rsid w:val="00D32D12"/>
    <w:rsid w:val="00D727D2"/>
    <w:rsid w:val="00D74CB0"/>
    <w:rsid w:val="00D8295D"/>
    <w:rsid w:val="00D84B23"/>
    <w:rsid w:val="00D86BFD"/>
    <w:rsid w:val="00DB0C0F"/>
    <w:rsid w:val="00DC14BE"/>
    <w:rsid w:val="00DC1E1F"/>
    <w:rsid w:val="00DC2A65"/>
    <w:rsid w:val="00DE15F0"/>
    <w:rsid w:val="00DE5663"/>
    <w:rsid w:val="00DE78AA"/>
    <w:rsid w:val="00DF71C6"/>
    <w:rsid w:val="00E053D0"/>
    <w:rsid w:val="00E15994"/>
    <w:rsid w:val="00E3114E"/>
    <w:rsid w:val="00E31A70"/>
    <w:rsid w:val="00E3522D"/>
    <w:rsid w:val="00E35B02"/>
    <w:rsid w:val="00E370F2"/>
    <w:rsid w:val="00E442E7"/>
    <w:rsid w:val="00E66496"/>
    <w:rsid w:val="00E66B35"/>
    <w:rsid w:val="00E66E10"/>
    <w:rsid w:val="00E766D2"/>
    <w:rsid w:val="00E769F6"/>
    <w:rsid w:val="00E8407C"/>
    <w:rsid w:val="00E84F3C"/>
    <w:rsid w:val="00E878D2"/>
    <w:rsid w:val="00EA012C"/>
    <w:rsid w:val="00EC6A55"/>
    <w:rsid w:val="00ED0288"/>
    <w:rsid w:val="00ED4915"/>
    <w:rsid w:val="00ED6505"/>
    <w:rsid w:val="00EE52CB"/>
    <w:rsid w:val="00EF30A8"/>
    <w:rsid w:val="00EF581D"/>
    <w:rsid w:val="00EF7FD8"/>
    <w:rsid w:val="00F05BF0"/>
    <w:rsid w:val="00F06F59"/>
    <w:rsid w:val="00F12D5F"/>
    <w:rsid w:val="00F17988"/>
    <w:rsid w:val="00F179B6"/>
    <w:rsid w:val="00F23764"/>
    <w:rsid w:val="00F469F0"/>
    <w:rsid w:val="00F53273"/>
    <w:rsid w:val="00F56144"/>
    <w:rsid w:val="00F73DDC"/>
    <w:rsid w:val="00F755E4"/>
    <w:rsid w:val="00F7730B"/>
    <w:rsid w:val="00F77D02"/>
    <w:rsid w:val="00F8287C"/>
    <w:rsid w:val="00F82CE0"/>
    <w:rsid w:val="00F92291"/>
    <w:rsid w:val="00FA7C2D"/>
    <w:rsid w:val="00FB3A86"/>
    <w:rsid w:val="00FD36C8"/>
    <w:rsid w:val="00FE0154"/>
    <w:rsid w:val="00FE72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6750785"/>
  <w15:docId w15:val="{3B07BFD3-F482-48DA-B973-366A335A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11">
    <w:name w:val="Επικεφαλίδα 11"/>
    <w:basedOn w:val="Normal"/>
    <w:uiPriority w:val="1"/>
    <w:qFormat/>
    <w:rsid w:val="00996745"/>
    <w:pPr>
      <w:widowControl w:val="0"/>
      <w:autoSpaceDE w:val="0"/>
      <w:autoSpaceDN w:val="0"/>
      <w:ind w:left="143"/>
      <w:outlineLvl w:val="1"/>
    </w:pPr>
    <w:rPr>
      <w:rFonts w:ascii="Calibri" w:eastAsia="Calibri" w:hAnsi="Calibri" w:cs="Calibri"/>
      <w:b/>
      <w:bCs/>
      <w:sz w:val="24"/>
      <w:szCs w:val="24"/>
    </w:rPr>
  </w:style>
  <w:style w:type="paragraph" w:styleId="BodyText">
    <w:name w:val="Body Text"/>
    <w:basedOn w:val="Normal"/>
    <w:link w:val="BodyTextChar"/>
    <w:unhideWhenUsed/>
    <w:rsid w:val="007D3C76"/>
    <w:pPr>
      <w:spacing w:after="120"/>
    </w:pPr>
  </w:style>
  <w:style w:type="character" w:customStyle="1" w:styleId="BodyTextChar">
    <w:name w:val="Body Text Char"/>
    <w:basedOn w:val="DefaultParagraphFont"/>
    <w:link w:val="BodyText"/>
    <w:rsid w:val="007D3C76"/>
    <w:rPr>
      <w:rFonts w:ascii="Helvetica" w:hAnsi="Helvetica"/>
    </w:rPr>
  </w:style>
  <w:style w:type="table" w:customStyle="1" w:styleId="1">
    <w:name w:val="Ανοιχτόχρωμο πλέγμα1"/>
    <w:basedOn w:val="TableNormal"/>
    <w:uiPriority w:val="62"/>
    <w:rsid w:val="00E370F2"/>
    <w:rPr>
      <w:rFonts w:asciiTheme="minorHAnsi" w:eastAsiaTheme="minorHAnsi" w:hAnsiTheme="minorHAnsi" w:cstheme="minorBidi"/>
      <w:sz w:val="22"/>
      <w:szCs w:val="22"/>
      <w:lang w:val="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1">
    <w:name w:val="Table Normal1"/>
    <w:uiPriority w:val="2"/>
    <w:semiHidden/>
    <w:unhideWhenUsed/>
    <w:qFormat/>
    <w:rsid w:val="006716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16CC"/>
    <w:pPr>
      <w:widowControl w:val="0"/>
      <w:autoSpaceDE w:val="0"/>
      <w:autoSpaceDN w:val="0"/>
      <w:ind w:left="30"/>
      <w:jc w:val="center"/>
    </w:pPr>
    <w:rPr>
      <w:rFonts w:ascii="Calibri" w:eastAsia="Calibri" w:hAnsi="Calibri" w:cs="Calibri"/>
      <w:sz w:val="22"/>
      <w:szCs w:val="22"/>
    </w:rPr>
  </w:style>
  <w:style w:type="paragraph" w:styleId="ListParagraph">
    <w:name w:val="List Paragraph"/>
    <w:basedOn w:val="Normal"/>
    <w:uiPriority w:val="1"/>
    <w:qFormat/>
    <w:rsid w:val="00FE72BE"/>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www.gov.gr/en/ipiresies/ugeia-kai-pronoia/atoma-me-anaperies-kai-khronies-patheseis" TargetMode="External"/><Relationship Id="rId39" Type="http://schemas.openxmlformats.org/officeDocument/2006/relationships/hyperlink" Target="http://blogs.lse.ac.uk/europpblog/2012/07/20/greek-health-system/" TargetMode="External"/><Relationship Id="rId21" Type="http://schemas.openxmlformats.org/officeDocument/2006/relationships/hyperlink" Target="https://www.who.int/news-room/fact-sheets/detail/disability-and-health/" TargetMode="External"/><Relationship Id="rId34" Type="http://schemas.openxmlformats.org/officeDocument/2006/relationships/hyperlink" Target="https://doi.org/10.1146/annurev-publhealth-040119-094318" TargetMode="External"/><Relationship Id="rId42" Type="http://schemas.openxmlformats.org/officeDocument/2006/relationships/hyperlink" Target="https://doi.org/10.21744/ijhms.v1n1.2259"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7759/cureus.41333" TargetMode="External"/><Relationship Id="rId11" Type="http://schemas.openxmlformats.org/officeDocument/2006/relationships/footer" Target="footer2.xml"/><Relationship Id="rId24" Type="http://schemas.openxmlformats.org/officeDocument/2006/relationships/hyperlink" Target="https://ec.europa.eu/eurostat/" TargetMode="External"/><Relationship Id="rId32" Type="http://schemas.openxmlformats.org/officeDocument/2006/relationships/hyperlink" Target="https://doi.org/10.54936/haoms2527587" TargetMode="External"/><Relationship Id="rId37" Type="http://schemas.openxmlformats.org/officeDocument/2006/relationships/hyperlink" Target="https://pubmed.ncbi.nlm.nih.gov/21330233/" TargetMode="External"/><Relationship Id="rId40" Type="http://schemas.openxmlformats.org/officeDocument/2006/relationships/hyperlink" Target="https://doi.org/10.1177/00469580211022913" TargetMode="External"/><Relationship Id="rId45" Type="http://schemas.openxmlformats.org/officeDocument/2006/relationships/hyperlink" Target="https://doi.org/10.4317/jced.57852"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111/jir.12632" TargetMode="External"/><Relationship Id="rId28" Type="http://schemas.openxmlformats.org/officeDocument/2006/relationships/hyperlink" Target="https://doi.org/10.3389/froh.2023.1188557" TargetMode="External"/><Relationship Id="rId36" Type="http://schemas.openxmlformats.org/officeDocument/2006/relationships/hyperlink" Target="https://doi.org/10.1111/j.1600-0579.2012.00736.x"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doi.org/10.1038/sj.bdj.2016.180" TargetMode="External"/><Relationship Id="rId44" Type="http://schemas.openxmlformats.org/officeDocument/2006/relationships/hyperlink" Target="https://doi.org/10.1111/jicd.1217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www.ada.org/resources/practice/practice-management/special-considerations" TargetMode="External"/><Relationship Id="rId27" Type="http://schemas.openxmlformats.org/officeDocument/2006/relationships/hyperlink" Target="https://www.ncbi.nlm.nih.gov/books/NBK447857/" TargetMode="External"/><Relationship Id="rId30" Type="http://schemas.openxmlformats.org/officeDocument/2006/relationships/hyperlink" Target="https://doi.org/10.3390/healthcare10112293" TargetMode="External"/><Relationship Id="rId35" Type="http://schemas.openxmlformats.org/officeDocument/2006/relationships/hyperlink" Target="https://doi.org/10.1111/j.1754-4505.2010.00136.x" TargetMode="External"/><Relationship Id="rId43" Type="http://schemas.openxmlformats.org/officeDocument/2006/relationships/hyperlink" Target="https://doi.org/10.17796/1053-4628-41.4.308"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www.un.org/development/desa/disabilities/wp-content/uploads/sites/15/2019/11/Greece_National-action-plan-on-human-rights.pdf" TargetMode="External"/><Relationship Id="rId33" Type="http://schemas.openxmlformats.org/officeDocument/2006/relationships/hyperlink" Target="https://doi.org/10.1016/S0140-6736(13)62291-6" TargetMode="External"/><Relationship Id="rId38" Type="http://schemas.openxmlformats.org/officeDocument/2006/relationships/hyperlink" Target="https://doi.org/10.1186/s12903-020-01203-6" TargetMode="External"/><Relationship Id="rId46" Type="http://schemas.openxmlformats.org/officeDocument/2006/relationships/header" Target="header4.xml"/><Relationship Id="rId20" Type="http://schemas.openxmlformats.org/officeDocument/2006/relationships/chart" Target="charts/chart7.xml"/><Relationship Id="rId41" Type="http://schemas.openxmlformats.org/officeDocument/2006/relationships/hyperlink" Target="https://doi.org/10.1038/s41415-020-2406-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Φύλλο1!$B$1</c:f>
              <c:strCache>
                <c:ptCount val="1"/>
                <c:pt idx="0">
                  <c:v>Πωλήσεις</c:v>
                </c:pt>
              </c:strCache>
            </c:strRef>
          </c:tx>
          <c:spPr>
            <a:ln>
              <a:solidFill>
                <a:schemeClr val="tx1"/>
              </a:solidFill>
            </a:ln>
          </c:spPr>
          <c:explosion val="25"/>
          <c:dPt>
            <c:idx val="0"/>
            <c:bubble3D val="0"/>
            <c:spPr>
              <a:solidFill>
                <a:schemeClr val="bg1"/>
              </a:solidFill>
              <a:ln>
                <a:solidFill>
                  <a:schemeClr val="tx1"/>
                </a:solidFill>
              </a:ln>
            </c:spPr>
            <c:extLst>
              <c:ext xmlns:c16="http://schemas.microsoft.com/office/drawing/2014/chart" uri="{C3380CC4-5D6E-409C-BE32-E72D297353CC}">
                <c16:uniqueId val="{00000000-DA6C-4D82-A234-B02C2CE856F4}"/>
              </c:ext>
            </c:extLst>
          </c:dPt>
          <c:dPt>
            <c:idx val="1"/>
            <c:bubble3D val="0"/>
            <c:spPr>
              <a:solidFill>
                <a:schemeClr val="bg1">
                  <a:lumMod val="85000"/>
                </a:schemeClr>
              </a:solidFill>
              <a:ln>
                <a:solidFill>
                  <a:schemeClr val="tx1"/>
                </a:solidFill>
              </a:ln>
            </c:spPr>
            <c:extLst>
              <c:ext xmlns:c16="http://schemas.microsoft.com/office/drawing/2014/chart" uri="{C3380CC4-5D6E-409C-BE32-E72D297353CC}">
                <c16:uniqueId val="{00000001-DA6C-4D82-A234-B02C2CE856F4}"/>
              </c:ext>
            </c:extLst>
          </c:dPt>
          <c:dPt>
            <c:idx val="2"/>
            <c:bubble3D val="0"/>
            <c:spPr>
              <a:solidFill>
                <a:schemeClr val="bg1">
                  <a:lumMod val="65000"/>
                </a:schemeClr>
              </a:solidFill>
              <a:ln>
                <a:solidFill>
                  <a:schemeClr val="tx1"/>
                </a:solidFill>
              </a:ln>
            </c:spPr>
            <c:extLst>
              <c:ext xmlns:c16="http://schemas.microsoft.com/office/drawing/2014/chart" uri="{C3380CC4-5D6E-409C-BE32-E72D297353CC}">
                <c16:uniqueId val="{00000002-DA6C-4D82-A234-B02C2CE856F4}"/>
              </c:ext>
            </c:extLst>
          </c:dPt>
          <c:dPt>
            <c:idx val="3"/>
            <c:bubble3D val="0"/>
            <c:spPr>
              <a:solidFill>
                <a:schemeClr val="tx1">
                  <a:lumMod val="50000"/>
                  <a:lumOff val="50000"/>
                </a:schemeClr>
              </a:solidFill>
              <a:ln>
                <a:solidFill>
                  <a:schemeClr val="tx1"/>
                </a:solidFill>
              </a:ln>
            </c:spPr>
            <c:extLst>
              <c:ext xmlns:c16="http://schemas.microsoft.com/office/drawing/2014/chart" uri="{C3380CC4-5D6E-409C-BE32-E72D297353CC}">
                <c16:uniqueId val="{00000003-DA6C-4D82-A234-B02C2CE856F4}"/>
              </c:ext>
            </c:extLst>
          </c:dPt>
          <c:dPt>
            <c:idx val="4"/>
            <c:bubble3D val="0"/>
            <c:spPr>
              <a:solidFill>
                <a:schemeClr val="tx1">
                  <a:lumMod val="65000"/>
                  <a:lumOff val="35000"/>
                </a:schemeClr>
              </a:solidFill>
              <a:ln>
                <a:solidFill>
                  <a:schemeClr val="tx1"/>
                </a:solidFill>
              </a:ln>
            </c:spPr>
            <c:extLst>
              <c:ext xmlns:c16="http://schemas.microsoft.com/office/drawing/2014/chart" uri="{C3380CC4-5D6E-409C-BE32-E72D297353CC}">
                <c16:uniqueId val="{00000004-DA6C-4D82-A234-B02C2CE856F4}"/>
              </c:ext>
            </c:extLst>
          </c:dPt>
          <c:dPt>
            <c:idx val="5"/>
            <c:bubble3D val="0"/>
            <c:spPr>
              <a:solidFill>
                <a:schemeClr val="tx1"/>
              </a:solidFill>
              <a:ln>
                <a:solidFill>
                  <a:schemeClr val="tx1"/>
                </a:solidFill>
              </a:ln>
            </c:spPr>
            <c:extLst>
              <c:ext xmlns:c16="http://schemas.microsoft.com/office/drawing/2014/chart" uri="{C3380CC4-5D6E-409C-BE32-E72D297353CC}">
                <c16:uniqueId val="{00000005-DA6C-4D82-A234-B02C2CE856F4}"/>
              </c:ext>
            </c:extLst>
          </c:dPt>
          <c:dLbls>
            <c:dLbl>
              <c:idx val="0"/>
              <c:layout>
                <c:manualLayout>
                  <c:x val="-3.1063812335958025E-3"/>
                  <c:y val="2.1461368110236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6C-4D82-A234-B02C2CE856F4}"/>
                </c:ext>
              </c:extLst>
            </c:dLbl>
            <c:dLbl>
              <c:idx val="1"/>
              <c:layout>
                <c:manualLayout>
                  <c:x val="-2.1385498687664491E-2"/>
                  <c:y val="6.894685039370082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6C-4D82-A234-B02C2CE856F4}"/>
                </c:ext>
              </c:extLst>
            </c:dLbl>
            <c:dLbl>
              <c:idx val="4"/>
              <c:layout>
                <c:manualLayout>
                  <c:x val="-7.6423556430446432E-2"/>
                  <c:y val="-8.5501722440944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6C-4D82-A234-B02C2CE856F4}"/>
                </c:ext>
              </c:extLst>
            </c:dLbl>
            <c:dLbl>
              <c:idx val="5"/>
              <c:layout>
                <c:manualLayout>
                  <c:x val="-3.3562171916010552E-3"/>
                  <c:y val="2.1461368110236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6C-4D82-A234-B02C2CE856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Φύλλο1!$A$2:$A$7</c:f>
              <c:strCache>
                <c:ptCount val="6"/>
                <c:pt idx="0">
                  <c:v>Κ1</c:v>
                </c:pt>
                <c:pt idx="1">
                  <c:v>Κ2</c:v>
                </c:pt>
                <c:pt idx="2">
                  <c:v>Κ3</c:v>
                </c:pt>
                <c:pt idx="3">
                  <c:v>Κ4</c:v>
                </c:pt>
                <c:pt idx="4">
                  <c:v>Κ5</c:v>
                </c:pt>
                <c:pt idx="5">
                  <c:v>Not specified</c:v>
                </c:pt>
              </c:strCache>
            </c:strRef>
          </c:cat>
          <c:val>
            <c:numRef>
              <c:f>Φύλλο1!$B$2:$B$7</c:f>
              <c:numCache>
                <c:formatCode>General</c:formatCode>
                <c:ptCount val="6"/>
                <c:pt idx="0">
                  <c:v>4</c:v>
                </c:pt>
                <c:pt idx="1">
                  <c:v>10</c:v>
                </c:pt>
                <c:pt idx="2">
                  <c:v>4</c:v>
                </c:pt>
                <c:pt idx="3">
                  <c:v>4</c:v>
                </c:pt>
                <c:pt idx="4">
                  <c:v>140</c:v>
                </c:pt>
                <c:pt idx="5">
                  <c:v>4</c:v>
                </c:pt>
              </c:numCache>
            </c:numRef>
          </c:val>
          <c:extLst>
            <c:ext xmlns:c16="http://schemas.microsoft.com/office/drawing/2014/chart" uri="{C3380CC4-5D6E-409C-BE32-E72D297353CC}">
              <c16:uniqueId val="{00000006-DA6C-4D82-A234-B02C2CE856F4}"/>
            </c:ext>
          </c:extLst>
        </c:ser>
        <c:dLbls>
          <c:showLegendKey val="0"/>
          <c:showVal val="0"/>
          <c:showCatName val="0"/>
          <c:showSerName val="0"/>
          <c:showPercent val="0"/>
          <c:showBubbleSize val="0"/>
          <c:showLeaderLines val="0"/>
        </c:dLbls>
        <c:firstSliceAng val="0"/>
      </c:pieChart>
    </c:plotArea>
    <c:legend>
      <c:legendPos val="r"/>
      <c:layout>
        <c:manualLayout>
          <c:xMode val="edge"/>
          <c:yMode val="edge"/>
          <c:x val="0.65648753280840555"/>
          <c:y val="1.6212922208570221E-2"/>
          <c:w val="0.29976246719160704"/>
          <c:h val="0.95670917324956373"/>
        </c:manualLayout>
      </c:layout>
      <c:overlay val="0"/>
    </c:legend>
    <c:plotVisOnly val="1"/>
    <c:dispBlanksAs val="zero"/>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Φύλλο1!$B$1</c:f>
              <c:strCache>
                <c:ptCount val="1"/>
                <c:pt idx="0">
                  <c:v>Κατανομή ηλικιών</c:v>
                </c:pt>
              </c:strCache>
            </c:strRef>
          </c:tx>
          <c:spPr>
            <a:ln>
              <a:solidFill>
                <a:schemeClr val="tx1"/>
              </a:solidFill>
            </a:ln>
          </c:spPr>
          <c:dPt>
            <c:idx val="0"/>
            <c:bubble3D val="0"/>
            <c:spPr>
              <a:solidFill>
                <a:schemeClr val="tx1"/>
              </a:solidFill>
              <a:ln>
                <a:solidFill>
                  <a:schemeClr val="tx1"/>
                </a:solidFill>
              </a:ln>
            </c:spPr>
            <c:extLst>
              <c:ext xmlns:c16="http://schemas.microsoft.com/office/drawing/2014/chart" uri="{C3380CC4-5D6E-409C-BE32-E72D297353CC}">
                <c16:uniqueId val="{00000000-5791-4A43-8173-277EA2D3A002}"/>
              </c:ext>
            </c:extLst>
          </c:dPt>
          <c:dPt>
            <c:idx val="1"/>
            <c:bubble3D val="0"/>
            <c:spPr>
              <a:solidFill>
                <a:schemeClr val="tx1">
                  <a:lumMod val="50000"/>
                  <a:lumOff val="50000"/>
                </a:schemeClr>
              </a:solidFill>
              <a:ln>
                <a:solidFill>
                  <a:schemeClr val="tx1"/>
                </a:solidFill>
              </a:ln>
            </c:spPr>
            <c:extLst>
              <c:ext xmlns:c16="http://schemas.microsoft.com/office/drawing/2014/chart" uri="{C3380CC4-5D6E-409C-BE32-E72D297353CC}">
                <c16:uniqueId val="{00000001-5791-4A43-8173-277EA2D3A002}"/>
              </c:ext>
            </c:extLst>
          </c:dPt>
          <c:dPt>
            <c:idx val="2"/>
            <c:bubble3D val="0"/>
            <c:spPr>
              <a:solidFill>
                <a:schemeClr val="bg1">
                  <a:lumMod val="65000"/>
                </a:schemeClr>
              </a:solidFill>
              <a:ln>
                <a:solidFill>
                  <a:schemeClr val="tx1"/>
                </a:solidFill>
              </a:ln>
            </c:spPr>
            <c:extLst>
              <c:ext xmlns:c16="http://schemas.microsoft.com/office/drawing/2014/chart" uri="{C3380CC4-5D6E-409C-BE32-E72D297353CC}">
                <c16:uniqueId val="{00000002-5791-4A43-8173-277EA2D3A002}"/>
              </c:ext>
            </c:extLst>
          </c:dPt>
          <c:dPt>
            <c:idx val="3"/>
            <c:bubble3D val="0"/>
            <c:spPr>
              <a:solidFill>
                <a:schemeClr val="bg1">
                  <a:lumMod val="85000"/>
                </a:schemeClr>
              </a:solidFill>
              <a:ln>
                <a:solidFill>
                  <a:schemeClr val="tx1"/>
                </a:solidFill>
              </a:ln>
            </c:spPr>
            <c:extLst>
              <c:ext xmlns:c16="http://schemas.microsoft.com/office/drawing/2014/chart" uri="{C3380CC4-5D6E-409C-BE32-E72D297353CC}">
                <c16:uniqueId val="{00000003-5791-4A43-8173-277EA2D3A002}"/>
              </c:ext>
            </c:extLst>
          </c:dPt>
          <c:dLbls>
            <c:dLbl>
              <c:idx val="0"/>
              <c:layout>
                <c:manualLayout>
                  <c:x val="-5.2549275616830702E-3"/>
                  <c:y val="1.94336611718196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91-4A43-8173-277EA2D3A002}"/>
                </c:ext>
              </c:extLst>
            </c:dLbl>
            <c:dLbl>
              <c:idx val="1"/>
              <c:layout>
                <c:manualLayout>
                  <c:x val="-1.0710389258920861E-2"/>
                  <c:y val="-6.2017096762095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91-4A43-8173-277EA2D3A002}"/>
                </c:ext>
              </c:extLst>
            </c:dLbl>
            <c:dLbl>
              <c:idx val="2"/>
              <c:layout>
                <c:manualLayout>
                  <c:x val="-7.1442539281784505E-3"/>
                  <c:y val="8.38013910465707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91-4A43-8173-277EA2D3A002}"/>
                </c:ext>
              </c:extLst>
            </c:dLbl>
            <c:dLbl>
              <c:idx val="3"/>
              <c:layout>
                <c:manualLayout>
                  <c:x val="7.7101234581550071E-3"/>
                  <c:y val="9.01908883863139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91-4A43-8173-277EA2D3A002}"/>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Φύλλο1!$A$2:$A$5</c:f>
              <c:strCache>
                <c:ptCount val="4"/>
                <c:pt idx="0">
                  <c:v>14-18 y.o.</c:v>
                </c:pt>
                <c:pt idx="1">
                  <c:v>19-34 y.o.</c:v>
                </c:pt>
                <c:pt idx="2">
                  <c:v>35-50 y.o.</c:v>
                </c:pt>
                <c:pt idx="3">
                  <c:v>&gt; 51 y.o.</c:v>
                </c:pt>
              </c:strCache>
            </c:strRef>
          </c:cat>
          <c:val>
            <c:numRef>
              <c:f>Φύλλο1!$B$2:$B$5</c:f>
              <c:numCache>
                <c:formatCode>General</c:formatCode>
                <c:ptCount val="4"/>
                <c:pt idx="0">
                  <c:v>45</c:v>
                </c:pt>
                <c:pt idx="1">
                  <c:v>80</c:v>
                </c:pt>
                <c:pt idx="2">
                  <c:v>38</c:v>
                </c:pt>
                <c:pt idx="3">
                  <c:v>3</c:v>
                </c:pt>
              </c:numCache>
            </c:numRef>
          </c:val>
          <c:extLst>
            <c:ext xmlns:c16="http://schemas.microsoft.com/office/drawing/2014/chart" uri="{C3380CC4-5D6E-409C-BE32-E72D297353CC}">
              <c16:uniqueId val="{00000004-5791-4A43-8173-277EA2D3A002}"/>
            </c:ext>
          </c:extLst>
        </c:ser>
        <c:dLbls>
          <c:showLegendKey val="0"/>
          <c:showVal val="0"/>
          <c:showCatName val="0"/>
          <c:showSerName val="0"/>
          <c:showPercent val="0"/>
          <c:showBubbleSize val="0"/>
          <c:showLeaderLines val="0"/>
        </c:dLbls>
        <c:firstSliceAng val="0"/>
      </c:pieChart>
    </c:plotArea>
    <c:legend>
      <c:legendPos val="r"/>
      <c:overlay val="0"/>
    </c:legend>
    <c:plotVisOnly val="1"/>
    <c:dispBlanksAs val="zero"/>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Φύλλο1!$B$1</c:f>
              <c:strCache>
                <c:ptCount val="1"/>
                <c:pt idx="0">
                  <c:v>Στήλη1</c:v>
                </c:pt>
              </c:strCache>
            </c:strRef>
          </c:tx>
          <c:spPr>
            <a:ln>
              <a:solidFill>
                <a:schemeClr val="tx1"/>
              </a:solidFill>
            </a:ln>
          </c:spPr>
          <c:explosion val="25"/>
          <c:dPt>
            <c:idx val="0"/>
            <c:bubble3D val="0"/>
            <c:spPr>
              <a:solidFill>
                <a:schemeClr val="tx1"/>
              </a:solidFill>
              <a:ln>
                <a:solidFill>
                  <a:schemeClr val="tx1"/>
                </a:solidFill>
              </a:ln>
            </c:spPr>
            <c:extLst>
              <c:ext xmlns:c16="http://schemas.microsoft.com/office/drawing/2014/chart" uri="{C3380CC4-5D6E-409C-BE32-E72D297353CC}">
                <c16:uniqueId val="{00000000-2B54-4EFB-B25A-D7884AD5D2EE}"/>
              </c:ext>
            </c:extLst>
          </c:dPt>
          <c:dPt>
            <c:idx val="1"/>
            <c:bubble3D val="0"/>
            <c:spPr>
              <a:solidFill>
                <a:schemeClr val="tx1">
                  <a:lumMod val="65000"/>
                  <a:lumOff val="35000"/>
                </a:schemeClr>
              </a:solidFill>
              <a:ln>
                <a:solidFill>
                  <a:schemeClr val="tx1"/>
                </a:solidFill>
              </a:ln>
            </c:spPr>
            <c:extLst>
              <c:ext xmlns:c16="http://schemas.microsoft.com/office/drawing/2014/chart" uri="{C3380CC4-5D6E-409C-BE32-E72D297353CC}">
                <c16:uniqueId val="{00000001-2B54-4EFB-B25A-D7884AD5D2EE}"/>
              </c:ext>
            </c:extLst>
          </c:dPt>
          <c:dPt>
            <c:idx val="2"/>
            <c:bubble3D val="0"/>
            <c:spPr>
              <a:solidFill>
                <a:schemeClr val="tx1">
                  <a:lumMod val="50000"/>
                  <a:lumOff val="50000"/>
                </a:schemeClr>
              </a:solidFill>
              <a:ln>
                <a:solidFill>
                  <a:schemeClr val="tx1"/>
                </a:solidFill>
              </a:ln>
            </c:spPr>
            <c:extLst>
              <c:ext xmlns:c16="http://schemas.microsoft.com/office/drawing/2014/chart" uri="{C3380CC4-5D6E-409C-BE32-E72D297353CC}">
                <c16:uniqueId val="{00000002-2B54-4EFB-B25A-D7884AD5D2EE}"/>
              </c:ext>
            </c:extLst>
          </c:dPt>
          <c:dPt>
            <c:idx val="3"/>
            <c:bubble3D val="0"/>
            <c:spPr>
              <a:solidFill>
                <a:schemeClr val="bg1">
                  <a:lumMod val="65000"/>
                </a:schemeClr>
              </a:solidFill>
              <a:ln>
                <a:solidFill>
                  <a:schemeClr val="tx1"/>
                </a:solidFill>
              </a:ln>
            </c:spPr>
            <c:extLst>
              <c:ext xmlns:c16="http://schemas.microsoft.com/office/drawing/2014/chart" uri="{C3380CC4-5D6E-409C-BE32-E72D297353CC}">
                <c16:uniqueId val="{00000003-2B54-4EFB-B25A-D7884AD5D2EE}"/>
              </c:ext>
            </c:extLst>
          </c:dPt>
          <c:dPt>
            <c:idx val="4"/>
            <c:bubble3D val="0"/>
            <c:spPr>
              <a:solidFill>
                <a:schemeClr val="bg1">
                  <a:lumMod val="75000"/>
                </a:schemeClr>
              </a:solidFill>
              <a:ln>
                <a:solidFill>
                  <a:schemeClr val="tx1"/>
                </a:solidFill>
              </a:ln>
            </c:spPr>
            <c:extLst>
              <c:ext xmlns:c16="http://schemas.microsoft.com/office/drawing/2014/chart" uri="{C3380CC4-5D6E-409C-BE32-E72D297353CC}">
                <c16:uniqueId val="{00000004-2B54-4EFB-B25A-D7884AD5D2EE}"/>
              </c:ext>
            </c:extLst>
          </c:dPt>
          <c:dPt>
            <c:idx val="5"/>
            <c:bubble3D val="0"/>
            <c:spPr>
              <a:solidFill>
                <a:schemeClr val="bg1">
                  <a:lumMod val="85000"/>
                </a:schemeClr>
              </a:solidFill>
              <a:ln>
                <a:solidFill>
                  <a:schemeClr val="tx1"/>
                </a:solidFill>
              </a:ln>
            </c:spPr>
            <c:extLst>
              <c:ext xmlns:c16="http://schemas.microsoft.com/office/drawing/2014/chart" uri="{C3380CC4-5D6E-409C-BE32-E72D297353CC}">
                <c16:uniqueId val="{00000005-2B54-4EFB-B25A-D7884AD5D2EE}"/>
              </c:ext>
            </c:extLst>
          </c:dPt>
          <c:dPt>
            <c:idx val="6"/>
            <c:bubble3D val="0"/>
            <c:spPr>
              <a:solidFill>
                <a:schemeClr val="bg1"/>
              </a:solidFill>
              <a:ln>
                <a:solidFill>
                  <a:schemeClr val="tx1"/>
                </a:solidFill>
              </a:ln>
            </c:spPr>
            <c:extLst>
              <c:ext xmlns:c16="http://schemas.microsoft.com/office/drawing/2014/chart" uri="{C3380CC4-5D6E-409C-BE32-E72D297353CC}">
                <c16:uniqueId val="{00000006-2B54-4EFB-B25A-D7884AD5D2EE}"/>
              </c:ext>
            </c:extLst>
          </c:dPt>
          <c:dLbls>
            <c:dLbl>
              <c:idx val="0"/>
              <c:layout>
                <c:manualLayout>
                  <c:x val="7.1459194837261902E-2"/>
                  <c:y val="1.6161503045234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54-4EFB-B25A-D7884AD5D2EE}"/>
                </c:ext>
              </c:extLst>
            </c:dLbl>
            <c:dLbl>
              <c:idx val="1"/>
              <c:layout>
                <c:manualLayout>
                  <c:x val="-5.4030122925734933E-2"/>
                  <c:y val="0.109898220707594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54-4EFB-B25A-D7884AD5D2EE}"/>
                </c:ext>
              </c:extLst>
            </c:dLbl>
            <c:dLbl>
              <c:idx val="2"/>
              <c:layout>
                <c:manualLayout>
                  <c:x val="-6.4487566072650965E-2"/>
                  <c:y val="-5.81814109628438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54-4EFB-B25A-D7884AD5D2EE}"/>
                </c:ext>
              </c:extLst>
            </c:dLbl>
            <c:dLbl>
              <c:idx val="3"/>
              <c:layout>
                <c:manualLayout>
                  <c:x val="-4.7058494161124023E-2"/>
                  <c:y val="-0.103433619489500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54-4EFB-B25A-D7884AD5D2EE}"/>
                </c:ext>
              </c:extLst>
            </c:dLbl>
            <c:dLbl>
              <c:idx val="4"/>
              <c:layout>
                <c:manualLayout>
                  <c:x val="-1.2200350338069283E-2"/>
                  <c:y val="-0.109898220707594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54-4EFB-B25A-D7884AD5D2EE}"/>
                </c:ext>
              </c:extLst>
            </c:dLbl>
            <c:dLbl>
              <c:idx val="5"/>
              <c:layout>
                <c:manualLayout>
                  <c:x val="-6.9716287646110894E-3"/>
                  <c:y val="-0.11959512253473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54-4EFB-B25A-D7884AD5D2EE}"/>
                </c:ext>
              </c:extLst>
            </c:dLbl>
            <c:dLbl>
              <c:idx val="6"/>
              <c:layout>
                <c:manualLayout>
                  <c:x val="6.9716287646110894E-3"/>
                  <c:y val="-0.11959512253473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54-4EFB-B25A-D7884AD5D2EE}"/>
                </c:ext>
              </c:extLst>
            </c:dLbl>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Φύλλο1!$A$2:$A$8</c:f>
              <c:strCache>
                <c:ptCount val="7"/>
                <c:pt idx="0">
                  <c:v>Mental disability</c:v>
                </c:pt>
                <c:pt idx="1">
                  <c:v>Autism</c:v>
                </c:pt>
                <c:pt idx="2">
                  <c:v>Syndromic disability</c:v>
                </c:pt>
                <c:pt idx="3">
                  <c:v>Motor disability</c:v>
                </c:pt>
                <c:pt idx="4">
                  <c:v>Psychomotor impairment</c:v>
                </c:pt>
                <c:pt idx="5">
                  <c:v>Psychic disability</c:v>
                </c:pt>
                <c:pt idx="6">
                  <c:v>Sensory disorders</c:v>
                </c:pt>
              </c:strCache>
            </c:strRef>
          </c:cat>
          <c:val>
            <c:numRef>
              <c:f>Φύλλο1!$B$2:$B$8</c:f>
              <c:numCache>
                <c:formatCode>General</c:formatCode>
                <c:ptCount val="7"/>
                <c:pt idx="0">
                  <c:v>88</c:v>
                </c:pt>
                <c:pt idx="1">
                  <c:v>46</c:v>
                </c:pt>
                <c:pt idx="2">
                  <c:v>13</c:v>
                </c:pt>
                <c:pt idx="3">
                  <c:v>12</c:v>
                </c:pt>
                <c:pt idx="4">
                  <c:v>3</c:v>
                </c:pt>
                <c:pt idx="5">
                  <c:v>2</c:v>
                </c:pt>
                <c:pt idx="6">
                  <c:v>2</c:v>
                </c:pt>
              </c:numCache>
            </c:numRef>
          </c:val>
          <c:extLst>
            <c:ext xmlns:c16="http://schemas.microsoft.com/office/drawing/2014/chart" uri="{C3380CC4-5D6E-409C-BE32-E72D297353CC}">
              <c16:uniqueId val="{00000007-2B54-4EFB-B25A-D7884AD5D2EE}"/>
            </c:ext>
          </c:extLst>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67529474344681584"/>
          <c:y val="0.10819197320499266"/>
          <c:w val="0.31424781340627744"/>
          <c:h val="0.83856490943194617"/>
        </c:manualLayout>
      </c:layout>
      <c:overlay val="0"/>
    </c:legend>
    <c:plotVisOnly val="1"/>
    <c:dispBlanksAs val="zero"/>
    <c:showDLblsOverMax val="0"/>
  </c:chart>
  <c:spPr>
    <a:ln>
      <a:solidFill>
        <a:schemeClr val="tx1"/>
      </a:solidFill>
    </a:ln>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a:t>June </a:t>
            </a:r>
            <a:r>
              <a:rPr lang="el-GR"/>
              <a:t>2015 – </a:t>
            </a:r>
            <a:r>
              <a:rPr lang="en-US"/>
              <a:t>December </a:t>
            </a:r>
            <a:r>
              <a:rPr lang="el-GR"/>
              <a:t>2016 </a:t>
            </a:r>
          </a:p>
        </c:rich>
      </c:tx>
      <c:overlay val="0"/>
    </c:title>
    <c:autoTitleDeleted val="0"/>
    <c:plotArea>
      <c:layout/>
      <c:barChart>
        <c:barDir val="col"/>
        <c:grouping val="clustered"/>
        <c:varyColors val="0"/>
        <c:ser>
          <c:idx val="0"/>
          <c:order val="0"/>
          <c:tx>
            <c:strRef>
              <c:f>Φύλλο1!$B$1</c:f>
              <c:strCache>
                <c:ptCount val="1"/>
                <c:pt idx="0">
                  <c:v>Σειρά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Φύλλο1!$A$2:$A$5</c:f>
              <c:strCache>
                <c:ptCount val="4"/>
                <c:pt idx="0">
                  <c:v>&lt; 6 months</c:v>
                </c:pt>
                <c:pt idx="1">
                  <c:v>7-12 months</c:v>
                </c:pt>
                <c:pt idx="2">
                  <c:v>13-18 months</c:v>
                </c:pt>
                <c:pt idx="3">
                  <c:v>19-24 months</c:v>
                </c:pt>
              </c:strCache>
            </c:strRef>
          </c:cat>
          <c:val>
            <c:numRef>
              <c:f>Φύλλο1!$B$2:$B$5</c:f>
              <c:numCache>
                <c:formatCode>General</c:formatCode>
                <c:ptCount val="4"/>
                <c:pt idx="0">
                  <c:v>21</c:v>
                </c:pt>
                <c:pt idx="1">
                  <c:v>12</c:v>
                </c:pt>
                <c:pt idx="2">
                  <c:v>14</c:v>
                </c:pt>
                <c:pt idx="3">
                  <c:v>2</c:v>
                </c:pt>
              </c:numCache>
            </c:numRef>
          </c:val>
          <c:extLst>
            <c:ext xmlns:c16="http://schemas.microsoft.com/office/drawing/2014/chart" uri="{C3380CC4-5D6E-409C-BE32-E72D297353CC}">
              <c16:uniqueId val="{00000000-03A1-4BCD-A8FF-0733BA99C1EF}"/>
            </c:ext>
          </c:extLst>
        </c:ser>
        <c:dLbls>
          <c:showLegendKey val="0"/>
          <c:showVal val="0"/>
          <c:showCatName val="0"/>
          <c:showSerName val="0"/>
          <c:showPercent val="0"/>
          <c:showBubbleSize val="0"/>
        </c:dLbls>
        <c:gapWidth val="150"/>
        <c:axId val="141526144"/>
        <c:axId val="141527680"/>
      </c:barChart>
      <c:catAx>
        <c:axId val="141526144"/>
        <c:scaling>
          <c:orientation val="minMax"/>
        </c:scaling>
        <c:delete val="0"/>
        <c:axPos val="b"/>
        <c:numFmt formatCode="General" sourceLinked="0"/>
        <c:majorTickMark val="out"/>
        <c:minorTickMark val="none"/>
        <c:tickLblPos val="nextTo"/>
        <c:crossAx val="141527680"/>
        <c:crosses val="autoZero"/>
        <c:auto val="1"/>
        <c:lblAlgn val="ctr"/>
        <c:lblOffset val="100"/>
        <c:noMultiLvlLbl val="0"/>
      </c:catAx>
      <c:valAx>
        <c:axId val="141527680"/>
        <c:scaling>
          <c:orientation val="minMax"/>
        </c:scaling>
        <c:delete val="0"/>
        <c:axPos val="l"/>
        <c:majorGridlines/>
        <c:numFmt formatCode="General" sourceLinked="1"/>
        <c:majorTickMark val="out"/>
        <c:minorTickMark val="none"/>
        <c:tickLblPos val="nextTo"/>
        <c:crossAx val="141526144"/>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baseline="0"/>
              <a:t>January </a:t>
            </a:r>
            <a:r>
              <a:rPr lang="el-GR"/>
              <a:t>2017 – </a:t>
            </a:r>
            <a:r>
              <a:rPr lang="en-US"/>
              <a:t>December </a:t>
            </a:r>
            <a:r>
              <a:rPr lang="el-GR"/>
              <a:t>2018 </a:t>
            </a:r>
          </a:p>
        </c:rich>
      </c:tx>
      <c:overlay val="0"/>
    </c:title>
    <c:autoTitleDeleted val="0"/>
    <c:plotArea>
      <c:layout/>
      <c:barChart>
        <c:barDir val="col"/>
        <c:grouping val="clustered"/>
        <c:varyColors val="0"/>
        <c:ser>
          <c:idx val="0"/>
          <c:order val="0"/>
          <c:tx>
            <c:strRef>
              <c:f>Φύλλο1!$B$1</c:f>
              <c:strCache>
                <c:ptCount val="1"/>
                <c:pt idx="0">
                  <c:v>Σειρά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Φύλλο1!$A$2:$A$5</c:f>
              <c:strCache>
                <c:ptCount val="4"/>
                <c:pt idx="0">
                  <c:v>&lt; 6 months</c:v>
                </c:pt>
                <c:pt idx="1">
                  <c:v>7-12 months</c:v>
                </c:pt>
                <c:pt idx="2">
                  <c:v>13-18 months</c:v>
                </c:pt>
                <c:pt idx="3">
                  <c:v>19-24 months</c:v>
                </c:pt>
              </c:strCache>
            </c:strRef>
          </c:cat>
          <c:val>
            <c:numRef>
              <c:f>Φύλλο1!$B$2:$B$5</c:f>
              <c:numCache>
                <c:formatCode>General</c:formatCode>
                <c:ptCount val="4"/>
                <c:pt idx="0">
                  <c:v>14</c:v>
                </c:pt>
                <c:pt idx="1">
                  <c:v>15</c:v>
                </c:pt>
                <c:pt idx="2">
                  <c:v>15</c:v>
                </c:pt>
                <c:pt idx="3">
                  <c:v>5</c:v>
                </c:pt>
              </c:numCache>
            </c:numRef>
          </c:val>
          <c:extLst>
            <c:ext xmlns:c16="http://schemas.microsoft.com/office/drawing/2014/chart" uri="{C3380CC4-5D6E-409C-BE32-E72D297353CC}">
              <c16:uniqueId val="{00000000-4444-4538-8311-03A52C2CF463}"/>
            </c:ext>
          </c:extLst>
        </c:ser>
        <c:dLbls>
          <c:showLegendKey val="0"/>
          <c:showVal val="0"/>
          <c:showCatName val="0"/>
          <c:showSerName val="0"/>
          <c:showPercent val="0"/>
          <c:showBubbleSize val="0"/>
        </c:dLbls>
        <c:gapWidth val="150"/>
        <c:axId val="145050240"/>
        <c:axId val="145092992"/>
      </c:barChart>
      <c:catAx>
        <c:axId val="145050240"/>
        <c:scaling>
          <c:orientation val="minMax"/>
        </c:scaling>
        <c:delete val="0"/>
        <c:axPos val="b"/>
        <c:numFmt formatCode="General" sourceLinked="0"/>
        <c:majorTickMark val="out"/>
        <c:minorTickMark val="none"/>
        <c:tickLblPos val="nextTo"/>
        <c:crossAx val="145092992"/>
        <c:crosses val="autoZero"/>
        <c:auto val="1"/>
        <c:lblAlgn val="ctr"/>
        <c:lblOffset val="100"/>
        <c:noMultiLvlLbl val="0"/>
      </c:catAx>
      <c:valAx>
        <c:axId val="145092992"/>
        <c:scaling>
          <c:orientation val="minMax"/>
        </c:scaling>
        <c:delete val="0"/>
        <c:axPos val="l"/>
        <c:majorGridlines/>
        <c:numFmt formatCode="General" sourceLinked="1"/>
        <c:majorTickMark val="out"/>
        <c:minorTickMark val="none"/>
        <c:tickLblPos val="nextTo"/>
        <c:crossAx val="145050240"/>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baseline="0"/>
              <a:t>January </a:t>
            </a:r>
            <a:r>
              <a:rPr lang="el-GR"/>
              <a:t>2019 –</a:t>
            </a:r>
            <a:r>
              <a:rPr lang="en-US"/>
              <a:t> December</a:t>
            </a:r>
            <a:r>
              <a:rPr lang="el-GR"/>
              <a:t> 2020</a:t>
            </a:r>
          </a:p>
        </c:rich>
      </c:tx>
      <c:overlay val="0"/>
    </c:title>
    <c:autoTitleDeleted val="0"/>
    <c:plotArea>
      <c:layout/>
      <c:barChart>
        <c:barDir val="col"/>
        <c:grouping val="clustered"/>
        <c:varyColors val="0"/>
        <c:ser>
          <c:idx val="0"/>
          <c:order val="0"/>
          <c:tx>
            <c:strRef>
              <c:f>Φύλλο1!$B$1</c:f>
              <c:strCache>
                <c:ptCount val="1"/>
                <c:pt idx="0">
                  <c:v>Σειρά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Φύλλο1!$A$2:$A$8</c:f>
              <c:strCache>
                <c:ptCount val="7"/>
                <c:pt idx="0">
                  <c:v>&lt; 6 months</c:v>
                </c:pt>
                <c:pt idx="1">
                  <c:v>7-12 months</c:v>
                </c:pt>
                <c:pt idx="2">
                  <c:v>13-18 months</c:v>
                </c:pt>
                <c:pt idx="3">
                  <c:v>19-24 months</c:v>
                </c:pt>
                <c:pt idx="4">
                  <c:v>25-30 months</c:v>
                </c:pt>
                <c:pt idx="5">
                  <c:v>31-36 months</c:v>
                </c:pt>
                <c:pt idx="6">
                  <c:v>37-42 months</c:v>
                </c:pt>
              </c:strCache>
            </c:strRef>
          </c:cat>
          <c:val>
            <c:numRef>
              <c:f>Φύλλο1!$B$2:$B$8</c:f>
              <c:numCache>
                <c:formatCode>General</c:formatCode>
                <c:ptCount val="7"/>
                <c:pt idx="0">
                  <c:v>3</c:v>
                </c:pt>
                <c:pt idx="1">
                  <c:v>6</c:v>
                </c:pt>
                <c:pt idx="2">
                  <c:v>2</c:v>
                </c:pt>
                <c:pt idx="3">
                  <c:v>4</c:v>
                </c:pt>
                <c:pt idx="4">
                  <c:v>11</c:v>
                </c:pt>
                <c:pt idx="5">
                  <c:v>6</c:v>
                </c:pt>
                <c:pt idx="6">
                  <c:v>9</c:v>
                </c:pt>
              </c:numCache>
            </c:numRef>
          </c:val>
          <c:extLst>
            <c:ext xmlns:c16="http://schemas.microsoft.com/office/drawing/2014/chart" uri="{C3380CC4-5D6E-409C-BE32-E72D297353CC}">
              <c16:uniqueId val="{00000000-66CB-478F-B096-DA0D8DB7B8EF}"/>
            </c:ext>
          </c:extLst>
        </c:ser>
        <c:dLbls>
          <c:showLegendKey val="0"/>
          <c:showVal val="0"/>
          <c:showCatName val="0"/>
          <c:showSerName val="0"/>
          <c:showPercent val="0"/>
          <c:showBubbleSize val="0"/>
        </c:dLbls>
        <c:gapWidth val="150"/>
        <c:axId val="142389632"/>
        <c:axId val="142391168"/>
      </c:barChart>
      <c:catAx>
        <c:axId val="142389632"/>
        <c:scaling>
          <c:orientation val="minMax"/>
        </c:scaling>
        <c:delete val="0"/>
        <c:axPos val="b"/>
        <c:numFmt formatCode="General" sourceLinked="0"/>
        <c:majorTickMark val="out"/>
        <c:minorTickMark val="none"/>
        <c:tickLblPos val="nextTo"/>
        <c:crossAx val="142391168"/>
        <c:crosses val="autoZero"/>
        <c:auto val="1"/>
        <c:lblAlgn val="ctr"/>
        <c:lblOffset val="100"/>
        <c:noMultiLvlLbl val="0"/>
      </c:catAx>
      <c:valAx>
        <c:axId val="142391168"/>
        <c:scaling>
          <c:orientation val="minMax"/>
        </c:scaling>
        <c:delete val="0"/>
        <c:axPos val="l"/>
        <c:majorGridlines/>
        <c:numFmt formatCode="General" sourceLinked="1"/>
        <c:majorTickMark val="out"/>
        <c:minorTickMark val="none"/>
        <c:tickLblPos val="nextTo"/>
        <c:crossAx val="142389632"/>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a:t>January </a:t>
            </a:r>
            <a:r>
              <a:rPr lang="el-GR"/>
              <a:t>2021 – </a:t>
            </a:r>
            <a:r>
              <a:rPr lang="en-US"/>
              <a:t>June </a:t>
            </a:r>
            <a:r>
              <a:rPr lang="el-GR"/>
              <a:t>2024</a:t>
            </a:r>
          </a:p>
        </c:rich>
      </c:tx>
      <c:overlay val="0"/>
    </c:title>
    <c:autoTitleDeleted val="0"/>
    <c:plotArea>
      <c:layout/>
      <c:barChart>
        <c:barDir val="col"/>
        <c:grouping val="clustered"/>
        <c:varyColors val="0"/>
        <c:ser>
          <c:idx val="0"/>
          <c:order val="0"/>
          <c:tx>
            <c:strRef>
              <c:f>Φύλλο1!$B$1</c:f>
              <c:strCache>
                <c:ptCount val="1"/>
                <c:pt idx="0">
                  <c:v>Σειρά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Φύλλο1!$A$2:$A$8</c:f>
              <c:strCache>
                <c:ptCount val="7"/>
                <c:pt idx="0">
                  <c:v>&lt; 6 months</c:v>
                </c:pt>
                <c:pt idx="1">
                  <c:v>7-12 months</c:v>
                </c:pt>
                <c:pt idx="2">
                  <c:v>13-18 months</c:v>
                </c:pt>
                <c:pt idx="3">
                  <c:v>19-24 months</c:v>
                </c:pt>
                <c:pt idx="4">
                  <c:v>25-30 months</c:v>
                </c:pt>
                <c:pt idx="5">
                  <c:v>31-36 months</c:v>
                </c:pt>
                <c:pt idx="6">
                  <c:v>37-42 months</c:v>
                </c:pt>
              </c:strCache>
            </c:strRef>
          </c:cat>
          <c:val>
            <c:numRef>
              <c:f>Φύλλο1!$B$2:$B$8</c:f>
              <c:numCache>
                <c:formatCode>General</c:formatCode>
                <c:ptCount val="7"/>
                <c:pt idx="0">
                  <c:v>2</c:v>
                </c:pt>
                <c:pt idx="1">
                  <c:v>1</c:v>
                </c:pt>
                <c:pt idx="2">
                  <c:v>1</c:v>
                </c:pt>
                <c:pt idx="3">
                  <c:v>1</c:v>
                </c:pt>
                <c:pt idx="4">
                  <c:v>2</c:v>
                </c:pt>
                <c:pt idx="5">
                  <c:v>2</c:v>
                </c:pt>
                <c:pt idx="6">
                  <c:v>2</c:v>
                </c:pt>
              </c:numCache>
            </c:numRef>
          </c:val>
          <c:extLst>
            <c:ext xmlns:c16="http://schemas.microsoft.com/office/drawing/2014/chart" uri="{C3380CC4-5D6E-409C-BE32-E72D297353CC}">
              <c16:uniqueId val="{00000000-3083-4B43-9570-1F4CAD222467}"/>
            </c:ext>
          </c:extLst>
        </c:ser>
        <c:dLbls>
          <c:showLegendKey val="0"/>
          <c:showVal val="0"/>
          <c:showCatName val="0"/>
          <c:showSerName val="0"/>
          <c:showPercent val="0"/>
          <c:showBubbleSize val="0"/>
        </c:dLbls>
        <c:gapWidth val="150"/>
        <c:axId val="148400000"/>
        <c:axId val="148401536"/>
      </c:barChart>
      <c:catAx>
        <c:axId val="148400000"/>
        <c:scaling>
          <c:orientation val="minMax"/>
        </c:scaling>
        <c:delete val="0"/>
        <c:axPos val="b"/>
        <c:numFmt formatCode="General" sourceLinked="0"/>
        <c:majorTickMark val="out"/>
        <c:minorTickMark val="none"/>
        <c:tickLblPos val="nextTo"/>
        <c:crossAx val="148401536"/>
        <c:crosses val="autoZero"/>
        <c:auto val="1"/>
        <c:lblAlgn val="ctr"/>
        <c:lblOffset val="100"/>
        <c:noMultiLvlLbl val="0"/>
      </c:catAx>
      <c:valAx>
        <c:axId val="148401536"/>
        <c:scaling>
          <c:orientation val="minMax"/>
        </c:scaling>
        <c:delete val="0"/>
        <c:axPos val="l"/>
        <c:majorGridlines/>
        <c:numFmt formatCode="General" sourceLinked="1"/>
        <c:majorTickMark val="out"/>
        <c:minorTickMark val="none"/>
        <c:tickLblPos val="nextTo"/>
        <c:crossAx val="148400000"/>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A2C3-5DCB-4D61-BA50-36FD6135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354</TotalTime>
  <Pages>12</Pages>
  <Words>4722</Words>
  <Characters>26918</Characters>
  <Application>Microsoft Office Word</Application>
  <DocSecurity>0</DocSecurity>
  <Lines>224</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31577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315</cp:revision>
  <cp:lastPrinted>1999-07-06T11:00:00Z</cp:lastPrinted>
  <dcterms:created xsi:type="dcterms:W3CDTF">2026-04-04T10:07:00Z</dcterms:created>
  <dcterms:modified xsi:type="dcterms:W3CDTF">2026-04-06T09:23:00Z</dcterms:modified>
</cp:coreProperties>
</file>