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CD57" w14:textId="7B1D8833" w:rsidR="00632B0E" w:rsidRPr="00632B0E" w:rsidRDefault="00632B0E" w:rsidP="0073381C">
      <w:pPr>
        <w:rPr>
          <w:rFonts w:ascii="Arial" w:hAnsi="Arial" w:cs="Arial"/>
          <w:b/>
          <w:bCs/>
          <w:sz w:val="22"/>
          <w:szCs w:val="22"/>
          <w:u w:val="single"/>
        </w:rPr>
      </w:pPr>
      <w:r w:rsidRPr="00632B0E">
        <w:rPr>
          <w:rFonts w:ascii="Arial" w:hAnsi="Arial" w:cs="Arial"/>
          <w:b/>
          <w:bCs/>
          <w:sz w:val="22"/>
          <w:szCs w:val="22"/>
          <w:u w:val="single"/>
        </w:rPr>
        <w:t>Case report</w:t>
      </w:r>
    </w:p>
    <w:p w14:paraId="5116B1CD" w14:textId="77777777" w:rsidR="00632B0E" w:rsidRDefault="00632B0E" w:rsidP="0073381C">
      <w:pPr>
        <w:rPr>
          <w:rFonts w:ascii="Arial" w:hAnsi="Arial" w:cs="Arial"/>
          <w:b/>
          <w:bCs/>
          <w:sz w:val="22"/>
          <w:szCs w:val="22"/>
        </w:rPr>
      </w:pPr>
    </w:p>
    <w:p w14:paraId="1330F0E9" w14:textId="17C72F3B" w:rsidR="00564780" w:rsidRDefault="00246C06" w:rsidP="0073381C">
      <w:pPr>
        <w:rPr>
          <w:rFonts w:ascii="Arial" w:hAnsi="Arial" w:cs="Arial"/>
          <w:b/>
          <w:bCs/>
          <w:sz w:val="22"/>
          <w:szCs w:val="22"/>
        </w:rPr>
      </w:pPr>
      <w:r w:rsidRPr="00246C06">
        <w:rPr>
          <w:rFonts w:ascii="Arial" w:hAnsi="Arial" w:cs="Arial"/>
          <w:b/>
          <w:bCs/>
          <w:sz w:val="22"/>
          <w:szCs w:val="22"/>
        </w:rPr>
        <w:t>TRANSDUCTAL SIALOLITHOTOMY: MINIMALLY INVASIVE APPROACH FOR SUBMANDIBULAR DUCT SIALOLITH - A CASE REPORT</w:t>
      </w:r>
    </w:p>
    <w:p w14:paraId="4161E19B" w14:textId="7D873A39" w:rsidR="002C57D2" w:rsidRDefault="002C57D2" w:rsidP="00441B6F">
      <w:pPr>
        <w:pStyle w:val="Affiliation"/>
        <w:spacing w:after="0" w:line="240" w:lineRule="auto"/>
        <w:jc w:val="both"/>
        <w:rPr>
          <w:rFonts w:ascii="Arial" w:hAnsi="Arial" w:cs="Arial"/>
        </w:rPr>
      </w:pPr>
    </w:p>
    <w:p w14:paraId="47D19A36" w14:textId="77777777" w:rsidR="00A21D00" w:rsidRPr="00FB3A86" w:rsidRDefault="00A21D00" w:rsidP="00441B6F">
      <w:pPr>
        <w:pStyle w:val="Affiliation"/>
        <w:spacing w:after="0" w:line="240" w:lineRule="auto"/>
        <w:jc w:val="both"/>
        <w:rPr>
          <w:rFonts w:ascii="Arial" w:hAnsi="Arial" w:cs="Arial"/>
        </w:rPr>
      </w:pPr>
      <w:bookmarkStart w:id="0" w:name="_GoBack"/>
      <w:bookmarkEnd w:id="0"/>
    </w:p>
    <w:p w14:paraId="6318DE7C" w14:textId="43DEB745" w:rsidR="00B01FCD" w:rsidRPr="00FB3A86" w:rsidRDefault="006F5195" w:rsidP="00441B6F">
      <w:pPr>
        <w:pStyle w:val="Copyright"/>
        <w:spacing w:after="0" w:line="240" w:lineRule="auto"/>
        <w:jc w:val="both"/>
        <w:rPr>
          <w:rFonts w:ascii="Arial" w:hAnsi="Arial" w:cs="Arial"/>
        </w:rPr>
        <w:sectPr w:rsidR="00B01FCD" w:rsidRPr="00FB3A86" w:rsidSect="00A21D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9115135" wp14:editId="1F420C4D">
                <wp:extent cx="5303520" cy="635"/>
                <wp:effectExtent l="9525" t="15875" r="11430" b="12700"/>
                <wp:docPr id="7664908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6D2ED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1C1975" w14:textId="143B719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09723F" w14:textId="77777777" w:rsidR="00790ADA" w:rsidRPr="00FB3A86" w:rsidRDefault="00790ADA" w:rsidP="00441B6F">
      <w:pPr>
        <w:pStyle w:val="AbstHead"/>
        <w:spacing w:after="0"/>
        <w:jc w:val="both"/>
        <w:rPr>
          <w:rFonts w:ascii="Arial" w:hAnsi="Arial" w:cs="Arial"/>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1023"/>
      </w:tblGrid>
      <w:tr w:rsidR="00296529" w:rsidRPr="001E44FE" w14:paraId="4F28A959" w14:textId="77777777" w:rsidTr="00564780">
        <w:tc>
          <w:tcPr>
            <w:tcW w:w="11023" w:type="dxa"/>
            <w:shd w:val="clear" w:color="auto" w:fill="F2F2F2"/>
          </w:tcPr>
          <w:p w14:paraId="2F1EE0AE" w14:textId="77777777" w:rsidR="0073381C" w:rsidRPr="002865F0" w:rsidRDefault="0073381C" w:rsidP="0073381C">
            <w:pPr>
              <w:rPr>
                <w:rFonts w:ascii="Arial" w:hAnsi="Arial" w:cs="Arial"/>
              </w:rPr>
            </w:pPr>
            <w:r w:rsidRPr="002865F0">
              <w:rPr>
                <w:rFonts w:ascii="Arial" w:hAnsi="Arial" w:cs="Arial"/>
              </w:rPr>
              <w:t xml:space="preserve">Submandibular sialolithiasis is characterized by salivary duct obstruction leading to recurrent pain and swelling. Modern management emphasizes gland preservation through minimally invasive methods such as intraoral removal and </w:t>
            </w:r>
            <w:proofErr w:type="spellStart"/>
            <w:r w:rsidRPr="002865F0">
              <w:rPr>
                <w:rFonts w:ascii="Arial" w:hAnsi="Arial" w:cs="Arial"/>
              </w:rPr>
              <w:t>sialendoscopy</w:t>
            </w:r>
            <w:proofErr w:type="spellEnd"/>
            <w:r w:rsidRPr="002865F0">
              <w:rPr>
                <w:rFonts w:ascii="Arial" w:hAnsi="Arial" w:cs="Arial"/>
              </w:rPr>
              <w:t>, guided by precise imaging. Individualized treatment not only ensures complete stone clearance but also restores normal salivary function and improves long-term patient outcomes.</w:t>
            </w:r>
          </w:p>
          <w:p w14:paraId="4E9E4721" w14:textId="77777777" w:rsidR="0073381C" w:rsidRPr="002865F0" w:rsidRDefault="0073381C" w:rsidP="0073381C">
            <w:pPr>
              <w:rPr>
                <w:rFonts w:ascii="Arial" w:hAnsi="Arial" w:cs="Arial"/>
              </w:rPr>
            </w:pPr>
            <w:r w:rsidRPr="002865F0">
              <w:rPr>
                <w:rFonts w:ascii="Arial" w:hAnsi="Arial" w:cs="Arial"/>
                <w:b/>
                <w:bCs/>
              </w:rPr>
              <w:t>Case presentation</w:t>
            </w:r>
            <w:r w:rsidRPr="002865F0">
              <w:rPr>
                <w:rFonts w:ascii="Arial" w:hAnsi="Arial" w:cs="Arial"/>
              </w:rPr>
              <w:t>: A 55-year-old male patient presented with pain and swelling in the right floor of the mouth associated with pus discharge during meals for three days. Extraoral examination revealed diffuse swelling in the right submandibular region. Intraoral examination showed an inflamed Wharton’s duct opening with purulent discharge and a firm swelling measuring approximately 1.2 × 0.7 cm in the floor of the mouth. Radiographic evaluation using mandibular occlusal radiograph and CBCT confirmed a calcified sialolith in the right Wharton’s duct. Under local anesthesia, a transductal intraoral approach was performed and the sialolith was removed in a single piece. postoperative follow-up showed normal salivary flow and satisfactory healing.</w:t>
            </w:r>
          </w:p>
          <w:p w14:paraId="291BA79D" w14:textId="77777777" w:rsidR="0073381C" w:rsidRDefault="0073381C" w:rsidP="0073381C">
            <w:pPr>
              <w:rPr>
                <w:rFonts w:ascii="Times New Roman" w:hAnsi="Times New Roman"/>
              </w:rPr>
            </w:pPr>
          </w:p>
          <w:p w14:paraId="24F9F7B8" w14:textId="77777777" w:rsidR="0073381C" w:rsidRPr="002865F0" w:rsidRDefault="0073381C" w:rsidP="0073381C">
            <w:pPr>
              <w:rPr>
                <w:rFonts w:ascii="Arial" w:hAnsi="Arial" w:cs="Arial"/>
              </w:rPr>
            </w:pPr>
            <w:r w:rsidRPr="002865F0">
              <w:rPr>
                <w:rFonts w:ascii="Arial" w:hAnsi="Arial" w:cs="Arial"/>
              </w:rPr>
              <w:t>Conclusion:</w:t>
            </w:r>
          </w:p>
          <w:p w14:paraId="24A124D6" w14:textId="77777777" w:rsidR="0073381C" w:rsidRPr="002865F0" w:rsidRDefault="0073381C" w:rsidP="0073381C">
            <w:pPr>
              <w:rPr>
                <w:rFonts w:ascii="Arial" w:hAnsi="Arial" w:cs="Arial"/>
              </w:rPr>
            </w:pPr>
            <w:r w:rsidRPr="002865F0">
              <w:rPr>
                <w:rFonts w:ascii="Arial" w:hAnsi="Arial" w:cs="Arial"/>
              </w:rPr>
              <w:t xml:space="preserve">Transductal </w:t>
            </w:r>
            <w:proofErr w:type="spellStart"/>
            <w:r w:rsidRPr="002865F0">
              <w:rPr>
                <w:rFonts w:ascii="Arial" w:hAnsi="Arial" w:cs="Arial"/>
              </w:rPr>
              <w:t>sialolithotomy</w:t>
            </w:r>
            <w:proofErr w:type="spellEnd"/>
            <w:r w:rsidRPr="002865F0">
              <w:rPr>
                <w:rFonts w:ascii="Arial" w:hAnsi="Arial" w:cs="Arial"/>
              </w:rPr>
              <w:t xml:space="preserve"> is a simple and effective treatment for submandibular duct stones, providing good clinical outcomes with minimal complications.</w:t>
            </w:r>
          </w:p>
          <w:p w14:paraId="550EFB29" w14:textId="77777777" w:rsidR="0073381C" w:rsidRPr="002865F0" w:rsidRDefault="0073381C" w:rsidP="0073381C">
            <w:pPr>
              <w:rPr>
                <w:rFonts w:ascii="Arial" w:hAnsi="Arial" w:cs="Arial"/>
              </w:rPr>
            </w:pPr>
          </w:p>
          <w:p w14:paraId="024FEC4B" w14:textId="7B80AAE3"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5F5ACB3" w14:textId="77777777" w:rsidR="00636EB2" w:rsidRDefault="00636EB2" w:rsidP="00441B6F">
      <w:pPr>
        <w:pStyle w:val="Body"/>
        <w:spacing w:after="0"/>
        <w:rPr>
          <w:rFonts w:ascii="Arial" w:hAnsi="Arial" w:cs="Arial"/>
          <w:i/>
        </w:rPr>
      </w:pPr>
    </w:p>
    <w:p w14:paraId="42C06513" w14:textId="77777777" w:rsidR="0073381C" w:rsidRPr="00F018AA" w:rsidRDefault="00A24E7E" w:rsidP="00F018AA">
      <w:pPr>
        <w:rPr>
          <w:rFonts w:ascii="Arial" w:hAnsi="Arial" w:cs="Arial"/>
        </w:rPr>
      </w:pPr>
      <w:r w:rsidRPr="00F018AA">
        <w:rPr>
          <w:rFonts w:ascii="Arial" w:hAnsi="Arial" w:cs="Arial"/>
          <w:i/>
        </w:rPr>
        <w:t xml:space="preserve">Keywords </w:t>
      </w:r>
      <w:r w:rsidR="0073381C" w:rsidRPr="00F018AA">
        <w:rPr>
          <w:rFonts w:ascii="Arial" w:hAnsi="Arial" w:cs="Arial"/>
        </w:rPr>
        <w:t xml:space="preserve">Submandibular sialolithiasis, Salivary gland calculi, Wharton’s duct, </w:t>
      </w:r>
      <w:proofErr w:type="spellStart"/>
      <w:r w:rsidR="0073381C" w:rsidRPr="00F018AA">
        <w:rPr>
          <w:rFonts w:ascii="Arial" w:hAnsi="Arial" w:cs="Arial"/>
        </w:rPr>
        <w:t>Sialolith</w:t>
      </w:r>
      <w:proofErr w:type="spellEnd"/>
      <w:r w:rsidR="0073381C" w:rsidRPr="00F018AA">
        <w:rPr>
          <w:rFonts w:ascii="Arial" w:hAnsi="Arial" w:cs="Arial"/>
        </w:rPr>
        <w:t xml:space="preserve">, </w:t>
      </w:r>
      <w:proofErr w:type="spellStart"/>
      <w:r w:rsidR="0073381C" w:rsidRPr="00F018AA">
        <w:rPr>
          <w:rFonts w:ascii="Arial" w:hAnsi="Arial" w:cs="Arial"/>
        </w:rPr>
        <w:t>Sialendoscopy</w:t>
      </w:r>
      <w:proofErr w:type="spellEnd"/>
      <w:r w:rsidR="0073381C" w:rsidRPr="00F018AA">
        <w:rPr>
          <w:rFonts w:ascii="Arial" w:hAnsi="Arial" w:cs="Arial"/>
        </w:rPr>
        <w:t xml:space="preserve">, Transoral </w:t>
      </w:r>
      <w:proofErr w:type="spellStart"/>
      <w:r w:rsidR="0073381C" w:rsidRPr="00F018AA">
        <w:rPr>
          <w:rFonts w:ascii="Arial" w:hAnsi="Arial" w:cs="Arial"/>
        </w:rPr>
        <w:t>sialolithotomy</w:t>
      </w:r>
      <w:proofErr w:type="spellEnd"/>
      <w:r w:rsidR="0073381C" w:rsidRPr="00F018AA">
        <w:rPr>
          <w:rFonts w:ascii="Arial" w:hAnsi="Arial" w:cs="Arial"/>
        </w:rPr>
        <w:t>, Minimally invasive surgery, Salivary gland preservation.</w:t>
      </w:r>
    </w:p>
    <w:p w14:paraId="1CEF390E" w14:textId="74EBB3B8" w:rsidR="00A24E7E" w:rsidRPr="00F018AA" w:rsidRDefault="0066510A" w:rsidP="00F018AA">
      <w:pPr>
        <w:pStyle w:val="Body"/>
        <w:spacing w:after="0"/>
        <w:jc w:val="left"/>
        <w:rPr>
          <w:rFonts w:ascii="Arial" w:hAnsi="Arial" w:cs="Arial"/>
          <w:i/>
        </w:rPr>
      </w:pPr>
      <w:r w:rsidRPr="00F018AA">
        <w:rPr>
          <w:rFonts w:ascii="Arial" w:hAnsi="Arial" w:cs="Arial"/>
          <w:i/>
        </w:rPr>
        <w:t xml:space="preserve"> </w:t>
      </w:r>
    </w:p>
    <w:p w14:paraId="6AA8C0F1" w14:textId="77777777" w:rsidR="0073381C" w:rsidRDefault="0073381C" w:rsidP="00441B6F">
      <w:pPr>
        <w:pStyle w:val="Body"/>
        <w:spacing w:after="0"/>
        <w:rPr>
          <w:rFonts w:ascii="Arial" w:hAnsi="Arial" w:cs="Arial"/>
          <w:i/>
        </w:rPr>
      </w:pPr>
    </w:p>
    <w:p w14:paraId="021DED77" w14:textId="77777777" w:rsidR="0073381C" w:rsidRPr="00804D02" w:rsidRDefault="0073381C" w:rsidP="0073381C">
      <w:pPr>
        <w:rPr>
          <w:rFonts w:ascii="Arial" w:hAnsi="Arial" w:cs="Arial"/>
          <w:b/>
          <w:bCs/>
          <w:sz w:val="22"/>
          <w:szCs w:val="22"/>
        </w:rPr>
      </w:pPr>
      <w:r w:rsidRPr="00804D02">
        <w:rPr>
          <w:rFonts w:ascii="Arial" w:hAnsi="Arial" w:cs="Arial"/>
          <w:b/>
          <w:bCs/>
          <w:sz w:val="22"/>
          <w:szCs w:val="22"/>
        </w:rPr>
        <w:t>INTRODUCTION</w:t>
      </w:r>
    </w:p>
    <w:p w14:paraId="709F55AB" w14:textId="77777777" w:rsidR="0073381C" w:rsidRDefault="0073381C" w:rsidP="00441B6F">
      <w:pPr>
        <w:pStyle w:val="Body"/>
        <w:spacing w:after="0"/>
        <w:rPr>
          <w:rFonts w:ascii="Arial" w:hAnsi="Arial" w:cs="Arial"/>
          <w:i/>
        </w:rPr>
      </w:pPr>
    </w:p>
    <w:p w14:paraId="73709821" w14:textId="7DA203B6" w:rsidR="0073381C" w:rsidRPr="00804D02" w:rsidRDefault="0073381C" w:rsidP="00F018AA">
      <w:pPr>
        <w:jc w:val="both"/>
        <w:rPr>
          <w:rFonts w:ascii="Arial" w:hAnsi="Arial" w:cs="Arial"/>
        </w:rPr>
      </w:pPr>
      <w:r w:rsidRPr="00804D02">
        <w:rPr>
          <w:rFonts w:ascii="Arial" w:hAnsi="Arial" w:cs="Arial"/>
        </w:rPr>
        <w:t xml:space="preserve">Sialolithiasis represents the most prevalent pathological condition of the salivary glands, accounting for approximately 1.2% of unilateral swellings in the major salivary glands. The submandibular gland exhibits the highest predilection for sialolith formation, comprising nearly 80% of reported cases, followed by the parotid gland at 19% and the sublingual gland at approximately 1% </w:t>
      </w:r>
      <w:r w:rsidRPr="00804D02">
        <w:rPr>
          <w:rFonts w:ascii="Arial" w:hAnsi="Arial" w:cs="Arial"/>
          <w:vertAlign w:val="superscript"/>
        </w:rPr>
        <w:t>(1,2</w:t>
      </w:r>
      <w:r w:rsidRPr="00804D02">
        <w:rPr>
          <w:rFonts w:ascii="Arial" w:hAnsi="Arial" w:cs="Arial"/>
        </w:rPr>
        <w:t>).</w:t>
      </w:r>
      <w:r w:rsidRPr="00804D02">
        <w:rPr>
          <w:rFonts w:ascii="Arial" w:hAnsi="Arial" w:cs="Arial"/>
          <w:b/>
          <w:bCs/>
        </w:rPr>
        <w:t xml:space="preserve"> </w:t>
      </w:r>
      <w:r w:rsidRPr="00804D02">
        <w:rPr>
          <w:rFonts w:ascii="Arial" w:hAnsi="Arial" w:cs="Arial"/>
        </w:rPr>
        <w:t xml:space="preserve">The submandibular duct is longer and positioned at a more acute angle than other excretory ducts in the salivary glands. This anatomical configuration creates areas of saliva retention, which can promote crystal accumulation and contribute to </w:t>
      </w:r>
      <w:proofErr w:type="spellStart"/>
      <w:r w:rsidRPr="00804D02">
        <w:rPr>
          <w:rFonts w:ascii="Arial" w:hAnsi="Arial" w:cs="Arial"/>
        </w:rPr>
        <w:t>lithogenesis</w:t>
      </w:r>
      <w:proofErr w:type="spellEnd"/>
      <w:r w:rsidRPr="00804D02">
        <w:rPr>
          <w:rFonts w:ascii="Arial" w:hAnsi="Arial" w:cs="Arial"/>
        </w:rPr>
        <w:t xml:space="preserve"> </w:t>
      </w:r>
      <w:r w:rsidRPr="00804D02">
        <w:rPr>
          <w:rFonts w:ascii="Arial" w:hAnsi="Arial" w:cs="Arial"/>
          <w:vertAlign w:val="superscript"/>
        </w:rPr>
        <w:t>[3].</w:t>
      </w:r>
      <w:r w:rsidRPr="00804D02">
        <w:rPr>
          <w:rFonts w:ascii="Arial" w:hAnsi="Arial" w:cs="Arial"/>
        </w:rPr>
        <w:t xml:space="preserve"> The submandibular duct secretes a higher concentration of minerals, particularly calcium, compared to other salivary components. This increased mineral content makes the duct more susceptible to crystallization. Additionally, the presence of </w:t>
      </w:r>
      <w:proofErr w:type="spellStart"/>
      <w:r w:rsidRPr="00804D02">
        <w:rPr>
          <w:rFonts w:ascii="Arial" w:hAnsi="Arial" w:cs="Arial"/>
        </w:rPr>
        <w:t>sialomicroliths</w:t>
      </w:r>
      <w:proofErr w:type="spellEnd"/>
      <w:r w:rsidRPr="00804D02">
        <w:rPr>
          <w:rFonts w:ascii="Arial" w:hAnsi="Arial" w:cs="Arial"/>
        </w:rPr>
        <w:t xml:space="preserve"> in asymptomatic individuals may play a role in the pathogenesis of salivary stones </w:t>
      </w:r>
      <w:r w:rsidRPr="00804D02">
        <w:rPr>
          <w:rFonts w:ascii="Arial" w:hAnsi="Arial" w:cs="Arial"/>
          <w:vertAlign w:val="superscript"/>
        </w:rPr>
        <w:t>[4].</w:t>
      </w:r>
      <w:r w:rsidRPr="00804D02">
        <w:rPr>
          <w:rFonts w:ascii="Arial" w:hAnsi="Arial" w:cs="Arial"/>
        </w:rPr>
        <w:t xml:space="preserve"> Dehydration leads to an increase in the viscosity of saliva, which further facilitates the formation of salivary calculi </w:t>
      </w:r>
      <w:r w:rsidRPr="00804D02">
        <w:rPr>
          <w:rFonts w:ascii="Arial" w:hAnsi="Arial" w:cs="Arial"/>
          <w:vertAlign w:val="superscript"/>
        </w:rPr>
        <w:t xml:space="preserve">[5]. </w:t>
      </w:r>
      <w:r w:rsidRPr="00804D02">
        <w:rPr>
          <w:rFonts w:ascii="Arial" w:hAnsi="Arial" w:cs="Arial"/>
        </w:rPr>
        <w:t xml:space="preserve">Operative management should be considered when stones are inaccessible or larger in size, and options include </w:t>
      </w:r>
      <w:proofErr w:type="spellStart"/>
      <w:r w:rsidRPr="00804D02">
        <w:rPr>
          <w:rFonts w:ascii="Arial" w:hAnsi="Arial" w:cs="Arial"/>
        </w:rPr>
        <w:t>sialendoscopy</w:t>
      </w:r>
      <w:proofErr w:type="spellEnd"/>
      <w:r w:rsidRPr="00804D02">
        <w:rPr>
          <w:rFonts w:ascii="Arial" w:hAnsi="Arial" w:cs="Arial"/>
        </w:rPr>
        <w:t xml:space="preserve">, laser lithotripsy, extracorporeal shockwave lithotripsy, transoral surgery, and submandibular gland adenectomy. </w:t>
      </w:r>
    </w:p>
    <w:p w14:paraId="4B383CC5" w14:textId="77777777" w:rsidR="0073381C" w:rsidRDefault="0073381C" w:rsidP="00F018AA">
      <w:pPr>
        <w:jc w:val="both"/>
        <w:rPr>
          <w:rFonts w:ascii="Arial" w:hAnsi="Arial" w:cs="Arial"/>
          <w:b/>
          <w:bCs/>
          <w:sz w:val="22"/>
          <w:szCs w:val="22"/>
        </w:rPr>
      </w:pPr>
    </w:p>
    <w:p w14:paraId="4189101E" w14:textId="246CB261" w:rsidR="0073381C" w:rsidRPr="00804D02" w:rsidRDefault="00F018AA" w:rsidP="0073381C">
      <w:pPr>
        <w:rPr>
          <w:rFonts w:ascii="Arial" w:hAnsi="Arial" w:cs="Arial"/>
          <w:b/>
          <w:bCs/>
          <w:sz w:val="22"/>
          <w:szCs w:val="22"/>
        </w:rPr>
      </w:pPr>
      <w:r w:rsidRPr="00804D02">
        <w:rPr>
          <w:rFonts w:ascii="Arial" w:hAnsi="Arial" w:cs="Arial"/>
          <w:b/>
          <w:bCs/>
          <w:sz w:val="22"/>
          <w:szCs w:val="22"/>
        </w:rPr>
        <w:t>CASE REPORT</w:t>
      </w:r>
    </w:p>
    <w:p w14:paraId="423C188E" w14:textId="77777777" w:rsidR="0073381C" w:rsidRPr="00F018AA" w:rsidRDefault="0073381C" w:rsidP="0073381C">
      <w:pPr>
        <w:jc w:val="both"/>
        <w:rPr>
          <w:rFonts w:ascii="Arial" w:hAnsi="Arial" w:cs="Arial"/>
          <w:b/>
          <w:bCs/>
        </w:rPr>
      </w:pPr>
      <w:r w:rsidRPr="00F018AA">
        <w:rPr>
          <w:rFonts w:ascii="Arial" w:hAnsi="Arial" w:cs="Arial"/>
          <w:b/>
          <w:bCs/>
        </w:rPr>
        <w:t>Patient History:</w:t>
      </w:r>
    </w:p>
    <w:p w14:paraId="1686C845" w14:textId="77777777" w:rsidR="0073381C" w:rsidRPr="00F018AA" w:rsidRDefault="0073381C" w:rsidP="0011172E">
      <w:pPr>
        <w:spacing w:after="160" w:line="278" w:lineRule="auto"/>
        <w:ind w:left="360"/>
        <w:jc w:val="both"/>
        <w:rPr>
          <w:rFonts w:ascii="Arial" w:hAnsi="Arial" w:cs="Arial"/>
        </w:rPr>
      </w:pPr>
      <w:r w:rsidRPr="00F018AA">
        <w:rPr>
          <w:rFonts w:ascii="Arial" w:hAnsi="Arial" w:cs="Arial"/>
        </w:rPr>
        <w:t xml:space="preserve">55year old male patient presented to the Department of oral and maxillofacial surgery with a chief complaint of pain, swelling and pus discharge while having food on the right side of the floor of the mouth since 3days. Pain and swelling </w:t>
      </w:r>
      <w:r w:rsidRPr="00F018AA">
        <w:rPr>
          <w:rFonts w:ascii="Arial" w:hAnsi="Arial" w:cs="Arial"/>
        </w:rPr>
        <w:lastRenderedPageBreak/>
        <w:t xml:space="preserve">that worsen during meals indicate obstruction of salivary flow, which is characteristic of sialolithiasis. Pus discharge suggests secondary bacterial infection due to salivary stasis. </w:t>
      </w:r>
    </w:p>
    <w:p w14:paraId="4BBDB9E2" w14:textId="77777777" w:rsidR="0073381C" w:rsidRPr="00F018AA" w:rsidRDefault="0073381C" w:rsidP="0011172E">
      <w:pPr>
        <w:spacing w:after="160" w:line="278" w:lineRule="auto"/>
        <w:ind w:left="360"/>
        <w:jc w:val="both"/>
        <w:rPr>
          <w:rFonts w:ascii="Arial" w:hAnsi="Arial" w:cs="Arial"/>
        </w:rPr>
      </w:pPr>
      <w:r w:rsidRPr="00F018AA">
        <w:rPr>
          <w:rFonts w:ascii="Arial" w:hAnsi="Arial" w:cs="Arial"/>
          <w:b/>
          <w:bCs/>
        </w:rPr>
        <w:t>On extra oral examination</w:t>
      </w:r>
      <w:r w:rsidRPr="00F018AA">
        <w:rPr>
          <w:rFonts w:ascii="Arial" w:hAnsi="Arial" w:cs="Arial"/>
        </w:rPr>
        <w:t xml:space="preserve"> A diffused swelling over the right submandibular region was found. Diffuse swelling in the submandibular region indicates involvement of the submandibular gland, commonly affected in salivary duct obstruction. On bimanual palpation the lesion was firm and tender on the right side of the anterior floor of the mouth. Firmness suggests a calcified mass (sialolith), while tenderness indicates associated inflammation or infection of the gland or duct.</w:t>
      </w:r>
    </w:p>
    <w:p w14:paraId="4891037E" w14:textId="36617222" w:rsidR="0073381C" w:rsidRDefault="0073381C" w:rsidP="0011172E">
      <w:pPr>
        <w:spacing w:after="160" w:line="278" w:lineRule="auto"/>
        <w:ind w:left="360"/>
        <w:jc w:val="both"/>
      </w:pPr>
      <w:r w:rsidRPr="00F018AA">
        <w:rPr>
          <w:rFonts w:ascii="Arial" w:hAnsi="Arial" w:cs="Arial"/>
          <w:b/>
          <w:bCs/>
        </w:rPr>
        <w:t xml:space="preserve">Clinical </w:t>
      </w:r>
      <w:proofErr w:type="spellStart"/>
      <w:proofErr w:type="gramStart"/>
      <w:r w:rsidRPr="00F018AA">
        <w:rPr>
          <w:rFonts w:ascii="Arial" w:hAnsi="Arial" w:cs="Arial"/>
          <w:b/>
          <w:bCs/>
        </w:rPr>
        <w:t>examination:</w:t>
      </w:r>
      <w:r w:rsidRPr="00F018AA">
        <w:rPr>
          <w:rFonts w:ascii="Arial" w:hAnsi="Arial" w:cs="Arial"/>
        </w:rPr>
        <w:t>Intraorally</w:t>
      </w:r>
      <w:proofErr w:type="spellEnd"/>
      <w:proofErr w:type="gramEnd"/>
      <w:r w:rsidRPr="00F018AA">
        <w:rPr>
          <w:rFonts w:ascii="Arial" w:hAnsi="Arial" w:cs="Arial"/>
        </w:rPr>
        <w:t xml:space="preserve"> right submandibular duct opening was inflamed and erythematous along with discharge of pus. Inflammation and purulent discharge at the duct orifice confirm ductal obstruction with secondary infection (acute sialadenitis). A solitary swelling is present in floor of the mouth towards right side.  A localized, well-defined swelling supports the presence of a single sialolith within</w:t>
      </w:r>
      <w:r w:rsidRPr="002865F0">
        <w:rPr>
          <w:rFonts w:ascii="Arial" w:hAnsi="Arial" w:cs="Arial"/>
        </w:rPr>
        <w:t xml:space="preserve"> Wharton’s duct</w:t>
      </w:r>
      <w:r w:rsidRPr="007D6FFF">
        <w:rPr>
          <w:rFonts w:ascii="Times New Roman" w:hAnsi="Times New Roman"/>
        </w:rPr>
        <w:t>.</w:t>
      </w:r>
    </w:p>
    <w:p w14:paraId="7E3FE44B" w14:textId="53644F9A" w:rsidR="0073381C" w:rsidRDefault="00F018AA" w:rsidP="0011172E">
      <w:r w:rsidRPr="002865F0">
        <w:rPr>
          <w:rFonts w:ascii="Arial" w:hAnsi="Arial" w:cs="Arial"/>
          <w:noProof/>
          <w:sz w:val="22"/>
          <w:szCs w:val="22"/>
        </w:rPr>
        <w:drawing>
          <wp:anchor distT="0" distB="0" distL="114300" distR="114300" simplePos="0" relativeHeight="251612160" behindDoc="0" locked="0" layoutInCell="1" allowOverlap="1" wp14:anchorId="15B41A3B" wp14:editId="12B5FEE8">
            <wp:simplePos x="0" y="0"/>
            <wp:positionH relativeFrom="column">
              <wp:posOffset>2413000</wp:posOffset>
            </wp:positionH>
            <wp:positionV relativeFrom="paragraph">
              <wp:posOffset>8890</wp:posOffset>
            </wp:positionV>
            <wp:extent cx="1320800" cy="1859280"/>
            <wp:effectExtent l="342900" t="0" r="374650" b="0"/>
            <wp:wrapSquare wrapText="bothSides"/>
            <wp:docPr id="151955010" name="Picture 4">
              <a:extLst xmlns:a="http://schemas.openxmlformats.org/drawingml/2006/main">
                <a:ext uri="{FF2B5EF4-FFF2-40B4-BE49-F238E27FC236}">
                  <a16:creationId xmlns:a16="http://schemas.microsoft.com/office/drawing/2014/main" id="{B4DEE543-55E6-175E-47EC-65EB5744B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DEE543-55E6-175E-47EC-65EB5744BFE2}"/>
                        </a:ext>
                      </a:extLst>
                    </pic:cNvPr>
                    <pic:cNvPicPr>
                      <a:picLocks noChangeAspect="1"/>
                    </pic:cNvPicPr>
                  </pic:nvPicPr>
                  <pic:blipFill>
                    <a:blip r:embed="rId14"/>
                    <a:srcRect l="4101" t="7341" r="3480" b="30936"/>
                    <a:stretch>
                      <a:fillRect/>
                    </a:stretch>
                  </pic:blipFill>
                  <pic:spPr>
                    <a:xfrm rot="16200000">
                      <a:off x="0" y="0"/>
                      <a:ext cx="1320800" cy="185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26042F" w14:textId="2A28B8C8" w:rsidR="0073381C" w:rsidRPr="00AD08B7" w:rsidRDefault="0073381C" w:rsidP="0073381C"/>
    <w:p w14:paraId="717B717D" w14:textId="77777777" w:rsidR="0073381C" w:rsidRPr="001076FD" w:rsidRDefault="0073381C" w:rsidP="0073381C">
      <w:pPr>
        <w:ind w:left="720"/>
      </w:pPr>
    </w:p>
    <w:p w14:paraId="616C99CE" w14:textId="77777777" w:rsidR="0073381C" w:rsidRDefault="0073381C" w:rsidP="00441B6F">
      <w:pPr>
        <w:pStyle w:val="Body"/>
        <w:spacing w:after="0"/>
        <w:rPr>
          <w:rFonts w:ascii="Arial" w:hAnsi="Arial" w:cs="Arial"/>
          <w:i/>
        </w:rPr>
      </w:pPr>
    </w:p>
    <w:p w14:paraId="206C8263" w14:textId="77777777" w:rsidR="00790ADA" w:rsidRDefault="00790ADA" w:rsidP="00441B6F">
      <w:pPr>
        <w:pStyle w:val="Body"/>
        <w:spacing w:after="0"/>
        <w:rPr>
          <w:rFonts w:ascii="Arial" w:hAnsi="Arial" w:cs="Arial"/>
          <w:i/>
        </w:rPr>
      </w:pPr>
    </w:p>
    <w:p w14:paraId="37299598" w14:textId="525DF48F" w:rsidR="0073381C" w:rsidRDefault="0073381C" w:rsidP="00441B6F">
      <w:pPr>
        <w:jc w:val="both"/>
        <w:rPr>
          <w:rFonts w:ascii="Arial" w:hAnsi="Arial" w:cs="Arial"/>
          <w:u w:val="single"/>
          <w:lang w:val="en-GB" w:eastAsia="en-GB"/>
        </w:rPr>
      </w:pPr>
    </w:p>
    <w:p w14:paraId="505E1FDF" w14:textId="77777777" w:rsidR="0073381C" w:rsidRDefault="0073381C" w:rsidP="00441B6F">
      <w:pPr>
        <w:jc w:val="both"/>
        <w:rPr>
          <w:rFonts w:ascii="Arial" w:hAnsi="Arial" w:cs="Arial"/>
          <w:u w:val="single"/>
          <w:lang w:val="en-GB" w:eastAsia="en-GB"/>
        </w:rPr>
      </w:pPr>
    </w:p>
    <w:p w14:paraId="6E269648" w14:textId="77777777" w:rsidR="0073381C" w:rsidRDefault="0073381C" w:rsidP="00441B6F">
      <w:pPr>
        <w:jc w:val="both"/>
        <w:rPr>
          <w:rFonts w:ascii="Arial" w:hAnsi="Arial" w:cs="Arial"/>
          <w:u w:val="single"/>
          <w:lang w:val="en-GB" w:eastAsia="en-GB"/>
        </w:rPr>
      </w:pPr>
    </w:p>
    <w:p w14:paraId="365A5B4D" w14:textId="77777777" w:rsidR="0073381C" w:rsidRDefault="0073381C" w:rsidP="00441B6F">
      <w:pPr>
        <w:jc w:val="both"/>
        <w:rPr>
          <w:rFonts w:ascii="Arial" w:hAnsi="Arial" w:cs="Arial"/>
          <w:u w:val="single"/>
          <w:lang w:val="en-GB" w:eastAsia="en-GB"/>
        </w:rPr>
      </w:pPr>
    </w:p>
    <w:p w14:paraId="4C955987" w14:textId="77777777" w:rsidR="0073381C" w:rsidRDefault="0073381C" w:rsidP="00441B6F">
      <w:pPr>
        <w:jc w:val="both"/>
        <w:rPr>
          <w:rFonts w:ascii="Arial" w:hAnsi="Arial" w:cs="Arial"/>
          <w:u w:val="single"/>
          <w:lang w:val="en-GB" w:eastAsia="en-GB"/>
        </w:rPr>
      </w:pPr>
    </w:p>
    <w:p w14:paraId="5FBBEE62" w14:textId="49FE5E48" w:rsidR="0073381C" w:rsidRDefault="0073381C" w:rsidP="00441B6F">
      <w:pPr>
        <w:jc w:val="both"/>
        <w:rPr>
          <w:rFonts w:ascii="Arial" w:hAnsi="Arial" w:cs="Arial"/>
          <w:u w:val="single"/>
          <w:lang w:val="en-GB" w:eastAsia="en-GB"/>
        </w:rPr>
      </w:pPr>
    </w:p>
    <w:p w14:paraId="1D0FDAEB" w14:textId="77777777" w:rsidR="0073381C" w:rsidRDefault="0073381C" w:rsidP="00441B6F">
      <w:pPr>
        <w:jc w:val="both"/>
        <w:rPr>
          <w:rFonts w:ascii="Arial" w:hAnsi="Arial" w:cs="Arial"/>
          <w:u w:val="single"/>
          <w:lang w:val="en-GB" w:eastAsia="en-GB"/>
        </w:rPr>
      </w:pPr>
    </w:p>
    <w:p w14:paraId="726ADD11" w14:textId="77777777" w:rsidR="00F018AA" w:rsidRDefault="0073381C" w:rsidP="00441B6F">
      <w:pPr>
        <w:jc w:val="both"/>
        <w:rPr>
          <w:rFonts w:ascii="Arial" w:hAnsi="Arial" w:cs="Arial"/>
          <w:lang w:val="en-GB" w:eastAsia="en-GB"/>
        </w:rPr>
      </w:pPr>
      <w:r w:rsidRPr="0073381C">
        <w:rPr>
          <w:rFonts w:ascii="Arial" w:hAnsi="Arial" w:cs="Arial"/>
          <w:lang w:val="en-GB" w:eastAsia="en-GB"/>
        </w:rPr>
        <w:t xml:space="preserve">                                        </w:t>
      </w:r>
      <w:r w:rsidR="00F018AA">
        <w:rPr>
          <w:rFonts w:ascii="Arial" w:hAnsi="Arial" w:cs="Arial"/>
          <w:lang w:val="en-GB" w:eastAsia="en-GB"/>
        </w:rPr>
        <w:t xml:space="preserve">              </w:t>
      </w:r>
    </w:p>
    <w:p w14:paraId="5F8D76DC" w14:textId="48B2758D" w:rsidR="00DF6D7C" w:rsidRDefault="00F018AA" w:rsidP="00DF6D7C">
      <w:pPr>
        <w:spacing w:after="160" w:line="278" w:lineRule="auto"/>
        <w:ind w:left="360"/>
        <w:jc w:val="both"/>
      </w:pPr>
      <w:r>
        <w:rPr>
          <w:rFonts w:ascii="Arial" w:hAnsi="Arial" w:cs="Arial"/>
          <w:lang w:val="en-GB" w:eastAsia="en-GB"/>
        </w:rPr>
        <w:t xml:space="preserve">                                </w:t>
      </w:r>
      <w:r w:rsidR="0073381C" w:rsidRPr="0073381C">
        <w:rPr>
          <w:rFonts w:ascii="Arial" w:hAnsi="Arial" w:cs="Arial"/>
          <w:lang w:val="en-GB" w:eastAsia="en-GB"/>
        </w:rPr>
        <w:t xml:space="preserve">(fig.1)          </w:t>
      </w:r>
      <w:r w:rsidR="00DF6D7C">
        <w:rPr>
          <w:rFonts w:ascii="Arial" w:hAnsi="Arial" w:cs="Arial"/>
        </w:rPr>
        <w:t>P</w:t>
      </w:r>
      <w:r w:rsidR="00DF6D7C" w:rsidRPr="00F018AA">
        <w:rPr>
          <w:rFonts w:ascii="Arial" w:hAnsi="Arial" w:cs="Arial"/>
        </w:rPr>
        <w:t>resence of a single sialolith within</w:t>
      </w:r>
      <w:r w:rsidR="00DF6D7C" w:rsidRPr="002865F0">
        <w:rPr>
          <w:rFonts w:ascii="Arial" w:hAnsi="Arial" w:cs="Arial"/>
        </w:rPr>
        <w:t xml:space="preserve"> Wharton’s duct</w:t>
      </w:r>
    </w:p>
    <w:p w14:paraId="20CE7BF9" w14:textId="5115BF58" w:rsidR="0073381C" w:rsidRPr="0073381C" w:rsidRDefault="0073381C" w:rsidP="00441B6F">
      <w:pPr>
        <w:jc w:val="both"/>
        <w:rPr>
          <w:rFonts w:ascii="Arial" w:hAnsi="Arial" w:cs="Arial"/>
          <w:lang w:val="en-GB" w:eastAsia="en-GB"/>
        </w:rPr>
      </w:pPr>
      <w:r w:rsidRPr="0073381C">
        <w:rPr>
          <w:rFonts w:ascii="Arial" w:hAnsi="Arial" w:cs="Arial"/>
          <w:lang w:val="en-GB" w:eastAsia="en-GB"/>
        </w:rPr>
        <w:t xml:space="preserve">                     </w:t>
      </w:r>
    </w:p>
    <w:p w14:paraId="0BC9D9B2" w14:textId="77777777" w:rsidR="0073381C" w:rsidRPr="0073381C" w:rsidRDefault="0073381C" w:rsidP="00441B6F">
      <w:pPr>
        <w:jc w:val="both"/>
        <w:rPr>
          <w:rFonts w:ascii="Arial" w:hAnsi="Arial" w:cs="Arial"/>
          <w:lang w:val="en-GB" w:eastAsia="en-GB"/>
        </w:rPr>
      </w:pPr>
    </w:p>
    <w:p w14:paraId="3E34237D" w14:textId="77777777" w:rsidR="0073381C" w:rsidRPr="0073381C" w:rsidRDefault="0073381C" w:rsidP="00441B6F">
      <w:pPr>
        <w:jc w:val="both"/>
        <w:rPr>
          <w:rFonts w:ascii="Arial" w:hAnsi="Arial" w:cs="Arial"/>
          <w:lang w:val="en-GB" w:eastAsia="en-GB"/>
        </w:rPr>
      </w:pPr>
    </w:p>
    <w:p w14:paraId="7E98E74E" w14:textId="77777777" w:rsidR="0073381C" w:rsidRPr="002865F0" w:rsidRDefault="0073381C" w:rsidP="0073381C">
      <w:pPr>
        <w:rPr>
          <w:rFonts w:ascii="Arial" w:hAnsi="Arial" w:cs="Arial"/>
          <w:b/>
          <w:bCs/>
        </w:rPr>
      </w:pPr>
      <w:r w:rsidRPr="002865F0">
        <w:rPr>
          <w:rFonts w:ascii="Arial" w:hAnsi="Arial" w:cs="Arial"/>
          <w:b/>
          <w:bCs/>
        </w:rPr>
        <w:t>Radiographic examination:</w:t>
      </w:r>
    </w:p>
    <w:p w14:paraId="4AEE9E63" w14:textId="1B91EE3F" w:rsidR="0073381C" w:rsidRDefault="0073381C" w:rsidP="0073381C">
      <w:pPr>
        <w:jc w:val="both"/>
        <w:rPr>
          <w:rFonts w:ascii="Arial" w:hAnsi="Arial" w:cs="Arial"/>
        </w:rPr>
      </w:pPr>
      <w:r w:rsidRPr="002865F0">
        <w:rPr>
          <w:rFonts w:ascii="Arial" w:hAnsi="Arial" w:cs="Arial"/>
        </w:rPr>
        <w:t xml:space="preserve">cone beam computed tomography&amp; mandibular occlusal radiograph reveals one calcified </w:t>
      </w:r>
      <w:proofErr w:type="gramStart"/>
      <w:r w:rsidRPr="002865F0">
        <w:rPr>
          <w:rFonts w:ascii="Arial" w:hAnsi="Arial" w:cs="Arial"/>
        </w:rPr>
        <w:t>lesions</w:t>
      </w:r>
      <w:proofErr w:type="gramEnd"/>
      <w:r w:rsidRPr="002865F0">
        <w:rPr>
          <w:rFonts w:ascii="Arial" w:hAnsi="Arial" w:cs="Arial"/>
        </w:rPr>
        <w:t xml:space="preserve"> in the posterior region of right Wharton’s duct.</w:t>
      </w:r>
      <w:r w:rsidRPr="002865F0">
        <w:rPr>
          <w:rFonts w:ascii="Arial" w:hAnsi="Arial" w:cs="Arial"/>
          <w:lang w:eastAsia="en-IN"/>
        </w:rPr>
        <w:t xml:space="preserve"> </w:t>
      </w:r>
      <w:r w:rsidRPr="002865F0">
        <w:rPr>
          <w:rFonts w:ascii="Arial" w:hAnsi="Arial" w:cs="Arial"/>
        </w:rPr>
        <w:t>Radiographic detection of a calcified mass confirms the diagnosis of sialolithiasis and helps localize the stone within the duct.</w:t>
      </w:r>
    </w:p>
    <w:p w14:paraId="51680E2E" w14:textId="1296E27F" w:rsidR="00B44F40" w:rsidRDefault="00B44F40" w:rsidP="0073381C">
      <w:pPr>
        <w:jc w:val="both"/>
        <w:rPr>
          <w:rFonts w:ascii="Arial" w:hAnsi="Arial" w:cs="Arial"/>
        </w:rPr>
      </w:pPr>
      <w:r w:rsidRPr="00B44F40">
        <w:rPr>
          <w:rFonts w:ascii="Arial" w:hAnsi="Arial" w:cs="Arial"/>
        </w:rPr>
        <w:t xml:space="preserve">            (fig.2):  Calcified lesions in the posterior region of right Wharton’s duct     </w:t>
      </w:r>
    </w:p>
    <w:p w14:paraId="20446C4E" w14:textId="094BACCD" w:rsidR="0073381C" w:rsidRDefault="0073381C" w:rsidP="0073381C">
      <w:pPr>
        <w:jc w:val="both"/>
        <w:rPr>
          <w:rFonts w:ascii="Arial" w:hAnsi="Arial" w:cs="Arial"/>
        </w:rPr>
      </w:pPr>
    </w:p>
    <w:p w14:paraId="516A3192" w14:textId="3A9DDEC6" w:rsidR="0073381C" w:rsidRPr="002865F0" w:rsidRDefault="0073381C" w:rsidP="0073381C">
      <w:pPr>
        <w:jc w:val="both"/>
        <w:rPr>
          <w:rFonts w:ascii="Arial" w:hAnsi="Arial" w:cs="Arial"/>
        </w:rPr>
      </w:pPr>
    </w:p>
    <w:p w14:paraId="18C789E6" w14:textId="48DA93E4" w:rsidR="0073381C" w:rsidRDefault="00F018AA" w:rsidP="0073381C">
      <w:pPr>
        <w:jc w:val="both"/>
        <w:rPr>
          <w:rFonts w:ascii="Arial" w:hAnsi="Arial" w:cs="Arial"/>
          <w:u w:val="single"/>
          <w:lang w:val="en-GB" w:eastAsia="en-GB"/>
        </w:rPr>
      </w:pPr>
      <w:r w:rsidRPr="002678F5">
        <w:rPr>
          <w:noProof/>
        </w:rPr>
        <w:drawing>
          <wp:anchor distT="0" distB="0" distL="114300" distR="114300" simplePos="0" relativeHeight="251624448" behindDoc="0" locked="0" layoutInCell="1" allowOverlap="1" wp14:anchorId="4754EFE5" wp14:editId="5B3FA72A">
            <wp:simplePos x="0" y="0"/>
            <wp:positionH relativeFrom="margin">
              <wp:posOffset>3418840</wp:posOffset>
            </wp:positionH>
            <wp:positionV relativeFrom="paragraph">
              <wp:posOffset>82550</wp:posOffset>
            </wp:positionV>
            <wp:extent cx="1924050" cy="1663065"/>
            <wp:effectExtent l="76200" t="76200" r="133350" b="127635"/>
            <wp:wrapSquare wrapText="bothSides"/>
            <wp:docPr id="728178329" name="Content Placeholder 4">
              <a:extLst xmlns:a="http://schemas.openxmlformats.org/drawingml/2006/main">
                <a:ext uri="{FF2B5EF4-FFF2-40B4-BE49-F238E27FC236}">
                  <a16:creationId xmlns:a16="http://schemas.microsoft.com/office/drawing/2014/main" id="{6A65BDCA-26CA-52DC-0FF7-1A31BB49D6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A65BDCA-26CA-52DC-0FF7-1A31BB49D646}"/>
                        </a:ext>
                      </a:extLst>
                    </pic:cNvPr>
                    <pic:cNvPicPr>
                      <a:picLocks noGrp="1" noChangeAspect="1"/>
                    </pic:cNvPicPr>
                  </pic:nvPicPr>
                  <pic:blipFill rotWithShape="1">
                    <a:blip r:embed="rId15"/>
                    <a:srcRect l="17302" t="-2804" r="1566" b="9346"/>
                    <a:stretch>
                      <a:fillRect/>
                    </a:stretch>
                  </pic:blipFill>
                  <pic:spPr bwMode="auto">
                    <a:xfrm>
                      <a:off x="0" y="0"/>
                      <a:ext cx="1924050" cy="166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8F5">
        <w:rPr>
          <w:noProof/>
        </w:rPr>
        <w:drawing>
          <wp:anchor distT="0" distB="0" distL="114300" distR="114300" simplePos="0" relativeHeight="251619328" behindDoc="0" locked="0" layoutInCell="1" allowOverlap="1" wp14:anchorId="1DF156FA" wp14:editId="327A7614">
            <wp:simplePos x="0" y="0"/>
            <wp:positionH relativeFrom="margin">
              <wp:posOffset>488950</wp:posOffset>
            </wp:positionH>
            <wp:positionV relativeFrom="paragraph">
              <wp:posOffset>81915</wp:posOffset>
            </wp:positionV>
            <wp:extent cx="2082800" cy="1637030"/>
            <wp:effectExtent l="76200" t="76200" r="127000" b="134620"/>
            <wp:wrapSquare wrapText="bothSides"/>
            <wp:docPr id="11" name="Content Placeholder 4">
              <a:extLst xmlns:a="http://schemas.openxmlformats.org/drawingml/2006/main">
                <a:ext uri="{FF2B5EF4-FFF2-40B4-BE49-F238E27FC236}">
                  <a16:creationId xmlns:a16="http://schemas.microsoft.com/office/drawing/2014/main" id="{9192106A-A030-4C61-EBFE-1EDA4552B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9192106A-A030-4C61-EBFE-1EDA4552BCB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2800" cy="163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CEA57C" w14:textId="0CB83023" w:rsidR="0073381C" w:rsidRDefault="0073381C" w:rsidP="0073381C">
      <w:pPr>
        <w:jc w:val="both"/>
        <w:rPr>
          <w:rFonts w:ascii="Arial" w:hAnsi="Arial" w:cs="Arial"/>
          <w:u w:val="single"/>
          <w:lang w:val="en-GB" w:eastAsia="en-GB"/>
        </w:rPr>
      </w:pPr>
    </w:p>
    <w:p w14:paraId="10A82F0E" w14:textId="77777777" w:rsidR="0073381C" w:rsidRDefault="0073381C" w:rsidP="0073381C">
      <w:pPr>
        <w:jc w:val="both"/>
        <w:rPr>
          <w:rFonts w:ascii="Arial" w:hAnsi="Arial" w:cs="Arial"/>
          <w:u w:val="single"/>
          <w:lang w:val="en-GB" w:eastAsia="en-GB"/>
        </w:rPr>
      </w:pPr>
    </w:p>
    <w:p w14:paraId="0FD1A82C" w14:textId="77777777" w:rsidR="0073381C" w:rsidRDefault="0073381C" w:rsidP="00441B6F">
      <w:pPr>
        <w:jc w:val="both"/>
        <w:rPr>
          <w:rFonts w:ascii="Arial" w:hAnsi="Arial" w:cs="Arial"/>
          <w:u w:val="single"/>
          <w:lang w:val="en-GB" w:eastAsia="en-GB"/>
        </w:rPr>
      </w:pPr>
    </w:p>
    <w:p w14:paraId="52BAD98C" w14:textId="77777777" w:rsidR="0073381C" w:rsidRDefault="0073381C" w:rsidP="00441B6F">
      <w:pPr>
        <w:jc w:val="both"/>
        <w:rPr>
          <w:rFonts w:ascii="Arial" w:hAnsi="Arial" w:cs="Arial"/>
          <w:u w:val="single"/>
          <w:lang w:val="en-GB" w:eastAsia="en-GB"/>
        </w:rPr>
      </w:pPr>
    </w:p>
    <w:p w14:paraId="1561BA46" w14:textId="77777777" w:rsidR="0073381C" w:rsidRDefault="0073381C" w:rsidP="00441B6F">
      <w:pPr>
        <w:rPr>
          <w:rFonts w:ascii="Arial" w:hAnsi="Arial" w:cs="Arial"/>
          <w:lang w:val="en-GB" w:eastAsia="en-GB"/>
        </w:rPr>
      </w:pPr>
    </w:p>
    <w:p w14:paraId="3A676130" w14:textId="77777777" w:rsidR="0073381C" w:rsidRDefault="0073381C" w:rsidP="00441B6F">
      <w:pPr>
        <w:rPr>
          <w:rFonts w:ascii="Arial" w:hAnsi="Arial" w:cs="Arial"/>
          <w:lang w:val="en-GB" w:eastAsia="en-GB"/>
        </w:rPr>
      </w:pPr>
    </w:p>
    <w:p w14:paraId="392C2881" w14:textId="77777777" w:rsidR="0073381C" w:rsidRDefault="0073381C" w:rsidP="00441B6F">
      <w:pPr>
        <w:rPr>
          <w:rFonts w:ascii="Arial" w:hAnsi="Arial" w:cs="Arial"/>
          <w:lang w:val="en-GB" w:eastAsia="en-GB"/>
        </w:rPr>
      </w:pPr>
    </w:p>
    <w:p w14:paraId="689140A9" w14:textId="77777777" w:rsidR="0073381C" w:rsidRDefault="0073381C" w:rsidP="00441B6F">
      <w:pPr>
        <w:rPr>
          <w:rFonts w:ascii="Arial" w:hAnsi="Arial" w:cs="Arial"/>
          <w:lang w:val="en-GB" w:eastAsia="en-GB"/>
        </w:rPr>
      </w:pPr>
    </w:p>
    <w:p w14:paraId="00DEC729" w14:textId="77777777" w:rsidR="0073381C" w:rsidRDefault="0073381C" w:rsidP="00441B6F">
      <w:pPr>
        <w:rPr>
          <w:rFonts w:ascii="Arial" w:hAnsi="Arial" w:cs="Arial"/>
          <w:lang w:val="en-GB" w:eastAsia="en-GB"/>
        </w:rPr>
      </w:pPr>
    </w:p>
    <w:p w14:paraId="7F8E8B70" w14:textId="77777777" w:rsidR="0073381C" w:rsidRDefault="0073381C" w:rsidP="00441B6F">
      <w:pPr>
        <w:rPr>
          <w:rFonts w:ascii="Arial" w:hAnsi="Arial" w:cs="Arial"/>
          <w:lang w:val="en-GB" w:eastAsia="en-GB"/>
        </w:rPr>
      </w:pPr>
    </w:p>
    <w:p w14:paraId="4B342731" w14:textId="77777777" w:rsidR="0073381C" w:rsidRDefault="0073381C" w:rsidP="00441B6F">
      <w:pPr>
        <w:rPr>
          <w:rFonts w:ascii="Arial" w:hAnsi="Arial" w:cs="Arial"/>
          <w:lang w:val="en-GB" w:eastAsia="en-GB"/>
        </w:rPr>
      </w:pPr>
    </w:p>
    <w:p w14:paraId="38F96AFF" w14:textId="77777777" w:rsidR="0073381C" w:rsidRDefault="0073381C" w:rsidP="00441B6F">
      <w:pPr>
        <w:rPr>
          <w:rFonts w:ascii="Arial" w:hAnsi="Arial" w:cs="Arial"/>
          <w:lang w:val="en-GB" w:eastAsia="en-GB"/>
        </w:rPr>
      </w:pPr>
    </w:p>
    <w:p w14:paraId="587B5117" w14:textId="6664A89A" w:rsidR="0073381C" w:rsidRDefault="0073381C" w:rsidP="00441B6F">
      <w:pPr>
        <w:rPr>
          <w:rFonts w:ascii="Arial" w:hAnsi="Arial" w:cs="Arial"/>
          <w:lang w:val="en-GB" w:eastAsia="en-GB"/>
        </w:rPr>
      </w:pPr>
      <w:r>
        <w:rPr>
          <w:rFonts w:ascii="Arial" w:hAnsi="Arial" w:cs="Arial"/>
          <w:lang w:val="en-GB" w:eastAsia="en-GB"/>
        </w:rPr>
        <w:t>(fig.3)</w:t>
      </w:r>
      <w:r w:rsidR="00DF6D7C">
        <w:rPr>
          <w:rFonts w:ascii="Arial" w:hAnsi="Arial" w:cs="Arial"/>
          <w:lang w:val="en-GB" w:eastAsia="en-GB"/>
        </w:rPr>
        <w:t xml:space="preserve">: </w:t>
      </w:r>
      <w:r w:rsidR="00DF6D7C" w:rsidRPr="002865F0">
        <w:rPr>
          <w:rFonts w:ascii="Arial" w:hAnsi="Arial" w:cs="Arial"/>
        </w:rPr>
        <w:t>Radiographic</w:t>
      </w:r>
      <w:r w:rsidR="00DF6D7C">
        <w:rPr>
          <w:rFonts w:ascii="Arial" w:hAnsi="Arial" w:cs="Arial"/>
        </w:rPr>
        <w:t xml:space="preserve"> finding </w:t>
      </w:r>
      <w:r w:rsidR="00DF6D7C" w:rsidRPr="002865F0">
        <w:rPr>
          <w:rFonts w:ascii="Arial" w:hAnsi="Arial" w:cs="Arial"/>
        </w:rPr>
        <w:t>confirm</w:t>
      </w:r>
      <w:r w:rsidR="00DF6D7C">
        <w:rPr>
          <w:rFonts w:ascii="Arial" w:hAnsi="Arial" w:cs="Arial"/>
        </w:rPr>
        <w:t>ing</w:t>
      </w:r>
      <w:r w:rsidR="00DF6D7C" w:rsidRPr="002865F0">
        <w:rPr>
          <w:rFonts w:ascii="Arial" w:hAnsi="Arial" w:cs="Arial"/>
        </w:rPr>
        <w:t xml:space="preserve"> the diagnosis of sialolithiasis </w:t>
      </w:r>
    </w:p>
    <w:p w14:paraId="66164382" w14:textId="64BD9280" w:rsidR="0073381C" w:rsidRDefault="00F018AA" w:rsidP="00441B6F">
      <w:pPr>
        <w:rPr>
          <w:rFonts w:ascii="Arial" w:hAnsi="Arial" w:cs="Arial"/>
          <w:lang w:val="en-GB" w:eastAsia="en-GB"/>
        </w:rPr>
      </w:pPr>
      <w:r>
        <w:rPr>
          <w:rFonts w:ascii="Arial" w:hAnsi="Arial" w:cs="Arial"/>
          <w:lang w:val="en-GB" w:eastAsia="en-GB"/>
        </w:rPr>
        <w:t xml:space="preserve">  </w:t>
      </w:r>
    </w:p>
    <w:p w14:paraId="12898F2F" w14:textId="77777777" w:rsidR="0073381C" w:rsidRDefault="0073381C" w:rsidP="00441B6F">
      <w:pPr>
        <w:rPr>
          <w:rFonts w:ascii="Arial" w:hAnsi="Arial" w:cs="Arial"/>
          <w:lang w:val="en-GB" w:eastAsia="en-GB"/>
        </w:rPr>
      </w:pPr>
    </w:p>
    <w:p w14:paraId="677CE4FE" w14:textId="77777777" w:rsidR="0073381C" w:rsidRPr="0011172E" w:rsidRDefault="0073381C" w:rsidP="0011172E">
      <w:pPr>
        <w:ind w:left="360"/>
        <w:jc w:val="both"/>
        <w:rPr>
          <w:rFonts w:ascii="Arial" w:hAnsi="Arial" w:cs="Arial"/>
        </w:rPr>
      </w:pPr>
      <w:r w:rsidRPr="0011172E">
        <w:rPr>
          <w:rFonts w:ascii="Arial" w:hAnsi="Arial" w:cs="Arial"/>
        </w:rPr>
        <w:t xml:space="preserve">The distance from the </w:t>
      </w:r>
      <w:proofErr w:type="spellStart"/>
      <w:r w:rsidRPr="0011172E">
        <w:rPr>
          <w:rFonts w:ascii="Arial" w:hAnsi="Arial" w:cs="Arial"/>
        </w:rPr>
        <w:t>mesiolingual</w:t>
      </w:r>
      <w:proofErr w:type="spellEnd"/>
      <w:r w:rsidRPr="0011172E">
        <w:rPr>
          <w:rFonts w:ascii="Arial" w:hAnsi="Arial" w:cs="Arial"/>
        </w:rPr>
        <w:t xml:space="preserve"> cusp to the floor of the mouth is 7.7 mm. This measurement helps determine the vertical position of the stone and assists in planning the surgical approach.</w:t>
      </w:r>
    </w:p>
    <w:p w14:paraId="3D69E05B" w14:textId="77777777" w:rsidR="0073381C" w:rsidRPr="0011172E" w:rsidRDefault="0073381C" w:rsidP="0011172E">
      <w:pPr>
        <w:ind w:left="360"/>
        <w:jc w:val="both"/>
        <w:rPr>
          <w:rFonts w:ascii="Arial" w:hAnsi="Arial" w:cs="Arial"/>
        </w:rPr>
      </w:pPr>
      <w:r w:rsidRPr="0011172E">
        <w:rPr>
          <w:rFonts w:ascii="Arial" w:hAnsi="Arial" w:cs="Arial"/>
        </w:rPr>
        <w:t>The sialolith is located at a depth of 8.2 mm from the occlusal surface.</w:t>
      </w:r>
      <w:r w:rsidRPr="0011172E">
        <w:rPr>
          <w:rFonts w:ascii="Arial" w:hAnsi="Arial" w:cs="Arial"/>
          <w:lang w:eastAsia="en-IN"/>
        </w:rPr>
        <w:t xml:space="preserve"> </w:t>
      </w:r>
      <w:r w:rsidRPr="0011172E">
        <w:rPr>
          <w:rFonts w:ascii="Arial" w:hAnsi="Arial" w:cs="Arial"/>
        </w:rPr>
        <w:t>Depth assessment is essential to avoid excessive tissue trauma during intraoral surgical access.</w:t>
      </w:r>
    </w:p>
    <w:p w14:paraId="21D0D51B" w14:textId="77777777" w:rsidR="0073381C" w:rsidRPr="0011172E" w:rsidRDefault="0073381C" w:rsidP="0011172E">
      <w:pPr>
        <w:ind w:left="360"/>
        <w:jc w:val="both"/>
        <w:rPr>
          <w:rFonts w:ascii="Arial" w:hAnsi="Arial" w:cs="Arial"/>
        </w:rPr>
      </w:pPr>
      <w:r w:rsidRPr="0011172E">
        <w:rPr>
          <w:rFonts w:ascii="Arial" w:hAnsi="Arial" w:cs="Arial"/>
        </w:rPr>
        <w:lastRenderedPageBreak/>
        <w:t xml:space="preserve">The sialolith lies 10.5 mm below the </w:t>
      </w:r>
      <w:proofErr w:type="spellStart"/>
      <w:r w:rsidRPr="0011172E">
        <w:rPr>
          <w:rFonts w:ascii="Arial" w:hAnsi="Arial" w:cs="Arial"/>
        </w:rPr>
        <w:t>cemento</w:t>
      </w:r>
      <w:proofErr w:type="spellEnd"/>
      <w:r w:rsidRPr="0011172E">
        <w:rPr>
          <w:rFonts w:ascii="Arial" w:hAnsi="Arial" w:cs="Arial"/>
        </w:rPr>
        <w:t>-enamel junction (CEJ). The relation to the CEJ provides an additional anatomical reference point for precise localization.</w:t>
      </w:r>
    </w:p>
    <w:p w14:paraId="2E66A702" w14:textId="2032B9E9" w:rsidR="0073381C" w:rsidRPr="0011172E" w:rsidRDefault="0073381C" w:rsidP="0011172E">
      <w:pPr>
        <w:ind w:left="360"/>
        <w:jc w:val="both"/>
        <w:rPr>
          <w:rFonts w:ascii="Arial" w:hAnsi="Arial" w:cs="Arial"/>
        </w:rPr>
      </w:pPr>
      <w:r w:rsidRPr="0011172E">
        <w:rPr>
          <w:rFonts w:ascii="Arial" w:hAnsi="Arial" w:cs="Arial"/>
        </w:rPr>
        <w:t>The sialolith is positioned 5.6 mm from the lingual cortex. Knowing the distance from the lingual cortex helps prevent injury to the lingual nerve and adjacent structures during surgery.</w:t>
      </w:r>
    </w:p>
    <w:p w14:paraId="3321B219" w14:textId="77777777" w:rsidR="0073381C" w:rsidRPr="002865F0" w:rsidRDefault="0073381C" w:rsidP="0073381C">
      <w:pPr>
        <w:rPr>
          <w:rFonts w:ascii="Arial" w:hAnsi="Arial" w:cs="Arial"/>
          <w:b/>
          <w:bCs/>
          <w:sz w:val="22"/>
          <w:szCs w:val="22"/>
        </w:rPr>
      </w:pPr>
      <w:r w:rsidRPr="002865F0">
        <w:rPr>
          <w:rFonts w:ascii="Arial" w:hAnsi="Arial" w:cs="Arial"/>
          <w:b/>
          <w:bCs/>
          <w:sz w:val="22"/>
          <w:szCs w:val="22"/>
        </w:rPr>
        <w:t>Investigations:</w:t>
      </w:r>
    </w:p>
    <w:p w14:paraId="2EBA2FAA" w14:textId="77777777" w:rsidR="0073381C" w:rsidRPr="002865F0" w:rsidRDefault="0073381C" w:rsidP="00F018AA">
      <w:pPr>
        <w:jc w:val="both"/>
        <w:rPr>
          <w:rFonts w:ascii="Arial" w:hAnsi="Arial" w:cs="Arial"/>
        </w:rPr>
      </w:pPr>
      <w:r w:rsidRPr="002865F0">
        <w:rPr>
          <w:rFonts w:ascii="Arial" w:hAnsi="Arial" w:cs="Arial"/>
        </w:rPr>
        <w:t>Routine hematological and serological investigations were performed prior to surgical excision. The complete blood picture (CBP) was within normal limits, and the coagulation profile, including clotting time (CT) and bleeding time (BT), was normal. Serological testing for infectious diseases revealed that hepatitis B surface antigen (</w:t>
      </w:r>
      <w:proofErr w:type="spellStart"/>
      <w:r w:rsidRPr="002865F0">
        <w:rPr>
          <w:rFonts w:ascii="Arial" w:hAnsi="Arial" w:cs="Arial"/>
        </w:rPr>
        <w:t>hbsag</w:t>
      </w:r>
      <w:proofErr w:type="spellEnd"/>
      <w:r w:rsidRPr="002865F0">
        <w:rPr>
          <w:rFonts w:ascii="Arial" w:hAnsi="Arial" w:cs="Arial"/>
        </w:rPr>
        <w:t xml:space="preserve">) was negative and HIV </w:t>
      </w:r>
      <w:proofErr w:type="spellStart"/>
      <w:r w:rsidRPr="002865F0">
        <w:rPr>
          <w:rFonts w:ascii="Arial" w:hAnsi="Arial" w:cs="Arial"/>
        </w:rPr>
        <w:t>Tridot</w:t>
      </w:r>
      <w:proofErr w:type="spellEnd"/>
      <w:r w:rsidRPr="002865F0">
        <w:rPr>
          <w:rFonts w:ascii="Arial" w:hAnsi="Arial" w:cs="Arial"/>
        </w:rPr>
        <w:t xml:space="preserve"> test was also negative. </w:t>
      </w:r>
    </w:p>
    <w:p w14:paraId="37C36AA5" w14:textId="0CD059A4" w:rsidR="0073381C" w:rsidRPr="002865F0" w:rsidRDefault="0073381C" w:rsidP="0073381C">
      <w:pPr>
        <w:rPr>
          <w:rFonts w:ascii="Arial" w:hAnsi="Arial" w:cs="Arial"/>
          <w:b/>
          <w:bCs/>
        </w:rPr>
      </w:pPr>
      <w:r w:rsidRPr="002865F0">
        <w:rPr>
          <w:rFonts w:ascii="Arial" w:hAnsi="Arial" w:cs="Arial"/>
          <w:b/>
          <w:bCs/>
        </w:rPr>
        <w:t>Surgical procedure:</w:t>
      </w:r>
    </w:p>
    <w:p w14:paraId="5EDF0645" w14:textId="02A66051" w:rsidR="0073381C" w:rsidRDefault="0073381C" w:rsidP="00F018AA">
      <w:pPr>
        <w:jc w:val="both"/>
        <w:rPr>
          <w:rFonts w:ascii="Arial" w:hAnsi="Arial" w:cs="Arial"/>
        </w:rPr>
      </w:pPr>
      <w:r w:rsidRPr="002865F0">
        <w:rPr>
          <w:rFonts w:ascii="Arial" w:hAnsi="Arial" w:cs="Arial"/>
        </w:rPr>
        <w:t>Under sterile aseptic conditions, Betadine painting was done. 2% lignocaine HCl with 1:80,000 adrenaline was administered as local infiltrations. Lignocaine provides anesthesia, while adrenaline causes vasoconstriction, reducing bleeding and improving surgical visibility. Two stay sutures placed.</w:t>
      </w:r>
      <w:r w:rsidRPr="002865F0">
        <w:rPr>
          <w:rFonts w:ascii="Arial" w:hAnsi="Arial" w:cs="Arial"/>
          <w:lang w:eastAsia="en-IN"/>
        </w:rPr>
        <w:t xml:space="preserve"> </w:t>
      </w:r>
      <w:r w:rsidRPr="002865F0">
        <w:rPr>
          <w:rFonts w:ascii="Arial" w:hAnsi="Arial" w:cs="Arial"/>
        </w:rPr>
        <w:t>Stay sutures aid in tissue retraction and stabilization during the procedure.</w:t>
      </w:r>
      <w:r w:rsidR="00DF6D7C">
        <w:rPr>
          <w:rFonts w:ascii="Arial" w:hAnsi="Arial" w:cs="Arial"/>
        </w:rPr>
        <w:t xml:space="preserve"> </w:t>
      </w:r>
      <w:r w:rsidRPr="002865F0">
        <w:rPr>
          <w:rFonts w:ascii="Arial" w:hAnsi="Arial" w:cs="Arial"/>
        </w:rPr>
        <w:t>One is anterior to the tongue for retraction</w:t>
      </w:r>
      <w:r w:rsidR="00DF6D7C">
        <w:rPr>
          <w:rFonts w:ascii="Arial" w:hAnsi="Arial" w:cs="Arial"/>
        </w:rPr>
        <w:t>;</w:t>
      </w:r>
      <w:r w:rsidRPr="002865F0">
        <w:rPr>
          <w:rFonts w:ascii="Arial" w:hAnsi="Arial" w:cs="Arial"/>
          <w:lang w:eastAsia="en-IN"/>
        </w:rPr>
        <w:t xml:space="preserve"> </w:t>
      </w:r>
      <w:r>
        <w:rPr>
          <w:rFonts w:ascii="Arial" w:hAnsi="Arial" w:cs="Arial"/>
          <w:lang w:eastAsia="en-IN"/>
        </w:rPr>
        <w:t>t</w:t>
      </w:r>
      <w:r w:rsidRPr="002865F0">
        <w:rPr>
          <w:rFonts w:ascii="Arial" w:hAnsi="Arial" w:cs="Arial"/>
        </w:rPr>
        <w:t>ongue retraction improves access and visibility of the floor of the mouth. Another one posterior to sialolith where incision was planned. This prevents posterior displacement of the stone and stabilizes the duct during incision</w:t>
      </w:r>
      <w:r w:rsidR="00F018AA">
        <w:rPr>
          <w:rFonts w:ascii="Arial" w:hAnsi="Arial" w:cs="Arial"/>
        </w:rPr>
        <w:t>(fig.4)</w:t>
      </w:r>
      <w:r w:rsidRPr="002865F0">
        <w:rPr>
          <w:rFonts w:ascii="Arial" w:hAnsi="Arial" w:cs="Arial"/>
        </w:rPr>
        <w:t>.</w:t>
      </w:r>
    </w:p>
    <w:p w14:paraId="6FB28E14" w14:textId="2F63FFA5" w:rsidR="0073381C" w:rsidRDefault="0073381C" w:rsidP="0073381C">
      <w:pPr>
        <w:rPr>
          <w:rFonts w:ascii="Arial" w:hAnsi="Arial" w:cs="Arial"/>
        </w:rPr>
      </w:pPr>
    </w:p>
    <w:p w14:paraId="0C5F4915" w14:textId="2A533283" w:rsidR="0073381C" w:rsidRDefault="00F018AA" w:rsidP="0073381C">
      <w:pPr>
        <w:rPr>
          <w:rFonts w:ascii="Arial" w:hAnsi="Arial" w:cs="Arial"/>
        </w:rPr>
      </w:pPr>
      <w:r w:rsidRPr="00366BA6">
        <w:rPr>
          <w:noProof/>
        </w:rPr>
        <w:drawing>
          <wp:anchor distT="0" distB="0" distL="114300" distR="114300" simplePos="0" relativeHeight="251627520" behindDoc="0" locked="0" layoutInCell="1" allowOverlap="1" wp14:anchorId="2514DF3B" wp14:editId="61034508">
            <wp:simplePos x="0" y="0"/>
            <wp:positionH relativeFrom="margin">
              <wp:posOffset>1644650</wp:posOffset>
            </wp:positionH>
            <wp:positionV relativeFrom="paragraph">
              <wp:posOffset>31115</wp:posOffset>
            </wp:positionV>
            <wp:extent cx="2036445" cy="1390650"/>
            <wp:effectExtent l="76200" t="76200" r="135255" b="133350"/>
            <wp:wrapSquare wrapText="bothSides"/>
            <wp:docPr id="1020790578" name="Picture 4">
              <a:extLst xmlns:a="http://schemas.openxmlformats.org/drawingml/2006/main">
                <a:ext uri="{FF2B5EF4-FFF2-40B4-BE49-F238E27FC236}">
                  <a16:creationId xmlns:a16="http://schemas.microsoft.com/office/drawing/2014/main" id="{5CBABC6F-9162-A94F-8EE8-C43B946FC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BABC6F-9162-A94F-8EE8-C43B946FC043}"/>
                        </a:ext>
                      </a:extLst>
                    </pic:cNvPr>
                    <pic:cNvPicPr>
                      <a:picLocks noChangeAspect="1"/>
                    </pic:cNvPicPr>
                  </pic:nvPicPr>
                  <pic:blipFill>
                    <a:blip r:embed="rId17"/>
                    <a:srcRect l="5625" r="12410" b="476"/>
                    <a:stretch>
                      <a:fillRect/>
                    </a:stretch>
                  </pic:blipFill>
                  <pic:spPr>
                    <a:xfrm>
                      <a:off x="0" y="0"/>
                      <a:ext cx="203644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E36A6E" w14:textId="0360E333" w:rsidR="0073381C" w:rsidRDefault="0073381C" w:rsidP="0073381C">
      <w:pPr>
        <w:rPr>
          <w:rFonts w:ascii="Arial" w:hAnsi="Arial" w:cs="Arial"/>
        </w:rPr>
      </w:pPr>
    </w:p>
    <w:p w14:paraId="66A70A4E" w14:textId="77777777" w:rsidR="0073381C" w:rsidRDefault="0073381C" w:rsidP="0073381C">
      <w:pPr>
        <w:rPr>
          <w:rFonts w:ascii="Arial" w:hAnsi="Arial" w:cs="Arial"/>
        </w:rPr>
      </w:pPr>
    </w:p>
    <w:p w14:paraId="6D06F8E7" w14:textId="77777777" w:rsidR="0073381C" w:rsidRDefault="0073381C" w:rsidP="0073381C">
      <w:pPr>
        <w:rPr>
          <w:rFonts w:ascii="Arial" w:hAnsi="Arial" w:cs="Arial"/>
        </w:rPr>
      </w:pPr>
    </w:p>
    <w:p w14:paraId="0B275F8E" w14:textId="77777777" w:rsidR="0073381C" w:rsidRDefault="0073381C" w:rsidP="0073381C">
      <w:pPr>
        <w:rPr>
          <w:rFonts w:ascii="Arial" w:hAnsi="Arial" w:cs="Arial"/>
        </w:rPr>
      </w:pPr>
    </w:p>
    <w:p w14:paraId="3BFAEA65" w14:textId="77777777" w:rsidR="0073381C" w:rsidRDefault="0073381C" w:rsidP="0073381C">
      <w:pPr>
        <w:rPr>
          <w:rFonts w:ascii="Arial" w:hAnsi="Arial" w:cs="Arial"/>
        </w:rPr>
      </w:pPr>
    </w:p>
    <w:p w14:paraId="147D8DEC" w14:textId="77777777" w:rsidR="0073381C" w:rsidRDefault="0073381C" w:rsidP="0073381C">
      <w:pPr>
        <w:rPr>
          <w:rFonts w:ascii="Arial" w:hAnsi="Arial" w:cs="Arial"/>
        </w:rPr>
      </w:pPr>
    </w:p>
    <w:p w14:paraId="26773DAB" w14:textId="77777777" w:rsidR="0073381C" w:rsidRDefault="0073381C" w:rsidP="0073381C">
      <w:pPr>
        <w:rPr>
          <w:rFonts w:ascii="Arial" w:hAnsi="Arial" w:cs="Arial"/>
        </w:rPr>
      </w:pPr>
    </w:p>
    <w:p w14:paraId="0456D734" w14:textId="77777777" w:rsidR="0073381C" w:rsidRDefault="0073381C" w:rsidP="0073381C">
      <w:pPr>
        <w:rPr>
          <w:rFonts w:ascii="Arial" w:hAnsi="Arial" w:cs="Arial"/>
        </w:rPr>
      </w:pPr>
    </w:p>
    <w:p w14:paraId="37F4D55E" w14:textId="77777777" w:rsidR="0073381C" w:rsidRDefault="0073381C" w:rsidP="0073381C">
      <w:pPr>
        <w:rPr>
          <w:rFonts w:ascii="Arial" w:hAnsi="Arial" w:cs="Arial"/>
        </w:rPr>
      </w:pPr>
    </w:p>
    <w:p w14:paraId="4FF10147" w14:textId="77777777" w:rsidR="0073381C" w:rsidRPr="002865F0" w:rsidRDefault="0073381C" w:rsidP="0073381C">
      <w:pPr>
        <w:rPr>
          <w:rFonts w:ascii="Arial" w:hAnsi="Arial" w:cs="Arial"/>
        </w:rPr>
      </w:pPr>
    </w:p>
    <w:p w14:paraId="624450C2" w14:textId="77A7AA1F" w:rsidR="0073381C" w:rsidRDefault="0073381C" w:rsidP="00441B6F">
      <w:pPr>
        <w:rPr>
          <w:rFonts w:ascii="Arial" w:hAnsi="Arial" w:cs="Arial"/>
          <w:lang w:val="en-GB" w:eastAsia="en-GB"/>
        </w:rPr>
      </w:pPr>
      <w:r>
        <w:rPr>
          <w:rFonts w:ascii="Arial" w:hAnsi="Arial" w:cs="Arial"/>
          <w:lang w:val="en-GB" w:eastAsia="en-GB"/>
        </w:rPr>
        <w:t xml:space="preserve">                                                         </w:t>
      </w:r>
      <w:r w:rsidR="00F018AA">
        <w:rPr>
          <w:rFonts w:ascii="Arial" w:hAnsi="Arial" w:cs="Arial"/>
          <w:lang w:val="en-GB" w:eastAsia="en-GB"/>
        </w:rPr>
        <w:t xml:space="preserve">           </w:t>
      </w:r>
      <w:r>
        <w:rPr>
          <w:rFonts w:ascii="Arial" w:hAnsi="Arial" w:cs="Arial"/>
          <w:lang w:val="en-GB" w:eastAsia="en-GB"/>
        </w:rPr>
        <w:t xml:space="preserve"> (fig.4)</w:t>
      </w:r>
      <w:r w:rsidR="00DF6D7C">
        <w:rPr>
          <w:rFonts w:ascii="Arial" w:hAnsi="Arial" w:cs="Arial"/>
          <w:lang w:val="en-GB" w:eastAsia="en-GB"/>
        </w:rPr>
        <w:t xml:space="preserve">: </w:t>
      </w:r>
      <w:r w:rsidR="00DF6D7C">
        <w:rPr>
          <w:rFonts w:ascii="Arial" w:hAnsi="Arial" w:cs="Arial"/>
          <w:lang w:eastAsia="en-IN"/>
        </w:rPr>
        <w:t>T</w:t>
      </w:r>
      <w:r w:rsidR="00DF6D7C" w:rsidRPr="002865F0">
        <w:rPr>
          <w:rFonts w:ascii="Arial" w:hAnsi="Arial" w:cs="Arial"/>
        </w:rPr>
        <w:t xml:space="preserve">ongue retraction </w:t>
      </w:r>
    </w:p>
    <w:p w14:paraId="23E97EEA" w14:textId="77777777" w:rsidR="0073381C" w:rsidRPr="002865F0" w:rsidRDefault="0073381C" w:rsidP="00F018AA">
      <w:pPr>
        <w:rPr>
          <w:rFonts w:ascii="Arial" w:hAnsi="Arial" w:cs="Arial"/>
        </w:rPr>
      </w:pPr>
      <w:r w:rsidRPr="002865F0">
        <w:rPr>
          <w:rFonts w:ascii="Arial" w:hAnsi="Arial" w:cs="Arial"/>
        </w:rPr>
        <w:t xml:space="preserve">Intraoral incision was made in the floor of the mouth </w:t>
      </w:r>
      <w:proofErr w:type="spellStart"/>
      <w:r w:rsidRPr="002865F0">
        <w:rPr>
          <w:rFonts w:ascii="Arial" w:hAnsi="Arial" w:cs="Arial"/>
        </w:rPr>
        <w:t>irt</w:t>
      </w:r>
      <w:proofErr w:type="spellEnd"/>
      <w:r w:rsidRPr="002865F0">
        <w:rPr>
          <w:rFonts w:ascii="Arial" w:hAnsi="Arial" w:cs="Arial"/>
        </w:rPr>
        <w:t xml:space="preserve"> 45,46.</w:t>
      </w:r>
      <w:r w:rsidRPr="002865F0">
        <w:rPr>
          <w:rFonts w:ascii="Arial" w:hAnsi="Arial" w:cs="Arial"/>
          <w:lang w:eastAsia="en-IN"/>
        </w:rPr>
        <w:t xml:space="preserve"> </w:t>
      </w:r>
      <w:r w:rsidRPr="002865F0">
        <w:rPr>
          <w:rFonts w:ascii="Arial" w:hAnsi="Arial" w:cs="Arial"/>
        </w:rPr>
        <w:t>The incision site corresponds to the anatomical location of the stone within Wharton’s duct.</w:t>
      </w:r>
    </w:p>
    <w:p w14:paraId="4FB6A349" w14:textId="187745FF" w:rsidR="0073381C" w:rsidRDefault="0073381C" w:rsidP="00F018AA">
      <w:pPr>
        <w:jc w:val="both"/>
        <w:rPr>
          <w:rFonts w:ascii="Arial" w:hAnsi="Arial" w:cs="Arial"/>
        </w:rPr>
      </w:pPr>
      <w:r w:rsidRPr="002865F0">
        <w:rPr>
          <w:rFonts w:ascii="Arial" w:hAnsi="Arial" w:cs="Arial"/>
        </w:rPr>
        <w:t xml:space="preserve"> The duct was opened (fig. 5) and sialolith was removed in a single piece. Removal of the stone restores ductal patency and relieves obstruction.1.2x0.7cm sialolith removed(fig.9). Size documentation is important for records and confirms correlation with clinical and radiographic findings. Irrigation was done with betadine and saline solution. Irrigation removes debris and bacteria, promoting healing and reducing infection </w:t>
      </w:r>
      <w:proofErr w:type="spellStart"/>
      <w:proofErr w:type="gramStart"/>
      <w:r w:rsidRPr="002865F0">
        <w:rPr>
          <w:rFonts w:ascii="Arial" w:hAnsi="Arial" w:cs="Arial"/>
        </w:rPr>
        <w:t>risk.Incision</w:t>
      </w:r>
      <w:proofErr w:type="spellEnd"/>
      <w:proofErr w:type="gramEnd"/>
      <w:r w:rsidRPr="002865F0">
        <w:rPr>
          <w:rFonts w:ascii="Arial" w:hAnsi="Arial" w:cs="Arial"/>
        </w:rPr>
        <w:t xml:space="preserve"> in the duct is not sutured and mucosal suturing was done with 3-0 silk. Leaving the duct </w:t>
      </w:r>
      <w:proofErr w:type="spellStart"/>
      <w:r w:rsidRPr="002865F0">
        <w:rPr>
          <w:rFonts w:ascii="Arial" w:hAnsi="Arial" w:cs="Arial"/>
        </w:rPr>
        <w:t>unsutured</w:t>
      </w:r>
      <w:proofErr w:type="spellEnd"/>
      <w:r w:rsidRPr="002865F0">
        <w:rPr>
          <w:rFonts w:ascii="Arial" w:hAnsi="Arial" w:cs="Arial"/>
        </w:rPr>
        <w:t xml:space="preserve"> prevents ductal stenosis and allows free salivary flow, while mucosal closure supports healing. (fig.7). </w:t>
      </w:r>
      <w:proofErr w:type="spellStart"/>
      <w:r w:rsidRPr="002865F0">
        <w:rPr>
          <w:rFonts w:ascii="Arial" w:hAnsi="Arial" w:cs="Arial"/>
        </w:rPr>
        <w:t>post operative</w:t>
      </w:r>
      <w:proofErr w:type="spellEnd"/>
      <w:r w:rsidRPr="002865F0">
        <w:rPr>
          <w:rFonts w:ascii="Arial" w:hAnsi="Arial" w:cs="Arial"/>
        </w:rPr>
        <w:t xml:space="preserve"> </w:t>
      </w:r>
      <w:proofErr w:type="spellStart"/>
      <w:r w:rsidRPr="002865F0">
        <w:rPr>
          <w:rFonts w:ascii="Arial" w:hAnsi="Arial" w:cs="Arial"/>
        </w:rPr>
        <w:t>oneday</w:t>
      </w:r>
      <w:proofErr w:type="spellEnd"/>
      <w:r w:rsidRPr="002865F0">
        <w:rPr>
          <w:rFonts w:ascii="Arial" w:hAnsi="Arial" w:cs="Arial"/>
        </w:rPr>
        <w:t xml:space="preserve"> after </w:t>
      </w:r>
      <w:proofErr w:type="spellStart"/>
      <w:r w:rsidRPr="002865F0">
        <w:rPr>
          <w:rFonts w:ascii="Arial" w:hAnsi="Arial" w:cs="Arial"/>
        </w:rPr>
        <w:t>followup</w:t>
      </w:r>
      <w:proofErr w:type="spellEnd"/>
      <w:r w:rsidRPr="002865F0">
        <w:rPr>
          <w:rFonts w:ascii="Arial" w:hAnsi="Arial" w:cs="Arial"/>
        </w:rPr>
        <w:t>(fig.8)</w:t>
      </w:r>
    </w:p>
    <w:p w14:paraId="6954629B" w14:textId="291F8760" w:rsidR="00F018AA" w:rsidRDefault="00F018AA" w:rsidP="00F018AA">
      <w:pPr>
        <w:jc w:val="both"/>
        <w:rPr>
          <w:rFonts w:ascii="Arial" w:hAnsi="Arial" w:cs="Arial"/>
        </w:rPr>
      </w:pPr>
    </w:p>
    <w:p w14:paraId="7841524B" w14:textId="4E54F878" w:rsidR="00F018AA" w:rsidRDefault="00F018AA" w:rsidP="00F018AA">
      <w:pPr>
        <w:jc w:val="both"/>
        <w:rPr>
          <w:rFonts w:ascii="Arial" w:hAnsi="Arial" w:cs="Arial"/>
        </w:rPr>
      </w:pPr>
    </w:p>
    <w:p w14:paraId="07C8532B" w14:textId="3E4DCBFC" w:rsidR="00F018AA" w:rsidRDefault="00F018AA" w:rsidP="0073381C">
      <w:pPr>
        <w:jc w:val="both"/>
        <w:rPr>
          <w:rFonts w:ascii="Arial" w:hAnsi="Arial" w:cs="Arial"/>
        </w:rPr>
      </w:pPr>
    </w:p>
    <w:p w14:paraId="23E60DE4" w14:textId="223A2D84" w:rsidR="00F018AA" w:rsidRDefault="00F018AA" w:rsidP="0073381C">
      <w:pPr>
        <w:jc w:val="both"/>
        <w:rPr>
          <w:rFonts w:ascii="Arial" w:hAnsi="Arial" w:cs="Arial"/>
        </w:rPr>
      </w:pPr>
    </w:p>
    <w:p w14:paraId="1C2EBF98" w14:textId="529857FC" w:rsidR="00F018AA" w:rsidRDefault="00564780" w:rsidP="0073381C">
      <w:pPr>
        <w:jc w:val="both"/>
        <w:rPr>
          <w:rFonts w:ascii="Arial" w:hAnsi="Arial" w:cs="Arial"/>
        </w:rPr>
      </w:pPr>
      <w:r w:rsidRPr="00487B17">
        <w:rPr>
          <w:rFonts w:ascii="Times New Roman" w:hAnsi="Times New Roman"/>
          <w:noProof/>
        </w:rPr>
        <w:drawing>
          <wp:anchor distT="0" distB="0" distL="114300" distR="114300" simplePos="0" relativeHeight="251673600" behindDoc="0" locked="0" layoutInCell="1" allowOverlap="1" wp14:anchorId="692FBE08" wp14:editId="6E1A5311">
            <wp:simplePos x="0" y="0"/>
            <wp:positionH relativeFrom="margin">
              <wp:posOffset>3805555</wp:posOffset>
            </wp:positionH>
            <wp:positionV relativeFrom="paragraph">
              <wp:posOffset>35560</wp:posOffset>
            </wp:positionV>
            <wp:extent cx="1622425" cy="1962785"/>
            <wp:effectExtent l="247650" t="0" r="282575" b="0"/>
            <wp:wrapSquare wrapText="bothSides"/>
            <wp:docPr id="1077374584" name="Picture 5">
              <a:extLst xmlns:a="http://schemas.openxmlformats.org/drawingml/2006/main">
                <a:ext uri="{FF2B5EF4-FFF2-40B4-BE49-F238E27FC236}">
                  <a16:creationId xmlns:a16="http://schemas.microsoft.com/office/drawing/2014/main" id="{83C1C21E-3098-33B7-4D2C-24900094C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C1C21E-3098-33B7-4D2C-24900094C363}"/>
                        </a:ext>
                      </a:extLst>
                    </pic:cNvPr>
                    <pic:cNvPicPr>
                      <a:picLocks noChangeAspect="1"/>
                    </pic:cNvPicPr>
                  </pic:nvPicPr>
                  <pic:blipFill>
                    <a:blip r:embed="rId18"/>
                    <a:srcRect l="21759" t="17273" r="2149" b="31236"/>
                    <a:stretch>
                      <a:fillRect/>
                    </a:stretch>
                  </pic:blipFill>
                  <pic:spPr>
                    <a:xfrm rot="5400000">
                      <a:off x="0" y="0"/>
                      <a:ext cx="1622425" cy="1962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D49D225" w14:textId="3FCA652D" w:rsidR="00F018AA" w:rsidRDefault="00564780" w:rsidP="0073381C">
      <w:pPr>
        <w:jc w:val="both"/>
        <w:rPr>
          <w:rFonts w:ascii="Arial" w:hAnsi="Arial" w:cs="Arial"/>
        </w:rPr>
      </w:pPr>
      <w:r w:rsidRPr="006A12DE">
        <w:rPr>
          <w:noProof/>
        </w:rPr>
        <w:drawing>
          <wp:anchor distT="0" distB="0" distL="114300" distR="114300" simplePos="0" relativeHeight="251651072" behindDoc="0" locked="0" layoutInCell="1" allowOverlap="1" wp14:anchorId="7A7A38C6" wp14:editId="28036D05">
            <wp:simplePos x="0" y="0"/>
            <wp:positionH relativeFrom="margin">
              <wp:posOffset>584200</wp:posOffset>
            </wp:positionH>
            <wp:positionV relativeFrom="paragraph">
              <wp:posOffset>146050</wp:posOffset>
            </wp:positionV>
            <wp:extent cx="2082800" cy="1511300"/>
            <wp:effectExtent l="76200" t="76200" r="107950" b="107950"/>
            <wp:wrapSquare wrapText="bothSides"/>
            <wp:docPr id="1669936696" name="Picture 4">
              <a:extLst xmlns:a="http://schemas.openxmlformats.org/drawingml/2006/main">
                <a:ext uri="{FF2B5EF4-FFF2-40B4-BE49-F238E27FC236}">
                  <a16:creationId xmlns:a16="http://schemas.microsoft.com/office/drawing/2014/main" id="{62B8C6CD-EBB2-9CC2-7806-741CB51E2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B8C6CD-EBB2-9CC2-7806-741CB51E2CE4}"/>
                        </a:ext>
                      </a:extLst>
                    </pic:cNvPr>
                    <pic:cNvPicPr>
                      <a:picLocks noChangeAspect="1"/>
                    </pic:cNvPicPr>
                  </pic:nvPicPr>
                  <pic:blipFill>
                    <a:blip r:embed="rId19"/>
                    <a:srcRect l="20139" t="11835" r="34692" b="33334"/>
                    <a:stretch>
                      <a:fillRect/>
                    </a:stretch>
                  </pic:blipFill>
                  <pic:spPr>
                    <a:xfrm rot="10800000">
                      <a:off x="0" y="0"/>
                      <a:ext cx="2082800" cy="151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A196B4" w14:textId="77777777" w:rsidR="00F018AA" w:rsidRDefault="00F018AA" w:rsidP="0073381C">
      <w:pPr>
        <w:jc w:val="both"/>
        <w:rPr>
          <w:rFonts w:ascii="Arial" w:hAnsi="Arial" w:cs="Arial"/>
        </w:rPr>
      </w:pPr>
    </w:p>
    <w:p w14:paraId="28305930" w14:textId="77777777" w:rsidR="00F018AA" w:rsidRDefault="00F018AA" w:rsidP="0073381C">
      <w:pPr>
        <w:jc w:val="both"/>
        <w:rPr>
          <w:rFonts w:ascii="Arial" w:hAnsi="Arial" w:cs="Arial"/>
        </w:rPr>
      </w:pPr>
    </w:p>
    <w:p w14:paraId="73334E5E" w14:textId="77777777" w:rsidR="00F018AA" w:rsidRDefault="00F018AA" w:rsidP="0073381C">
      <w:pPr>
        <w:jc w:val="both"/>
        <w:rPr>
          <w:rFonts w:ascii="Arial" w:hAnsi="Arial" w:cs="Arial"/>
        </w:rPr>
      </w:pPr>
    </w:p>
    <w:p w14:paraId="71A116B7" w14:textId="77777777" w:rsidR="00F018AA" w:rsidRPr="002865F0" w:rsidRDefault="00F018AA" w:rsidP="0073381C">
      <w:pPr>
        <w:jc w:val="both"/>
        <w:rPr>
          <w:rFonts w:ascii="Arial" w:hAnsi="Arial" w:cs="Arial"/>
        </w:rPr>
      </w:pPr>
    </w:p>
    <w:p w14:paraId="3BB49A79" w14:textId="1C631CC5" w:rsidR="0073381C" w:rsidRDefault="0073381C" w:rsidP="00441B6F">
      <w:pPr>
        <w:rPr>
          <w:rFonts w:ascii="Arial" w:hAnsi="Arial" w:cs="Arial"/>
          <w:lang w:val="en-GB" w:eastAsia="en-GB"/>
        </w:rPr>
      </w:pPr>
    </w:p>
    <w:p w14:paraId="3CEA6A3B" w14:textId="0F758FF4" w:rsidR="0073381C" w:rsidRDefault="0073381C" w:rsidP="00441B6F">
      <w:pPr>
        <w:rPr>
          <w:rFonts w:ascii="Arial" w:hAnsi="Arial" w:cs="Arial"/>
          <w:lang w:val="en-GB" w:eastAsia="en-GB"/>
        </w:rPr>
      </w:pPr>
    </w:p>
    <w:p w14:paraId="31A5E960" w14:textId="77777777" w:rsidR="0073381C" w:rsidRDefault="0073381C" w:rsidP="00441B6F">
      <w:pPr>
        <w:rPr>
          <w:rFonts w:ascii="Arial" w:hAnsi="Arial" w:cs="Arial"/>
          <w:lang w:val="en-GB" w:eastAsia="en-GB"/>
        </w:rPr>
      </w:pPr>
    </w:p>
    <w:p w14:paraId="53AFBEEF" w14:textId="63710567" w:rsidR="0073381C" w:rsidRDefault="0073381C" w:rsidP="00441B6F">
      <w:pPr>
        <w:rPr>
          <w:rFonts w:ascii="Arial" w:hAnsi="Arial" w:cs="Arial"/>
          <w:lang w:val="en-GB" w:eastAsia="en-GB"/>
        </w:rPr>
      </w:pPr>
    </w:p>
    <w:p w14:paraId="48B0FB53" w14:textId="77777777" w:rsidR="00376BBE" w:rsidRDefault="00376BBE" w:rsidP="00441B6F">
      <w:pPr>
        <w:pStyle w:val="Body"/>
        <w:spacing w:after="0"/>
        <w:rPr>
          <w:rFonts w:ascii="Arial" w:hAnsi="Arial" w:cs="Arial"/>
        </w:rPr>
      </w:pPr>
    </w:p>
    <w:p w14:paraId="4E9E07F3" w14:textId="77777777" w:rsidR="00564780" w:rsidRDefault="00F018AA" w:rsidP="00441B6F">
      <w:pPr>
        <w:autoSpaceDE w:val="0"/>
        <w:autoSpaceDN w:val="0"/>
        <w:adjustRightInd w:val="0"/>
        <w:jc w:val="both"/>
        <w:rPr>
          <w:rFonts w:ascii="Arial" w:hAnsi="Arial" w:cs="Arial"/>
          <w:b/>
          <w:bCs/>
          <w:sz w:val="22"/>
          <w:szCs w:val="22"/>
        </w:rPr>
      </w:pPr>
      <w:r>
        <w:rPr>
          <w:rFonts w:ascii="Arial" w:hAnsi="Arial" w:cs="Arial"/>
          <w:b/>
          <w:bCs/>
          <w:sz w:val="22"/>
          <w:szCs w:val="22"/>
        </w:rPr>
        <w:t xml:space="preserve">                              </w:t>
      </w:r>
    </w:p>
    <w:p w14:paraId="59F149D5" w14:textId="77777777" w:rsidR="00564780" w:rsidRDefault="00564780" w:rsidP="00441B6F">
      <w:pPr>
        <w:autoSpaceDE w:val="0"/>
        <w:autoSpaceDN w:val="0"/>
        <w:adjustRightInd w:val="0"/>
        <w:jc w:val="both"/>
        <w:rPr>
          <w:rFonts w:ascii="Arial" w:hAnsi="Arial" w:cs="Arial"/>
          <w:b/>
          <w:bCs/>
          <w:sz w:val="22"/>
          <w:szCs w:val="22"/>
        </w:rPr>
      </w:pPr>
      <w:r>
        <w:rPr>
          <w:rFonts w:ascii="Arial" w:hAnsi="Arial" w:cs="Arial"/>
          <w:b/>
          <w:bCs/>
          <w:sz w:val="22"/>
          <w:szCs w:val="22"/>
        </w:rPr>
        <w:t xml:space="preserve">                            </w:t>
      </w:r>
    </w:p>
    <w:p w14:paraId="1EA45B22" w14:textId="30625C4E" w:rsidR="006B4D6A" w:rsidRPr="002865F0" w:rsidRDefault="00564780" w:rsidP="006B4D6A">
      <w:pPr>
        <w:rPr>
          <w:rFonts w:ascii="Arial" w:hAnsi="Arial" w:cs="Arial"/>
        </w:rPr>
      </w:pPr>
      <w:r>
        <w:rPr>
          <w:rFonts w:ascii="Arial" w:hAnsi="Arial" w:cs="Arial"/>
          <w:b/>
          <w:bCs/>
          <w:sz w:val="22"/>
          <w:szCs w:val="22"/>
        </w:rPr>
        <w:t xml:space="preserve">               </w:t>
      </w:r>
      <w:r w:rsidR="00F018AA" w:rsidRPr="00F018AA">
        <w:rPr>
          <w:rFonts w:ascii="Arial" w:hAnsi="Arial" w:cs="Arial"/>
          <w:sz w:val="22"/>
          <w:szCs w:val="22"/>
        </w:rPr>
        <w:t>(fig.5)</w:t>
      </w:r>
      <w:r w:rsidR="00F018AA">
        <w:rPr>
          <w:rFonts w:ascii="Arial" w:hAnsi="Arial" w:cs="Arial"/>
          <w:sz w:val="22"/>
          <w:szCs w:val="22"/>
        </w:rPr>
        <w:t xml:space="preserve">   </w:t>
      </w:r>
      <w:r w:rsidR="006B4D6A" w:rsidRPr="002865F0">
        <w:rPr>
          <w:rFonts w:ascii="Arial" w:hAnsi="Arial" w:cs="Arial"/>
        </w:rPr>
        <w:t>Wharton’s duc</w:t>
      </w:r>
      <w:r w:rsidR="006B4D6A">
        <w:rPr>
          <w:rFonts w:ascii="Arial" w:hAnsi="Arial" w:cs="Arial"/>
        </w:rPr>
        <w:t xml:space="preserve">t remained open </w:t>
      </w:r>
    </w:p>
    <w:p w14:paraId="4736E52C" w14:textId="2248FCB2" w:rsidR="00F018AA" w:rsidRDefault="00F018AA" w:rsidP="00441B6F">
      <w:pPr>
        <w:autoSpaceDE w:val="0"/>
        <w:autoSpaceDN w:val="0"/>
        <w:adjustRightInd w:val="0"/>
        <w:jc w:val="both"/>
        <w:rPr>
          <w:rFonts w:ascii="Arial" w:hAnsi="Arial" w:cs="Arial"/>
          <w:sz w:val="22"/>
          <w:szCs w:val="22"/>
        </w:rPr>
      </w:pPr>
      <w:r>
        <w:rPr>
          <w:rFonts w:ascii="Arial" w:hAnsi="Arial" w:cs="Arial"/>
          <w:sz w:val="22"/>
          <w:szCs w:val="22"/>
        </w:rPr>
        <w:t xml:space="preserve">                                                        </w:t>
      </w:r>
    </w:p>
    <w:p w14:paraId="48A68B80" w14:textId="6CECC194" w:rsidR="00927834" w:rsidRPr="00F018AA" w:rsidRDefault="00F018AA" w:rsidP="00441B6F">
      <w:pPr>
        <w:autoSpaceDE w:val="0"/>
        <w:autoSpaceDN w:val="0"/>
        <w:adjustRightInd w:val="0"/>
        <w:jc w:val="both"/>
        <w:rPr>
          <w:rFonts w:ascii="Arial" w:hAnsi="Arial" w:cs="Arial"/>
          <w:sz w:val="22"/>
          <w:szCs w:val="22"/>
        </w:rPr>
      </w:pPr>
      <w:r>
        <w:rPr>
          <w:rFonts w:ascii="Arial" w:hAnsi="Arial" w:cs="Arial"/>
          <w:sz w:val="22"/>
          <w:szCs w:val="22"/>
        </w:rPr>
        <w:t xml:space="preserve">                                                                                                    (fig.6)   </w:t>
      </w:r>
      <w:r w:rsidR="006B4D6A">
        <w:rPr>
          <w:rFonts w:ascii="Arial" w:hAnsi="Arial" w:cs="Arial"/>
          <w:sz w:val="22"/>
          <w:szCs w:val="22"/>
        </w:rPr>
        <w:t xml:space="preserve">Removal </w:t>
      </w:r>
      <w:proofErr w:type="gramStart"/>
      <w:r w:rsidR="006B4D6A">
        <w:rPr>
          <w:rFonts w:ascii="Arial" w:hAnsi="Arial" w:cs="Arial"/>
          <w:sz w:val="22"/>
          <w:szCs w:val="22"/>
        </w:rPr>
        <w:t>of</w:t>
      </w:r>
      <w:r>
        <w:rPr>
          <w:rFonts w:ascii="Arial" w:hAnsi="Arial" w:cs="Arial"/>
          <w:sz w:val="22"/>
          <w:szCs w:val="22"/>
        </w:rPr>
        <w:t xml:space="preserve">  </w:t>
      </w:r>
      <w:r w:rsidR="006B4D6A" w:rsidRPr="002865F0">
        <w:rPr>
          <w:rFonts w:ascii="Arial" w:hAnsi="Arial" w:cs="Arial"/>
        </w:rPr>
        <w:t>sialolith</w:t>
      </w:r>
      <w:proofErr w:type="gramEnd"/>
      <w:r>
        <w:rPr>
          <w:rFonts w:ascii="Arial" w:hAnsi="Arial" w:cs="Arial"/>
          <w:sz w:val="22"/>
          <w:szCs w:val="22"/>
        </w:rPr>
        <w:t xml:space="preserve">                                          </w:t>
      </w:r>
    </w:p>
    <w:p w14:paraId="38427A01" w14:textId="77777777" w:rsidR="00927834" w:rsidRDefault="00927834" w:rsidP="00441B6F">
      <w:pPr>
        <w:autoSpaceDE w:val="0"/>
        <w:autoSpaceDN w:val="0"/>
        <w:adjustRightInd w:val="0"/>
        <w:jc w:val="both"/>
        <w:rPr>
          <w:rFonts w:ascii="Arial" w:hAnsi="Arial" w:cs="Arial"/>
          <w:b/>
          <w:bCs/>
          <w:szCs w:val="22"/>
        </w:rPr>
      </w:pPr>
    </w:p>
    <w:p w14:paraId="6B76C936" w14:textId="77777777" w:rsidR="00F018AA" w:rsidRDefault="00F018AA" w:rsidP="00441B6F">
      <w:pPr>
        <w:autoSpaceDE w:val="0"/>
        <w:autoSpaceDN w:val="0"/>
        <w:adjustRightInd w:val="0"/>
        <w:jc w:val="both"/>
        <w:rPr>
          <w:rFonts w:ascii="Arial" w:hAnsi="Arial" w:cs="Arial"/>
          <w:b/>
          <w:bCs/>
          <w:szCs w:val="22"/>
        </w:rPr>
      </w:pPr>
    </w:p>
    <w:p w14:paraId="2EF731EC" w14:textId="77777777" w:rsidR="00F018AA" w:rsidRDefault="00F018AA" w:rsidP="00441B6F">
      <w:pPr>
        <w:autoSpaceDE w:val="0"/>
        <w:autoSpaceDN w:val="0"/>
        <w:adjustRightInd w:val="0"/>
        <w:jc w:val="both"/>
        <w:rPr>
          <w:rFonts w:ascii="Arial" w:hAnsi="Arial" w:cs="Arial"/>
          <w:b/>
          <w:bCs/>
          <w:szCs w:val="22"/>
        </w:rPr>
      </w:pPr>
    </w:p>
    <w:p w14:paraId="2E617D9D" w14:textId="030B5A80" w:rsidR="00F018AA" w:rsidRDefault="00F018AA" w:rsidP="00441B6F">
      <w:pPr>
        <w:autoSpaceDE w:val="0"/>
        <w:autoSpaceDN w:val="0"/>
        <w:adjustRightInd w:val="0"/>
        <w:jc w:val="both"/>
        <w:rPr>
          <w:rFonts w:ascii="Arial" w:hAnsi="Arial" w:cs="Arial"/>
          <w:b/>
          <w:bCs/>
          <w:szCs w:val="22"/>
        </w:rPr>
      </w:pPr>
    </w:p>
    <w:p w14:paraId="478B6034" w14:textId="659B8151" w:rsidR="00F018AA" w:rsidRDefault="00564780" w:rsidP="00441B6F">
      <w:pPr>
        <w:autoSpaceDE w:val="0"/>
        <w:autoSpaceDN w:val="0"/>
        <w:adjustRightInd w:val="0"/>
        <w:jc w:val="both"/>
        <w:rPr>
          <w:rFonts w:ascii="Arial" w:hAnsi="Arial" w:cs="Arial"/>
          <w:b/>
          <w:bCs/>
          <w:szCs w:val="22"/>
        </w:rPr>
      </w:pPr>
      <w:r w:rsidRPr="001560FA">
        <w:rPr>
          <w:noProof/>
        </w:rPr>
        <w:drawing>
          <wp:anchor distT="0" distB="0" distL="114300" distR="114300" simplePos="0" relativeHeight="251695104" behindDoc="0" locked="0" layoutInCell="1" allowOverlap="1" wp14:anchorId="7B2A4DE2" wp14:editId="1724D4A1">
            <wp:simplePos x="0" y="0"/>
            <wp:positionH relativeFrom="margin">
              <wp:posOffset>3872865</wp:posOffset>
            </wp:positionH>
            <wp:positionV relativeFrom="paragraph">
              <wp:posOffset>138431</wp:posOffset>
            </wp:positionV>
            <wp:extent cx="1675130" cy="2032635"/>
            <wp:effectExtent l="247650" t="0" r="287020" b="0"/>
            <wp:wrapSquare wrapText="bothSides"/>
            <wp:docPr id="449217861" name="Picture 4">
              <a:extLst xmlns:a="http://schemas.openxmlformats.org/drawingml/2006/main">
                <a:ext uri="{FF2B5EF4-FFF2-40B4-BE49-F238E27FC236}">
                  <a16:creationId xmlns:a16="http://schemas.microsoft.com/office/drawing/2014/main" id="{F3B4D2EC-069A-F769-6308-856F2ED7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B4D2EC-069A-F769-6308-856F2ED78E16}"/>
                        </a:ext>
                      </a:extLst>
                    </pic:cNvPr>
                    <pic:cNvPicPr>
                      <a:picLocks noChangeAspect="1"/>
                    </pic:cNvPicPr>
                  </pic:nvPicPr>
                  <pic:blipFill>
                    <a:blip r:embed="rId20"/>
                    <a:srcRect l="14977" t="17228" r="13713" b="17603"/>
                    <a:stretch>
                      <a:fillRect/>
                    </a:stretch>
                  </pic:blipFill>
                  <pic:spPr>
                    <a:xfrm rot="5400000">
                      <a:off x="0" y="0"/>
                      <a:ext cx="1675130" cy="203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0B822E" w14:textId="024BEAEA" w:rsidR="00F018AA" w:rsidRDefault="00F018AA" w:rsidP="00441B6F">
      <w:pPr>
        <w:autoSpaceDE w:val="0"/>
        <w:autoSpaceDN w:val="0"/>
        <w:adjustRightInd w:val="0"/>
        <w:jc w:val="both"/>
        <w:rPr>
          <w:rFonts w:ascii="Arial" w:hAnsi="Arial" w:cs="Arial"/>
          <w:b/>
          <w:bCs/>
          <w:szCs w:val="22"/>
        </w:rPr>
      </w:pPr>
    </w:p>
    <w:p w14:paraId="5C7A9078" w14:textId="357FD146" w:rsidR="00F018AA" w:rsidRDefault="00564780" w:rsidP="00441B6F">
      <w:pPr>
        <w:autoSpaceDE w:val="0"/>
        <w:autoSpaceDN w:val="0"/>
        <w:adjustRightInd w:val="0"/>
        <w:jc w:val="both"/>
        <w:rPr>
          <w:rFonts w:ascii="Arial" w:hAnsi="Arial" w:cs="Arial"/>
          <w:b/>
          <w:bCs/>
          <w:szCs w:val="22"/>
        </w:rPr>
      </w:pPr>
      <w:r w:rsidRPr="00E759C4">
        <w:rPr>
          <w:noProof/>
        </w:rPr>
        <w:drawing>
          <wp:anchor distT="0" distB="0" distL="114300" distR="114300" simplePos="0" relativeHeight="251683840" behindDoc="0" locked="0" layoutInCell="1" allowOverlap="1" wp14:anchorId="1CD5E888" wp14:editId="60C83DC6">
            <wp:simplePos x="0" y="0"/>
            <wp:positionH relativeFrom="margin">
              <wp:posOffset>609600</wp:posOffset>
            </wp:positionH>
            <wp:positionV relativeFrom="paragraph">
              <wp:posOffset>17780</wp:posOffset>
            </wp:positionV>
            <wp:extent cx="2019935" cy="1631950"/>
            <wp:effectExtent l="76200" t="76200" r="113665" b="120650"/>
            <wp:wrapSquare wrapText="bothSides"/>
            <wp:docPr id="1230561486" name="Picture 6">
              <a:extLst xmlns:a="http://schemas.openxmlformats.org/drawingml/2006/main">
                <a:ext uri="{FF2B5EF4-FFF2-40B4-BE49-F238E27FC236}">
                  <a16:creationId xmlns:a16="http://schemas.microsoft.com/office/drawing/2014/main" id="{25A46269-F3F8-E4E1-2414-F51EFF903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A46269-F3F8-E4E1-2414-F51EFF903549}"/>
                        </a:ext>
                      </a:extLst>
                    </pic:cNvPr>
                    <pic:cNvPicPr>
                      <a:picLocks noChangeAspect="1"/>
                    </pic:cNvPicPr>
                  </pic:nvPicPr>
                  <pic:blipFill>
                    <a:blip r:embed="rId21"/>
                    <a:srcRect t="37902" r="18927" b="18202"/>
                    <a:stretch>
                      <a:fillRect/>
                    </a:stretch>
                  </pic:blipFill>
                  <pic:spPr>
                    <a:xfrm>
                      <a:off x="0" y="0"/>
                      <a:ext cx="2019935" cy="163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E7B1D5" w14:textId="5DEA227C" w:rsidR="00F018AA" w:rsidRDefault="00F018AA" w:rsidP="00441B6F">
      <w:pPr>
        <w:autoSpaceDE w:val="0"/>
        <w:autoSpaceDN w:val="0"/>
        <w:adjustRightInd w:val="0"/>
        <w:jc w:val="both"/>
        <w:rPr>
          <w:rFonts w:ascii="Arial" w:hAnsi="Arial" w:cs="Arial"/>
          <w:b/>
          <w:bCs/>
          <w:szCs w:val="22"/>
        </w:rPr>
      </w:pPr>
    </w:p>
    <w:p w14:paraId="5C9E0188" w14:textId="77777777" w:rsidR="00F018AA" w:rsidRDefault="00F018AA" w:rsidP="00441B6F">
      <w:pPr>
        <w:autoSpaceDE w:val="0"/>
        <w:autoSpaceDN w:val="0"/>
        <w:adjustRightInd w:val="0"/>
        <w:jc w:val="both"/>
        <w:rPr>
          <w:rFonts w:ascii="Arial" w:hAnsi="Arial" w:cs="Arial"/>
          <w:b/>
          <w:bCs/>
          <w:szCs w:val="22"/>
        </w:rPr>
      </w:pPr>
    </w:p>
    <w:p w14:paraId="57291E90" w14:textId="5BC66002" w:rsidR="00F018AA" w:rsidRDefault="00F018AA" w:rsidP="00441B6F">
      <w:pPr>
        <w:autoSpaceDE w:val="0"/>
        <w:autoSpaceDN w:val="0"/>
        <w:adjustRightInd w:val="0"/>
        <w:jc w:val="both"/>
        <w:rPr>
          <w:rFonts w:ascii="Arial" w:hAnsi="Arial" w:cs="Arial"/>
          <w:b/>
          <w:bCs/>
          <w:szCs w:val="22"/>
        </w:rPr>
      </w:pPr>
    </w:p>
    <w:p w14:paraId="415F766F" w14:textId="77777777" w:rsidR="00F018AA" w:rsidRDefault="00F018AA" w:rsidP="00441B6F">
      <w:pPr>
        <w:autoSpaceDE w:val="0"/>
        <w:autoSpaceDN w:val="0"/>
        <w:adjustRightInd w:val="0"/>
        <w:jc w:val="both"/>
        <w:rPr>
          <w:rFonts w:ascii="Arial" w:hAnsi="Arial" w:cs="Arial"/>
          <w:b/>
          <w:bCs/>
          <w:szCs w:val="22"/>
        </w:rPr>
      </w:pPr>
    </w:p>
    <w:p w14:paraId="3C53CF2D" w14:textId="77777777" w:rsidR="00F018AA" w:rsidRDefault="00F018AA" w:rsidP="00441B6F">
      <w:pPr>
        <w:autoSpaceDE w:val="0"/>
        <w:autoSpaceDN w:val="0"/>
        <w:adjustRightInd w:val="0"/>
        <w:jc w:val="both"/>
        <w:rPr>
          <w:rFonts w:ascii="Arial" w:hAnsi="Arial" w:cs="Arial"/>
          <w:b/>
          <w:bCs/>
          <w:szCs w:val="22"/>
        </w:rPr>
      </w:pPr>
    </w:p>
    <w:p w14:paraId="088260B1" w14:textId="578D63DB" w:rsidR="00F018AA" w:rsidRDefault="00F018AA" w:rsidP="00441B6F">
      <w:pPr>
        <w:autoSpaceDE w:val="0"/>
        <w:autoSpaceDN w:val="0"/>
        <w:adjustRightInd w:val="0"/>
        <w:jc w:val="both"/>
        <w:rPr>
          <w:rFonts w:ascii="Arial" w:hAnsi="Arial" w:cs="Arial"/>
          <w:b/>
          <w:bCs/>
          <w:szCs w:val="22"/>
        </w:rPr>
      </w:pPr>
    </w:p>
    <w:p w14:paraId="590405A3" w14:textId="078AF362" w:rsidR="00F018AA" w:rsidRDefault="00F018AA" w:rsidP="00441B6F">
      <w:pPr>
        <w:autoSpaceDE w:val="0"/>
        <w:autoSpaceDN w:val="0"/>
        <w:adjustRightInd w:val="0"/>
        <w:jc w:val="both"/>
        <w:rPr>
          <w:rFonts w:ascii="Arial" w:hAnsi="Arial" w:cs="Arial"/>
          <w:b/>
          <w:bCs/>
          <w:szCs w:val="22"/>
        </w:rPr>
      </w:pPr>
    </w:p>
    <w:p w14:paraId="19F3809E" w14:textId="54CD360F" w:rsidR="00F018AA" w:rsidRDefault="00F018AA" w:rsidP="00441B6F">
      <w:pPr>
        <w:autoSpaceDE w:val="0"/>
        <w:autoSpaceDN w:val="0"/>
        <w:adjustRightInd w:val="0"/>
        <w:jc w:val="both"/>
        <w:rPr>
          <w:rFonts w:ascii="Arial" w:hAnsi="Arial" w:cs="Arial"/>
          <w:b/>
          <w:bCs/>
          <w:szCs w:val="22"/>
        </w:rPr>
      </w:pPr>
    </w:p>
    <w:p w14:paraId="06F25968" w14:textId="77777777" w:rsidR="00F018AA" w:rsidRDefault="00F018AA" w:rsidP="00441B6F">
      <w:pPr>
        <w:autoSpaceDE w:val="0"/>
        <w:autoSpaceDN w:val="0"/>
        <w:adjustRightInd w:val="0"/>
        <w:jc w:val="both"/>
        <w:rPr>
          <w:rFonts w:ascii="Arial" w:hAnsi="Arial" w:cs="Arial"/>
          <w:b/>
          <w:bCs/>
          <w:szCs w:val="22"/>
        </w:rPr>
      </w:pPr>
    </w:p>
    <w:p w14:paraId="0494FA8F" w14:textId="34F7D417" w:rsidR="00F018AA" w:rsidRDefault="00F018AA" w:rsidP="00441B6F">
      <w:pPr>
        <w:autoSpaceDE w:val="0"/>
        <w:autoSpaceDN w:val="0"/>
        <w:adjustRightInd w:val="0"/>
        <w:jc w:val="both"/>
        <w:rPr>
          <w:rFonts w:ascii="Arial" w:hAnsi="Arial" w:cs="Arial"/>
          <w:b/>
          <w:bCs/>
          <w:szCs w:val="22"/>
        </w:rPr>
      </w:pPr>
    </w:p>
    <w:p w14:paraId="40511241" w14:textId="5B83308E" w:rsidR="00F018AA" w:rsidRDefault="00F018AA" w:rsidP="00441B6F">
      <w:pPr>
        <w:autoSpaceDE w:val="0"/>
        <w:autoSpaceDN w:val="0"/>
        <w:adjustRightInd w:val="0"/>
        <w:jc w:val="both"/>
        <w:rPr>
          <w:rFonts w:ascii="Arial" w:hAnsi="Arial" w:cs="Arial"/>
          <w:b/>
          <w:bCs/>
          <w:szCs w:val="22"/>
        </w:rPr>
      </w:pPr>
      <w:r>
        <w:rPr>
          <w:rFonts w:ascii="Arial" w:hAnsi="Arial" w:cs="Arial"/>
          <w:b/>
          <w:bCs/>
          <w:szCs w:val="22"/>
        </w:rPr>
        <w:t xml:space="preserve">                          </w:t>
      </w:r>
    </w:p>
    <w:p w14:paraId="706A0A45" w14:textId="77777777" w:rsidR="00F018AA" w:rsidRDefault="00F018AA" w:rsidP="00441B6F">
      <w:pPr>
        <w:autoSpaceDE w:val="0"/>
        <w:autoSpaceDN w:val="0"/>
        <w:adjustRightInd w:val="0"/>
        <w:jc w:val="both"/>
        <w:rPr>
          <w:rFonts w:ascii="Arial" w:hAnsi="Arial" w:cs="Arial"/>
          <w:b/>
          <w:bCs/>
          <w:szCs w:val="22"/>
        </w:rPr>
      </w:pPr>
    </w:p>
    <w:p w14:paraId="00402D78" w14:textId="19482168" w:rsidR="00F018AA" w:rsidRPr="00F018AA" w:rsidRDefault="00F018AA" w:rsidP="00441B6F">
      <w:pPr>
        <w:autoSpaceDE w:val="0"/>
        <w:autoSpaceDN w:val="0"/>
        <w:adjustRightInd w:val="0"/>
        <w:jc w:val="both"/>
        <w:rPr>
          <w:rFonts w:ascii="Arial" w:hAnsi="Arial" w:cs="Arial"/>
          <w:szCs w:val="22"/>
        </w:rPr>
      </w:pPr>
      <w:r>
        <w:rPr>
          <w:rFonts w:ascii="Arial" w:hAnsi="Arial" w:cs="Arial"/>
          <w:b/>
          <w:bCs/>
          <w:szCs w:val="22"/>
        </w:rPr>
        <w:t xml:space="preserve">               </w:t>
      </w:r>
      <w:r w:rsidRPr="00F018AA">
        <w:rPr>
          <w:rFonts w:ascii="Arial" w:hAnsi="Arial" w:cs="Arial"/>
          <w:szCs w:val="22"/>
        </w:rPr>
        <w:t>(fig.7</w:t>
      </w:r>
      <w:proofErr w:type="gramStart"/>
      <w:r w:rsidRPr="00F018AA">
        <w:rPr>
          <w:rFonts w:ascii="Arial" w:hAnsi="Arial" w:cs="Arial"/>
          <w:szCs w:val="22"/>
        </w:rPr>
        <w:t>)</w:t>
      </w:r>
      <w:r>
        <w:rPr>
          <w:rFonts w:ascii="Arial" w:hAnsi="Arial" w:cs="Arial"/>
          <w:szCs w:val="22"/>
        </w:rPr>
        <w:t xml:space="preserve">  </w:t>
      </w:r>
      <w:r w:rsidR="006B4D6A">
        <w:rPr>
          <w:rFonts w:ascii="Arial" w:hAnsi="Arial" w:cs="Arial"/>
          <w:szCs w:val="22"/>
        </w:rPr>
        <w:t>:</w:t>
      </w:r>
      <w:proofErr w:type="gramEnd"/>
      <w:r>
        <w:rPr>
          <w:rFonts w:ascii="Arial" w:hAnsi="Arial" w:cs="Arial"/>
          <w:szCs w:val="22"/>
        </w:rPr>
        <w:t xml:space="preserve">  </w:t>
      </w:r>
      <w:proofErr w:type="spellStart"/>
      <w:r w:rsidR="006B4D6A">
        <w:rPr>
          <w:rFonts w:ascii="Arial" w:hAnsi="Arial" w:cs="Arial"/>
        </w:rPr>
        <w:t>U</w:t>
      </w:r>
      <w:r w:rsidR="006B4D6A" w:rsidRPr="002865F0">
        <w:rPr>
          <w:rFonts w:ascii="Arial" w:hAnsi="Arial" w:cs="Arial"/>
        </w:rPr>
        <w:t>nsutured</w:t>
      </w:r>
      <w:proofErr w:type="spellEnd"/>
      <w:r w:rsidR="006B4D6A">
        <w:rPr>
          <w:rFonts w:ascii="Arial" w:hAnsi="Arial" w:cs="Arial"/>
        </w:rPr>
        <w:t xml:space="preserve"> duct</w:t>
      </w:r>
      <w:r>
        <w:rPr>
          <w:rFonts w:ascii="Arial" w:hAnsi="Arial" w:cs="Arial"/>
          <w:szCs w:val="22"/>
        </w:rPr>
        <w:t xml:space="preserve">                                                    (fig.8)</w:t>
      </w:r>
      <w:r w:rsidR="00DF6D7C">
        <w:rPr>
          <w:rFonts w:ascii="Arial" w:hAnsi="Arial" w:cs="Arial"/>
          <w:szCs w:val="22"/>
        </w:rPr>
        <w:t xml:space="preserve">: </w:t>
      </w:r>
      <w:r w:rsidR="00DF6D7C">
        <w:rPr>
          <w:rFonts w:ascii="Arial" w:hAnsi="Arial" w:cs="Arial"/>
        </w:rPr>
        <w:t xml:space="preserve">post-operative </w:t>
      </w:r>
      <w:r w:rsidR="006B4D6A">
        <w:rPr>
          <w:rFonts w:ascii="Arial" w:hAnsi="Arial" w:cs="Arial"/>
        </w:rPr>
        <w:t>follow-up</w:t>
      </w:r>
      <w:r w:rsidR="00DF6D7C" w:rsidRPr="002865F0">
        <w:rPr>
          <w:rFonts w:ascii="Arial" w:hAnsi="Arial" w:cs="Arial"/>
        </w:rPr>
        <w:t xml:space="preserve"> </w:t>
      </w:r>
      <w:r>
        <w:rPr>
          <w:rFonts w:ascii="Arial" w:hAnsi="Arial" w:cs="Arial"/>
          <w:szCs w:val="22"/>
        </w:rPr>
        <w:t xml:space="preserve">                                                                               </w:t>
      </w:r>
    </w:p>
    <w:p w14:paraId="1435ED9B" w14:textId="77777777" w:rsidR="00F018AA" w:rsidRDefault="00F018AA" w:rsidP="00441B6F">
      <w:pPr>
        <w:autoSpaceDE w:val="0"/>
        <w:autoSpaceDN w:val="0"/>
        <w:adjustRightInd w:val="0"/>
        <w:jc w:val="both"/>
        <w:rPr>
          <w:rFonts w:ascii="Arial" w:hAnsi="Arial" w:cs="Arial"/>
          <w:b/>
          <w:bCs/>
          <w:szCs w:val="22"/>
        </w:rPr>
      </w:pPr>
    </w:p>
    <w:p w14:paraId="19A8CDCE" w14:textId="77777777" w:rsidR="00F018AA" w:rsidRDefault="00F018AA" w:rsidP="00441B6F">
      <w:pPr>
        <w:autoSpaceDE w:val="0"/>
        <w:autoSpaceDN w:val="0"/>
        <w:adjustRightInd w:val="0"/>
        <w:jc w:val="both"/>
        <w:rPr>
          <w:rFonts w:ascii="Arial" w:hAnsi="Arial" w:cs="Arial"/>
          <w:b/>
          <w:bCs/>
          <w:szCs w:val="22"/>
        </w:rPr>
      </w:pPr>
    </w:p>
    <w:p w14:paraId="0ABB9BB0" w14:textId="77777777" w:rsidR="00F018AA" w:rsidRDefault="00F018AA" w:rsidP="00441B6F">
      <w:pPr>
        <w:autoSpaceDE w:val="0"/>
        <w:autoSpaceDN w:val="0"/>
        <w:adjustRightInd w:val="0"/>
        <w:jc w:val="both"/>
        <w:rPr>
          <w:rFonts w:ascii="Arial" w:hAnsi="Arial" w:cs="Arial"/>
          <w:b/>
          <w:bCs/>
          <w:szCs w:val="22"/>
        </w:rPr>
      </w:pPr>
    </w:p>
    <w:p w14:paraId="61587F6D" w14:textId="473A1290" w:rsidR="00E053D0" w:rsidRDefault="00F018AA" w:rsidP="00441B6F">
      <w:pPr>
        <w:pStyle w:val="Body"/>
        <w:spacing w:after="0"/>
        <w:rPr>
          <w:rFonts w:ascii="Arial" w:hAnsi="Arial" w:cs="Arial"/>
        </w:rPr>
      </w:pPr>
      <w:r w:rsidRPr="00B9602D">
        <w:rPr>
          <w:rFonts w:ascii="Times New Roman" w:hAnsi="Times New Roman"/>
          <w:noProof/>
        </w:rPr>
        <w:drawing>
          <wp:anchor distT="0" distB="0" distL="114300" distR="114300" simplePos="0" relativeHeight="251699200" behindDoc="0" locked="0" layoutInCell="1" allowOverlap="1" wp14:anchorId="1677CFE4" wp14:editId="133D1B45">
            <wp:simplePos x="0" y="0"/>
            <wp:positionH relativeFrom="column">
              <wp:posOffset>1955800</wp:posOffset>
            </wp:positionH>
            <wp:positionV relativeFrom="paragraph">
              <wp:posOffset>88265</wp:posOffset>
            </wp:positionV>
            <wp:extent cx="2383606" cy="1485237"/>
            <wp:effectExtent l="76200" t="76200" r="131445" b="134620"/>
            <wp:wrapSquare wrapText="bothSides"/>
            <wp:docPr id="15" name="Content Placeholder 4">
              <a:extLst xmlns:a="http://schemas.openxmlformats.org/drawingml/2006/main">
                <a:ext uri="{FF2B5EF4-FFF2-40B4-BE49-F238E27FC236}">
                  <a16:creationId xmlns:a16="http://schemas.microsoft.com/office/drawing/2014/main" id="{AA6D5470-E04B-8506-35F3-AA423C853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4">
                      <a:extLst>
                        <a:ext uri="{FF2B5EF4-FFF2-40B4-BE49-F238E27FC236}">
                          <a16:creationId xmlns:a16="http://schemas.microsoft.com/office/drawing/2014/main" id="{AA6D5470-E04B-8506-35F3-AA423C85377E}"/>
                        </a:ext>
                      </a:extLst>
                    </pic:cNvPr>
                    <pic:cNvPicPr>
                      <a:picLocks noChangeAspect="1"/>
                    </pic:cNvPicPr>
                  </pic:nvPicPr>
                  <pic:blipFill>
                    <a:blip r:embed="rId22"/>
                    <a:srcRect l="20464" t="8465" r="56950" b="55603"/>
                    <a:stretch>
                      <a:fillRect/>
                    </a:stretch>
                  </pic:blipFill>
                  <pic:spPr>
                    <a:xfrm>
                      <a:off x="0" y="0"/>
                      <a:ext cx="2383606" cy="1485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B1D5D74" w14:textId="7AFFED28" w:rsidR="00790ADA" w:rsidRPr="00FB3A86" w:rsidRDefault="00790ADA" w:rsidP="00441B6F">
      <w:pPr>
        <w:pStyle w:val="Body"/>
        <w:spacing w:after="0"/>
        <w:rPr>
          <w:rFonts w:ascii="Arial" w:hAnsi="Arial" w:cs="Arial"/>
        </w:rPr>
      </w:pPr>
    </w:p>
    <w:p w14:paraId="55E686C0" w14:textId="77777777" w:rsidR="00315186" w:rsidRPr="00315186" w:rsidRDefault="00315186" w:rsidP="00441B6F"/>
    <w:p w14:paraId="07CC5F0D" w14:textId="77777777" w:rsidR="00315186" w:rsidRPr="00315186" w:rsidRDefault="00315186" w:rsidP="00441B6F"/>
    <w:p w14:paraId="34B92B78" w14:textId="77777777" w:rsidR="00F018AA" w:rsidRDefault="00F018AA" w:rsidP="00441B6F">
      <w:pPr>
        <w:pStyle w:val="ReferHead"/>
        <w:spacing w:after="0"/>
        <w:jc w:val="both"/>
        <w:rPr>
          <w:rFonts w:ascii="Arial" w:hAnsi="Arial" w:cs="Arial"/>
          <w:bCs/>
        </w:rPr>
      </w:pPr>
    </w:p>
    <w:p w14:paraId="3D2D3038" w14:textId="77777777" w:rsidR="00F018AA" w:rsidRDefault="00F018AA" w:rsidP="00441B6F">
      <w:pPr>
        <w:pStyle w:val="ReferHead"/>
        <w:spacing w:after="0"/>
        <w:jc w:val="both"/>
        <w:rPr>
          <w:rFonts w:ascii="Arial" w:hAnsi="Arial" w:cs="Arial"/>
          <w:bCs/>
        </w:rPr>
      </w:pPr>
    </w:p>
    <w:p w14:paraId="64B9519A" w14:textId="77777777" w:rsidR="00F018AA" w:rsidRDefault="00F018AA" w:rsidP="00441B6F">
      <w:pPr>
        <w:pStyle w:val="ReferHead"/>
        <w:spacing w:after="0"/>
        <w:jc w:val="both"/>
        <w:rPr>
          <w:rFonts w:ascii="Arial" w:hAnsi="Arial" w:cs="Arial"/>
          <w:bCs/>
        </w:rPr>
      </w:pPr>
    </w:p>
    <w:p w14:paraId="23B06BCE" w14:textId="77777777" w:rsidR="00F018AA" w:rsidRDefault="00F018AA" w:rsidP="00441B6F">
      <w:pPr>
        <w:pStyle w:val="ReferHead"/>
        <w:spacing w:after="0"/>
        <w:jc w:val="both"/>
        <w:rPr>
          <w:rFonts w:ascii="Arial" w:hAnsi="Arial" w:cs="Arial"/>
          <w:bCs/>
        </w:rPr>
      </w:pPr>
    </w:p>
    <w:p w14:paraId="0AF67D6B" w14:textId="77777777" w:rsidR="00F018AA" w:rsidRDefault="00F018AA" w:rsidP="00441B6F">
      <w:pPr>
        <w:pStyle w:val="ReferHead"/>
        <w:spacing w:after="0"/>
        <w:jc w:val="both"/>
        <w:rPr>
          <w:rFonts w:ascii="Arial" w:hAnsi="Arial" w:cs="Arial"/>
          <w:bCs/>
        </w:rPr>
      </w:pPr>
    </w:p>
    <w:p w14:paraId="7BE29719" w14:textId="77777777" w:rsidR="00F018AA" w:rsidRDefault="00F018AA" w:rsidP="00441B6F">
      <w:pPr>
        <w:pStyle w:val="ReferHead"/>
        <w:spacing w:after="0"/>
        <w:jc w:val="both"/>
        <w:rPr>
          <w:rFonts w:ascii="Arial" w:hAnsi="Arial" w:cs="Arial"/>
          <w:bCs/>
        </w:rPr>
      </w:pPr>
    </w:p>
    <w:p w14:paraId="05564E4C" w14:textId="77777777" w:rsidR="00F018AA" w:rsidRDefault="00F018AA" w:rsidP="00441B6F">
      <w:pPr>
        <w:pStyle w:val="ReferHead"/>
        <w:spacing w:after="0"/>
        <w:jc w:val="both"/>
        <w:rPr>
          <w:rFonts w:ascii="Arial" w:hAnsi="Arial" w:cs="Arial"/>
          <w:bCs/>
        </w:rPr>
      </w:pPr>
    </w:p>
    <w:p w14:paraId="5A9CC695" w14:textId="77777777" w:rsidR="00F018AA" w:rsidRDefault="00F018AA" w:rsidP="00441B6F">
      <w:pPr>
        <w:pStyle w:val="ReferHead"/>
        <w:spacing w:after="0"/>
        <w:jc w:val="both"/>
        <w:rPr>
          <w:rFonts w:ascii="Arial" w:hAnsi="Arial" w:cs="Arial"/>
          <w:bCs/>
        </w:rPr>
      </w:pPr>
    </w:p>
    <w:p w14:paraId="32F29BA1" w14:textId="593969EB" w:rsidR="00F018AA" w:rsidRPr="00F018AA" w:rsidRDefault="00F018AA" w:rsidP="00441B6F">
      <w:pPr>
        <w:pStyle w:val="ReferHead"/>
        <w:spacing w:after="0"/>
        <w:jc w:val="both"/>
        <w:rPr>
          <w:rFonts w:ascii="Arial" w:hAnsi="Arial" w:cs="Arial"/>
          <w:b w:val="0"/>
        </w:rPr>
      </w:pPr>
      <w:r>
        <w:rPr>
          <w:rFonts w:ascii="Arial" w:hAnsi="Arial" w:cs="Arial"/>
          <w:bCs/>
        </w:rPr>
        <w:t xml:space="preserve">                                                               </w:t>
      </w:r>
      <w:r w:rsidRPr="00F018AA">
        <w:rPr>
          <w:rFonts w:ascii="Arial" w:hAnsi="Arial" w:cs="Arial"/>
          <w:b w:val="0"/>
          <w:caps w:val="0"/>
        </w:rPr>
        <w:t>(fig.9)</w:t>
      </w:r>
      <w:r w:rsidR="00DF6D7C">
        <w:rPr>
          <w:rFonts w:ascii="Arial" w:hAnsi="Arial" w:cs="Arial"/>
          <w:b w:val="0"/>
          <w:caps w:val="0"/>
        </w:rPr>
        <w:t xml:space="preserve">: </w:t>
      </w:r>
      <w:r w:rsidR="00DF6D7C" w:rsidRPr="00DF6D7C">
        <w:rPr>
          <w:rFonts w:ascii="Arial" w:hAnsi="Arial" w:cs="Arial"/>
          <w:b w:val="0"/>
          <w:caps w:val="0"/>
        </w:rPr>
        <w:t>sialolith removed</w:t>
      </w:r>
    </w:p>
    <w:p w14:paraId="3008F7DE" w14:textId="77777777" w:rsidR="00F018AA" w:rsidRDefault="00F018AA" w:rsidP="00441B6F">
      <w:pPr>
        <w:pStyle w:val="ReferHead"/>
        <w:spacing w:after="0"/>
        <w:jc w:val="both"/>
        <w:rPr>
          <w:rFonts w:ascii="Arial" w:hAnsi="Arial" w:cs="Arial"/>
          <w:bCs/>
        </w:rPr>
      </w:pPr>
    </w:p>
    <w:p w14:paraId="3B5488DC" w14:textId="77777777" w:rsidR="00F018AA" w:rsidRDefault="00F018AA" w:rsidP="00441B6F">
      <w:pPr>
        <w:pStyle w:val="ReferHead"/>
        <w:spacing w:after="0"/>
        <w:jc w:val="both"/>
        <w:rPr>
          <w:rFonts w:ascii="Arial" w:hAnsi="Arial" w:cs="Arial"/>
          <w:bCs/>
        </w:rPr>
      </w:pPr>
    </w:p>
    <w:p w14:paraId="5837EB5D" w14:textId="77777777" w:rsidR="00F018AA" w:rsidRPr="002865F0" w:rsidRDefault="00F018AA" w:rsidP="00F018AA">
      <w:pPr>
        <w:rPr>
          <w:rFonts w:ascii="Arial" w:hAnsi="Arial" w:cs="Arial"/>
          <w:b/>
          <w:bCs/>
          <w:sz w:val="22"/>
          <w:szCs w:val="22"/>
        </w:rPr>
      </w:pPr>
      <w:r w:rsidRPr="002865F0">
        <w:rPr>
          <w:rFonts w:ascii="Arial" w:hAnsi="Arial" w:cs="Arial"/>
          <w:b/>
          <w:bCs/>
          <w:sz w:val="22"/>
          <w:szCs w:val="22"/>
        </w:rPr>
        <w:t>Final Diagnosis:</w:t>
      </w:r>
    </w:p>
    <w:p w14:paraId="744D39EE" w14:textId="77777777" w:rsidR="00F018AA" w:rsidRPr="002865F0" w:rsidRDefault="00F018AA" w:rsidP="00F018AA">
      <w:pPr>
        <w:rPr>
          <w:rFonts w:ascii="Arial" w:hAnsi="Arial" w:cs="Arial"/>
        </w:rPr>
      </w:pPr>
      <w:proofErr w:type="gramStart"/>
      <w:r w:rsidRPr="002865F0">
        <w:rPr>
          <w:rFonts w:ascii="Arial" w:hAnsi="Arial" w:cs="Arial"/>
        </w:rPr>
        <w:t>Submandibular  Duct</w:t>
      </w:r>
      <w:proofErr w:type="gramEnd"/>
      <w:r w:rsidRPr="002865F0">
        <w:rPr>
          <w:rFonts w:ascii="Arial" w:hAnsi="Arial" w:cs="Arial"/>
        </w:rPr>
        <w:t xml:space="preserve"> Sialolith</w:t>
      </w:r>
    </w:p>
    <w:p w14:paraId="51B455EC" w14:textId="77777777" w:rsidR="00F018AA" w:rsidRPr="0011172E" w:rsidRDefault="00F018AA" w:rsidP="0011172E">
      <w:pPr>
        <w:pStyle w:val="ListParagraph"/>
        <w:numPr>
          <w:ilvl w:val="0"/>
          <w:numId w:val="35"/>
        </w:numPr>
        <w:jc w:val="both"/>
        <w:rPr>
          <w:rFonts w:ascii="Arial" w:hAnsi="Arial" w:cs="Arial"/>
        </w:rPr>
      </w:pPr>
      <w:r w:rsidRPr="0011172E">
        <w:rPr>
          <w:rFonts w:ascii="Arial" w:hAnsi="Arial" w:cs="Arial"/>
        </w:rPr>
        <w:t xml:space="preserve">post-operative findings at 1-week follow-up (after transductal </w:t>
      </w:r>
      <w:proofErr w:type="spellStart"/>
      <w:r w:rsidRPr="0011172E">
        <w:rPr>
          <w:rFonts w:ascii="Arial" w:hAnsi="Arial" w:cs="Arial"/>
        </w:rPr>
        <w:t>sialolithotomy</w:t>
      </w:r>
      <w:proofErr w:type="spellEnd"/>
      <w:r w:rsidRPr="0011172E">
        <w:rPr>
          <w:rFonts w:ascii="Arial" w:hAnsi="Arial" w:cs="Arial"/>
        </w:rPr>
        <w:t xml:space="preserve">) Absence of pain indicates resolution of inflammation and successful surgical </w:t>
      </w:r>
      <w:proofErr w:type="gramStart"/>
      <w:r w:rsidRPr="0011172E">
        <w:rPr>
          <w:rFonts w:ascii="Arial" w:hAnsi="Arial" w:cs="Arial"/>
        </w:rPr>
        <w:t>outcome.:(</w:t>
      </w:r>
      <w:proofErr w:type="gramEnd"/>
      <w:r w:rsidRPr="0011172E">
        <w:rPr>
          <w:rFonts w:ascii="Arial" w:hAnsi="Arial" w:cs="Arial"/>
        </w:rPr>
        <w:t>fig.10)</w:t>
      </w:r>
    </w:p>
    <w:p w14:paraId="0E511F52" w14:textId="77777777" w:rsidR="00F018AA" w:rsidRPr="002865F0" w:rsidRDefault="00F018AA" w:rsidP="0011172E">
      <w:pPr>
        <w:numPr>
          <w:ilvl w:val="0"/>
          <w:numId w:val="35"/>
        </w:numPr>
        <w:spacing w:after="160" w:line="278" w:lineRule="auto"/>
        <w:jc w:val="both"/>
        <w:rPr>
          <w:rFonts w:ascii="Arial" w:hAnsi="Arial" w:cs="Arial"/>
        </w:rPr>
      </w:pPr>
      <w:r w:rsidRPr="002865F0">
        <w:rPr>
          <w:rFonts w:ascii="Arial" w:hAnsi="Arial" w:cs="Arial"/>
        </w:rPr>
        <w:t xml:space="preserve">No pain or tenderness on palpation. </w:t>
      </w:r>
    </w:p>
    <w:p w14:paraId="592B456F" w14:textId="77777777" w:rsidR="00F018AA" w:rsidRPr="002865F0" w:rsidRDefault="00F018AA" w:rsidP="0011172E">
      <w:pPr>
        <w:numPr>
          <w:ilvl w:val="0"/>
          <w:numId w:val="35"/>
        </w:numPr>
        <w:spacing w:after="160"/>
        <w:jc w:val="both"/>
        <w:rPr>
          <w:rFonts w:ascii="Arial" w:hAnsi="Arial" w:cs="Arial"/>
        </w:rPr>
      </w:pPr>
      <w:r w:rsidRPr="002865F0">
        <w:rPr>
          <w:rFonts w:ascii="Arial" w:hAnsi="Arial" w:cs="Arial"/>
        </w:rPr>
        <w:t>No swelling in the floor of mouth/region of gland. Reduction of swelling confirms resolution of obstruction and infection.</w:t>
      </w:r>
    </w:p>
    <w:p w14:paraId="6C139973" w14:textId="77777777" w:rsidR="00F018AA" w:rsidRPr="002865F0" w:rsidRDefault="00F018AA" w:rsidP="0011172E">
      <w:pPr>
        <w:numPr>
          <w:ilvl w:val="0"/>
          <w:numId w:val="35"/>
        </w:numPr>
        <w:spacing w:after="160"/>
        <w:jc w:val="both"/>
        <w:rPr>
          <w:rFonts w:ascii="Arial" w:hAnsi="Arial" w:cs="Arial"/>
        </w:rPr>
      </w:pPr>
      <w:r w:rsidRPr="002865F0">
        <w:rPr>
          <w:rFonts w:ascii="Arial" w:hAnsi="Arial" w:cs="Arial"/>
        </w:rPr>
        <w:t>Normal salivary flow from the duct orifice.</w:t>
      </w:r>
      <w:r w:rsidRPr="002865F0">
        <w:rPr>
          <w:rFonts w:ascii="Arial" w:hAnsi="Arial" w:cs="Arial"/>
          <w:lang w:eastAsia="en-IN"/>
        </w:rPr>
        <w:t xml:space="preserve"> </w:t>
      </w:r>
      <w:r w:rsidRPr="002865F0">
        <w:rPr>
          <w:rFonts w:ascii="Arial" w:hAnsi="Arial" w:cs="Arial"/>
        </w:rPr>
        <w:t>Normal salivary flow indicates restoration of ductal function.</w:t>
      </w:r>
    </w:p>
    <w:p w14:paraId="46F2C0B8" w14:textId="77777777" w:rsidR="00F018AA" w:rsidRPr="002865F0" w:rsidRDefault="00F018AA" w:rsidP="0011172E">
      <w:pPr>
        <w:numPr>
          <w:ilvl w:val="0"/>
          <w:numId w:val="35"/>
        </w:numPr>
        <w:spacing w:after="160"/>
        <w:jc w:val="both"/>
        <w:rPr>
          <w:rFonts w:ascii="Arial" w:hAnsi="Arial" w:cs="Arial"/>
        </w:rPr>
      </w:pPr>
      <w:r w:rsidRPr="002865F0">
        <w:rPr>
          <w:rFonts w:ascii="Arial" w:hAnsi="Arial" w:cs="Arial"/>
        </w:rPr>
        <w:t>Surgical site shows satisfactory healing, no discharge or infection. This reflects effective surgical technique and postoperative care.</w:t>
      </w:r>
    </w:p>
    <w:p w14:paraId="69D83B11" w14:textId="77777777" w:rsidR="00F018AA" w:rsidRPr="002865F0" w:rsidRDefault="00F018AA" w:rsidP="0011172E">
      <w:pPr>
        <w:numPr>
          <w:ilvl w:val="0"/>
          <w:numId w:val="35"/>
        </w:numPr>
        <w:spacing w:after="160"/>
        <w:jc w:val="both"/>
        <w:rPr>
          <w:rFonts w:ascii="Arial" w:hAnsi="Arial" w:cs="Arial"/>
        </w:rPr>
      </w:pPr>
      <w:r w:rsidRPr="002865F0">
        <w:rPr>
          <w:rFonts w:ascii="Arial" w:hAnsi="Arial" w:cs="Arial"/>
        </w:rPr>
        <w:t>Duct orifice appears patent with no signs of stenosis or obstruction.</w:t>
      </w:r>
      <w:r w:rsidRPr="002865F0">
        <w:rPr>
          <w:rFonts w:ascii="Arial" w:hAnsi="Arial" w:cs="Arial"/>
          <w:lang w:eastAsia="en-IN"/>
        </w:rPr>
        <w:t xml:space="preserve"> </w:t>
      </w:r>
      <w:r w:rsidRPr="002865F0">
        <w:rPr>
          <w:rFonts w:ascii="Arial" w:hAnsi="Arial" w:cs="Arial"/>
        </w:rPr>
        <w:t xml:space="preserve">Patency confirms long-term success of transductal </w:t>
      </w:r>
      <w:proofErr w:type="spellStart"/>
      <w:r w:rsidRPr="002865F0">
        <w:rPr>
          <w:rFonts w:ascii="Arial" w:hAnsi="Arial" w:cs="Arial"/>
        </w:rPr>
        <w:t>sialolithotomy</w:t>
      </w:r>
      <w:proofErr w:type="spellEnd"/>
      <w:r w:rsidRPr="002865F0">
        <w:rPr>
          <w:rFonts w:ascii="Arial" w:hAnsi="Arial" w:cs="Arial"/>
        </w:rPr>
        <w:t>.</w:t>
      </w:r>
    </w:p>
    <w:p w14:paraId="275EEE6B" w14:textId="3FC197D7" w:rsidR="00F018AA" w:rsidRPr="002865F0" w:rsidRDefault="00F018AA" w:rsidP="0011172E">
      <w:pPr>
        <w:numPr>
          <w:ilvl w:val="0"/>
          <w:numId w:val="35"/>
        </w:numPr>
        <w:spacing w:after="160"/>
        <w:jc w:val="both"/>
        <w:rPr>
          <w:rFonts w:ascii="Arial" w:hAnsi="Arial" w:cs="Arial"/>
        </w:rPr>
      </w:pPr>
      <w:r w:rsidRPr="002865F0">
        <w:rPr>
          <w:rFonts w:ascii="Arial" w:hAnsi="Arial" w:cs="Arial"/>
        </w:rPr>
        <w:t>Surrounding mucosa healthy, no erythema or induration.</w:t>
      </w:r>
      <w:r w:rsidRPr="002865F0">
        <w:rPr>
          <w:rFonts w:ascii="Arial" w:hAnsi="Arial" w:cs="Arial"/>
          <w:lang w:eastAsia="en-IN"/>
        </w:rPr>
        <w:t xml:space="preserve"> </w:t>
      </w:r>
      <w:r w:rsidRPr="002865F0">
        <w:rPr>
          <w:rFonts w:ascii="Arial" w:hAnsi="Arial" w:cs="Arial"/>
        </w:rPr>
        <w:t>Healthy mucosa indicates complete resolution of inflammation and optimal healing.</w:t>
      </w:r>
    </w:p>
    <w:p w14:paraId="0CC09F66" w14:textId="33236534" w:rsidR="00F018AA" w:rsidRDefault="00F018AA" w:rsidP="00441B6F">
      <w:pPr>
        <w:pStyle w:val="ReferHead"/>
        <w:spacing w:after="0"/>
        <w:jc w:val="both"/>
        <w:rPr>
          <w:rFonts w:ascii="Arial" w:hAnsi="Arial" w:cs="Arial"/>
          <w:bCs/>
        </w:rPr>
      </w:pPr>
    </w:p>
    <w:p w14:paraId="2B53618D" w14:textId="6FEE49F7" w:rsidR="00F018AA" w:rsidRDefault="00564780" w:rsidP="00441B6F">
      <w:pPr>
        <w:pStyle w:val="ReferHead"/>
        <w:spacing w:after="0"/>
        <w:jc w:val="both"/>
        <w:rPr>
          <w:rFonts w:ascii="Arial" w:hAnsi="Arial" w:cs="Arial"/>
          <w:bCs/>
        </w:rPr>
      </w:pPr>
      <w:r w:rsidRPr="00D66EE4">
        <w:rPr>
          <w:noProof/>
        </w:rPr>
        <w:drawing>
          <wp:anchor distT="0" distB="0" distL="114300" distR="114300" simplePos="0" relativeHeight="251706368" behindDoc="0" locked="0" layoutInCell="1" allowOverlap="1" wp14:anchorId="4564F3C4" wp14:editId="78363F85">
            <wp:simplePos x="0" y="0"/>
            <wp:positionH relativeFrom="column">
              <wp:posOffset>1943100</wp:posOffset>
            </wp:positionH>
            <wp:positionV relativeFrom="paragraph">
              <wp:posOffset>80645</wp:posOffset>
            </wp:positionV>
            <wp:extent cx="2101850" cy="1760220"/>
            <wp:effectExtent l="76200" t="76200" r="127000" b="125730"/>
            <wp:wrapSquare wrapText="bothSides"/>
            <wp:docPr id="843639739" name="Picture 4">
              <a:extLst xmlns:a="http://schemas.openxmlformats.org/drawingml/2006/main">
                <a:ext uri="{FF2B5EF4-FFF2-40B4-BE49-F238E27FC236}">
                  <a16:creationId xmlns:a16="http://schemas.microsoft.com/office/drawing/2014/main" id="{E075BF7D-F798-4CD2-A64D-371F99C53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075BF7D-F798-4CD2-A64D-371F99C533E9}"/>
                        </a:ext>
                      </a:extLst>
                    </pic:cNvPr>
                    <pic:cNvPicPr>
                      <a:picLocks noChangeAspect="1"/>
                    </pic:cNvPicPr>
                  </pic:nvPicPr>
                  <pic:blipFill>
                    <a:blip r:embed="rId23"/>
                    <a:srcRect l="22804" t="35790" r="13758" b="24350"/>
                    <a:stretch>
                      <a:fillRect/>
                    </a:stretch>
                  </pic:blipFill>
                  <pic:spPr>
                    <a:xfrm>
                      <a:off x="0" y="0"/>
                      <a:ext cx="2101850" cy="176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4A1866" w14:textId="439A6823" w:rsidR="00F018AA" w:rsidRDefault="00F018AA" w:rsidP="00441B6F">
      <w:pPr>
        <w:pStyle w:val="ReferHead"/>
        <w:spacing w:after="0"/>
        <w:jc w:val="both"/>
        <w:rPr>
          <w:rFonts w:ascii="Arial" w:hAnsi="Arial" w:cs="Arial"/>
          <w:bCs/>
        </w:rPr>
      </w:pPr>
    </w:p>
    <w:p w14:paraId="4B0176F5" w14:textId="5279E10E" w:rsidR="00F018AA" w:rsidRDefault="00F018AA" w:rsidP="00441B6F">
      <w:pPr>
        <w:pStyle w:val="ReferHead"/>
        <w:spacing w:after="0"/>
        <w:jc w:val="both"/>
        <w:rPr>
          <w:rFonts w:ascii="Arial" w:hAnsi="Arial" w:cs="Arial"/>
          <w:bCs/>
        </w:rPr>
      </w:pPr>
    </w:p>
    <w:p w14:paraId="39A63F39" w14:textId="1DDC415C" w:rsidR="00F018AA" w:rsidRDefault="00F018AA" w:rsidP="00441B6F">
      <w:pPr>
        <w:pStyle w:val="ReferHead"/>
        <w:spacing w:after="0"/>
        <w:jc w:val="both"/>
        <w:rPr>
          <w:rFonts w:ascii="Arial" w:hAnsi="Arial" w:cs="Arial"/>
          <w:bCs/>
        </w:rPr>
      </w:pPr>
    </w:p>
    <w:p w14:paraId="581DC147" w14:textId="77777777" w:rsidR="00F018AA" w:rsidRDefault="00F018AA" w:rsidP="00441B6F">
      <w:pPr>
        <w:pStyle w:val="ReferHead"/>
        <w:spacing w:after="0"/>
        <w:jc w:val="both"/>
        <w:rPr>
          <w:rFonts w:ascii="Arial" w:hAnsi="Arial" w:cs="Arial"/>
          <w:bCs/>
        </w:rPr>
      </w:pPr>
    </w:p>
    <w:p w14:paraId="189BA1EB" w14:textId="3B73BD3C" w:rsidR="00F018AA" w:rsidRDefault="00F018AA" w:rsidP="00441B6F">
      <w:pPr>
        <w:pStyle w:val="ReferHead"/>
        <w:spacing w:after="0"/>
        <w:jc w:val="both"/>
        <w:rPr>
          <w:rFonts w:ascii="Arial" w:hAnsi="Arial" w:cs="Arial"/>
          <w:bCs/>
        </w:rPr>
      </w:pPr>
    </w:p>
    <w:p w14:paraId="0C0EACD8" w14:textId="77777777" w:rsidR="00F018AA" w:rsidRDefault="00F018AA" w:rsidP="00441B6F">
      <w:pPr>
        <w:pStyle w:val="ReferHead"/>
        <w:spacing w:after="0"/>
        <w:jc w:val="both"/>
        <w:rPr>
          <w:rFonts w:ascii="Arial" w:hAnsi="Arial" w:cs="Arial"/>
          <w:bCs/>
        </w:rPr>
      </w:pPr>
    </w:p>
    <w:p w14:paraId="24FEE2DB" w14:textId="77777777" w:rsidR="00F018AA" w:rsidRDefault="00F018AA" w:rsidP="00441B6F">
      <w:pPr>
        <w:pStyle w:val="ReferHead"/>
        <w:spacing w:after="0"/>
        <w:jc w:val="both"/>
        <w:rPr>
          <w:rFonts w:ascii="Arial" w:hAnsi="Arial" w:cs="Arial"/>
          <w:bCs/>
        </w:rPr>
      </w:pPr>
    </w:p>
    <w:p w14:paraId="6FFDB7E8" w14:textId="0EC02A09" w:rsidR="00F018AA" w:rsidRDefault="00F018AA" w:rsidP="00441B6F">
      <w:pPr>
        <w:pStyle w:val="ReferHead"/>
        <w:spacing w:after="0"/>
        <w:jc w:val="both"/>
        <w:rPr>
          <w:rFonts w:ascii="Arial" w:hAnsi="Arial" w:cs="Arial"/>
          <w:bCs/>
        </w:rPr>
      </w:pPr>
    </w:p>
    <w:p w14:paraId="55357F98" w14:textId="77777777" w:rsidR="00F018AA" w:rsidRDefault="00F018AA" w:rsidP="00441B6F">
      <w:pPr>
        <w:pStyle w:val="ReferHead"/>
        <w:spacing w:after="0"/>
        <w:jc w:val="both"/>
        <w:rPr>
          <w:rFonts w:ascii="Arial" w:hAnsi="Arial" w:cs="Arial"/>
          <w:bCs/>
        </w:rPr>
      </w:pPr>
    </w:p>
    <w:p w14:paraId="018A77D4" w14:textId="77777777" w:rsidR="00564780" w:rsidRDefault="00564780" w:rsidP="00F018AA">
      <w:pPr>
        <w:rPr>
          <w:rFonts w:ascii="Arial" w:hAnsi="Arial" w:cs="Arial"/>
          <w:b/>
          <w:bCs/>
          <w:sz w:val="22"/>
          <w:szCs w:val="22"/>
        </w:rPr>
      </w:pPr>
    </w:p>
    <w:p w14:paraId="08B221FC" w14:textId="77777777" w:rsidR="00564780" w:rsidRDefault="00564780" w:rsidP="00F018AA">
      <w:pPr>
        <w:rPr>
          <w:rFonts w:ascii="Arial" w:hAnsi="Arial" w:cs="Arial"/>
          <w:b/>
          <w:bCs/>
          <w:sz w:val="22"/>
          <w:szCs w:val="22"/>
        </w:rPr>
      </w:pPr>
    </w:p>
    <w:p w14:paraId="4F15BEC7" w14:textId="2818FDF4" w:rsidR="00564780" w:rsidRDefault="00564780" w:rsidP="00F018AA">
      <w:pPr>
        <w:rPr>
          <w:rFonts w:ascii="Arial" w:hAnsi="Arial" w:cs="Arial"/>
          <w:b/>
          <w:bCs/>
          <w:sz w:val="22"/>
          <w:szCs w:val="22"/>
        </w:rPr>
      </w:pPr>
      <w:r>
        <w:rPr>
          <w:rFonts w:ascii="Arial" w:hAnsi="Arial" w:cs="Arial"/>
          <w:b/>
          <w:bCs/>
          <w:sz w:val="22"/>
          <w:szCs w:val="22"/>
        </w:rPr>
        <w:t xml:space="preserve">                                                          </w:t>
      </w:r>
    </w:p>
    <w:p w14:paraId="1A8AA708" w14:textId="0FCFB781" w:rsidR="00564780" w:rsidRPr="00DF6D7C" w:rsidRDefault="00564780" w:rsidP="00F018AA">
      <w:pPr>
        <w:rPr>
          <w:b/>
          <w:bCs/>
        </w:rPr>
      </w:pPr>
      <w:r w:rsidRPr="00564780">
        <w:rPr>
          <w:rFonts w:ascii="Arial" w:hAnsi="Arial" w:cs="Arial"/>
          <w:sz w:val="22"/>
          <w:szCs w:val="22"/>
        </w:rPr>
        <w:t xml:space="preserve">                                                                      (fig.10)</w:t>
      </w:r>
      <w:r w:rsidR="00DF6D7C">
        <w:rPr>
          <w:rFonts w:ascii="Arial" w:hAnsi="Arial" w:cs="Arial"/>
          <w:sz w:val="22"/>
          <w:szCs w:val="22"/>
        </w:rPr>
        <w:t xml:space="preserve">: </w:t>
      </w:r>
      <w:r w:rsidR="00DF6D7C" w:rsidRPr="002865F0">
        <w:rPr>
          <w:rFonts w:ascii="Arial" w:hAnsi="Arial" w:cs="Arial"/>
        </w:rPr>
        <w:t xml:space="preserve">Healthy mucosa </w:t>
      </w:r>
    </w:p>
    <w:p w14:paraId="256AC32E" w14:textId="77777777" w:rsidR="00564780" w:rsidRDefault="00564780" w:rsidP="00F018AA">
      <w:pPr>
        <w:rPr>
          <w:rFonts w:ascii="Arial" w:hAnsi="Arial" w:cs="Arial"/>
          <w:b/>
          <w:bCs/>
          <w:sz w:val="22"/>
          <w:szCs w:val="22"/>
        </w:rPr>
      </w:pPr>
    </w:p>
    <w:p w14:paraId="2F2A7DB3" w14:textId="33FDA9E0" w:rsidR="00F018AA" w:rsidRPr="002865F0" w:rsidRDefault="00F018AA" w:rsidP="00F018AA">
      <w:pPr>
        <w:rPr>
          <w:rFonts w:ascii="Arial" w:hAnsi="Arial" w:cs="Arial"/>
          <w:b/>
          <w:bCs/>
          <w:sz w:val="22"/>
          <w:szCs w:val="22"/>
        </w:rPr>
      </w:pPr>
      <w:r w:rsidRPr="002865F0">
        <w:rPr>
          <w:rFonts w:ascii="Arial" w:hAnsi="Arial" w:cs="Arial"/>
          <w:b/>
          <w:bCs/>
          <w:sz w:val="22"/>
          <w:szCs w:val="22"/>
        </w:rPr>
        <w:t>Discussion</w:t>
      </w:r>
    </w:p>
    <w:p w14:paraId="0C24F74D" w14:textId="77777777" w:rsidR="00F018AA" w:rsidRPr="002865F0" w:rsidRDefault="00F018AA" w:rsidP="00564780">
      <w:pPr>
        <w:jc w:val="both"/>
        <w:rPr>
          <w:rFonts w:ascii="Arial" w:hAnsi="Arial" w:cs="Arial"/>
          <w:vertAlign w:val="superscript"/>
        </w:rPr>
      </w:pPr>
      <w:r w:rsidRPr="002865F0">
        <w:rPr>
          <w:rFonts w:ascii="Arial" w:hAnsi="Arial" w:cs="Arial"/>
        </w:rPr>
        <w:t xml:space="preserve">Sialolithiasis refers to the development of calcified structures within the parenchyma or ductal system of major or minor salivary glands. The submandibular gland is most frequently affected, accounting for approximately 80% of cases, followed by the parotid gland (19%) and the sublingual gland (1%). The condition predominantly occurs between 30 and 60 years of age and is relatively uncommon in children, representing only about 3% of all reported cases in the pediatric population. A male predilection has been noted, with men affected nearly twice as often as </w:t>
      </w:r>
      <w:proofErr w:type="gramStart"/>
      <w:r w:rsidRPr="002865F0">
        <w:rPr>
          <w:rFonts w:ascii="Arial" w:hAnsi="Arial" w:cs="Arial"/>
        </w:rPr>
        <w:t>women</w:t>
      </w:r>
      <w:r w:rsidRPr="002865F0">
        <w:rPr>
          <w:rFonts w:ascii="Arial" w:hAnsi="Arial" w:cs="Arial"/>
          <w:vertAlign w:val="superscript"/>
        </w:rPr>
        <w:t>(</w:t>
      </w:r>
      <w:proofErr w:type="gramEnd"/>
      <w:r w:rsidRPr="002865F0">
        <w:rPr>
          <w:rFonts w:ascii="Arial" w:hAnsi="Arial" w:cs="Arial"/>
          <w:vertAlign w:val="superscript"/>
        </w:rPr>
        <w:t>2).</w:t>
      </w:r>
      <w:r w:rsidRPr="002865F0">
        <w:rPr>
          <w:rFonts w:ascii="Arial" w:hAnsi="Arial" w:cs="Arial"/>
        </w:rPr>
        <w:t xml:space="preserve"> The high incidence in the submandibular gland is attributed to the mixed, viscous nature of its secretions, their higher inorganic content, and the uphill, tortuous course of Wharton’s duct. The calculi are mainly composed of inorganic calcium and sodium phosphate salts, which deposit around a nidus of organic debris within the ductal </w:t>
      </w:r>
      <w:proofErr w:type="gramStart"/>
      <w:r w:rsidRPr="002865F0">
        <w:rPr>
          <w:rFonts w:ascii="Arial" w:hAnsi="Arial" w:cs="Arial"/>
        </w:rPr>
        <w:t>lumen</w:t>
      </w:r>
      <w:r w:rsidRPr="002865F0">
        <w:rPr>
          <w:rFonts w:ascii="Arial" w:hAnsi="Arial" w:cs="Arial"/>
          <w:vertAlign w:val="superscript"/>
        </w:rPr>
        <w:t>(</w:t>
      </w:r>
      <w:proofErr w:type="gramEnd"/>
      <w:r w:rsidRPr="002865F0">
        <w:rPr>
          <w:rFonts w:ascii="Arial" w:hAnsi="Arial" w:cs="Arial"/>
          <w:vertAlign w:val="superscript"/>
        </w:rPr>
        <w:t>6).</w:t>
      </w:r>
      <w:r w:rsidRPr="002865F0">
        <w:rPr>
          <w:rFonts w:ascii="Arial" w:hAnsi="Arial" w:cs="Arial"/>
        </w:rPr>
        <w:t xml:space="preserve"> Clinical presentation of sialolithiasis typically includes pain and swelling of the affected gland. The pain demonstrates a classical relationship with meals, becoming more pronounced during salivary stimulation. In cases of complete ductal obstruction, symptoms are more severe. Prolonged obstruction often results in retrograde infection, producing features of chronic sialadenitis such as purulent discharge and reduced salivary flow. On clinical examination, the calculus may be palpable as a hard, calcified mass. In the submandibular gland, bimanual palpation of the gland and duct often reveals the presence of calculi. Radiographically, calculi within the submandibular duct are best visualized on mandibular occlusal radiographs, while those located in the hilum are more evident on lateral oblique views of the mandible. Management of sialolithiasis may be conservative or surgical, depending on the size, location, and mobility of the </w:t>
      </w:r>
      <w:proofErr w:type="gramStart"/>
      <w:r w:rsidRPr="002865F0">
        <w:rPr>
          <w:rFonts w:ascii="Arial" w:hAnsi="Arial" w:cs="Arial"/>
        </w:rPr>
        <w:t>stone</w:t>
      </w:r>
      <w:r w:rsidRPr="002865F0">
        <w:rPr>
          <w:rFonts w:ascii="Arial" w:hAnsi="Arial" w:cs="Arial"/>
          <w:vertAlign w:val="superscript"/>
        </w:rPr>
        <w:t>(</w:t>
      </w:r>
      <w:proofErr w:type="gramEnd"/>
      <w:r w:rsidRPr="002865F0">
        <w:rPr>
          <w:rFonts w:ascii="Arial" w:hAnsi="Arial" w:cs="Arial"/>
          <w:vertAlign w:val="superscript"/>
        </w:rPr>
        <w:t>7).</w:t>
      </w:r>
      <w:r w:rsidRPr="002865F0">
        <w:rPr>
          <w:rFonts w:ascii="Arial" w:hAnsi="Arial" w:cs="Arial"/>
        </w:rPr>
        <w:t xml:space="preserve"> Conservative approaches include the use of antibiotics, nonsteroidal anti-inflammatory drugs (NSAIDs), gland massage, and </w:t>
      </w:r>
      <w:proofErr w:type="spellStart"/>
      <w:r w:rsidRPr="002865F0">
        <w:rPr>
          <w:rFonts w:ascii="Arial" w:hAnsi="Arial" w:cs="Arial"/>
        </w:rPr>
        <w:t>sialogogues</w:t>
      </w:r>
      <w:proofErr w:type="spellEnd"/>
      <w:r w:rsidRPr="002865F0">
        <w:rPr>
          <w:rFonts w:ascii="Arial" w:hAnsi="Arial" w:cs="Arial"/>
        </w:rPr>
        <w:t xml:space="preserve">. Antibiotic therapy is particularly indicated in the presence of acute infection, characterized by cervical lymphadenopathy, purulent ductal discharge, or peri-ductal erythema. Definitive surgical intervention is usually undertaken once the acute phase has </w:t>
      </w:r>
      <w:proofErr w:type="gramStart"/>
      <w:r w:rsidRPr="002865F0">
        <w:rPr>
          <w:rFonts w:ascii="Arial" w:hAnsi="Arial" w:cs="Arial"/>
        </w:rPr>
        <w:t>resolved</w:t>
      </w:r>
      <w:r w:rsidRPr="002865F0">
        <w:rPr>
          <w:rFonts w:ascii="Arial" w:hAnsi="Arial" w:cs="Arial"/>
          <w:vertAlign w:val="superscript"/>
        </w:rPr>
        <w:t>(</w:t>
      </w:r>
      <w:proofErr w:type="gramEnd"/>
      <w:r w:rsidRPr="002865F0">
        <w:rPr>
          <w:rFonts w:ascii="Arial" w:hAnsi="Arial" w:cs="Arial"/>
          <w:vertAlign w:val="superscript"/>
        </w:rPr>
        <w:t>7).</w:t>
      </w:r>
      <w:r w:rsidRPr="002865F0">
        <w:rPr>
          <w:rFonts w:ascii="Arial" w:hAnsi="Arial" w:cs="Arial"/>
        </w:rPr>
        <w:t xml:space="preserve"> Traditional management protocols recommend </w:t>
      </w:r>
      <w:proofErr w:type="spellStart"/>
      <w:r w:rsidRPr="002865F0">
        <w:rPr>
          <w:rFonts w:ascii="Arial" w:hAnsi="Arial" w:cs="Arial"/>
        </w:rPr>
        <w:t>sialadenectomy</w:t>
      </w:r>
      <w:proofErr w:type="spellEnd"/>
      <w:r w:rsidRPr="002865F0">
        <w:rPr>
          <w:rFonts w:ascii="Arial" w:hAnsi="Arial" w:cs="Arial"/>
        </w:rPr>
        <w:t xml:space="preserve"> for proximal, hilar, or intraparenchymal calculi, while ductal dilatation, incision, or dissection is reserved for distal stones. In selected cases, </w:t>
      </w:r>
      <w:proofErr w:type="spellStart"/>
      <w:r w:rsidRPr="002865F0">
        <w:rPr>
          <w:rFonts w:ascii="Arial" w:hAnsi="Arial" w:cs="Arial"/>
        </w:rPr>
        <w:t>sialodochoplasty</w:t>
      </w:r>
      <w:proofErr w:type="spellEnd"/>
      <w:r w:rsidRPr="002865F0">
        <w:rPr>
          <w:rFonts w:ascii="Arial" w:hAnsi="Arial" w:cs="Arial"/>
        </w:rPr>
        <w:t xml:space="preserve"> may also be performed to restore ductal </w:t>
      </w:r>
      <w:proofErr w:type="gramStart"/>
      <w:r w:rsidRPr="002865F0">
        <w:rPr>
          <w:rFonts w:ascii="Arial" w:hAnsi="Arial" w:cs="Arial"/>
        </w:rPr>
        <w:t>patency</w:t>
      </w:r>
      <w:r w:rsidRPr="002865F0">
        <w:rPr>
          <w:rFonts w:ascii="Arial" w:hAnsi="Arial" w:cs="Arial"/>
          <w:vertAlign w:val="superscript"/>
        </w:rPr>
        <w:t>(</w:t>
      </w:r>
      <w:proofErr w:type="gramEnd"/>
      <w:r w:rsidRPr="002865F0">
        <w:rPr>
          <w:rFonts w:ascii="Arial" w:hAnsi="Arial" w:cs="Arial"/>
          <w:vertAlign w:val="superscript"/>
        </w:rPr>
        <w:t>8).</w:t>
      </w:r>
      <w:r w:rsidRPr="002865F0">
        <w:rPr>
          <w:rFonts w:ascii="Arial" w:hAnsi="Arial" w:cs="Arial"/>
        </w:rPr>
        <w:t xml:space="preserve"> Traditional surgical approaches are associated with certain risks, including permanent mandibular nerve palsy (1–8%) and lingual nerve palsy (1–5%). Consequently, these have largely been replaced by minimally invasive, gland-preserving techniques. These include shock-wave lithotripsy, refined methods of transoral duct surgery (TDS), diagnostic and interventional </w:t>
      </w:r>
      <w:proofErr w:type="spellStart"/>
      <w:r w:rsidRPr="002865F0">
        <w:rPr>
          <w:rFonts w:ascii="Arial" w:hAnsi="Arial" w:cs="Arial"/>
        </w:rPr>
        <w:t>sialendoscopy</w:t>
      </w:r>
      <w:proofErr w:type="spellEnd"/>
      <w:r w:rsidRPr="002865F0">
        <w:rPr>
          <w:rFonts w:ascii="Arial" w:hAnsi="Arial" w:cs="Arial"/>
        </w:rPr>
        <w:t xml:space="preserve"> (</w:t>
      </w:r>
      <w:proofErr w:type="spellStart"/>
      <w:r w:rsidRPr="002865F0">
        <w:rPr>
          <w:rFonts w:ascii="Arial" w:hAnsi="Arial" w:cs="Arial"/>
        </w:rPr>
        <w:t>intSE</w:t>
      </w:r>
      <w:proofErr w:type="spellEnd"/>
      <w:proofErr w:type="gramStart"/>
      <w:r w:rsidRPr="002865F0">
        <w:rPr>
          <w:rFonts w:ascii="Arial" w:hAnsi="Arial" w:cs="Arial"/>
          <w:vertAlign w:val="superscript"/>
        </w:rPr>
        <w:t>)(</w:t>
      </w:r>
      <w:proofErr w:type="gramEnd"/>
      <w:r w:rsidRPr="002865F0">
        <w:rPr>
          <w:rFonts w:ascii="Arial" w:hAnsi="Arial" w:cs="Arial"/>
          <w:vertAlign w:val="superscript"/>
        </w:rPr>
        <w:t>9),</w:t>
      </w:r>
      <w:r w:rsidRPr="002865F0">
        <w:rPr>
          <w:rFonts w:ascii="Arial" w:hAnsi="Arial" w:cs="Arial"/>
        </w:rPr>
        <w:t xml:space="preserve"> and robot-assisted </w:t>
      </w:r>
      <w:proofErr w:type="spellStart"/>
      <w:r w:rsidRPr="002865F0">
        <w:rPr>
          <w:rFonts w:ascii="Arial" w:hAnsi="Arial" w:cs="Arial"/>
        </w:rPr>
        <w:t>sialolithotomy</w:t>
      </w:r>
      <w:proofErr w:type="spellEnd"/>
      <w:r w:rsidRPr="002865F0">
        <w:rPr>
          <w:rFonts w:ascii="Arial" w:hAnsi="Arial" w:cs="Arial"/>
        </w:rPr>
        <w:t xml:space="preserve"> combined with </w:t>
      </w:r>
      <w:proofErr w:type="spellStart"/>
      <w:r w:rsidRPr="002865F0">
        <w:rPr>
          <w:rFonts w:ascii="Arial" w:hAnsi="Arial" w:cs="Arial"/>
        </w:rPr>
        <w:t>sialendoscopy</w:t>
      </w:r>
      <w:proofErr w:type="spellEnd"/>
      <w:r w:rsidRPr="002865F0">
        <w:rPr>
          <w:rFonts w:ascii="Arial" w:hAnsi="Arial" w:cs="Arial"/>
          <w:vertAlign w:val="superscript"/>
        </w:rPr>
        <w:t>(10).</w:t>
      </w:r>
      <w:r w:rsidRPr="002865F0">
        <w:rPr>
          <w:rFonts w:ascii="Arial" w:hAnsi="Arial" w:cs="Arial"/>
        </w:rPr>
        <w:t xml:space="preserve"> These modalities may be employed individually or in combination, significantly reducing the need for gland excision and its associated complications. Moreover, they help preserve glandular function and ensure complete clinical recovery in over 80% of </w:t>
      </w:r>
      <w:proofErr w:type="gramStart"/>
      <w:r w:rsidRPr="002865F0">
        <w:rPr>
          <w:rFonts w:ascii="Arial" w:hAnsi="Arial" w:cs="Arial"/>
        </w:rPr>
        <w:t>patients</w:t>
      </w:r>
      <w:r w:rsidRPr="002865F0">
        <w:rPr>
          <w:rFonts w:ascii="Arial" w:hAnsi="Arial" w:cs="Arial"/>
          <w:vertAlign w:val="superscript"/>
        </w:rPr>
        <w:t>(</w:t>
      </w:r>
      <w:proofErr w:type="gramEnd"/>
      <w:r w:rsidRPr="002865F0">
        <w:rPr>
          <w:rFonts w:ascii="Arial" w:hAnsi="Arial" w:cs="Arial"/>
          <w:vertAlign w:val="superscript"/>
        </w:rPr>
        <w:t>11).</w:t>
      </w:r>
    </w:p>
    <w:p w14:paraId="012FEC17" w14:textId="14633FDA" w:rsidR="00F018AA" w:rsidRDefault="00564780" w:rsidP="00564780">
      <w:pPr>
        <w:jc w:val="both"/>
        <w:rPr>
          <w:rFonts w:ascii="Arial" w:hAnsi="Arial" w:cs="Arial"/>
          <w:sz w:val="32"/>
          <w:szCs w:val="32"/>
          <w:vertAlign w:val="superscript"/>
        </w:rPr>
      </w:pPr>
      <w:r w:rsidRPr="00564780">
        <w:rPr>
          <w:rFonts w:ascii="Arial" w:hAnsi="Arial" w:cs="Arial"/>
          <w:b/>
          <w:bCs/>
          <w:sz w:val="28"/>
          <w:szCs w:val="28"/>
          <w:vertAlign w:val="superscript"/>
        </w:rPr>
        <w:t>CONCLUSION:</w:t>
      </w:r>
      <w:r w:rsidRPr="00564780">
        <w:rPr>
          <w:rFonts w:ascii="Arial" w:hAnsi="Arial" w:cs="Arial"/>
          <w:sz w:val="28"/>
          <w:szCs w:val="28"/>
          <w:vertAlign w:val="superscript"/>
        </w:rPr>
        <w:br/>
      </w:r>
      <w:r w:rsidR="00F018AA" w:rsidRPr="00564780">
        <w:rPr>
          <w:rFonts w:ascii="Arial" w:hAnsi="Arial" w:cs="Arial"/>
          <w:sz w:val="32"/>
          <w:szCs w:val="32"/>
          <w:vertAlign w:val="superscript"/>
        </w:rPr>
        <w:t xml:space="preserve">Transductal </w:t>
      </w:r>
      <w:proofErr w:type="spellStart"/>
      <w:r w:rsidR="00F018AA" w:rsidRPr="00564780">
        <w:rPr>
          <w:rFonts w:ascii="Arial" w:hAnsi="Arial" w:cs="Arial"/>
          <w:sz w:val="32"/>
          <w:szCs w:val="32"/>
          <w:vertAlign w:val="superscript"/>
        </w:rPr>
        <w:t>sialolitomy</w:t>
      </w:r>
      <w:proofErr w:type="spellEnd"/>
      <w:r w:rsidR="00F018AA" w:rsidRPr="00564780">
        <w:rPr>
          <w:rFonts w:ascii="Arial" w:hAnsi="Arial" w:cs="Arial"/>
          <w:sz w:val="32"/>
          <w:szCs w:val="32"/>
          <w:vertAlign w:val="superscript"/>
        </w:rPr>
        <w:t xml:space="preserve"> is a simple, safe, and minimally invasive procedure for salivary stone removal. It preserves the salivary gland, has minimal complications, and allows faster recovery.</w:t>
      </w:r>
    </w:p>
    <w:p w14:paraId="4650873A" w14:textId="77777777" w:rsidR="00267B78" w:rsidRDefault="00267B78" w:rsidP="00564780">
      <w:pPr>
        <w:jc w:val="both"/>
        <w:rPr>
          <w:rFonts w:ascii="Arial" w:hAnsi="Arial" w:cs="Arial"/>
          <w:sz w:val="32"/>
          <w:szCs w:val="32"/>
          <w:vertAlign w:val="superscript"/>
        </w:rPr>
      </w:pPr>
    </w:p>
    <w:p w14:paraId="3D80AD33" w14:textId="77777777" w:rsidR="00267B78" w:rsidRPr="00267B78" w:rsidRDefault="00267B78" w:rsidP="00267B78">
      <w:pPr>
        <w:spacing w:after="200" w:line="276" w:lineRule="auto"/>
        <w:rPr>
          <w:rFonts w:ascii="Arial" w:eastAsiaTheme="minorEastAsia" w:hAnsi="Arial" w:cs="Arial"/>
          <w:b/>
          <w:bCs/>
          <w:sz w:val="22"/>
          <w:szCs w:val="22"/>
          <w:lang w:val="en-GB" w:eastAsia="en-GB"/>
        </w:rPr>
      </w:pPr>
      <w:r w:rsidRPr="00267B78">
        <w:rPr>
          <w:rFonts w:ascii="Arial" w:eastAsiaTheme="minorEastAsia" w:hAnsi="Arial" w:cs="Arial"/>
          <w:b/>
          <w:bCs/>
          <w:sz w:val="22"/>
          <w:szCs w:val="22"/>
          <w:lang w:val="en-GB" w:eastAsia="en-GB"/>
        </w:rPr>
        <w:t>COMPETING INTERESTS DISCLAIMER:</w:t>
      </w:r>
    </w:p>
    <w:p w14:paraId="0C815EDD" w14:textId="77777777" w:rsidR="00267B78" w:rsidRPr="00267B78" w:rsidRDefault="00267B78" w:rsidP="00267B78">
      <w:pPr>
        <w:spacing w:after="200" w:line="276" w:lineRule="auto"/>
        <w:rPr>
          <w:rFonts w:asciiTheme="minorHAnsi" w:eastAsiaTheme="minorEastAsia" w:hAnsiTheme="minorHAnsi" w:cstheme="minorBidi"/>
          <w:sz w:val="22"/>
          <w:szCs w:val="22"/>
          <w:lang w:val="en-GB" w:eastAsia="en-GB"/>
        </w:rPr>
      </w:pPr>
      <w:r w:rsidRPr="00267B78">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E7E5AFF" w14:textId="77777777" w:rsidR="00267B78" w:rsidRDefault="00267B78" w:rsidP="00564780">
      <w:pPr>
        <w:jc w:val="both"/>
        <w:rPr>
          <w:rFonts w:ascii="Arial" w:hAnsi="Arial" w:cs="Arial"/>
          <w:sz w:val="32"/>
          <w:szCs w:val="32"/>
          <w:vertAlign w:val="superscript"/>
        </w:rPr>
      </w:pPr>
    </w:p>
    <w:p w14:paraId="3F316559" w14:textId="77777777" w:rsidR="0011172E" w:rsidRDefault="0011172E" w:rsidP="00564780">
      <w:pPr>
        <w:jc w:val="both"/>
        <w:rPr>
          <w:rFonts w:ascii="Arial" w:hAnsi="Arial" w:cs="Arial"/>
          <w:sz w:val="32"/>
          <w:szCs w:val="32"/>
          <w:vertAlign w:val="superscript"/>
        </w:rPr>
      </w:pPr>
    </w:p>
    <w:p w14:paraId="7D10887A" w14:textId="77777777" w:rsidR="0011172E" w:rsidRDefault="0011172E" w:rsidP="00564780">
      <w:pPr>
        <w:jc w:val="both"/>
        <w:rPr>
          <w:rFonts w:ascii="Arial" w:hAnsi="Arial" w:cs="Arial"/>
          <w:sz w:val="32"/>
          <w:szCs w:val="32"/>
          <w:vertAlign w:val="superscript"/>
        </w:rPr>
      </w:pPr>
    </w:p>
    <w:p w14:paraId="1143EADD" w14:textId="77777777" w:rsidR="0011172E" w:rsidRPr="00564780" w:rsidRDefault="0011172E" w:rsidP="00564780">
      <w:pPr>
        <w:jc w:val="both"/>
        <w:rPr>
          <w:rFonts w:asciiTheme="majorHAnsi" w:hAnsiTheme="majorHAnsi" w:cstheme="majorHAnsi"/>
          <w:sz w:val="32"/>
          <w:szCs w:val="32"/>
          <w:vertAlign w:val="superscript"/>
        </w:rPr>
      </w:pPr>
    </w:p>
    <w:p w14:paraId="2680DACA" w14:textId="77777777" w:rsidR="00F018AA" w:rsidRPr="002865F0" w:rsidRDefault="00F018AA" w:rsidP="00F018AA">
      <w:pPr>
        <w:rPr>
          <w:rFonts w:ascii="Arial" w:hAnsi="Arial" w:cs="Arial"/>
        </w:rPr>
      </w:pPr>
      <w:r w:rsidRPr="002865F0">
        <w:rPr>
          <w:rFonts w:ascii="Arial" w:hAnsi="Arial" w:cs="Arial"/>
          <w:b/>
          <w:bCs/>
          <w:sz w:val="22"/>
          <w:szCs w:val="22"/>
        </w:rPr>
        <w:t>REFERENCES</w:t>
      </w:r>
      <w:r w:rsidRPr="002865F0">
        <w:rPr>
          <w:rFonts w:ascii="Arial" w:hAnsi="Arial" w:cs="Arial"/>
        </w:rPr>
        <w:t>:</w:t>
      </w:r>
    </w:p>
    <w:p w14:paraId="38564636" w14:textId="77777777" w:rsidR="00F018AA" w:rsidRPr="002865F0" w:rsidRDefault="00F018AA" w:rsidP="00F018AA">
      <w:pPr>
        <w:rPr>
          <w:rFonts w:ascii="Arial" w:hAnsi="Arial" w:cs="Arial"/>
        </w:rPr>
      </w:pPr>
      <w:r w:rsidRPr="002865F0">
        <w:rPr>
          <w:rFonts w:ascii="Arial" w:hAnsi="Arial" w:cs="Arial"/>
        </w:rPr>
        <w:t xml:space="preserve">1.Ayrancı F, </w:t>
      </w:r>
      <w:proofErr w:type="spellStart"/>
      <w:r w:rsidRPr="002865F0">
        <w:rPr>
          <w:rFonts w:ascii="Arial" w:hAnsi="Arial" w:cs="Arial"/>
        </w:rPr>
        <w:t>Ömezli</w:t>
      </w:r>
      <w:proofErr w:type="spellEnd"/>
      <w:r w:rsidRPr="002865F0">
        <w:rPr>
          <w:rFonts w:ascii="Arial" w:hAnsi="Arial" w:cs="Arial"/>
        </w:rPr>
        <w:t xml:space="preserve"> MM, </w:t>
      </w:r>
      <w:proofErr w:type="spellStart"/>
      <w:r w:rsidRPr="002865F0">
        <w:rPr>
          <w:rFonts w:ascii="Arial" w:hAnsi="Arial" w:cs="Arial"/>
        </w:rPr>
        <w:t>Torul</w:t>
      </w:r>
      <w:proofErr w:type="spellEnd"/>
      <w:r w:rsidRPr="002865F0">
        <w:rPr>
          <w:rFonts w:ascii="Arial" w:hAnsi="Arial" w:cs="Arial"/>
        </w:rPr>
        <w:t xml:space="preserve"> D, Sunar Ç, Koç L: Sialolith of the submandibular gland: a case report. BSJ Health Sc. 2020, 6:407-11. 10.19127/mbsjohs.817042.</w:t>
      </w:r>
    </w:p>
    <w:p w14:paraId="60D047E4" w14:textId="77777777" w:rsidR="00F018AA" w:rsidRPr="002865F0" w:rsidRDefault="00F018AA" w:rsidP="00F018AA">
      <w:pPr>
        <w:rPr>
          <w:rFonts w:ascii="Arial" w:hAnsi="Arial" w:cs="Arial"/>
        </w:rPr>
      </w:pPr>
      <w:r w:rsidRPr="002865F0">
        <w:rPr>
          <w:rFonts w:ascii="Arial" w:hAnsi="Arial" w:cs="Arial"/>
        </w:rPr>
        <w:t xml:space="preserve">2. Pachisia S, Mandal G, Sahu S, Ghosh S: Submandibular sialolithiasis: a series of three case reports with review of literature. Clin </w:t>
      </w:r>
      <w:proofErr w:type="spellStart"/>
      <w:r w:rsidRPr="002865F0">
        <w:rPr>
          <w:rFonts w:ascii="Arial" w:hAnsi="Arial" w:cs="Arial"/>
        </w:rPr>
        <w:t>Pract</w:t>
      </w:r>
      <w:proofErr w:type="spellEnd"/>
      <w:r w:rsidRPr="002865F0">
        <w:rPr>
          <w:rFonts w:ascii="Arial" w:hAnsi="Arial" w:cs="Arial"/>
        </w:rPr>
        <w:t>. 2019, 9:1119. 10.4081/cp.2019.1119.</w:t>
      </w:r>
    </w:p>
    <w:p w14:paraId="3162D5E3" w14:textId="77777777" w:rsidR="00F018AA" w:rsidRPr="002865F0" w:rsidRDefault="00F018AA" w:rsidP="00F018AA">
      <w:pPr>
        <w:rPr>
          <w:rFonts w:ascii="Arial" w:hAnsi="Arial" w:cs="Arial"/>
        </w:rPr>
      </w:pPr>
      <w:r w:rsidRPr="002865F0">
        <w:rPr>
          <w:rFonts w:ascii="Arial" w:hAnsi="Arial" w:cs="Arial"/>
        </w:rPr>
        <w:t xml:space="preserve">3.Arquez </w:t>
      </w:r>
      <w:proofErr w:type="gramStart"/>
      <w:r w:rsidRPr="002865F0">
        <w:rPr>
          <w:rFonts w:ascii="Arial" w:hAnsi="Arial" w:cs="Arial"/>
        </w:rPr>
        <w:t>HF :</w:t>
      </w:r>
      <w:proofErr w:type="gramEnd"/>
      <w:r w:rsidRPr="002865F0">
        <w:rPr>
          <w:rFonts w:ascii="Arial" w:hAnsi="Arial" w:cs="Arial"/>
        </w:rPr>
        <w:t xml:space="preserve"> Anatomical variation of the submandibular gland duct. a unreported </w:t>
      </w:r>
      <w:proofErr w:type="gramStart"/>
      <w:r w:rsidRPr="002865F0">
        <w:rPr>
          <w:rFonts w:ascii="Arial" w:hAnsi="Arial" w:cs="Arial"/>
        </w:rPr>
        <w:t>anomaly .</w:t>
      </w:r>
      <w:proofErr w:type="gramEnd"/>
      <w:r w:rsidRPr="002865F0">
        <w:rPr>
          <w:rFonts w:ascii="Arial" w:hAnsi="Arial" w:cs="Arial"/>
        </w:rPr>
        <w:t xml:space="preserve"> Int Arch Med. 2017, 10:268.</w:t>
      </w:r>
    </w:p>
    <w:p w14:paraId="37B43A0F" w14:textId="77777777" w:rsidR="00F018AA" w:rsidRPr="002865F0" w:rsidRDefault="00F018AA" w:rsidP="00F018AA">
      <w:pPr>
        <w:rPr>
          <w:rFonts w:ascii="Arial" w:hAnsi="Arial" w:cs="Arial"/>
        </w:rPr>
      </w:pPr>
      <w:r w:rsidRPr="002865F0">
        <w:rPr>
          <w:rFonts w:ascii="Arial" w:hAnsi="Arial" w:cs="Arial"/>
        </w:rPr>
        <w:t xml:space="preserve">4. </w:t>
      </w:r>
      <w:proofErr w:type="spellStart"/>
      <w:r w:rsidRPr="002865F0">
        <w:rPr>
          <w:rFonts w:ascii="Arial" w:hAnsi="Arial" w:cs="Arial"/>
        </w:rPr>
        <w:t>Sodnom-Ish</w:t>
      </w:r>
      <w:proofErr w:type="spellEnd"/>
      <w:r w:rsidRPr="002865F0">
        <w:rPr>
          <w:rFonts w:ascii="Arial" w:hAnsi="Arial" w:cs="Arial"/>
        </w:rPr>
        <w:t xml:space="preserve"> B, </w:t>
      </w:r>
      <w:proofErr w:type="spellStart"/>
      <w:r w:rsidRPr="002865F0">
        <w:rPr>
          <w:rFonts w:ascii="Arial" w:hAnsi="Arial" w:cs="Arial"/>
        </w:rPr>
        <w:t>Eo</w:t>
      </w:r>
      <w:proofErr w:type="spellEnd"/>
      <w:r w:rsidRPr="002865F0">
        <w:rPr>
          <w:rFonts w:ascii="Arial" w:hAnsi="Arial" w:cs="Arial"/>
        </w:rPr>
        <w:t xml:space="preserve"> MY, Cho YJ, et al.: Identification of biological components for sialolith formation organized in circular multi-layers. Sci Rep. 2023, 13:12277. 10.1038/s41598-023-37462-w</w:t>
      </w:r>
    </w:p>
    <w:p w14:paraId="18242E10" w14:textId="77777777" w:rsidR="00F018AA" w:rsidRPr="002865F0" w:rsidRDefault="00F018AA" w:rsidP="00F018AA">
      <w:pPr>
        <w:rPr>
          <w:rFonts w:ascii="Arial" w:hAnsi="Arial" w:cs="Arial"/>
        </w:rPr>
      </w:pPr>
      <w:r w:rsidRPr="002865F0">
        <w:rPr>
          <w:rFonts w:ascii="Arial" w:hAnsi="Arial" w:cs="Arial"/>
        </w:rPr>
        <w:t>5. Villa A, Connell CL, Abati S: Diagnosis and management of xerostomia and hyposalivation. Ther Clin Risk Manag. 2015, 11:45-51. 10.2147/TCRM.S76282.</w:t>
      </w:r>
    </w:p>
    <w:p w14:paraId="3F07E2C5" w14:textId="77777777" w:rsidR="00F018AA" w:rsidRPr="002865F0" w:rsidRDefault="00F018AA" w:rsidP="00F018AA">
      <w:pPr>
        <w:rPr>
          <w:rFonts w:ascii="Arial" w:hAnsi="Arial" w:cs="Arial"/>
        </w:rPr>
      </w:pPr>
      <w:r w:rsidRPr="002865F0">
        <w:rPr>
          <w:rFonts w:ascii="Arial" w:hAnsi="Arial" w:cs="Arial"/>
        </w:rPr>
        <w:t xml:space="preserve">6.Jardim EC, </w:t>
      </w:r>
      <w:proofErr w:type="spellStart"/>
      <w:r w:rsidRPr="002865F0">
        <w:rPr>
          <w:rFonts w:ascii="Arial" w:hAnsi="Arial" w:cs="Arial"/>
        </w:rPr>
        <w:t>Ponzoni</w:t>
      </w:r>
      <w:proofErr w:type="spellEnd"/>
      <w:r w:rsidRPr="002865F0">
        <w:rPr>
          <w:rFonts w:ascii="Arial" w:hAnsi="Arial" w:cs="Arial"/>
        </w:rPr>
        <w:t xml:space="preserve"> D, de Carvalho PS, </w:t>
      </w:r>
      <w:proofErr w:type="spellStart"/>
      <w:r w:rsidRPr="002865F0">
        <w:rPr>
          <w:rFonts w:ascii="Arial" w:hAnsi="Arial" w:cs="Arial"/>
        </w:rPr>
        <w:t>Demétrio</w:t>
      </w:r>
      <w:proofErr w:type="spellEnd"/>
      <w:r w:rsidRPr="002865F0">
        <w:rPr>
          <w:rFonts w:ascii="Arial" w:hAnsi="Arial" w:cs="Arial"/>
        </w:rPr>
        <w:t xml:space="preserve"> MR, </w:t>
      </w:r>
      <w:proofErr w:type="spellStart"/>
      <w:r w:rsidRPr="002865F0">
        <w:rPr>
          <w:rFonts w:ascii="Arial" w:hAnsi="Arial" w:cs="Arial"/>
        </w:rPr>
        <w:t>Aranega</w:t>
      </w:r>
      <w:proofErr w:type="spellEnd"/>
      <w:r w:rsidRPr="002865F0">
        <w:rPr>
          <w:rFonts w:ascii="Arial" w:hAnsi="Arial" w:cs="Arial"/>
        </w:rPr>
        <w:t xml:space="preserve"> AM. Sialolithiasis of the submandibular gland. J </w:t>
      </w:r>
      <w:proofErr w:type="spellStart"/>
      <w:r w:rsidRPr="002865F0">
        <w:rPr>
          <w:rFonts w:ascii="Arial" w:hAnsi="Arial" w:cs="Arial"/>
        </w:rPr>
        <w:t>Craniofac</w:t>
      </w:r>
      <w:proofErr w:type="spellEnd"/>
      <w:r w:rsidRPr="002865F0">
        <w:rPr>
          <w:rFonts w:ascii="Arial" w:hAnsi="Arial" w:cs="Arial"/>
        </w:rPr>
        <w:t xml:space="preserve"> Surg. 2011 May;22(3):1128-31.</w:t>
      </w:r>
    </w:p>
    <w:p w14:paraId="2C9379EE" w14:textId="77777777" w:rsidR="00F018AA" w:rsidRPr="002865F0" w:rsidRDefault="00F018AA" w:rsidP="00F018AA">
      <w:pPr>
        <w:rPr>
          <w:rFonts w:ascii="Arial" w:hAnsi="Arial" w:cs="Arial"/>
        </w:rPr>
      </w:pPr>
      <w:r w:rsidRPr="002865F0">
        <w:rPr>
          <w:rFonts w:ascii="Arial" w:hAnsi="Arial" w:cs="Arial"/>
        </w:rPr>
        <w:t xml:space="preserve">7.Hammett JT, Walker C. Sialolithiasis. 2022 Sep 26. In: </w:t>
      </w:r>
      <w:proofErr w:type="spellStart"/>
      <w:r w:rsidRPr="002865F0">
        <w:rPr>
          <w:rFonts w:ascii="Arial" w:hAnsi="Arial" w:cs="Arial"/>
        </w:rPr>
        <w:t>StatPearls</w:t>
      </w:r>
      <w:proofErr w:type="spellEnd"/>
      <w:r w:rsidRPr="002865F0">
        <w:rPr>
          <w:rFonts w:ascii="Arial" w:hAnsi="Arial" w:cs="Arial"/>
        </w:rPr>
        <w:t xml:space="preserve"> [Internet]. Treasure Island (FL): </w:t>
      </w:r>
      <w:proofErr w:type="spellStart"/>
      <w:r w:rsidRPr="002865F0">
        <w:rPr>
          <w:rFonts w:ascii="Arial" w:hAnsi="Arial" w:cs="Arial"/>
        </w:rPr>
        <w:t>StatPearls</w:t>
      </w:r>
      <w:proofErr w:type="spellEnd"/>
      <w:r w:rsidRPr="002865F0">
        <w:rPr>
          <w:rFonts w:ascii="Arial" w:hAnsi="Arial" w:cs="Arial"/>
        </w:rPr>
        <w:t xml:space="preserve"> Publishing; 2022 Jan.</w:t>
      </w:r>
    </w:p>
    <w:p w14:paraId="30B97B8D" w14:textId="77777777" w:rsidR="00F018AA" w:rsidRPr="002865F0" w:rsidRDefault="00F018AA" w:rsidP="00F018AA">
      <w:pPr>
        <w:rPr>
          <w:rFonts w:ascii="Arial" w:hAnsi="Arial" w:cs="Arial"/>
        </w:rPr>
      </w:pPr>
      <w:r w:rsidRPr="002865F0">
        <w:rPr>
          <w:rFonts w:ascii="Arial" w:hAnsi="Arial" w:cs="Arial"/>
        </w:rPr>
        <w:t xml:space="preserve">8. </w:t>
      </w:r>
      <w:proofErr w:type="spellStart"/>
      <w:r w:rsidRPr="002865F0">
        <w:rPr>
          <w:rFonts w:ascii="Arial" w:hAnsi="Arial" w:cs="Arial"/>
        </w:rPr>
        <w:t>Zenk</w:t>
      </w:r>
      <w:proofErr w:type="spellEnd"/>
      <w:r w:rsidRPr="002865F0">
        <w:rPr>
          <w:rFonts w:ascii="Arial" w:hAnsi="Arial" w:cs="Arial"/>
        </w:rPr>
        <w:t xml:space="preserve"> J, </w:t>
      </w:r>
      <w:proofErr w:type="spellStart"/>
      <w:r w:rsidRPr="002865F0">
        <w:rPr>
          <w:rFonts w:ascii="Arial" w:hAnsi="Arial" w:cs="Arial"/>
        </w:rPr>
        <w:t>Constantinidis</w:t>
      </w:r>
      <w:proofErr w:type="spellEnd"/>
      <w:r w:rsidRPr="002865F0">
        <w:rPr>
          <w:rFonts w:ascii="Arial" w:hAnsi="Arial" w:cs="Arial"/>
        </w:rPr>
        <w:t xml:space="preserve"> J, Al-</w:t>
      </w:r>
      <w:proofErr w:type="spellStart"/>
      <w:r w:rsidRPr="002865F0">
        <w:rPr>
          <w:rFonts w:ascii="Arial" w:hAnsi="Arial" w:cs="Arial"/>
        </w:rPr>
        <w:t>Kadah</w:t>
      </w:r>
      <w:proofErr w:type="spellEnd"/>
      <w:r w:rsidRPr="002865F0">
        <w:rPr>
          <w:rFonts w:ascii="Arial" w:hAnsi="Arial" w:cs="Arial"/>
        </w:rPr>
        <w:t xml:space="preserve"> B, Iro H. Transoral removal of submandibular stones. Arch </w:t>
      </w:r>
      <w:proofErr w:type="spellStart"/>
      <w:r w:rsidRPr="002865F0">
        <w:rPr>
          <w:rFonts w:ascii="Arial" w:hAnsi="Arial" w:cs="Arial"/>
        </w:rPr>
        <w:t>Otolaryngol</w:t>
      </w:r>
      <w:proofErr w:type="spellEnd"/>
      <w:r w:rsidRPr="002865F0">
        <w:rPr>
          <w:rFonts w:ascii="Arial" w:hAnsi="Arial" w:cs="Arial"/>
        </w:rPr>
        <w:t xml:space="preserve"> Head Neck Surg. 2001 Apr;127(4):432-6.</w:t>
      </w:r>
    </w:p>
    <w:p w14:paraId="56C58CC3" w14:textId="77777777" w:rsidR="00F018AA" w:rsidRPr="002865F0" w:rsidRDefault="00F018AA" w:rsidP="00F018AA">
      <w:pPr>
        <w:rPr>
          <w:rFonts w:ascii="Arial" w:hAnsi="Arial" w:cs="Arial"/>
        </w:rPr>
      </w:pPr>
      <w:r w:rsidRPr="002865F0">
        <w:rPr>
          <w:rFonts w:ascii="Arial" w:hAnsi="Arial" w:cs="Arial"/>
        </w:rPr>
        <w:t xml:space="preserve">9.Katz P. New techniques for the treatment of salivary lithiasis: </w:t>
      </w:r>
      <w:proofErr w:type="spellStart"/>
      <w:r w:rsidRPr="002865F0">
        <w:rPr>
          <w:rFonts w:ascii="Arial" w:hAnsi="Arial" w:cs="Arial"/>
        </w:rPr>
        <w:t>sialoendoscopy</w:t>
      </w:r>
      <w:proofErr w:type="spellEnd"/>
      <w:r w:rsidRPr="002865F0">
        <w:rPr>
          <w:rFonts w:ascii="Arial" w:hAnsi="Arial" w:cs="Arial"/>
        </w:rPr>
        <w:t xml:space="preserve"> and </w:t>
      </w:r>
      <w:proofErr w:type="spellStart"/>
      <w:r w:rsidRPr="002865F0">
        <w:rPr>
          <w:rFonts w:ascii="Arial" w:hAnsi="Arial" w:cs="Arial"/>
        </w:rPr>
        <w:t>extracorporal</w:t>
      </w:r>
      <w:proofErr w:type="spellEnd"/>
      <w:r w:rsidRPr="002865F0">
        <w:rPr>
          <w:rFonts w:ascii="Arial" w:hAnsi="Arial" w:cs="Arial"/>
        </w:rPr>
        <w:t xml:space="preserve"> lithotripsy: 1773 cases]. Ann Otolaryngol Chir Cervicofac. 2004 Jun;121(3):123-32. French.</w:t>
      </w:r>
    </w:p>
    <w:p w14:paraId="73B60C0C" w14:textId="77777777" w:rsidR="00F018AA" w:rsidRPr="002865F0" w:rsidRDefault="00F018AA" w:rsidP="00F018AA">
      <w:pPr>
        <w:rPr>
          <w:rFonts w:ascii="Arial" w:hAnsi="Arial" w:cs="Arial"/>
        </w:rPr>
      </w:pPr>
      <w:r w:rsidRPr="002865F0">
        <w:rPr>
          <w:rFonts w:ascii="Arial" w:hAnsi="Arial" w:cs="Arial"/>
        </w:rPr>
        <w:t xml:space="preserve">10. </w:t>
      </w:r>
      <w:proofErr w:type="spellStart"/>
      <w:r w:rsidRPr="002865F0">
        <w:rPr>
          <w:rFonts w:ascii="Arial" w:hAnsi="Arial" w:cs="Arial"/>
        </w:rPr>
        <w:t>Razavi</w:t>
      </w:r>
      <w:proofErr w:type="spellEnd"/>
      <w:r w:rsidRPr="002865F0">
        <w:rPr>
          <w:rFonts w:ascii="Arial" w:hAnsi="Arial" w:cs="Arial"/>
        </w:rPr>
        <w:t xml:space="preserve"> C, </w:t>
      </w:r>
      <w:proofErr w:type="spellStart"/>
      <w:r w:rsidRPr="002865F0">
        <w:rPr>
          <w:rFonts w:ascii="Arial" w:hAnsi="Arial" w:cs="Arial"/>
        </w:rPr>
        <w:t>Pascheles</w:t>
      </w:r>
      <w:proofErr w:type="spellEnd"/>
      <w:r w:rsidRPr="002865F0">
        <w:rPr>
          <w:rFonts w:ascii="Arial" w:hAnsi="Arial" w:cs="Arial"/>
        </w:rPr>
        <w:t xml:space="preserve"> C, Samara G, Marzouk M. Robot-assisted </w:t>
      </w:r>
      <w:proofErr w:type="spellStart"/>
      <w:r w:rsidRPr="002865F0">
        <w:rPr>
          <w:rFonts w:ascii="Arial" w:hAnsi="Arial" w:cs="Arial"/>
        </w:rPr>
        <w:t>sialolithotomy</w:t>
      </w:r>
      <w:proofErr w:type="spellEnd"/>
      <w:r w:rsidRPr="002865F0">
        <w:rPr>
          <w:rFonts w:ascii="Arial" w:hAnsi="Arial" w:cs="Arial"/>
        </w:rPr>
        <w:t xml:space="preserve"> with </w:t>
      </w:r>
      <w:proofErr w:type="spellStart"/>
      <w:r w:rsidRPr="002865F0">
        <w:rPr>
          <w:rFonts w:ascii="Arial" w:hAnsi="Arial" w:cs="Arial"/>
        </w:rPr>
        <w:t>sialendoscopy</w:t>
      </w:r>
      <w:proofErr w:type="spellEnd"/>
      <w:r w:rsidRPr="002865F0">
        <w:rPr>
          <w:rFonts w:ascii="Arial" w:hAnsi="Arial" w:cs="Arial"/>
        </w:rPr>
        <w:t xml:space="preserve"> for the management of large submandibular gland stones. Laryngoscope. 2016 Feb;126(2):345-51.</w:t>
      </w:r>
    </w:p>
    <w:p w14:paraId="29F92830" w14:textId="77777777" w:rsidR="00F018AA" w:rsidRPr="002865F0" w:rsidRDefault="00F018AA" w:rsidP="00F018AA">
      <w:pPr>
        <w:rPr>
          <w:rFonts w:ascii="Arial" w:hAnsi="Arial" w:cs="Arial"/>
        </w:rPr>
      </w:pPr>
      <w:r w:rsidRPr="002865F0">
        <w:rPr>
          <w:rFonts w:ascii="Arial" w:hAnsi="Arial" w:cs="Arial"/>
        </w:rPr>
        <w:t xml:space="preserve">11. Capaccio P, Torretta S, Pignataro L, Koch M. Salivary lithotripsy in the era of </w:t>
      </w:r>
      <w:proofErr w:type="spellStart"/>
      <w:r w:rsidRPr="002865F0">
        <w:rPr>
          <w:rFonts w:ascii="Arial" w:hAnsi="Arial" w:cs="Arial"/>
        </w:rPr>
        <w:t>sialendoscopy</w:t>
      </w:r>
      <w:proofErr w:type="spellEnd"/>
      <w:r w:rsidRPr="002865F0">
        <w:rPr>
          <w:rFonts w:ascii="Arial" w:hAnsi="Arial" w:cs="Arial"/>
        </w:rPr>
        <w:t xml:space="preserve">. Acta </w:t>
      </w:r>
      <w:proofErr w:type="spellStart"/>
      <w:r w:rsidRPr="002865F0">
        <w:rPr>
          <w:rFonts w:ascii="Arial" w:hAnsi="Arial" w:cs="Arial"/>
        </w:rPr>
        <w:t>Otorhinolaryngol</w:t>
      </w:r>
      <w:proofErr w:type="spellEnd"/>
      <w:r w:rsidRPr="002865F0">
        <w:rPr>
          <w:rFonts w:ascii="Arial" w:hAnsi="Arial" w:cs="Arial"/>
        </w:rPr>
        <w:t xml:space="preserve"> Ital. 2017 Apr;37(2):113-121.</w:t>
      </w:r>
    </w:p>
    <w:p w14:paraId="56878EC8" w14:textId="77777777" w:rsidR="00F018AA" w:rsidRDefault="00F018AA" w:rsidP="00F018AA"/>
    <w:p w14:paraId="297D643A" w14:textId="77777777" w:rsidR="00F018AA" w:rsidRDefault="00F018AA" w:rsidP="00F018AA"/>
    <w:p w14:paraId="4A7AC92E" w14:textId="77777777" w:rsidR="00F018AA" w:rsidRDefault="00F018AA" w:rsidP="00F018AA"/>
    <w:p w14:paraId="6384C7D2" w14:textId="77777777" w:rsidR="00F018AA" w:rsidRDefault="00F018AA" w:rsidP="00F018AA"/>
    <w:p w14:paraId="77F2A285" w14:textId="77777777" w:rsidR="00F018AA" w:rsidRDefault="00F018AA" w:rsidP="00F018AA"/>
    <w:p w14:paraId="3251C35A" w14:textId="77777777" w:rsidR="00F018AA" w:rsidRDefault="00F018AA" w:rsidP="00F018AA"/>
    <w:p w14:paraId="05C01111" w14:textId="77777777" w:rsidR="00F018AA" w:rsidRDefault="00F018AA" w:rsidP="00F018AA"/>
    <w:p w14:paraId="345B6396" w14:textId="77777777" w:rsidR="00F018AA" w:rsidRDefault="00F018AA" w:rsidP="00F018AA"/>
    <w:p w14:paraId="310843FD" w14:textId="77777777" w:rsidR="00F018AA" w:rsidRDefault="00F018AA" w:rsidP="00F018AA"/>
    <w:p w14:paraId="25251A3A" w14:textId="77777777" w:rsidR="00F018AA" w:rsidRDefault="00F018AA" w:rsidP="00F018AA"/>
    <w:p w14:paraId="5191C979" w14:textId="77777777" w:rsidR="00F018AA" w:rsidRDefault="00F018AA" w:rsidP="00441B6F">
      <w:pPr>
        <w:pStyle w:val="ReferHead"/>
        <w:spacing w:after="0"/>
        <w:jc w:val="both"/>
        <w:rPr>
          <w:rFonts w:ascii="Arial" w:hAnsi="Arial" w:cs="Arial"/>
          <w:bCs/>
        </w:rPr>
      </w:pPr>
    </w:p>
    <w:p w14:paraId="2181BBE3" w14:textId="77777777" w:rsidR="00F018AA" w:rsidRDefault="00F018AA" w:rsidP="00441B6F">
      <w:pPr>
        <w:pStyle w:val="ReferHead"/>
        <w:spacing w:after="0"/>
        <w:jc w:val="both"/>
        <w:rPr>
          <w:rFonts w:ascii="Arial" w:hAnsi="Arial" w:cs="Arial"/>
          <w:bCs/>
        </w:rPr>
      </w:pPr>
    </w:p>
    <w:p w14:paraId="02CA1EF3" w14:textId="77777777" w:rsidR="00F018AA" w:rsidRDefault="00F018AA" w:rsidP="00441B6F">
      <w:pPr>
        <w:pStyle w:val="ReferHead"/>
        <w:spacing w:after="0"/>
        <w:jc w:val="both"/>
        <w:rPr>
          <w:rFonts w:ascii="Arial" w:hAnsi="Arial" w:cs="Arial"/>
          <w:bCs/>
        </w:rPr>
      </w:pPr>
    </w:p>
    <w:p w14:paraId="519E4711" w14:textId="493D5575" w:rsidR="00F018AA" w:rsidRDefault="00F018AA" w:rsidP="00441B6F">
      <w:pPr>
        <w:pStyle w:val="ReferHead"/>
        <w:spacing w:after="0"/>
        <w:jc w:val="both"/>
        <w:rPr>
          <w:rFonts w:ascii="Arial" w:hAnsi="Arial" w:cs="Arial"/>
          <w:bCs/>
        </w:rPr>
      </w:pPr>
    </w:p>
    <w:p w14:paraId="5865EBBB" w14:textId="77777777" w:rsidR="00B01FCD" w:rsidRPr="00FB3A86" w:rsidRDefault="00B01FCD" w:rsidP="00441B6F">
      <w:pPr>
        <w:pStyle w:val="Appendix"/>
        <w:spacing w:after="0"/>
        <w:jc w:val="both"/>
        <w:rPr>
          <w:rFonts w:ascii="Arial" w:hAnsi="Arial" w:cs="Arial"/>
          <w:b w:val="0"/>
        </w:rPr>
      </w:pPr>
    </w:p>
    <w:sectPr w:rsidR="00B01FCD" w:rsidRPr="00FB3A86" w:rsidSect="00A21D00">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F53B6" w14:textId="77777777" w:rsidR="009A78FD" w:rsidRDefault="009A78FD" w:rsidP="00C37E61">
      <w:r>
        <w:separator/>
      </w:r>
    </w:p>
  </w:endnote>
  <w:endnote w:type="continuationSeparator" w:id="0">
    <w:p w14:paraId="7F1A9005" w14:textId="77777777" w:rsidR="009A78FD" w:rsidRDefault="009A78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E859" w14:textId="77777777" w:rsidR="00A21D00" w:rsidRDefault="00A21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26E8" w14:textId="77777777" w:rsidR="00A21D00" w:rsidRDefault="00A21D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9D15" w14:textId="77777777" w:rsidR="009E048A" w:rsidRDefault="009E048A">
    <w:pPr>
      <w:pStyle w:val="Footer"/>
      <w:rPr>
        <w:rFonts w:ascii="Arial" w:hAnsi="Arial" w:cs="Arial"/>
        <w:sz w:val="16"/>
      </w:rPr>
    </w:pPr>
  </w:p>
  <w:p w14:paraId="0255072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2FEF799" w14:textId="77777777" w:rsidR="009E048A" w:rsidRDefault="009E048A">
    <w:pPr>
      <w:pStyle w:val="Footer"/>
      <w:rPr>
        <w:rFonts w:ascii="Arial" w:hAnsi="Arial" w:cs="Arial"/>
        <w:sz w:val="16"/>
      </w:rPr>
    </w:pPr>
  </w:p>
  <w:p w14:paraId="5A6D591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D4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55654" w14:textId="77777777" w:rsidR="009A78FD" w:rsidRDefault="009A78FD" w:rsidP="00C37E61">
      <w:r>
        <w:separator/>
      </w:r>
    </w:p>
  </w:footnote>
  <w:footnote w:type="continuationSeparator" w:id="0">
    <w:p w14:paraId="317F9B36" w14:textId="77777777" w:rsidR="009A78FD" w:rsidRDefault="009A78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C0A0" w14:textId="50D1CCA7" w:rsidR="00A21D00" w:rsidRDefault="00A21D00">
    <w:pPr>
      <w:pStyle w:val="Header"/>
    </w:pPr>
    <w:r>
      <w:rPr>
        <w:noProof/>
      </w:rPr>
      <w:pict w14:anchorId="21338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2ED8" w14:textId="23500AB0" w:rsidR="00A21D00" w:rsidRDefault="00A21D00">
    <w:pPr>
      <w:pStyle w:val="Header"/>
    </w:pPr>
    <w:r>
      <w:rPr>
        <w:noProof/>
      </w:rPr>
      <w:pict w14:anchorId="5AE1C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A1B6" w14:textId="1166238B" w:rsidR="00296529" w:rsidRPr="00296529" w:rsidRDefault="00A21D00" w:rsidP="00296529">
    <w:pPr>
      <w:ind w:left="2160"/>
      <w:jc w:val="center"/>
      <w:rPr>
        <w:rFonts w:ascii="Times New Roman" w:eastAsia="Calibri" w:hAnsi="Times New Roman"/>
        <w:i/>
        <w:sz w:val="18"/>
        <w:szCs w:val="22"/>
      </w:rPr>
    </w:pPr>
    <w:r>
      <w:rPr>
        <w:noProof/>
      </w:rPr>
      <w:pict w14:anchorId="47C2A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p w14:paraId="79F092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2FC6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E9C1B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B897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A211D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93395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98D05" w14:textId="795F6E07" w:rsidR="00A21D00" w:rsidRDefault="00A21D00">
    <w:pPr>
      <w:pStyle w:val="Header"/>
    </w:pPr>
    <w:r>
      <w:rPr>
        <w:noProof/>
      </w:rPr>
      <w:pict w14:anchorId="701F3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5EFA" w14:textId="4EA3EE4C" w:rsidR="00A21D00" w:rsidRDefault="00A21D00">
    <w:pPr>
      <w:pStyle w:val="Header"/>
    </w:pPr>
    <w:r>
      <w:rPr>
        <w:noProof/>
      </w:rPr>
      <w:pict w14:anchorId="401DB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FA7FE" w14:textId="6C66FF4F" w:rsidR="00A21D00" w:rsidRDefault="00A21D00">
    <w:pPr>
      <w:pStyle w:val="Header"/>
    </w:pPr>
    <w:r>
      <w:rPr>
        <w:noProof/>
      </w:rPr>
      <w:pict w14:anchorId="75B64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901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B5F5C"/>
    <w:multiLevelType w:val="hybridMultilevel"/>
    <w:tmpl w:val="1B087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FD955B9"/>
    <w:multiLevelType w:val="hybridMultilevel"/>
    <w:tmpl w:val="D75202DC"/>
    <w:lvl w:ilvl="0" w:tplc="00645A44">
      <w:start w:val="1"/>
      <w:numFmt w:val="bullet"/>
      <w:lvlText w:val="•"/>
      <w:lvlJc w:val="left"/>
      <w:pPr>
        <w:tabs>
          <w:tab w:val="num" w:pos="720"/>
        </w:tabs>
        <w:ind w:left="720" w:hanging="360"/>
      </w:pPr>
      <w:rPr>
        <w:rFonts w:ascii="Arial" w:hAnsi="Arial" w:hint="default"/>
      </w:rPr>
    </w:lvl>
    <w:lvl w:ilvl="1" w:tplc="590A3024" w:tentative="1">
      <w:start w:val="1"/>
      <w:numFmt w:val="bullet"/>
      <w:lvlText w:val="•"/>
      <w:lvlJc w:val="left"/>
      <w:pPr>
        <w:tabs>
          <w:tab w:val="num" w:pos="1440"/>
        </w:tabs>
        <w:ind w:left="1440" w:hanging="360"/>
      </w:pPr>
      <w:rPr>
        <w:rFonts w:ascii="Arial" w:hAnsi="Arial" w:hint="default"/>
      </w:rPr>
    </w:lvl>
    <w:lvl w:ilvl="2" w:tplc="613C9FCC" w:tentative="1">
      <w:start w:val="1"/>
      <w:numFmt w:val="bullet"/>
      <w:lvlText w:val="•"/>
      <w:lvlJc w:val="left"/>
      <w:pPr>
        <w:tabs>
          <w:tab w:val="num" w:pos="2160"/>
        </w:tabs>
        <w:ind w:left="2160" w:hanging="360"/>
      </w:pPr>
      <w:rPr>
        <w:rFonts w:ascii="Arial" w:hAnsi="Arial" w:hint="default"/>
      </w:rPr>
    </w:lvl>
    <w:lvl w:ilvl="3" w:tplc="F2569492" w:tentative="1">
      <w:start w:val="1"/>
      <w:numFmt w:val="bullet"/>
      <w:lvlText w:val="•"/>
      <w:lvlJc w:val="left"/>
      <w:pPr>
        <w:tabs>
          <w:tab w:val="num" w:pos="2880"/>
        </w:tabs>
        <w:ind w:left="2880" w:hanging="360"/>
      </w:pPr>
      <w:rPr>
        <w:rFonts w:ascii="Arial" w:hAnsi="Arial" w:hint="default"/>
      </w:rPr>
    </w:lvl>
    <w:lvl w:ilvl="4" w:tplc="07D84C1C" w:tentative="1">
      <w:start w:val="1"/>
      <w:numFmt w:val="bullet"/>
      <w:lvlText w:val="•"/>
      <w:lvlJc w:val="left"/>
      <w:pPr>
        <w:tabs>
          <w:tab w:val="num" w:pos="3600"/>
        </w:tabs>
        <w:ind w:left="3600" w:hanging="360"/>
      </w:pPr>
      <w:rPr>
        <w:rFonts w:ascii="Arial" w:hAnsi="Arial" w:hint="default"/>
      </w:rPr>
    </w:lvl>
    <w:lvl w:ilvl="5" w:tplc="2800E720" w:tentative="1">
      <w:start w:val="1"/>
      <w:numFmt w:val="bullet"/>
      <w:lvlText w:val="•"/>
      <w:lvlJc w:val="left"/>
      <w:pPr>
        <w:tabs>
          <w:tab w:val="num" w:pos="4320"/>
        </w:tabs>
        <w:ind w:left="4320" w:hanging="360"/>
      </w:pPr>
      <w:rPr>
        <w:rFonts w:ascii="Arial" w:hAnsi="Arial" w:hint="default"/>
      </w:rPr>
    </w:lvl>
    <w:lvl w:ilvl="6" w:tplc="5CFCC664" w:tentative="1">
      <w:start w:val="1"/>
      <w:numFmt w:val="bullet"/>
      <w:lvlText w:val="•"/>
      <w:lvlJc w:val="left"/>
      <w:pPr>
        <w:tabs>
          <w:tab w:val="num" w:pos="5040"/>
        </w:tabs>
        <w:ind w:left="5040" w:hanging="360"/>
      </w:pPr>
      <w:rPr>
        <w:rFonts w:ascii="Arial" w:hAnsi="Arial" w:hint="default"/>
      </w:rPr>
    </w:lvl>
    <w:lvl w:ilvl="7" w:tplc="7598B3CA" w:tentative="1">
      <w:start w:val="1"/>
      <w:numFmt w:val="bullet"/>
      <w:lvlText w:val="•"/>
      <w:lvlJc w:val="left"/>
      <w:pPr>
        <w:tabs>
          <w:tab w:val="num" w:pos="5760"/>
        </w:tabs>
        <w:ind w:left="5760" w:hanging="360"/>
      </w:pPr>
      <w:rPr>
        <w:rFonts w:ascii="Arial" w:hAnsi="Arial" w:hint="default"/>
      </w:rPr>
    </w:lvl>
    <w:lvl w:ilvl="8" w:tplc="CC22B6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FC502AE"/>
    <w:multiLevelType w:val="hybridMultilevel"/>
    <w:tmpl w:val="EB5EF574"/>
    <w:lvl w:ilvl="0" w:tplc="233ACBD4">
      <w:start w:val="1"/>
      <w:numFmt w:val="bullet"/>
      <w:lvlText w:val="•"/>
      <w:lvlJc w:val="left"/>
      <w:pPr>
        <w:tabs>
          <w:tab w:val="num" w:pos="720"/>
        </w:tabs>
        <w:ind w:left="720" w:hanging="360"/>
      </w:pPr>
      <w:rPr>
        <w:rFonts w:ascii="Arial" w:hAnsi="Arial" w:hint="default"/>
      </w:rPr>
    </w:lvl>
    <w:lvl w:ilvl="1" w:tplc="F800D4AA" w:tentative="1">
      <w:start w:val="1"/>
      <w:numFmt w:val="bullet"/>
      <w:lvlText w:val="•"/>
      <w:lvlJc w:val="left"/>
      <w:pPr>
        <w:tabs>
          <w:tab w:val="num" w:pos="1440"/>
        </w:tabs>
        <w:ind w:left="1440" w:hanging="360"/>
      </w:pPr>
      <w:rPr>
        <w:rFonts w:ascii="Arial" w:hAnsi="Arial" w:hint="default"/>
      </w:rPr>
    </w:lvl>
    <w:lvl w:ilvl="2" w:tplc="F5347CB8" w:tentative="1">
      <w:start w:val="1"/>
      <w:numFmt w:val="bullet"/>
      <w:lvlText w:val="•"/>
      <w:lvlJc w:val="left"/>
      <w:pPr>
        <w:tabs>
          <w:tab w:val="num" w:pos="2160"/>
        </w:tabs>
        <w:ind w:left="2160" w:hanging="360"/>
      </w:pPr>
      <w:rPr>
        <w:rFonts w:ascii="Arial" w:hAnsi="Arial" w:hint="default"/>
      </w:rPr>
    </w:lvl>
    <w:lvl w:ilvl="3" w:tplc="2B6A0E84" w:tentative="1">
      <w:start w:val="1"/>
      <w:numFmt w:val="bullet"/>
      <w:lvlText w:val="•"/>
      <w:lvlJc w:val="left"/>
      <w:pPr>
        <w:tabs>
          <w:tab w:val="num" w:pos="2880"/>
        </w:tabs>
        <w:ind w:left="2880" w:hanging="360"/>
      </w:pPr>
      <w:rPr>
        <w:rFonts w:ascii="Arial" w:hAnsi="Arial" w:hint="default"/>
      </w:rPr>
    </w:lvl>
    <w:lvl w:ilvl="4" w:tplc="2E4450B0" w:tentative="1">
      <w:start w:val="1"/>
      <w:numFmt w:val="bullet"/>
      <w:lvlText w:val="•"/>
      <w:lvlJc w:val="left"/>
      <w:pPr>
        <w:tabs>
          <w:tab w:val="num" w:pos="3600"/>
        </w:tabs>
        <w:ind w:left="3600" w:hanging="360"/>
      </w:pPr>
      <w:rPr>
        <w:rFonts w:ascii="Arial" w:hAnsi="Arial" w:hint="default"/>
      </w:rPr>
    </w:lvl>
    <w:lvl w:ilvl="5" w:tplc="CAF80144" w:tentative="1">
      <w:start w:val="1"/>
      <w:numFmt w:val="bullet"/>
      <w:lvlText w:val="•"/>
      <w:lvlJc w:val="left"/>
      <w:pPr>
        <w:tabs>
          <w:tab w:val="num" w:pos="4320"/>
        </w:tabs>
        <w:ind w:left="4320" w:hanging="360"/>
      </w:pPr>
      <w:rPr>
        <w:rFonts w:ascii="Arial" w:hAnsi="Arial" w:hint="default"/>
      </w:rPr>
    </w:lvl>
    <w:lvl w:ilvl="6" w:tplc="09F081A0" w:tentative="1">
      <w:start w:val="1"/>
      <w:numFmt w:val="bullet"/>
      <w:lvlText w:val="•"/>
      <w:lvlJc w:val="left"/>
      <w:pPr>
        <w:tabs>
          <w:tab w:val="num" w:pos="5040"/>
        </w:tabs>
        <w:ind w:left="5040" w:hanging="360"/>
      </w:pPr>
      <w:rPr>
        <w:rFonts w:ascii="Arial" w:hAnsi="Arial" w:hint="default"/>
      </w:rPr>
    </w:lvl>
    <w:lvl w:ilvl="7" w:tplc="6DB8C08E" w:tentative="1">
      <w:start w:val="1"/>
      <w:numFmt w:val="bullet"/>
      <w:lvlText w:val="•"/>
      <w:lvlJc w:val="left"/>
      <w:pPr>
        <w:tabs>
          <w:tab w:val="num" w:pos="5760"/>
        </w:tabs>
        <w:ind w:left="5760" w:hanging="360"/>
      </w:pPr>
      <w:rPr>
        <w:rFonts w:ascii="Arial" w:hAnsi="Arial" w:hint="default"/>
      </w:rPr>
    </w:lvl>
    <w:lvl w:ilvl="8" w:tplc="7ED66B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F4B1D"/>
    <w:multiLevelType w:val="hybridMultilevel"/>
    <w:tmpl w:val="A06A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E730FE7"/>
    <w:multiLevelType w:val="hybridMultilevel"/>
    <w:tmpl w:val="7C2E5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8"/>
  </w:num>
  <w:num w:numId="15">
    <w:abstractNumId w:val="26"/>
  </w:num>
  <w:num w:numId="16">
    <w:abstractNumId w:val="5"/>
  </w:num>
  <w:num w:numId="17">
    <w:abstractNumId w:val="27"/>
  </w:num>
  <w:num w:numId="18">
    <w:abstractNumId w:val="16"/>
  </w:num>
  <w:num w:numId="19">
    <w:abstractNumId w:val="33"/>
  </w:num>
  <w:num w:numId="20">
    <w:abstractNumId w:val="12"/>
  </w:num>
  <w:num w:numId="21">
    <w:abstractNumId w:val="9"/>
  </w:num>
  <w:num w:numId="22">
    <w:abstractNumId w:val="14"/>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0"/>
  </w:num>
  <w:num w:numId="31">
    <w:abstractNumId w:val="15"/>
  </w:num>
  <w:num w:numId="32">
    <w:abstractNumId w:val="18"/>
  </w:num>
  <w:num w:numId="33">
    <w:abstractNumId w:val="11"/>
  </w:num>
  <w:num w:numId="34">
    <w:abstractNumId w:val="2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2szQwNzIwMTG3NDNQ0lEKTi0uzszPAykwrAUA3Xcx+ywAAAA="/>
  </w:docVars>
  <w:rsids>
    <w:rsidRoot w:val="00AA6219"/>
    <w:rsid w:val="00000F8F"/>
    <w:rsid w:val="00030174"/>
    <w:rsid w:val="0004579C"/>
    <w:rsid w:val="000A47FA"/>
    <w:rsid w:val="000A5379"/>
    <w:rsid w:val="000A65D3"/>
    <w:rsid w:val="000B1E33"/>
    <w:rsid w:val="000D689F"/>
    <w:rsid w:val="000E7B7B"/>
    <w:rsid w:val="000E7D62"/>
    <w:rsid w:val="00103357"/>
    <w:rsid w:val="0011172E"/>
    <w:rsid w:val="00123C9F"/>
    <w:rsid w:val="00126190"/>
    <w:rsid w:val="00130F17"/>
    <w:rsid w:val="001320BF"/>
    <w:rsid w:val="00163BC4"/>
    <w:rsid w:val="00191062"/>
    <w:rsid w:val="00192B72"/>
    <w:rsid w:val="001A29D8"/>
    <w:rsid w:val="001A5CAA"/>
    <w:rsid w:val="001B0427"/>
    <w:rsid w:val="001D2DC9"/>
    <w:rsid w:val="001D3A51"/>
    <w:rsid w:val="001E10D2"/>
    <w:rsid w:val="001E25B4"/>
    <w:rsid w:val="001E44FE"/>
    <w:rsid w:val="00200595"/>
    <w:rsid w:val="00204835"/>
    <w:rsid w:val="00226A67"/>
    <w:rsid w:val="00231920"/>
    <w:rsid w:val="0023195C"/>
    <w:rsid w:val="0024282C"/>
    <w:rsid w:val="002460DC"/>
    <w:rsid w:val="00246C06"/>
    <w:rsid w:val="00250985"/>
    <w:rsid w:val="002556F6"/>
    <w:rsid w:val="00267B78"/>
    <w:rsid w:val="00283105"/>
    <w:rsid w:val="00284C4C"/>
    <w:rsid w:val="00285DB7"/>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61EE"/>
    <w:rsid w:val="003C4C86"/>
    <w:rsid w:val="003C6258"/>
    <w:rsid w:val="003E2904"/>
    <w:rsid w:val="00401927"/>
    <w:rsid w:val="0041027F"/>
    <w:rsid w:val="00412475"/>
    <w:rsid w:val="00413DE4"/>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4780"/>
    <w:rsid w:val="005A1195"/>
    <w:rsid w:val="005C784C"/>
    <w:rsid w:val="005D17F6"/>
    <w:rsid w:val="005E5539"/>
    <w:rsid w:val="00602BF5"/>
    <w:rsid w:val="00617FDD"/>
    <w:rsid w:val="00632B0E"/>
    <w:rsid w:val="00633614"/>
    <w:rsid w:val="00633F68"/>
    <w:rsid w:val="00636EB2"/>
    <w:rsid w:val="006375B8"/>
    <w:rsid w:val="0066510A"/>
    <w:rsid w:val="00673F9F"/>
    <w:rsid w:val="00686953"/>
    <w:rsid w:val="00687DEA"/>
    <w:rsid w:val="00687E67"/>
    <w:rsid w:val="006967F7"/>
    <w:rsid w:val="006A250C"/>
    <w:rsid w:val="006B21D3"/>
    <w:rsid w:val="006B4D6A"/>
    <w:rsid w:val="006B57D0"/>
    <w:rsid w:val="006D30FF"/>
    <w:rsid w:val="006D4652"/>
    <w:rsid w:val="006D6940"/>
    <w:rsid w:val="006F11EC"/>
    <w:rsid w:val="006F5195"/>
    <w:rsid w:val="0070082C"/>
    <w:rsid w:val="0073381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3C5C"/>
    <w:rsid w:val="009500A6"/>
    <w:rsid w:val="00957C18"/>
    <w:rsid w:val="009659BA"/>
    <w:rsid w:val="00983040"/>
    <w:rsid w:val="009A78FD"/>
    <w:rsid w:val="009B3B9E"/>
    <w:rsid w:val="009B3FB9"/>
    <w:rsid w:val="009C2465"/>
    <w:rsid w:val="009D35A0"/>
    <w:rsid w:val="009D7EB7"/>
    <w:rsid w:val="009E048A"/>
    <w:rsid w:val="009E08E9"/>
    <w:rsid w:val="009E3DB9"/>
    <w:rsid w:val="009E6E35"/>
    <w:rsid w:val="009F0EDA"/>
    <w:rsid w:val="00A03B96"/>
    <w:rsid w:val="00A05B19"/>
    <w:rsid w:val="00A1134E"/>
    <w:rsid w:val="00A21D00"/>
    <w:rsid w:val="00A24E7E"/>
    <w:rsid w:val="00A258C3"/>
    <w:rsid w:val="00A347C0"/>
    <w:rsid w:val="00A51431"/>
    <w:rsid w:val="00A539AD"/>
    <w:rsid w:val="00A94063"/>
    <w:rsid w:val="00AA6219"/>
    <w:rsid w:val="00AA74E0"/>
    <w:rsid w:val="00AB2E67"/>
    <w:rsid w:val="00AB703F"/>
    <w:rsid w:val="00AC6BB8"/>
    <w:rsid w:val="00AE008F"/>
    <w:rsid w:val="00B01FCD"/>
    <w:rsid w:val="00B1776C"/>
    <w:rsid w:val="00B44F40"/>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DF6D7C"/>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8AA"/>
    <w:rsid w:val="00F06F59"/>
    <w:rsid w:val="00F17988"/>
    <w:rsid w:val="00F469F0"/>
    <w:rsid w:val="00F53273"/>
    <w:rsid w:val="00F75270"/>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7C6BC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4D6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01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21CCC-232A-449C-AF74-ACA0F3E3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TotalTime>
  <Pages>6</Pages>
  <Words>2264</Words>
  <Characters>12906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2026-04-10T14:13:00Z</dcterms:created>
  <dcterms:modified xsi:type="dcterms:W3CDTF">2026-04-11T10:33:00Z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956f62fe-91d5-40c8-8e24-ff9fb0c6c74e</vt:lpwstr>
  </property>
</Properties>
</file>