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55498" w14:textId="5E9F2851" w:rsidR="00754C9A" w:rsidRDefault="004956E1" w:rsidP="00441B6F">
      <w:pPr>
        <w:pStyle w:val="Title"/>
        <w:spacing w:after="0"/>
        <w:jc w:val="both"/>
        <w:rPr>
          <w:rFonts w:ascii="Arial" w:hAnsi="Arial" w:cs="Arial"/>
        </w:rPr>
      </w:pPr>
      <w:r w:rsidRPr="004956E1">
        <w:rPr>
          <w:rFonts w:ascii="Arial" w:hAnsi="Arial" w:cs="Arial"/>
        </w:rPr>
        <w:t>Case report</w:t>
      </w:r>
    </w:p>
    <w:p w14:paraId="69820AFA" w14:textId="77777777" w:rsidR="004956E1" w:rsidRDefault="004956E1" w:rsidP="00441B6F">
      <w:pPr>
        <w:pStyle w:val="Title"/>
        <w:spacing w:after="0"/>
        <w:jc w:val="both"/>
        <w:rPr>
          <w:rFonts w:ascii="Arial" w:hAnsi="Arial" w:cs="Arial"/>
        </w:rPr>
      </w:pPr>
    </w:p>
    <w:p w14:paraId="12A71675" w14:textId="007FAE7E" w:rsidR="00412A2F" w:rsidRPr="0035202D" w:rsidRDefault="00412A2F" w:rsidP="00C87266">
      <w:pPr>
        <w:jc w:val="right"/>
        <w:rPr>
          <w:b/>
          <w:bCs/>
          <w:sz w:val="24"/>
          <w:szCs w:val="24"/>
        </w:rPr>
      </w:pPr>
      <w:r w:rsidRPr="00357985">
        <w:rPr>
          <w:rFonts w:ascii="Arial" w:hAnsi="Arial" w:cs="Arial"/>
          <w:b/>
          <w:bCs/>
          <w:sz w:val="36"/>
          <w:szCs w:val="36"/>
        </w:rPr>
        <w:t xml:space="preserve">Extensive Iatrogenic Tracheal Laceration Following Difficult Intubation in Elective Surgery: </w:t>
      </w:r>
      <w:r w:rsidR="00715608" w:rsidRPr="00715608">
        <w:rPr>
          <w:rFonts w:ascii="Arial" w:hAnsi="Arial" w:cs="Arial"/>
          <w:b/>
          <w:bCs/>
          <w:sz w:val="36"/>
          <w:szCs w:val="36"/>
        </w:rPr>
        <w:t>A Comprehensive Case Study and Clinical Review</w:t>
      </w:r>
    </w:p>
    <w:p w14:paraId="1D776980" w14:textId="77777777" w:rsidR="00A258C3" w:rsidRPr="00790ADA" w:rsidRDefault="00A258C3" w:rsidP="00C87266">
      <w:pPr>
        <w:pStyle w:val="Author"/>
        <w:spacing w:line="240" w:lineRule="auto"/>
        <w:rPr>
          <w:rFonts w:ascii="Arial" w:hAnsi="Arial" w:cs="Arial"/>
          <w:sz w:val="36"/>
        </w:rPr>
      </w:pPr>
    </w:p>
    <w:p w14:paraId="6844E22F" w14:textId="77777777" w:rsidR="00790ADA" w:rsidRDefault="00790ADA" w:rsidP="00441B6F">
      <w:pPr>
        <w:pStyle w:val="Affiliation"/>
        <w:spacing w:after="0" w:line="240" w:lineRule="auto"/>
        <w:jc w:val="both"/>
        <w:rPr>
          <w:rFonts w:ascii="Arial" w:hAnsi="Arial" w:cs="Arial"/>
        </w:rPr>
      </w:pPr>
    </w:p>
    <w:p w14:paraId="35A625F4" w14:textId="77777777" w:rsidR="002C57D2" w:rsidRPr="00FB3A86" w:rsidRDefault="002C57D2" w:rsidP="00441B6F">
      <w:pPr>
        <w:pStyle w:val="Affiliation"/>
        <w:spacing w:after="0" w:line="240" w:lineRule="auto"/>
        <w:jc w:val="both"/>
        <w:rPr>
          <w:rFonts w:ascii="Arial" w:hAnsi="Arial" w:cs="Arial"/>
        </w:rPr>
      </w:pPr>
    </w:p>
    <w:p w14:paraId="420AC54D" w14:textId="045EF1BC" w:rsidR="00B01FCD" w:rsidRPr="00FB3A86" w:rsidRDefault="00C35993" w:rsidP="00441B6F">
      <w:pPr>
        <w:pStyle w:val="Copyright"/>
        <w:spacing w:after="0" w:line="240" w:lineRule="auto"/>
        <w:jc w:val="both"/>
        <w:rPr>
          <w:rFonts w:ascii="Arial" w:hAnsi="Arial" w:cs="Arial"/>
        </w:rPr>
        <w:sectPr w:rsidR="00B01FCD" w:rsidRPr="00FB3A86" w:rsidSect="003E70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77DBCD" wp14:editId="04C49398">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891D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23FF5A3" w14:textId="429C693C" w:rsidR="00B01FCD" w:rsidRDefault="00B01FCD" w:rsidP="00441B6F">
      <w:pPr>
        <w:pStyle w:val="AbstHead"/>
        <w:spacing w:after="0"/>
        <w:jc w:val="both"/>
        <w:rPr>
          <w:rFonts w:ascii="Arial" w:hAnsi="Arial" w:cs="Arial"/>
        </w:rPr>
      </w:pPr>
      <w:r w:rsidRPr="00FB3A86">
        <w:rPr>
          <w:rFonts w:ascii="Arial" w:hAnsi="Arial" w:cs="Arial"/>
        </w:rPr>
        <w:t>ABSTRACT</w:t>
      </w:r>
    </w:p>
    <w:p w14:paraId="5ABF3F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3469DD2" w14:textId="77777777" w:rsidTr="001E44FE">
        <w:tc>
          <w:tcPr>
            <w:tcW w:w="9576" w:type="dxa"/>
            <w:shd w:val="clear" w:color="auto" w:fill="F2F2F2"/>
          </w:tcPr>
          <w:p w14:paraId="0EC10BE2" w14:textId="77777777" w:rsidR="00B95719" w:rsidRPr="00B95719" w:rsidRDefault="00B95719" w:rsidP="00B95719">
            <w:pPr>
              <w:rPr>
                <w:b/>
                <w:bCs/>
                <w:sz w:val="24"/>
                <w:szCs w:val="24"/>
              </w:rPr>
            </w:pPr>
            <w:r w:rsidRPr="00B95719">
              <w:rPr>
                <w:b/>
                <w:bCs/>
                <w:sz w:val="24"/>
                <w:szCs w:val="24"/>
              </w:rPr>
              <w:t xml:space="preserve">Aims: </w:t>
            </w:r>
            <w:r w:rsidRPr="00B95719">
              <w:rPr>
                <w:sz w:val="24"/>
                <w:szCs w:val="24"/>
              </w:rPr>
              <w:t>Iatrogenic tracheal rupture is a rare but potentially life-threatening event. This report describes a complex case of extensive post-intubation tracheal injury (PITI) during elective surgery, focusing on diagnostic distractors like pneumoperitoneum and the critical need for early intervention.</w:t>
            </w:r>
          </w:p>
          <w:p w14:paraId="1EF18B7C" w14:textId="77777777" w:rsidR="00B95719" w:rsidRPr="00B95719" w:rsidRDefault="00B95719" w:rsidP="00B95719">
            <w:pPr>
              <w:rPr>
                <w:b/>
                <w:bCs/>
                <w:sz w:val="24"/>
                <w:szCs w:val="24"/>
              </w:rPr>
            </w:pPr>
            <w:r w:rsidRPr="00B95719">
              <w:rPr>
                <w:b/>
                <w:bCs/>
                <w:sz w:val="24"/>
                <w:szCs w:val="24"/>
              </w:rPr>
              <w:t xml:space="preserve">Presentation of Case: </w:t>
            </w:r>
            <w:r w:rsidRPr="00B95719">
              <w:rPr>
                <w:sz w:val="24"/>
                <w:szCs w:val="24"/>
              </w:rPr>
              <w:t xml:space="preserve">A 63-year-old female patient underwent elective abdominal surgery (ventral hernia repair and abdominoplasty). Intubation was technically challenging, requiring three attempts. Postoperatively, she developed progressive dyspnea and cervicothoracic subcutaneous emphysema at 72 hours. Initial CT imaging showed pneumomediastinum and subdiaphragmatic pneumoperitoneum, raising suspicion of hollow viscus perforation. After negative findings in exploratory laparoscopy and endoscopy, fiberoptic bronchoscopy identified a 3.5 cm longitudinal laceration in the posterior membranous trachea. Urgent surgical repair via anterior </w:t>
            </w:r>
            <w:proofErr w:type="spellStart"/>
            <w:r w:rsidRPr="00B95719">
              <w:rPr>
                <w:sz w:val="24"/>
                <w:szCs w:val="24"/>
              </w:rPr>
              <w:t>cervicotomy</w:t>
            </w:r>
            <w:proofErr w:type="spellEnd"/>
            <w:r w:rsidRPr="00B95719">
              <w:rPr>
                <w:sz w:val="24"/>
                <w:szCs w:val="24"/>
              </w:rPr>
              <w:t xml:space="preserve"> and protective tracheostomy were performed. Despite successful surgical closure, the patient developed mediastinitis and septic shock, eventually resulting in death.</w:t>
            </w:r>
          </w:p>
          <w:p w14:paraId="3380D83C" w14:textId="77777777" w:rsidR="00B95719" w:rsidRPr="00B95719" w:rsidRDefault="00B95719" w:rsidP="00B95719">
            <w:pPr>
              <w:rPr>
                <w:b/>
                <w:bCs/>
                <w:sz w:val="24"/>
                <w:szCs w:val="24"/>
              </w:rPr>
            </w:pPr>
            <w:r w:rsidRPr="00B95719">
              <w:rPr>
                <w:b/>
                <w:bCs/>
                <w:sz w:val="24"/>
                <w:szCs w:val="24"/>
              </w:rPr>
              <w:t xml:space="preserve">Discussion: </w:t>
            </w:r>
            <w:r w:rsidRPr="001B4A3B">
              <w:rPr>
                <w:sz w:val="24"/>
                <w:szCs w:val="24"/>
              </w:rPr>
              <w:t>PITI often presents with non-specific symptoms. The presence of pneumoperitoneum can act as a diagnostic distractor, leading to unnecessary abdominal exploration. Fiberoptic bronchoscopy remains the gold standard for defining the injury. Management is guided by the Cardillo classification, where lesions exceeding 2 cm or involving unstable patients usually mandate surgical intervention.</w:t>
            </w:r>
          </w:p>
          <w:p w14:paraId="5DE4F2E2" w14:textId="70F43482" w:rsidR="00505F06" w:rsidRPr="00412A2F" w:rsidRDefault="00B95719" w:rsidP="00B95719">
            <w:pPr>
              <w:rPr>
                <w:sz w:val="24"/>
                <w:szCs w:val="24"/>
              </w:rPr>
            </w:pPr>
            <w:r w:rsidRPr="00B95719">
              <w:rPr>
                <w:b/>
                <w:bCs/>
                <w:sz w:val="24"/>
                <w:szCs w:val="24"/>
              </w:rPr>
              <w:t xml:space="preserve">Conclusion: </w:t>
            </w:r>
            <w:r w:rsidRPr="001B4A3B">
              <w:rPr>
                <w:sz w:val="24"/>
                <w:szCs w:val="24"/>
              </w:rPr>
              <w:t>PITI must be a priority differential diagnosis in any patient with postoperative emphysema. Early diagnostic bronchoscopy and structured preoperative airway assessment are critical for prevention and survival.</w:t>
            </w:r>
          </w:p>
        </w:tc>
      </w:tr>
    </w:tbl>
    <w:p w14:paraId="37215356" w14:textId="77777777" w:rsidR="00636EB2" w:rsidRDefault="00636EB2" w:rsidP="00441B6F">
      <w:pPr>
        <w:pStyle w:val="Body"/>
        <w:spacing w:after="0"/>
        <w:rPr>
          <w:rFonts w:ascii="Arial" w:hAnsi="Arial" w:cs="Arial"/>
          <w:i/>
        </w:rPr>
      </w:pPr>
    </w:p>
    <w:p w14:paraId="1486E01D" w14:textId="0C5B522F" w:rsidR="00A24E7E" w:rsidRDefault="00A24E7E" w:rsidP="00412A2F">
      <w:pPr>
        <w:pStyle w:val="Body"/>
        <w:spacing w:after="0"/>
        <w:jc w:val="left"/>
        <w:rPr>
          <w:rFonts w:ascii="Arial" w:hAnsi="Arial" w:cs="Arial"/>
          <w:i/>
        </w:rPr>
      </w:pPr>
      <w:r>
        <w:rPr>
          <w:rFonts w:ascii="Arial" w:hAnsi="Arial" w:cs="Arial"/>
          <w:i/>
        </w:rPr>
        <w:t xml:space="preserve">Keywords: </w:t>
      </w:r>
      <w:r w:rsidR="00412A2F" w:rsidRPr="00412A2F">
        <w:rPr>
          <w:rFonts w:ascii="Arial" w:hAnsi="Arial" w:cs="Arial"/>
          <w:i/>
          <w:iCs/>
        </w:rPr>
        <w:t>Tracheal injury; Endotracheal intubation; Pneumomediastinum; Tracheoplasty; Surgical complications.</w:t>
      </w:r>
    </w:p>
    <w:p w14:paraId="15507228" w14:textId="77777777" w:rsidR="00790ADA" w:rsidRDefault="00790ADA" w:rsidP="00441B6F">
      <w:pPr>
        <w:pStyle w:val="Body"/>
        <w:spacing w:after="0"/>
        <w:rPr>
          <w:rFonts w:ascii="Arial" w:hAnsi="Arial" w:cs="Arial"/>
          <w:i/>
        </w:rPr>
      </w:pPr>
    </w:p>
    <w:p w14:paraId="4BD6AE67" w14:textId="77777777" w:rsidR="0024282C" w:rsidRDefault="0024282C" w:rsidP="00441B6F">
      <w:pPr>
        <w:pStyle w:val="Body"/>
        <w:spacing w:after="0"/>
        <w:rPr>
          <w:rFonts w:ascii="Arial" w:hAnsi="Arial" w:cs="Arial"/>
          <w:i/>
          <w:sz w:val="18"/>
        </w:rPr>
      </w:pPr>
    </w:p>
    <w:p w14:paraId="05ED961D" w14:textId="77777777" w:rsidR="00505F06" w:rsidRPr="00A24E7E" w:rsidRDefault="00505F06" w:rsidP="00441B6F">
      <w:pPr>
        <w:pStyle w:val="Body"/>
        <w:spacing w:after="0"/>
        <w:rPr>
          <w:rFonts w:ascii="Arial" w:hAnsi="Arial" w:cs="Arial"/>
          <w:i/>
        </w:rPr>
      </w:pPr>
    </w:p>
    <w:p w14:paraId="06A49135" w14:textId="2FCBED1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2635A58" w14:textId="77777777" w:rsidR="00790ADA" w:rsidRPr="00FB3A86" w:rsidRDefault="00790ADA" w:rsidP="00441B6F">
      <w:pPr>
        <w:pStyle w:val="AbstHead"/>
        <w:spacing w:after="0"/>
        <w:jc w:val="both"/>
        <w:rPr>
          <w:rFonts w:ascii="Arial" w:hAnsi="Arial" w:cs="Arial"/>
        </w:rPr>
      </w:pPr>
    </w:p>
    <w:p w14:paraId="11189F3F" w14:textId="30FDDE2F" w:rsidR="008C0010" w:rsidRPr="008C0010" w:rsidRDefault="008C0010" w:rsidP="008C0010">
      <w:pPr>
        <w:pStyle w:val="Body"/>
        <w:rPr>
          <w:rFonts w:ascii="Arial" w:hAnsi="Arial" w:cs="Arial"/>
        </w:rPr>
      </w:pPr>
      <w:r w:rsidRPr="008C0010">
        <w:rPr>
          <w:rFonts w:ascii="Arial" w:hAnsi="Arial" w:cs="Arial"/>
        </w:rPr>
        <w:t>Iatrogenic tracheal rupture (ITR) is a rare but critical medical emergency, representing one of the most feared complications of airway management</w:t>
      </w:r>
      <w:r w:rsidR="00BC29E7">
        <w:rPr>
          <w:rFonts w:ascii="Arial" w:hAnsi="Arial" w:cs="Arial"/>
        </w:rPr>
        <w:t xml:space="preserve"> (</w:t>
      </w:r>
      <w:r w:rsidR="005E71B2">
        <w:rPr>
          <w:rFonts w:ascii="Arial" w:hAnsi="Arial" w:cs="Arial"/>
        </w:rPr>
        <w:t>1</w:t>
      </w:r>
      <w:r w:rsidR="00BC29E7">
        <w:rPr>
          <w:rFonts w:ascii="Arial" w:hAnsi="Arial" w:cs="Arial"/>
        </w:rPr>
        <w:t>)</w:t>
      </w:r>
      <w:r w:rsidRPr="008C0010">
        <w:rPr>
          <w:rFonts w:ascii="Arial" w:hAnsi="Arial" w:cs="Arial"/>
        </w:rPr>
        <w:t>. Although endotracheal intubation is a standard and generally safe procedure, the loss of tracheal tissue continuity can lead to rapid clinical deterioration (</w:t>
      </w:r>
      <w:r w:rsidR="005E71B2">
        <w:rPr>
          <w:rFonts w:ascii="Arial" w:hAnsi="Arial" w:cs="Arial"/>
        </w:rPr>
        <w:t>2</w:t>
      </w:r>
      <w:r w:rsidRPr="008C0010">
        <w:rPr>
          <w:rFonts w:ascii="Arial" w:hAnsi="Arial" w:cs="Arial"/>
        </w:rPr>
        <w:t xml:space="preserve">). The estimated incidence of ITR in conventional elective intubations ranges between 0.005% and 0.37% </w:t>
      </w:r>
      <w:r w:rsidR="00EA5373">
        <w:rPr>
          <w:rFonts w:ascii="Arial" w:hAnsi="Arial" w:cs="Arial"/>
        </w:rPr>
        <w:t>(</w:t>
      </w:r>
      <w:r w:rsidR="005E71B2">
        <w:rPr>
          <w:rFonts w:ascii="Arial" w:hAnsi="Arial" w:cs="Arial"/>
        </w:rPr>
        <w:t>3</w:t>
      </w:r>
      <w:r w:rsidRPr="008C0010">
        <w:rPr>
          <w:rFonts w:ascii="Arial" w:hAnsi="Arial" w:cs="Arial"/>
        </w:rPr>
        <w:t>). However, this incidence increases dramatically to approximately 0.5% to 1% when double-lumen tubes are employed, or up to 15% in emergency settings where multiple attempts are often necessary (</w:t>
      </w:r>
      <w:r w:rsidR="005E71B2">
        <w:rPr>
          <w:rFonts w:ascii="Arial" w:hAnsi="Arial" w:cs="Arial"/>
        </w:rPr>
        <w:t>4</w:t>
      </w:r>
      <w:r w:rsidRPr="008C0010">
        <w:rPr>
          <w:rFonts w:ascii="Arial" w:hAnsi="Arial" w:cs="Arial"/>
        </w:rPr>
        <w:t>).</w:t>
      </w:r>
    </w:p>
    <w:p w14:paraId="78A1E57C" w14:textId="1C6A3011" w:rsidR="008C0010" w:rsidRPr="008C0010" w:rsidRDefault="008C0010" w:rsidP="008C0010">
      <w:pPr>
        <w:pStyle w:val="Body"/>
        <w:rPr>
          <w:rFonts w:ascii="Arial" w:hAnsi="Arial" w:cs="Arial"/>
        </w:rPr>
      </w:pPr>
      <w:r w:rsidRPr="008C0010">
        <w:rPr>
          <w:rFonts w:ascii="Arial" w:hAnsi="Arial" w:cs="Arial"/>
        </w:rPr>
        <w:t>Anatomically, the trachea is a semi-rigid structure composed of 18 to 22 hyaline cartilage rings that provide anterior and lateral support (</w:t>
      </w:r>
      <w:r w:rsidR="005E71B2">
        <w:rPr>
          <w:rFonts w:ascii="Arial" w:hAnsi="Arial" w:cs="Arial"/>
        </w:rPr>
        <w:t>5</w:t>
      </w:r>
      <w:r w:rsidRPr="008C0010">
        <w:rPr>
          <w:rFonts w:ascii="Arial" w:hAnsi="Arial" w:cs="Arial"/>
        </w:rPr>
        <w:t xml:space="preserve">). The posterior wall, known as the pars </w:t>
      </w:r>
      <w:proofErr w:type="spellStart"/>
      <w:r w:rsidRPr="008C0010">
        <w:rPr>
          <w:rFonts w:ascii="Arial" w:hAnsi="Arial" w:cs="Arial"/>
        </w:rPr>
        <w:t>membranosa</w:t>
      </w:r>
      <w:proofErr w:type="spellEnd"/>
      <w:r w:rsidRPr="008C0010">
        <w:rPr>
          <w:rFonts w:ascii="Arial" w:hAnsi="Arial" w:cs="Arial"/>
        </w:rPr>
        <w:t>, lacks cartilaginous protection and consists primarily of smooth muscle and fibroelastic tissue (</w:t>
      </w:r>
      <w:r w:rsidR="005E71B2">
        <w:rPr>
          <w:rFonts w:ascii="Arial" w:hAnsi="Arial" w:cs="Arial"/>
        </w:rPr>
        <w:t>6</w:t>
      </w:r>
      <w:r w:rsidRPr="008C0010">
        <w:rPr>
          <w:rFonts w:ascii="Arial" w:hAnsi="Arial" w:cs="Arial"/>
        </w:rPr>
        <w:t>). Consequently, most iatrogenic injuries occur as longitudinal tears along this membranous wall, as it is highly susceptible to mechanical trauma from the tube tip or sudden increases in intraluminal pressure caused by cuff overinflation (</w:t>
      </w:r>
      <w:r w:rsidR="005E71B2">
        <w:rPr>
          <w:rFonts w:ascii="Arial" w:hAnsi="Arial" w:cs="Arial"/>
        </w:rPr>
        <w:t>7</w:t>
      </w:r>
      <w:r w:rsidRPr="008C0010">
        <w:rPr>
          <w:rFonts w:ascii="Arial" w:hAnsi="Arial" w:cs="Arial"/>
        </w:rPr>
        <w:t>).</w:t>
      </w:r>
    </w:p>
    <w:p w14:paraId="7EB36EB0" w14:textId="3A1D1E70" w:rsidR="00790ADA" w:rsidRDefault="008C0010" w:rsidP="008C0010">
      <w:pPr>
        <w:pStyle w:val="Body"/>
        <w:spacing w:after="0"/>
        <w:rPr>
          <w:rFonts w:ascii="Arial" w:hAnsi="Arial" w:cs="Arial"/>
        </w:rPr>
      </w:pPr>
      <w:r w:rsidRPr="008C0010">
        <w:rPr>
          <w:rFonts w:ascii="Arial" w:hAnsi="Arial" w:cs="Arial"/>
        </w:rPr>
        <w:t>The clinical significance of PITI stems from its high morbidity and mortality rates, which can reach up to 22% in some cohorts. Factors such as female gender, age over 50 years, short stature (&lt;160 cm), and pre-existing inflammatory airway conditions significantly heighten the risk of injury (</w:t>
      </w:r>
      <w:r w:rsidR="0039240A">
        <w:rPr>
          <w:rFonts w:ascii="Arial" w:hAnsi="Arial" w:cs="Arial"/>
        </w:rPr>
        <w:t>8</w:t>
      </w:r>
      <w:r w:rsidRPr="008C0010">
        <w:rPr>
          <w:rFonts w:ascii="Arial" w:hAnsi="Arial" w:cs="Arial"/>
        </w:rPr>
        <w:t>). Furthermore, a diagnostic delay is common, as symptoms may not manifest immediately, often leading to lethal complications such as mediastinitis and septic shock (</w:t>
      </w:r>
      <w:r w:rsidR="005E71B2">
        <w:rPr>
          <w:rFonts w:ascii="Arial" w:hAnsi="Arial" w:cs="Arial"/>
        </w:rPr>
        <w:t>9</w:t>
      </w:r>
      <w:r w:rsidRPr="008C0010">
        <w:rPr>
          <w:rFonts w:ascii="Arial" w:hAnsi="Arial" w:cs="Arial"/>
        </w:rPr>
        <w:t>). This report presents a case of extensive tracheal laceration in an elective surgical setting, illustrating the diagnostic challenges and the rapid progression of associated complications.</w:t>
      </w:r>
    </w:p>
    <w:p w14:paraId="2255D404" w14:textId="77777777" w:rsidR="008C0010" w:rsidRPr="00FB3A86" w:rsidRDefault="008C0010" w:rsidP="008C0010">
      <w:pPr>
        <w:pStyle w:val="Body"/>
        <w:spacing w:after="0"/>
        <w:rPr>
          <w:rFonts w:ascii="Arial" w:hAnsi="Arial" w:cs="Arial"/>
        </w:rPr>
      </w:pPr>
    </w:p>
    <w:p w14:paraId="44AA5192" w14:textId="42311768" w:rsidR="007F7B32" w:rsidRDefault="00902823" w:rsidP="00441B6F">
      <w:pPr>
        <w:pStyle w:val="AbstHead"/>
        <w:spacing w:after="0"/>
        <w:jc w:val="both"/>
        <w:rPr>
          <w:rFonts w:ascii="Arial" w:hAnsi="Arial" w:cs="Arial"/>
        </w:rPr>
      </w:pPr>
      <w:r>
        <w:rPr>
          <w:rFonts w:ascii="Arial" w:hAnsi="Arial" w:cs="Arial"/>
        </w:rPr>
        <w:t xml:space="preserve">2. </w:t>
      </w:r>
      <w:r w:rsidR="00955E8E">
        <w:rPr>
          <w:rFonts w:ascii="Arial" w:hAnsi="Arial" w:cs="Arial"/>
        </w:rPr>
        <w:t>PRESENTATION OF CASE</w:t>
      </w:r>
    </w:p>
    <w:p w14:paraId="55081CCA" w14:textId="77777777" w:rsidR="00790ADA" w:rsidRPr="00FB3A86" w:rsidRDefault="00790ADA" w:rsidP="00441B6F">
      <w:pPr>
        <w:pStyle w:val="AbstHead"/>
        <w:spacing w:after="0"/>
        <w:jc w:val="both"/>
        <w:rPr>
          <w:rFonts w:ascii="Arial" w:hAnsi="Arial" w:cs="Arial"/>
        </w:rPr>
      </w:pPr>
    </w:p>
    <w:p w14:paraId="60B95AAC" w14:textId="2D8B32FB" w:rsidR="00AC307B" w:rsidRPr="00AC307B" w:rsidRDefault="00AC307B" w:rsidP="00AC307B">
      <w:pPr>
        <w:jc w:val="both"/>
        <w:rPr>
          <w:rFonts w:ascii="Arial" w:hAnsi="Arial" w:cs="Arial"/>
        </w:rPr>
      </w:pPr>
      <w:r w:rsidRPr="00AC307B">
        <w:rPr>
          <w:rFonts w:ascii="Arial" w:hAnsi="Arial" w:cs="Arial"/>
        </w:rPr>
        <w:t>A 63-year-old female patient with no significant prior medical history was admitted for elective abdominal reconstruction, including a complex ventral hernia repair and abdominoplasty. During the induction of general anesthesia, the medical team encountered a difficult airway (Mallampati III), necessitating three intubation attempts for successful placement of the endotracheal tube. The surgery itself was reported as uneventful, and the patient was initially transferred to the recovery ward in stable condition.</w:t>
      </w:r>
    </w:p>
    <w:p w14:paraId="41D85B51" w14:textId="3CDE4A93" w:rsidR="00AC307B" w:rsidRPr="00AC307B" w:rsidRDefault="00AC307B" w:rsidP="00AC307B">
      <w:pPr>
        <w:jc w:val="both"/>
        <w:rPr>
          <w:rFonts w:ascii="Arial" w:hAnsi="Arial" w:cs="Arial"/>
        </w:rPr>
      </w:pPr>
      <w:r w:rsidRPr="00AC307B">
        <w:rPr>
          <w:rFonts w:ascii="Arial" w:hAnsi="Arial" w:cs="Arial"/>
        </w:rPr>
        <w:t>In the immediate postoperative hours, the patient reported dysphagia and odynophagia, which were initially attributed to minor pharyngeal trauma during intubation. However, at 72 hours post-surgery, her clinical status deteriorated rapidly. She developed progressive dyspnea, tachycardia, and visible swelling of the neck and upper chest. Physical examination revealed extensive subcutaneous emphysema with palpable crepitus extending from the facial region down to the anterior thoracic wall.</w:t>
      </w:r>
    </w:p>
    <w:p w14:paraId="7CBC1ECC" w14:textId="143262E1" w:rsidR="00E33251" w:rsidRDefault="00AC307B" w:rsidP="00AC307B">
      <w:pPr>
        <w:jc w:val="both"/>
        <w:rPr>
          <w:rFonts w:ascii="Arial" w:hAnsi="Arial" w:cs="Arial"/>
        </w:rPr>
      </w:pPr>
      <w:r w:rsidRPr="00AC307B">
        <w:rPr>
          <w:rFonts w:ascii="Arial" w:hAnsi="Arial" w:cs="Arial"/>
        </w:rPr>
        <w:t xml:space="preserve">A Computed Tomography (CT) scan of the neck and chest was urgently performed. The imaging confirmed severe, widespread surgical emphysema and extensive pneumomediastinum. Crucially, the CT also revealed bilateral subdiaphragmatic pneumoperitoneum and a 4.5 cm fluid collection in the hypogastric region. Given these abdominal findings, the primary surgical team initially suspected a hollow viscus perforation or a late-onset esophageal rupture. </w:t>
      </w:r>
      <w:r w:rsidR="00E33251" w:rsidRPr="00E33251">
        <w:rPr>
          <w:rFonts w:ascii="Arial" w:hAnsi="Arial" w:cs="Arial"/>
        </w:rPr>
        <w:t>(Fig. 1).</w:t>
      </w:r>
    </w:p>
    <w:p w14:paraId="3C8DEEA6" w14:textId="30D257E7" w:rsidR="00F621CD" w:rsidRDefault="00F621CD" w:rsidP="00E33251">
      <w:pPr>
        <w:jc w:val="both"/>
        <w:rPr>
          <w:rFonts w:ascii="Arial" w:hAnsi="Arial" w:cs="Arial"/>
        </w:rPr>
      </w:pPr>
      <w:r w:rsidRPr="0035202D">
        <w:rPr>
          <w:noProof/>
          <w:sz w:val="24"/>
          <w:szCs w:val="24"/>
        </w:rPr>
        <w:lastRenderedPageBreak/>
        <w:drawing>
          <wp:inline distT="0" distB="0" distL="0" distR="0" wp14:anchorId="1082FBD5" wp14:editId="0A3CFCC9">
            <wp:extent cx="5181600" cy="4591049"/>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659" r="2892"/>
                    <a:stretch/>
                  </pic:blipFill>
                  <pic:spPr bwMode="auto">
                    <a:xfrm>
                      <a:off x="0" y="0"/>
                      <a:ext cx="5207611" cy="4614095"/>
                    </a:xfrm>
                    <a:prstGeom prst="rect">
                      <a:avLst/>
                    </a:prstGeom>
                    <a:noFill/>
                    <a:ln>
                      <a:noFill/>
                    </a:ln>
                    <a:extLst>
                      <a:ext uri="{53640926-AAD7-44D8-BBD7-CCE9431645EC}">
                        <a14:shadowObscured xmlns:a14="http://schemas.microsoft.com/office/drawing/2010/main"/>
                      </a:ext>
                    </a:extLst>
                  </pic:spPr>
                </pic:pic>
              </a:graphicData>
            </a:graphic>
          </wp:inline>
        </w:drawing>
      </w:r>
    </w:p>
    <w:p w14:paraId="5D491CC6" w14:textId="77777777" w:rsidR="00F621CD" w:rsidRPr="00F621CD" w:rsidRDefault="00F621CD" w:rsidP="00F621CD">
      <w:pPr>
        <w:spacing w:line="276" w:lineRule="auto"/>
        <w:rPr>
          <w:rFonts w:ascii="Arial" w:eastAsia="Arial" w:hAnsi="Arial" w:cs="Arial"/>
          <w:i/>
          <w:iCs/>
          <w:lang w:val="es-419" w:eastAsia="es-EC"/>
        </w:rPr>
      </w:pPr>
      <w:r w:rsidRPr="00F621CD">
        <w:rPr>
          <w:rFonts w:ascii="Arial" w:eastAsia="Arial" w:hAnsi="Arial" w:cs="Arial"/>
          <w:i/>
          <w:iCs/>
          <w:lang w:val="es-419" w:eastAsia="es-EC"/>
        </w:rPr>
        <w:t xml:space="preserve">Fig. 1. CT </w:t>
      </w:r>
      <w:proofErr w:type="spellStart"/>
      <w:r w:rsidRPr="00F621CD">
        <w:rPr>
          <w:rFonts w:ascii="Arial" w:eastAsia="Arial" w:hAnsi="Arial" w:cs="Arial"/>
          <w:i/>
          <w:iCs/>
          <w:lang w:val="es-419" w:eastAsia="es-EC"/>
        </w:rPr>
        <w:t>scan</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showing</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extensive</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pneumomediastinum</w:t>
      </w:r>
      <w:proofErr w:type="spellEnd"/>
      <w:r w:rsidRPr="00F621CD">
        <w:rPr>
          <w:rFonts w:ascii="Arial" w:eastAsia="Arial" w:hAnsi="Arial" w:cs="Arial"/>
          <w:i/>
          <w:iCs/>
          <w:lang w:val="es-419" w:eastAsia="es-EC"/>
        </w:rPr>
        <w:t xml:space="preserve"> and </w:t>
      </w:r>
      <w:proofErr w:type="spellStart"/>
      <w:r w:rsidRPr="00F621CD">
        <w:rPr>
          <w:rFonts w:ascii="Arial" w:eastAsia="Arial" w:hAnsi="Arial" w:cs="Arial"/>
          <w:i/>
          <w:iCs/>
          <w:lang w:val="es-419" w:eastAsia="es-EC"/>
        </w:rPr>
        <w:t>subdiaphragmatic</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pneumoperitoneum</w:t>
      </w:r>
      <w:proofErr w:type="spellEnd"/>
      <w:r w:rsidRPr="00F621CD">
        <w:rPr>
          <w:rFonts w:ascii="Arial" w:eastAsia="Arial" w:hAnsi="Arial" w:cs="Arial"/>
          <w:i/>
          <w:iCs/>
          <w:lang w:val="es-419" w:eastAsia="es-EC"/>
        </w:rPr>
        <w:t>.</w:t>
      </w:r>
    </w:p>
    <w:p w14:paraId="2CCB4626" w14:textId="77777777" w:rsidR="00F621CD" w:rsidRPr="00E33251" w:rsidRDefault="00F621CD" w:rsidP="00E33251">
      <w:pPr>
        <w:jc w:val="both"/>
        <w:rPr>
          <w:rFonts w:ascii="Arial" w:hAnsi="Arial" w:cs="Arial"/>
        </w:rPr>
      </w:pPr>
    </w:p>
    <w:p w14:paraId="47ECF785" w14:textId="0274F4AD" w:rsidR="00A03B96" w:rsidRDefault="00471EFD" w:rsidP="00441B6F">
      <w:pPr>
        <w:pStyle w:val="Body"/>
        <w:spacing w:after="0"/>
        <w:rPr>
          <w:rFonts w:ascii="Arial" w:hAnsi="Arial" w:cs="Arial"/>
        </w:rPr>
      </w:pPr>
      <w:r w:rsidRPr="00471EFD">
        <w:rPr>
          <w:rFonts w:ascii="Arial" w:hAnsi="Arial" w:cs="Arial"/>
        </w:rPr>
        <w:t>Based on the suspicion of an intra-abdominal catastrophe, the patient underwent exploratory laparoscopy and upper gastrointestinal endoscopy.</w:t>
      </w:r>
      <w:r w:rsidR="00DF3BB9">
        <w:rPr>
          <w:rFonts w:ascii="Arial" w:hAnsi="Arial" w:cs="Arial"/>
        </w:rPr>
        <w:t xml:space="preserve"> </w:t>
      </w:r>
      <w:r w:rsidRPr="00471EFD">
        <w:rPr>
          <w:rFonts w:ascii="Arial" w:hAnsi="Arial" w:cs="Arial"/>
        </w:rPr>
        <w:t xml:space="preserve"> Both procedures were negative for structural abdominal lesions or esophageal perforation. As the subcutaneous emphysema persisted and respiratory distress increased, a diagnostic fiberoptic bronchoscopy—considered the "gold standard"—was performed. The procedure identified a 3.5 cm longitudinal laceration in the posterior membranous trachea, extending from the first down to the seventh tracheal ring. The esophageal wall was seen protruding into the tracheal lumen, but it remained intact, classifying the injury as Level IIIA according to the Cardillo scale.</w:t>
      </w:r>
      <w:r w:rsidR="00860279">
        <w:rPr>
          <w:rFonts w:ascii="Arial" w:hAnsi="Arial" w:cs="Arial"/>
        </w:rPr>
        <w:t xml:space="preserve"> Fig. 2.</w:t>
      </w:r>
    </w:p>
    <w:p w14:paraId="7A4F77C3" w14:textId="77777777" w:rsidR="00471EFD" w:rsidRDefault="00471EFD" w:rsidP="00441B6F">
      <w:pPr>
        <w:pStyle w:val="Body"/>
        <w:spacing w:after="0"/>
        <w:rPr>
          <w:rFonts w:ascii="Arial" w:hAnsi="Arial" w:cs="Arial"/>
        </w:rPr>
      </w:pPr>
    </w:p>
    <w:p w14:paraId="4824140E" w14:textId="482EAB47" w:rsidR="00F621CD" w:rsidRDefault="00F621CD" w:rsidP="00A61A0B">
      <w:pPr>
        <w:jc w:val="both"/>
        <w:rPr>
          <w:rFonts w:ascii="Arial" w:hAnsi="Arial" w:cs="Arial"/>
        </w:rPr>
      </w:pPr>
      <w:r w:rsidRPr="0035202D">
        <w:rPr>
          <w:noProof/>
          <w:sz w:val="32"/>
          <w:szCs w:val="32"/>
        </w:rPr>
        <w:lastRenderedPageBreak/>
        <w:drawing>
          <wp:inline distT="0" distB="0" distL="0" distR="0" wp14:anchorId="416D8C13" wp14:editId="692AB4FE">
            <wp:extent cx="5196840" cy="4797083"/>
            <wp:effectExtent l="0" t="0" r="381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1650" cy="4810754"/>
                    </a:xfrm>
                    <a:prstGeom prst="rect">
                      <a:avLst/>
                    </a:prstGeom>
                    <a:noFill/>
                    <a:ln>
                      <a:noFill/>
                    </a:ln>
                  </pic:spPr>
                </pic:pic>
              </a:graphicData>
            </a:graphic>
          </wp:inline>
        </w:drawing>
      </w:r>
    </w:p>
    <w:p w14:paraId="713C421F" w14:textId="77777777" w:rsidR="00F621CD" w:rsidRPr="00F621CD" w:rsidRDefault="00F621CD" w:rsidP="00F621CD">
      <w:pPr>
        <w:spacing w:line="276" w:lineRule="auto"/>
        <w:rPr>
          <w:rFonts w:ascii="Arial" w:eastAsia="Arial" w:hAnsi="Arial" w:cs="Arial"/>
          <w:i/>
          <w:iCs/>
          <w:sz w:val="24"/>
          <w:szCs w:val="24"/>
          <w:lang w:val="es-419" w:eastAsia="es-EC"/>
        </w:rPr>
      </w:pPr>
      <w:r w:rsidRPr="00F621CD">
        <w:rPr>
          <w:rFonts w:ascii="Arial" w:eastAsia="Arial" w:hAnsi="Arial" w:cs="Arial"/>
          <w:i/>
          <w:iCs/>
          <w:lang w:val="es-419" w:eastAsia="es-EC"/>
        </w:rPr>
        <w:t xml:space="preserve">Fig. 2. </w:t>
      </w:r>
      <w:proofErr w:type="spellStart"/>
      <w:r w:rsidRPr="00F621CD">
        <w:rPr>
          <w:rFonts w:ascii="Arial" w:eastAsia="Arial" w:hAnsi="Arial" w:cs="Arial"/>
          <w:i/>
          <w:iCs/>
          <w:lang w:val="es-419" w:eastAsia="es-EC"/>
        </w:rPr>
        <w:t>Fiberoptic</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bronchoscopy</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revealing</w:t>
      </w:r>
      <w:proofErr w:type="spellEnd"/>
      <w:r w:rsidRPr="00F621CD">
        <w:rPr>
          <w:rFonts w:ascii="Arial" w:eastAsia="Arial" w:hAnsi="Arial" w:cs="Arial"/>
          <w:i/>
          <w:iCs/>
          <w:lang w:val="es-419" w:eastAsia="es-EC"/>
        </w:rPr>
        <w:t xml:space="preserve"> a 3.5 cm </w:t>
      </w:r>
      <w:proofErr w:type="spellStart"/>
      <w:r w:rsidRPr="00F621CD">
        <w:rPr>
          <w:rFonts w:ascii="Arial" w:eastAsia="Arial" w:hAnsi="Arial" w:cs="Arial"/>
          <w:i/>
          <w:iCs/>
          <w:lang w:val="es-419" w:eastAsia="es-EC"/>
        </w:rPr>
        <w:t>solution</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of</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continuity</w:t>
      </w:r>
      <w:proofErr w:type="spellEnd"/>
      <w:r w:rsidRPr="00F621CD">
        <w:rPr>
          <w:rFonts w:ascii="Arial" w:eastAsia="Arial" w:hAnsi="Arial" w:cs="Arial"/>
          <w:i/>
          <w:iCs/>
          <w:lang w:val="es-419" w:eastAsia="es-EC"/>
        </w:rPr>
        <w:t xml:space="preserve"> in </w:t>
      </w:r>
      <w:proofErr w:type="spellStart"/>
      <w:r w:rsidRPr="00F621CD">
        <w:rPr>
          <w:rFonts w:ascii="Arial" w:eastAsia="Arial" w:hAnsi="Arial" w:cs="Arial"/>
          <w:i/>
          <w:iCs/>
          <w:lang w:val="es-419" w:eastAsia="es-EC"/>
        </w:rPr>
        <w:t>the</w:t>
      </w:r>
      <w:proofErr w:type="spellEnd"/>
      <w:r w:rsidRPr="00F621CD">
        <w:rPr>
          <w:rFonts w:ascii="Arial" w:eastAsia="Arial" w:hAnsi="Arial" w:cs="Arial"/>
          <w:i/>
          <w:iCs/>
          <w:lang w:val="es-419" w:eastAsia="es-EC"/>
        </w:rPr>
        <w:t xml:space="preserve"> posterior </w:t>
      </w:r>
      <w:proofErr w:type="spellStart"/>
      <w:r w:rsidRPr="00F621CD">
        <w:rPr>
          <w:rFonts w:ascii="Arial" w:eastAsia="Arial" w:hAnsi="Arial" w:cs="Arial"/>
          <w:i/>
          <w:iCs/>
          <w:lang w:val="es-419" w:eastAsia="es-EC"/>
        </w:rPr>
        <w:t>membranous</w:t>
      </w:r>
      <w:proofErr w:type="spellEnd"/>
      <w:r w:rsidRPr="00F621CD">
        <w:rPr>
          <w:rFonts w:ascii="Arial" w:eastAsia="Arial" w:hAnsi="Arial" w:cs="Arial"/>
          <w:i/>
          <w:iCs/>
          <w:lang w:val="es-419" w:eastAsia="es-EC"/>
        </w:rPr>
        <w:t xml:space="preserve"> </w:t>
      </w:r>
      <w:proofErr w:type="spellStart"/>
      <w:r w:rsidRPr="00F621CD">
        <w:rPr>
          <w:rFonts w:ascii="Arial" w:eastAsia="Arial" w:hAnsi="Arial" w:cs="Arial"/>
          <w:i/>
          <w:iCs/>
          <w:lang w:val="es-419" w:eastAsia="es-EC"/>
        </w:rPr>
        <w:t>trachea</w:t>
      </w:r>
      <w:proofErr w:type="spellEnd"/>
      <w:r w:rsidRPr="00F621CD">
        <w:rPr>
          <w:rFonts w:ascii="Arial" w:eastAsia="Arial" w:hAnsi="Arial" w:cs="Arial"/>
          <w:i/>
          <w:iCs/>
          <w:sz w:val="24"/>
          <w:szCs w:val="24"/>
          <w:lang w:val="es-419" w:eastAsia="es-EC"/>
        </w:rPr>
        <w:t>.</w:t>
      </w:r>
    </w:p>
    <w:p w14:paraId="0F83B07C" w14:textId="77777777" w:rsidR="00F621CD" w:rsidRPr="003D0C03" w:rsidRDefault="00F621CD" w:rsidP="00A61A0B">
      <w:pPr>
        <w:jc w:val="both"/>
        <w:rPr>
          <w:rFonts w:ascii="Arial" w:hAnsi="Arial" w:cs="Arial"/>
        </w:rPr>
      </w:pPr>
    </w:p>
    <w:p w14:paraId="2D255081" w14:textId="0D34A126" w:rsidR="00ED4787" w:rsidRDefault="002408A5" w:rsidP="00A61A0B">
      <w:pPr>
        <w:jc w:val="both"/>
        <w:rPr>
          <w:rFonts w:ascii="Arial" w:hAnsi="Arial" w:cs="Arial"/>
        </w:rPr>
      </w:pPr>
      <w:r w:rsidRPr="002408A5">
        <w:rPr>
          <w:rFonts w:ascii="Arial" w:hAnsi="Arial" w:cs="Arial"/>
        </w:rPr>
        <w:t xml:space="preserve">The patient was immediately scheduled for emergency surgical intervention via an anterior </w:t>
      </w:r>
      <w:proofErr w:type="spellStart"/>
      <w:r w:rsidRPr="002408A5">
        <w:rPr>
          <w:rFonts w:ascii="Arial" w:hAnsi="Arial" w:cs="Arial"/>
        </w:rPr>
        <w:t>cervicotomy</w:t>
      </w:r>
      <w:proofErr w:type="spellEnd"/>
      <w:r w:rsidRPr="002408A5">
        <w:rPr>
          <w:rFonts w:ascii="Arial" w:hAnsi="Arial" w:cs="Arial"/>
        </w:rPr>
        <w:t>. Intraoperative findings confirmed severe peritracheal edema and a full-thickness 3.5 cm longitudinal tear. Primary repair (</w:t>
      </w:r>
      <w:proofErr w:type="spellStart"/>
      <w:r w:rsidRPr="002408A5">
        <w:rPr>
          <w:rFonts w:ascii="Arial" w:hAnsi="Arial" w:cs="Arial"/>
        </w:rPr>
        <w:t>rafia</w:t>
      </w:r>
      <w:proofErr w:type="spellEnd"/>
      <w:r w:rsidRPr="002408A5">
        <w:rPr>
          <w:rFonts w:ascii="Arial" w:hAnsi="Arial" w:cs="Arial"/>
        </w:rPr>
        <w:t xml:space="preserve">) was performed using interrupted 3-0 PDS absorbable sutures. To protect the suture line and ensure a stable airway, a protective tracheostomy was placed under </w:t>
      </w:r>
      <w:proofErr w:type="spellStart"/>
      <w:r w:rsidRPr="002408A5">
        <w:rPr>
          <w:rFonts w:ascii="Arial" w:hAnsi="Arial" w:cs="Arial"/>
        </w:rPr>
        <w:t>bronchoscopic</w:t>
      </w:r>
      <w:proofErr w:type="spellEnd"/>
      <w:r w:rsidRPr="002408A5">
        <w:rPr>
          <w:rFonts w:ascii="Arial" w:hAnsi="Arial" w:cs="Arial"/>
        </w:rPr>
        <w:t xml:space="preserve"> guidance distal to the repair. </w:t>
      </w:r>
      <w:r w:rsidR="003C6037" w:rsidRPr="003D0C03">
        <w:rPr>
          <w:rFonts w:ascii="Arial" w:hAnsi="Arial" w:cs="Arial"/>
        </w:rPr>
        <w:t>(Fig. 3).</w:t>
      </w:r>
      <w:r w:rsidR="003C6037" w:rsidRPr="002408A5">
        <w:rPr>
          <w:rFonts w:ascii="Arial" w:hAnsi="Arial" w:cs="Arial"/>
        </w:rPr>
        <w:t xml:space="preserve"> Following</w:t>
      </w:r>
      <w:r w:rsidRPr="002408A5">
        <w:rPr>
          <w:rFonts w:ascii="Arial" w:hAnsi="Arial" w:cs="Arial"/>
        </w:rPr>
        <w:t xml:space="preserve"> the procedure, the patient was moved to the Intensive Care Unit (ICU) for advanced mechanical ventilation. </w:t>
      </w:r>
    </w:p>
    <w:p w14:paraId="21153C44" w14:textId="05D31100" w:rsidR="00ED4787" w:rsidRDefault="00A61A0B" w:rsidP="00A61A0B">
      <w:pPr>
        <w:jc w:val="both"/>
        <w:rPr>
          <w:rFonts w:ascii="Arial" w:hAnsi="Arial" w:cs="Arial"/>
        </w:rPr>
      </w:pPr>
      <w:r w:rsidRPr="003D0C03">
        <w:rPr>
          <w:rFonts w:ascii="Arial" w:hAnsi="Arial" w:cs="Arial"/>
        </w:rPr>
        <w:lastRenderedPageBreak/>
        <w:t xml:space="preserve"> </w:t>
      </w:r>
      <w:r w:rsidR="00ED4787" w:rsidRPr="0035202D">
        <w:rPr>
          <w:noProof/>
          <w:sz w:val="32"/>
          <w:szCs w:val="32"/>
        </w:rPr>
        <w:drawing>
          <wp:inline distT="0" distB="0" distL="0" distR="0" wp14:anchorId="0D3FF2C3" wp14:editId="27B1CB7A">
            <wp:extent cx="5113020" cy="440022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1435" cy="4424674"/>
                    </a:xfrm>
                    <a:prstGeom prst="rect">
                      <a:avLst/>
                    </a:prstGeom>
                    <a:noFill/>
                    <a:ln>
                      <a:noFill/>
                    </a:ln>
                  </pic:spPr>
                </pic:pic>
              </a:graphicData>
            </a:graphic>
          </wp:inline>
        </w:drawing>
      </w:r>
    </w:p>
    <w:p w14:paraId="1BEF9D52" w14:textId="77777777" w:rsidR="00ED4787" w:rsidRPr="00ED4787" w:rsidRDefault="00ED4787" w:rsidP="00ED4787">
      <w:pPr>
        <w:spacing w:line="276" w:lineRule="auto"/>
        <w:rPr>
          <w:rFonts w:ascii="Arial" w:eastAsia="Arial" w:hAnsi="Arial" w:cs="Arial"/>
          <w:i/>
          <w:iCs/>
          <w:lang w:val="es-419" w:eastAsia="es-EC"/>
        </w:rPr>
      </w:pPr>
      <w:r w:rsidRPr="00ED4787">
        <w:rPr>
          <w:rFonts w:ascii="Arial" w:eastAsia="Arial" w:hAnsi="Arial" w:cs="Arial"/>
          <w:i/>
          <w:iCs/>
          <w:lang w:val="es-419" w:eastAsia="es-EC"/>
        </w:rPr>
        <w:t xml:space="preserve">Fig. 3. </w:t>
      </w:r>
      <w:proofErr w:type="spellStart"/>
      <w:r w:rsidRPr="00ED4787">
        <w:rPr>
          <w:rFonts w:ascii="Arial" w:eastAsia="Arial" w:hAnsi="Arial" w:cs="Arial"/>
          <w:i/>
          <w:iCs/>
          <w:lang w:val="es-419" w:eastAsia="es-EC"/>
        </w:rPr>
        <w:t>Intraoperative</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view</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of</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the</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primary</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repair</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of</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the</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tracheal</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laceration</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via</w:t>
      </w:r>
      <w:proofErr w:type="spellEnd"/>
      <w:r w:rsidRPr="00ED4787">
        <w:rPr>
          <w:rFonts w:ascii="Arial" w:eastAsia="Arial" w:hAnsi="Arial" w:cs="Arial"/>
          <w:i/>
          <w:iCs/>
          <w:lang w:val="es-419" w:eastAsia="es-EC"/>
        </w:rPr>
        <w:t xml:space="preserve"> </w:t>
      </w:r>
      <w:proofErr w:type="spellStart"/>
      <w:r w:rsidRPr="00ED4787">
        <w:rPr>
          <w:rFonts w:ascii="Arial" w:eastAsia="Arial" w:hAnsi="Arial" w:cs="Arial"/>
          <w:i/>
          <w:iCs/>
          <w:lang w:val="es-419" w:eastAsia="es-EC"/>
        </w:rPr>
        <w:t>cervicotomy</w:t>
      </w:r>
      <w:proofErr w:type="spellEnd"/>
      <w:r w:rsidRPr="00ED4787">
        <w:rPr>
          <w:rFonts w:ascii="Arial" w:eastAsia="Arial" w:hAnsi="Arial" w:cs="Arial"/>
          <w:i/>
          <w:iCs/>
          <w:lang w:val="es-419" w:eastAsia="es-EC"/>
        </w:rPr>
        <w:t>.</w:t>
      </w:r>
    </w:p>
    <w:p w14:paraId="4357364F" w14:textId="77777777" w:rsidR="00ED4787" w:rsidRDefault="00ED4787" w:rsidP="00A61A0B">
      <w:pPr>
        <w:jc w:val="both"/>
        <w:rPr>
          <w:rFonts w:ascii="Arial" w:hAnsi="Arial" w:cs="Arial"/>
        </w:rPr>
      </w:pPr>
    </w:p>
    <w:p w14:paraId="635009F0" w14:textId="69778244" w:rsidR="00A61A0B" w:rsidRDefault="002408A5" w:rsidP="00A61A0B">
      <w:pPr>
        <w:pStyle w:val="Body"/>
        <w:spacing w:after="0"/>
        <w:rPr>
          <w:rFonts w:ascii="Arial" w:hAnsi="Arial" w:cs="Arial"/>
        </w:rPr>
      </w:pPr>
      <w:r w:rsidRPr="002408A5">
        <w:rPr>
          <w:rFonts w:ascii="Arial" w:hAnsi="Arial" w:cs="Arial"/>
        </w:rPr>
        <w:t>Her ICU course was complicated by the rapid development of ventilator-associated pneumonia and acute renal failure. Despite aggressive antibiotic therapy and vasopressor support, she developed refractory septic shock secondary to fulminant mediastinitis. The infection, likely established during the 72-hour diagnostic delay, proved untreatable, and the patient succumbed to multi-organ failure shortly thereafter.</w:t>
      </w:r>
    </w:p>
    <w:p w14:paraId="4979EFA7" w14:textId="77777777" w:rsidR="00795A70" w:rsidRDefault="00795A70" w:rsidP="00A61A0B">
      <w:pPr>
        <w:pStyle w:val="Head1"/>
        <w:spacing w:after="0"/>
        <w:jc w:val="both"/>
        <w:rPr>
          <w:rFonts w:ascii="Arial" w:hAnsi="Arial" w:cs="Arial"/>
        </w:rPr>
      </w:pPr>
    </w:p>
    <w:p w14:paraId="109A338D" w14:textId="3325BABF" w:rsidR="00A61A0B" w:rsidRDefault="00A61A0B" w:rsidP="00A61A0B">
      <w:pPr>
        <w:pStyle w:val="Head1"/>
        <w:spacing w:after="0"/>
        <w:jc w:val="both"/>
        <w:rPr>
          <w:rFonts w:ascii="Arial" w:hAnsi="Arial" w:cs="Arial"/>
        </w:rPr>
      </w:pPr>
      <w:r>
        <w:rPr>
          <w:rFonts w:ascii="Arial" w:hAnsi="Arial" w:cs="Arial"/>
        </w:rPr>
        <w:t>3.discussion</w:t>
      </w:r>
    </w:p>
    <w:p w14:paraId="4C2D4787" w14:textId="77777777" w:rsidR="00795A70" w:rsidRDefault="00795A70" w:rsidP="004E5B4B">
      <w:pPr>
        <w:pStyle w:val="Body"/>
        <w:rPr>
          <w:rFonts w:ascii="Arial" w:hAnsi="Arial" w:cs="Arial"/>
          <w:b/>
          <w:bCs/>
        </w:rPr>
      </w:pPr>
    </w:p>
    <w:p w14:paraId="7B710B23" w14:textId="342D629F" w:rsidR="004E5B4B" w:rsidRPr="000555A6" w:rsidRDefault="004E5B4B" w:rsidP="004E5B4B">
      <w:pPr>
        <w:pStyle w:val="Body"/>
        <w:rPr>
          <w:rFonts w:ascii="Arial" w:hAnsi="Arial" w:cs="Arial"/>
          <w:b/>
          <w:bCs/>
        </w:rPr>
      </w:pPr>
      <w:r w:rsidRPr="000555A6">
        <w:rPr>
          <w:rFonts w:ascii="Arial" w:hAnsi="Arial" w:cs="Arial"/>
          <w:b/>
          <w:bCs/>
        </w:rPr>
        <w:t>3.1. Pathophysiology and Anatomical Vulnerability</w:t>
      </w:r>
    </w:p>
    <w:p w14:paraId="3AC52CAF" w14:textId="0ADD1C48" w:rsidR="004E5B4B" w:rsidRPr="004E5B4B" w:rsidRDefault="004E5B4B" w:rsidP="004E5B4B">
      <w:pPr>
        <w:pStyle w:val="Body"/>
        <w:rPr>
          <w:rFonts w:ascii="Arial" w:hAnsi="Arial" w:cs="Arial"/>
        </w:rPr>
      </w:pPr>
      <w:r w:rsidRPr="004E5B4B">
        <w:rPr>
          <w:rFonts w:ascii="Arial" w:hAnsi="Arial" w:cs="Arial"/>
        </w:rPr>
        <w:t xml:space="preserve">The pars </w:t>
      </w:r>
      <w:proofErr w:type="spellStart"/>
      <w:r w:rsidRPr="004E5B4B">
        <w:rPr>
          <w:rFonts w:ascii="Arial" w:hAnsi="Arial" w:cs="Arial"/>
        </w:rPr>
        <w:t>membranosa</w:t>
      </w:r>
      <w:proofErr w:type="spellEnd"/>
      <w:r w:rsidRPr="004E5B4B">
        <w:rPr>
          <w:rFonts w:ascii="Arial" w:hAnsi="Arial" w:cs="Arial"/>
        </w:rPr>
        <w:t xml:space="preserve"> of the trachea is inherently vulnerable to iatrogenic trauma because it lacks the structural reinforcement of the cartilaginous rings (</w:t>
      </w:r>
      <w:r w:rsidR="00795A70">
        <w:rPr>
          <w:rFonts w:ascii="Arial" w:hAnsi="Arial" w:cs="Arial"/>
        </w:rPr>
        <w:t>1</w:t>
      </w:r>
      <w:r w:rsidR="005E71B2">
        <w:rPr>
          <w:rFonts w:ascii="Arial" w:hAnsi="Arial" w:cs="Arial"/>
        </w:rPr>
        <w:t>0</w:t>
      </w:r>
      <w:r w:rsidRPr="004E5B4B">
        <w:rPr>
          <w:rFonts w:ascii="Arial" w:hAnsi="Arial" w:cs="Arial"/>
        </w:rPr>
        <w:t xml:space="preserve">). In this case, the injury was likely caused by a combination of direct mechanical friction from the tube tip during multiple intubation attempts and the potential overinflation of the cuff to pressures exceeding 30 </w:t>
      </w:r>
      <w:proofErr w:type="spellStart"/>
      <w:r w:rsidRPr="004E5B4B">
        <w:rPr>
          <w:rFonts w:ascii="Arial" w:hAnsi="Arial" w:cs="Arial"/>
        </w:rPr>
        <w:t>cmH</w:t>
      </w:r>
      <w:r w:rsidRPr="004E5B4B">
        <w:rPr>
          <w:rFonts w:ascii="Cambria Math" w:hAnsi="Cambria Math" w:cs="Cambria Math"/>
        </w:rPr>
        <w:t>₂</w:t>
      </w:r>
      <w:r w:rsidRPr="004E5B4B">
        <w:rPr>
          <w:rFonts w:ascii="Arial" w:hAnsi="Arial" w:cs="Arial"/>
        </w:rPr>
        <w:t>O</w:t>
      </w:r>
      <w:proofErr w:type="spellEnd"/>
      <w:r w:rsidRPr="004E5B4B">
        <w:rPr>
          <w:rFonts w:ascii="Arial" w:hAnsi="Arial" w:cs="Arial"/>
        </w:rPr>
        <w:t xml:space="preserve"> (</w:t>
      </w:r>
      <w:r w:rsidR="005E71B2">
        <w:rPr>
          <w:rFonts w:ascii="Arial" w:hAnsi="Arial" w:cs="Arial"/>
        </w:rPr>
        <w:t>11</w:t>
      </w:r>
      <w:r w:rsidRPr="004E5B4B">
        <w:rPr>
          <w:rFonts w:ascii="Arial" w:hAnsi="Arial" w:cs="Arial"/>
        </w:rPr>
        <w:t>). High cuff pressure compromises the perfusion of the tracheal mucosa, leading to mucosal ischemia, which can predispose the tissue to tearing even under minor mechanical stress (</w:t>
      </w:r>
      <w:r w:rsidR="00795A70">
        <w:rPr>
          <w:rFonts w:ascii="Arial" w:hAnsi="Arial" w:cs="Arial"/>
        </w:rPr>
        <w:t>1</w:t>
      </w:r>
      <w:r w:rsidR="005E71B2">
        <w:rPr>
          <w:rFonts w:ascii="Arial" w:hAnsi="Arial" w:cs="Arial"/>
        </w:rPr>
        <w:t>2</w:t>
      </w:r>
      <w:r w:rsidRPr="004E5B4B">
        <w:rPr>
          <w:rFonts w:ascii="Arial" w:hAnsi="Arial" w:cs="Arial"/>
        </w:rPr>
        <w:t>).</w:t>
      </w:r>
    </w:p>
    <w:p w14:paraId="39500FDD" w14:textId="77777777" w:rsidR="004E5B4B" w:rsidRPr="00C07B50" w:rsidRDefault="004E5B4B" w:rsidP="004E5B4B">
      <w:pPr>
        <w:pStyle w:val="Body"/>
        <w:rPr>
          <w:rFonts w:ascii="Arial" w:hAnsi="Arial" w:cs="Arial"/>
          <w:b/>
          <w:bCs/>
        </w:rPr>
      </w:pPr>
      <w:r w:rsidRPr="00C07B50">
        <w:rPr>
          <w:rFonts w:ascii="Arial" w:hAnsi="Arial" w:cs="Arial"/>
          <w:b/>
          <w:bCs/>
        </w:rPr>
        <w:t>3.2. Diagnostic Challenges and Pneumoperitoneum</w:t>
      </w:r>
    </w:p>
    <w:p w14:paraId="4F7D6667" w14:textId="3ED8245F" w:rsidR="004E5B4B" w:rsidRDefault="004E5B4B" w:rsidP="004E5B4B">
      <w:pPr>
        <w:pStyle w:val="Body"/>
        <w:rPr>
          <w:rFonts w:ascii="Arial" w:hAnsi="Arial" w:cs="Arial"/>
        </w:rPr>
      </w:pPr>
      <w:r w:rsidRPr="004E5B4B">
        <w:rPr>
          <w:rFonts w:ascii="Arial" w:hAnsi="Arial" w:cs="Arial"/>
        </w:rPr>
        <w:t>A critical aspect of this case was the presence of subdiaphragmatic pneumoperitoneum, which served as a major diagnostic distractor (</w:t>
      </w:r>
      <w:r w:rsidR="005E71B2">
        <w:rPr>
          <w:rFonts w:ascii="Arial" w:hAnsi="Arial" w:cs="Arial"/>
        </w:rPr>
        <w:t>13</w:t>
      </w:r>
      <w:r w:rsidRPr="004E5B4B">
        <w:rPr>
          <w:rFonts w:ascii="Arial" w:hAnsi="Arial" w:cs="Arial"/>
        </w:rPr>
        <w:t xml:space="preserve">). While pneumomediastinum is a classic sign of PITI, air can dissect through the deep cervical and mediastinal fascial planes, specifically following the periaortic and </w:t>
      </w:r>
      <w:proofErr w:type="spellStart"/>
      <w:r w:rsidRPr="004E5B4B">
        <w:rPr>
          <w:rFonts w:ascii="Arial" w:hAnsi="Arial" w:cs="Arial"/>
        </w:rPr>
        <w:t>perioesophageal</w:t>
      </w:r>
      <w:proofErr w:type="spellEnd"/>
      <w:r w:rsidRPr="004E5B4B">
        <w:rPr>
          <w:rFonts w:ascii="Arial" w:hAnsi="Arial" w:cs="Arial"/>
        </w:rPr>
        <w:t xml:space="preserve"> spaces into the retroperitoneum and eventually the abdominal cavity. This phenomenon has been documented in several series and often leads to unnecessary abdominal exploration, which delays the definitive diagnosis of the tracheal injury. Studies indicate that a diagnostic delay of more than 24 hours is associated with a twofold increase in mortality due to the rapid onset of mediastinitis.</w:t>
      </w:r>
    </w:p>
    <w:p w14:paraId="595C0F4F" w14:textId="58A485F2" w:rsidR="00646690" w:rsidRPr="00646690" w:rsidRDefault="00C84401" w:rsidP="00646690">
      <w:pPr>
        <w:pStyle w:val="Body"/>
        <w:rPr>
          <w:rFonts w:ascii="Arial" w:hAnsi="Arial" w:cs="Arial"/>
          <w:b/>
        </w:rPr>
      </w:pPr>
      <w:r>
        <w:rPr>
          <w:rFonts w:ascii="Arial" w:hAnsi="Arial" w:cs="Arial"/>
          <w:b/>
        </w:rPr>
        <w:t>Diagram</w:t>
      </w:r>
      <w:r w:rsidR="00646690" w:rsidRPr="00646690">
        <w:rPr>
          <w:rFonts w:ascii="Arial" w:hAnsi="Arial" w:cs="Arial"/>
          <w:b/>
        </w:rPr>
        <w:t xml:space="preserve"> 1.</w:t>
      </w:r>
      <w:r w:rsidR="00646690" w:rsidRPr="00646690">
        <w:rPr>
          <w:rFonts w:ascii="Arial" w:hAnsi="Arial" w:cs="Arial"/>
          <w:b/>
        </w:rPr>
        <w:tab/>
      </w:r>
      <w:r w:rsidR="00646690" w:rsidRPr="00646690">
        <w:rPr>
          <w:rFonts w:ascii="Arial" w:hAnsi="Arial" w:cs="Arial"/>
          <w:b/>
          <w:bCs/>
        </w:rPr>
        <w:t xml:space="preserve">Diagnostic Algorithm for Iatrogenic Airway Injury </w:t>
      </w:r>
    </w:p>
    <w:p w14:paraId="3BC43D64" w14:textId="77777777" w:rsidR="00646690" w:rsidRPr="00646690" w:rsidRDefault="00646690" w:rsidP="00646690">
      <w:pPr>
        <w:pStyle w:val="Body"/>
        <w:rPr>
          <w:rFonts w:ascii="Arial" w:hAnsi="Arial" w:cs="Arial"/>
          <w:b/>
        </w:rPr>
      </w:pPr>
    </w:p>
    <w:tbl>
      <w:tblPr>
        <w:tblW w:w="7268" w:type="dxa"/>
        <w:jc w:val="center"/>
        <w:tblBorders>
          <w:insideH w:val="single" w:sz="4" w:space="0" w:color="auto"/>
          <w:insideV w:val="single" w:sz="4" w:space="0" w:color="auto"/>
        </w:tblBorders>
        <w:tblLayout w:type="fixed"/>
        <w:tblLook w:val="01E0" w:firstRow="1" w:lastRow="1" w:firstColumn="1" w:lastColumn="1" w:noHBand="0" w:noVBand="0"/>
      </w:tblPr>
      <w:tblGrid>
        <w:gridCol w:w="421"/>
        <w:gridCol w:w="2409"/>
        <w:gridCol w:w="4438"/>
      </w:tblGrid>
      <w:tr w:rsidR="00646690" w:rsidRPr="00646690" w14:paraId="38F01A96" w14:textId="77777777" w:rsidTr="0095544D">
        <w:trPr>
          <w:trHeight w:val="773"/>
          <w:jc w:val="center"/>
          <w:hidden/>
        </w:trPr>
        <w:tc>
          <w:tcPr>
            <w:tcW w:w="421" w:type="dxa"/>
          </w:tcPr>
          <w:p w14:paraId="7273EA2F" w14:textId="77777777" w:rsidR="00646690" w:rsidRPr="00646690" w:rsidRDefault="00646690" w:rsidP="00646690">
            <w:pPr>
              <w:pStyle w:val="Body"/>
              <w:rPr>
                <w:rFonts w:ascii="Arial" w:hAnsi="Arial" w:cs="Arial"/>
                <w:b/>
                <w:bCs/>
                <w:vanish/>
              </w:rPr>
            </w:pPr>
          </w:p>
          <w:p w14:paraId="63EC0A81" w14:textId="77777777" w:rsidR="00646690" w:rsidRPr="00646690" w:rsidRDefault="00646690" w:rsidP="00646690">
            <w:pPr>
              <w:pStyle w:val="Body"/>
              <w:rPr>
                <w:rFonts w:ascii="Arial" w:hAnsi="Arial" w:cs="Arial"/>
                <w:b/>
                <w:bCs/>
              </w:rPr>
            </w:pPr>
            <w:r w:rsidRPr="00646690">
              <w:rPr>
                <w:rFonts w:ascii="Arial" w:hAnsi="Arial" w:cs="Arial"/>
                <w:b/>
                <w:bCs/>
              </w:rPr>
              <w:t>1</w:t>
            </w:r>
          </w:p>
          <w:p w14:paraId="715BD366" w14:textId="77777777" w:rsidR="00646690" w:rsidRPr="00646690" w:rsidRDefault="00646690" w:rsidP="00646690">
            <w:pPr>
              <w:pStyle w:val="Body"/>
              <w:rPr>
                <w:rFonts w:ascii="Arial" w:hAnsi="Arial" w:cs="Arial"/>
                <w:b/>
                <w:bCs/>
                <w:vanish/>
              </w:rPr>
            </w:pPr>
          </w:p>
          <w:p w14:paraId="6AC9D668" w14:textId="77777777" w:rsidR="00646690" w:rsidRPr="00646690" w:rsidRDefault="00646690" w:rsidP="00646690">
            <w:pPr>
              <w:pStyle w:val="Body"/>
              <w:rPr>
                <w:rFonts w:ascii="Arial" w:hAnsi="Arial" w:cs="Arial"/>
                <w:b/>
                <w:bCs/>
              </w:rPr>
            </w:pPr>
          </w:p>
        </w:tc>
        <w:tc>
          <w:tcPr>
            <w:tcW w:w="2409" w:type="dxa"/>
          </w:tcPr>
          <w:p w14:paraId="5C33326A" w14:textId="77777777" w:rsidR="00646690" w:rsidRPr="00646690" w:rsidRDefault="00646690" w:rsidP="00646690">
            <w:pPr>
              <w:pStyle w:val="Body"/>
              <w:rPr>
                <w:rFonts w:ascii="Arial" w:hAnsi="Arial" w:cs="Arial"/>
                <w:b/>
                <w:bCs/>
              </w:rPr>
            </w:pPr>
            <w:r w:rsidRPr="00646690">
              <w:rPr>
                <w:rFonts w:ascii="Arial" w:hAnsi="Arial" w:cs="Arial"/>
                <w:b/>
                <w:bCs/>
              </w:rPr>
              <w:t>Clinical Trigger</w:t>
            </w:r>
          </w:p>
        </w:tc>
        <w:tc>
          <w:tcPr>
            <w:tcW w:w="4438" w:type="dxa"/>
          </w:tcPr>
          <w:p w14:paraId="3321F63C" w14:textId="77777777" w:rsidR="00646690" w:rsidRPr="00646690" w:rsidRDefault="00646690" w:rsidP="00646690">
            <w:pPr>
              <w:pStyle w:val="Body"/>
              <w:rPr>
                <w:rFonts w:ascii="Arial" w:hAnsi="Arial" w:cs="Arial"/>
                <w:b/>
                <w:bCs/>
              </w:rPr>
            </w:pPr>
            <w:r w:rsidRPr="00646690">
              <w:rPr>
                <w:rFonts w:ascii="Arial" w:hAnsi="Arial" w:cs="Arial"/>
              </w:rPr>
              <w:t>Subcutaneous emphysema, pneumomediastinum, or respiratory distress post-intubation.</w:t>
            </w:r>
          </w:p>
        </w:tc>
      </w:tr>
      <w:tr w:rsidR="00646690" w:rsidRPr="00646690" w14:paraId="3997078A" w14:textId="77777777" w:rsidTr="0095544D">
        <w:trPr>
          <w:jc w:val="center"/>
        </w:trPr>
        <w:tc>
          <w:tcPr>
            <w:tcW w:w="421" w:type="dxa"/>
          </w:tcPr>
          <w:p w14:paraId="6E38CE92" w14:textId="77777777" w:rsidR="00646690" w:rsidRPr="00646690" w:rsidRDefault="00646690" w:rsidP="00646690">
            <w:pPr>
              <w:pStyle w:val="Body"/>
              <w:rPr>
                <w:rFonts w:ascii="Arial" w:hAnsi="Arial" w:cs="Arial"/>
                <w:b/>
                <w:bCs/>
                <w:vanish/>
                <w:vertAlign w:val="superscript"/>
              </w:rPr>
            </w:pPr>
            <w:r w:rsidRPr="00646690">
              <w:rPr>
                <w:rFonts w:ascii="Arial" w:hAnsi="Arial" w:cs="Arial"/>
                <w:b/>
                <w:bCs/>
              </w:rPr>
              <w:t>2</w:t>
            </w:r>
          </w:p>
          <w:p w14:paraId="1459AE54" w14:textId="77777777" w:rsidR="00646690" w:rsidRPr="00646690" w:rsidRDefault="00646690" w:rsidP="00646690">
            <w:pPr>
              <w:pStyle w:val="Body"/>
              <w:rPr>
                <w:rFonts w:ascii="Arial" w:hAnsi="Arial" w:cs="Arial"/>
                <w:b/>
                <w:bCs/>
                <w:vanish/>
              </w:rPr>
            </w:pPr>
          </w:p>
          <w:p w14:paraId="4F818696" w14:textId="77777777" w:rsidR="00646690" w:rsidRPr="00646690" w:rsidRDefault="00646690" w:rsidP="00646690">
            <w:pPr>
              <w:pStyle w:val="Body"/>
              <w:rPr>
                <w:rFonts w:ascii="Arial" w:hAnsi="Arial" w:cs="Arial"/>
                <w:b/>
                <w:bCs/>
              </w:rPr>
            </w:pPr>
          </w:p>
        </w:tc>
        <w:tc>
          <w:tcPr>
            <w:tcW w:w="2409" w:type="dxa"/>
          </w:tcPr>
          <w:p w14:paraId="3714F991" w14:textId="77777777" w:rsidR="00646690" w:rsidRPr="00646690" w:rsidRDefault="00646690" w:rsidP="00646690">
            <w:pPr>
              <w:pStyle w:val="Body"/>
              <w:rPr>
                <w:rFonts w:ascii="Arial" w:hAnsi="Arial" w:cs="Arial"/>
                <w:b/>
                <w:bCs/>
              </w:rPr>
            </w:pPr>
            <w:r w:rsidRPr="00646690">
              <w:rPr>
                <w:rFonts w:ascii="Arial" w:hAnsi="Arial" w:cs="Arial"/>
                <w:b/>
                <w:bCs/>
              </w:rPr>
              <w:t>Initial Imaging</w:t>
            </w:r>
          </w:p>
        </w:tc>
        <w:tc>
          <w:tcPr>
            <w:tcW w:w="4438" w:type="dxa"/>
          </w:tcPr>
          <w:p w14:paraId="3AB6F7AF" w14:textId="2DD717A6" w:rsidR="00646690" w:rsidRPr="00646690" w:rsidRDefault="00646690" w:rsidP="00646690">
            <w:pPr>
              <w:pStyle w:val="Body"/>
              <w:rPr>
                <w:rFonts w:ascii="Arial" w:hAnsi="Arial" w:cs="Arial"/>
                <w:vanish/>
              </w:rPr>
            </w:pPr>
            <w:r w:rsidRPr="00646690">
              <w:rPr>
                <w:rFonts w:ascii="Arial" w:hAnsi="Arial" w:cs="Arial"/>
              </w:rPr>
              <w:t xml:space="preserve">Chest and neck X-ray (can detect air leaks </w:t>
            </w:r>
            <w:r w:rsidR="00E63644" w:rsidRPr="00646690">
              <w:rPr>
                <w:rFonts w:ascii="Arial" w:hAnsi="Arial" w:cs="Arial"/>
              </w:rPr>
              <w:t>in 88</w:t>
            </w:r>
            <w:r w:rsidRPr="00646690">
              <w:rPr>
                <w:rFonts w:ascii="Arial" w:hAnsi="Arial" w:cs="Arial"/>
              </w:rPr>
              <w:t xml:space="preserve">% of cases) </w:t>
            </w:r>
          </w:p>
          <w:p w14:paraId="1848BD68" w14:textId="77777777" w:rsidR="00646690" w:rsidRPr="00646690" w:rsidRDefault="00646690" w:rsidP="00646690">
            <w:pPr>
              <w:pStyle w:val="Body"/>
              <w:rPr>
                <w:rFonts w:ascii="Arial" w:hAnsi="Arial" w:cs="Arial"/>
              </w:rPr>
            </w:pPr>
          </w:p>
        </w:tc>
      </w:tr>
      <w:tr w:rsidR="00646690" w:rsidRPr="00646690" w14:paraId="53BA713F" w14:textId="77777777" w:rsidTr="0095544D">
        <w:trPr>
          <w:jc w:val="center"/>
        </w:trPr>
        <w:tc>
          <w:tcPr>
            <w:tcW w:w="421" w:type="dxa"/>
          </w:tcPr>
          <w:p w14:paraId="7208FAEB" w14:textId="77777777" w:rsidR="00646690" w:rsidRPr="00646690" w:rsidRDefault="00646690" w:rsidP="00646690">
            <w:pPr>
              <w:pStyle w:val="Body"/>
              <w:rPr>
                <w:rFonts w:ascii="Arial" w:hAnsi="Arial" w:cs="Arial"/>
                <w:b/>
                <w:bCs/>
              </w:rPr>
            </w:pPr>
            <w:r w:rsidRPr="00646690">
              <w:rPr>
                <w:rFonts w:ascii="Arial" w:hAnsi="Arial" w:cs="Arial"/>
                <w:b/>
                <w:bCs/>
              </w:rPr>
              <w:t>3</w:t>
            </w:r>
          </w:p>
        </w:tc>
        <w:tc>
          <w:tcPr>
            <w:tcW w:w="2409" w:type="dxa"/>
          </w:tcPr>
          <w:p w14:paraId="5D8EF5A4" w14:textId="77777777" w:rsidR="00646690" w:rsidRPr="00646690" w:rsidRDefault="00646690" w:rsidP="00646690">
            <w:pPr>
              <w:pStyle w:val="Body"/>
              <w:rPr>
                <w:rFonts w:ascii="Arial" w:hAnsi="Arial" w:cs="Arial"/>
                <w:b/>
                <w:bCs/>
              </w:rPr>
            </w:pPr>
            <w:r w:rsidRPr="00646690">
              <w:rPr>
                <w:rFonts w:ascii="Arial" w:hAnsi="Arial" w:cs="Arial"/>
                <w:b/>
                <w:bCs/>
              </w:rPr>
              <w:t>Advanced Imagin</w:t>
            </w:r>
          </w:p>
        </w:tc>
        <w:tc>
          <w:tcPr>
            <w:tcW w:w="4438" w:type="dxa"/>
          </w:tcPr>
          <w:p w14:paraId="5072808D" w14:textId="77777777" w:rsidR="00646690" w:rsidRPr="00646690" w:rsidRDefault="00646690" w:rsidP="00646690">
            <w:pPr>
              <w:pStyle w:val="Body"/>
              <w:rPr>
                <w:rFonts w:ascii="Arial" w:hAnsi="Arial" w:cs="Arial"/>
              </w:rPr>
            </w:pPr>
            <w:r w:rsidRPr="00646690">
              <w:rPr>
                <w:rFonts w:ascii="Arial" w:hAnsi="Arial" w:cs="Arial"/>
              </w:rPr>
              <w:t>Chest/Neck CT with 3D reconstruction, mandatory to map air distribution and rule out mediastinal collections.</w:t>
            </w:r>
          </w:p>
        </w:tc>
      </w:tr>
      <w:tr w:rsidR="00646690" w:rsidRPr="00646690" w14:paraId="7BEE45F1" w14:textId="77777777" w:rsidTr="0095544D">
        <w:trPr>
          <w:jc w:val="center"/>
        </w:trPr>
        <w:tc>
          <w:tcPr>
            <w:tcW w:w="421" w:type="dxa"/>
          </w:tcPr>
          <w:p w14:paraId="3297576D" w14:textId="77777777" w:rsidR="00646690" w:rsidRPr="00646690" w:rsidRDefault="00646690" w:rsidP="00646690">
            <w:pPr>
              <w:pStyle w:val="Body"/>
              <w:rPr>
                <w:rFonts w:ascii="Arial" w:hAnsi="Arial" w:cs="Arial"/>
                <w:b/>
                <w:bCs/>
                <w:vanish/>
              </w:rPr>
            </w:pPr>
            <w:r w:rsidRPr="00646690">
              <w:rPr>
                <w:rFonts w:ascii="Arial" w:hAnsi="Arial" w:cs="Arial"/>
                <w:b/>
                <w:bCs/>
              </w:rPr>
              <w:t>4</w:t>
            </w:r>
          </w:p>
          <w:p w14:paraId="7301CCC2" w14:textId="77777777" w:rsidR="00646690" w:rsidRPr="00646690" w:rsidRDefault="00646690" w:rsidP="00646690">
            <w:pPr>
              <w:pStyle w:val="Body"/>
              <w:rPr>
                <w:rFonts w:ascii="Arial" w:hAnsi="Arial" w:cs="Arial"/>
                <w:b/>
                <w:bCs/>
              </w:rPr>
            </w:pPr>
          </w:p>
        </w:tc>
        <w:tc>
          <w:tcPr>
            <w:tcW w:w="2409" w:type="dxa"/>
          </w:tcPr>
          <w:p w14:paraId="2719185A" w14:textId="77777777" w:rsidR="00646690" w:rsidRPr="00646690" w:rsidRDefault="00646690" w:rsidP="00646690">
            <w:pPr>
              <w:pStyle w:val="Body"/>
              <w:rPr>
                <w:rFonts w:ascii="Arial" w:hAnsi="Arial" w:cs="Arial"/>
              </w:rPr>
            </w:pPr>
            <w:r w:rsidRPr="00646690">
              <w:rPr>
                <w:rFonts w:ascii="Arial" w:hAnsi="Arial" w:cs="Arial"/>
                <w:b/>
                <w:bCs/>
              </w:rPr>
              <w:t>Definitive Confirmation (Gold Standard):</w:t>
            </w:r>
          </w:p>
        </w:tc>
        <w:tc>
          <w:tcPr>
            <w:tcW w:w="4438" w:type="dxa"/>
          </w:tcPr>
          <w:p w14:paraId="08C80180" w14:textId="77777777" w:rsidR="00646690" w:rsidRPr="00646690" w:rsidRDefault="00646690" w:rsidP="00646690">
            <w:pPr>
              <w:pStyle w:val="Body"/>
              <w:rPr>
                <w:rFonts w:ascii="Arial" w:hAnsi="Arial" w:cs="Arial"/>
              </w:rPr>
            </w:pPr>
            <w:r w:rsidRPr="00646690">
              <w:rPr>
                <w:rFonts w:ascii="Arial" w:hAnsi="Arial" w:cs="Arial"/>
              </w:rPr>
              <w:t>Urgent Fiberoptic Bronchoscopy.</w:t>
            </w:r>
          </w:p>
        </w:tc>
      </w:tr>
      <w:tr w:rsidR="00646690" w:rsidRPr="00646690" w14:paraId="15D3C2B7" w14:textId="77777777" w:rsidTr="0095544D">
        <w:trPr>
          <w:jc w:val="center"/>
        </w:trPr>
        <w:tc>
          <w:tcPr>
            <w:tcW w:w="421" w:type="dxa"/>
          </w:tcPr>
          <w:p w14:paraId="7EFE2276" w14:textId="77777777" w:rsidR="00646690" w:rsidRPr="00646690" w:rsidRDefault="00646690" w:rsidP="00646690">
            <w:pPr>
              <w:pStyle w:val="Body"/>
              <w:rPr>
                <w:rFonts w:ascii="Arial" w:hAnsi="Arial" w:cs="Arial"/>
                <w:b/>
                <w:bCs/>
              </w:rPr>
            </w:pPr>
            <w:r w:rsidRPr="00646690">
              <w:rPr>
                <w:rFonts w:ascii="Arial" w:hAnsi="Arial" w:cs="Arial"/>
                <w:b/>
                <w:bCs/>
              </w:rPr>
              <w:t>5</w:t>
            </w:r>
          </w:p>
        </w:tc>
        <w:tc>
          <w:tcPr>
            <w:tcW w:w="2409" w:type="dxa"/>
          </w:tcPr>
          <w:p w14:paraId="767D0911" w14:textId="77777777" w:rsidR="00646690" w:rsidRPr="00646690" w:rsidRDefault="00646690" w:rsidP="00646690">
            <w:pPr>
              <w:pStyle w:val="Body"/>
              <w:rPr>
                <w:rFonts w:ascii="Arial" w:hAnsi="Arial" w:cs="Arial"/>
              </w:rPr>
            </w:pPr>
            <w:r w:rsidRPr="00646690">
              <w:rPr>
                <w:rFonts w:ascii="Arial" w:hAnsi="Arial" w:cs="Arial"/>
                <w:b/>
                <w:bCs/>
              </w:rPr>
              <w:t>Characterization:</w:t>
            </w:r>
          </w:p>
        </w:tc>
        <w:tc>
          <w:tcPr>
            <w:tcW w:w="4438" w:type="dxa"/>
          </w:tcPr>
          <w:p w14:paraId="35D1C949" w14:textId="77777777" w:rsidR="00646690" w:rsidRPr="00646690" w:rsidRDefault="00646690" w:rsidP="00646690">
            <w:pPr>
              <w:pStyle w:val="Body"/>
              <w:rPr>
                <w:rFonts w:ascii="Arial" w:hAnsi="Arial" w:cs="Arial"/>
              </w:rPr>
            </w:pPr>
            <w:r w:rsidRPr="00646690">
              <w:rPr>
                <w:rFonts w:ascii="Arial" w:hAnsi="Arial" w:cs="Arial"/>
              </w:rPr>
              <w:t>Use Cardillo Classification (Level I to IIIB).</w:t>
            </w:r>
          </w:p>
          <w:p w14:paraId="4C23D5F4" w14:textId="77777777" w:rsidR="00646690" w:rsidRPr="00646690" w:rsidRDefault="00646690" w:rsidP="00646690">
            <w:pPr>
              <w:pStyle w:val="Body"/>
              <w:rPr>
                <w:rFonts w:ascii="Arial" w:hAnsi="Arial" w:cs="Arial"/>
              </w:rPr>
            </w:pPr>
          </w:p>
        </w:tc>
      </w:tr>
      <w:tr w:rsidR="00646690" w:rsidRPr="00646690" w14:paraId="56797CF1" w14:textId="77777777" w:rsidTr="0095544D">
        <w:trPr>
          <w:jc w:val="center"/>
        </w:trPr>
        <w:tc>
          <w:tcPr>
            <w:tcW w:w="421" w:type="dxa"/>
          </w:tcPr>
          <w:p w14:paraId="77E1AE7C" w14:textId="77777777" w:rsidR="00646690" w:rsidRPr="00646690" w:rsidRDefault="00646690" w:rsidP="00646690">
            <w:pPr>
              <w:pStyle w:val="Body"/>
              <w:rPr>
                <w:rFonts w:ascii="Arial" w:hAnsi="Arial" w:cs="Arial"/>
                <w:b/>
                <w:bCs/>
              </w:rPr>
            </w:pPr>
            <w:r w:rsidRPr="00646690">
              <w:rPr>
                <w:rFonts w:ascii="Arial" w:hAnsi="Arial" w:cs="Arial"/>
                <w:b/>
                <w:bCs/>
              </w:rPr>
              <w:t>6</w:t>
            </w:r>
          </w:p>
        </w:tc>
        <w:tc>
          <w:tcPr>
            <w:tcW w:w="2409" w:type="dxa"/>
          </w:tcPr>
          <w:p w14:paraId="27EFBA3E" w14:textId="77777777" w:rsidR="00646690" w:rsidRPr="00646690" w:rsidRDefault="00646690" w:rsidP="00646690">
            <w:pPr>
              <w:pStyle w:val="Body"/>
              <w:rPr>
                <w:rFonts w:ascii="Arial" w:hAnsi="Arial" w:cs="Arial"/>
              </w:rPr>
            </w:pPr>
            <w:r w:rsidRPr="00646690">
              <w:rPr>
                <w:rFonts w:ascii="Arial" w:hAnsi="Arial" w:cs="Arial"/>
                <w:b/>
                <w:bCs/>
              </w:rPr>
              <w:t>Rule-Out Concomitant Injury:</w:t>
            </w:r>
          </w:p>
        </w:tc>
        <w:tc>
          <w:tcPr>
            <w:tcW w:w="4438" w:type="dxa"/>
          </w:tcPr>
          <w:p w14:paraId="32C8A548" w14:textId="77777777" w:rsidR="00646690" w:rsidRPr="00646690" w:rsidRDefault="00646690" w:rsidP="00646690">
            <w:pPr>
              <w:pStyle w:val="Body"/>
              <w:rPr>
                <w:rFonts w:ascii="Arial" w:hAnsi="Arial" w:cs="Arial"/>
              </w:rPr>
            </w:pPr>
            <w:r w:rsidRPr="00646690">
              <w:rPr>
                <w:rFonts w:ascii="Arial" w:hAnsi="Arial" w:cs="Arial"/>
              </w:rPr>
              <w:t>Upper GI Endoscopy or contrast study to rule out esophageal perforation.</w:t>
            </w:r>
          </w:p>
        </w:tc>
      </w:tr>
    </w:tbl>
    <w:p w14:paraId="4A6D48E0" w14:textId="3CD73066" w:rsidR="004E5B4B" w:rsidRPr="009505E6" w:rsidRDefault="00646690" w:rsidP="004E5B4B">
      <w:pPr>
        <w:pStyle w:val="Body"/>
        <w:rPr>
          <w:rFonts w:ascii="Arial" w:hAnsi="Arial" w:cs="Arial"/>
          <w:b/>
        </w:rPr>
      </w:pPr>
      <w:r w:rsidRPr="00646690">
        <w:rPr>
          <w:rFonts w:ascii="Arial" w:hAnsi="Arial" w:cs="Arial"/>
          <w:bCs/>
          <w:i/>
        </w:rPr>
        <w:t>*</w:t>
      </w:r>
      <w:r w:rsidRPr="00646690">
        <w:rPr>
          <w:rFonts w:ascii="Arial" w:hAnsi="Arial" w:cs="Arial"/>
          <w:i/>
          <w:iCs/>
        </w:rPr>
        <w:t>(Modified from Passera et al., 2023 and Cardillo et al., 2010)</w:t>
      </w:r>
    </w:p>
    <w:p w14:paraId="5D919649" w14:textId="77777777" w:rsidR="004E5B4B" w:rsidRPr="00D33041" w:rsidRDefault="004E5B4B" w:rsidP="004E5B4B">
      <w:pPr>
        <w:pStyle w:val="Body"/>
        <w:rPr>
          <w:rFonts w:ascii="Arial" w:hAnsi="Arial" w:cs="Arial"/>
          <w:b/>
          <w:bCs/>
        </w:rPr>
      </w:pPr>
      <w:r w:rsidRPr="00D33041">
        <w:rPr>
          <w:rFonts w:ascii="Arial" w:hAnsi="Arial" w:cs="Arial"/>
          <w:b/>
          <w:bCs/>
        </w:rPr>
        <w:t>3.3. Classification and Selection of Management</w:t>
      </w:r>
    </w:p>
    <w:p w14:paraId="353F515A" w14:textId="7EFE2019" w:rsidR="004E5B4B" w:rsidRPr="004E5B4B" w:rsidRDefault="004E5B4B" w:rsidP="004E5B4B">
      <w:pPr>
        <w:pStyle w:val="Body"/>
        <w:rPr>
          <w:rFonts w:ascii="Arial" w:hAnsi="Arial" w:cs="Arial"/>
        </w:rPr>
      </w:pPr>
      <w:r w:rsidRPr="004E5B4B">
        <w:rPr>
          <w:rFonts w:ascii="Arial" w:hAnsi="Arial" w:cs="Arial"/>
        </w:rPr>
        <w:t>The morphological classification proposed by Cardillo et al. (2010) is the most widely used tool to guide treatment (</w:t>
      </w:r>
      <w:r w:rsidR="005E71B2">
        <w:rPr>
          <w:rFonts w:ascii="Arial" w:hAnsi="Arial" w:cs="Arial"/>
        </w:rPr>
        <w:t>14</w:t>
      </w:r>
      <w:r w:rsidRPr="004E5B4B">
        <w:rPr>
          <w:rFonts w:ascii="Arial" w:hAnsi="Arial" w:cs="Arial"/>
        </w:rPr>
        <w:t>).</w:t>
      </w:r>
    </w:p>
    <w:p w14:paraId="5920B393" w14:textId="7AEFDFA2"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 and II injuries (mucosal or muscular involvement only) in stable patients with minimal air leaks can often be managed conservatively with broad-spectrum antibiotics and close monitoring.</w:t>
      </w:r>
    </w:p>
    <w:p w14:paraId="5695EBFD" w14:textId="328C89CF"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IIIA injuries (full-thickness tears with herniation) represent a "gray zone" where management depends on the patient’s respiratory stability and the presence of infection.</w:t>
      </w:r>
    </w:p>
    <w:p w14:paraId="508B1DBA" w14:textId="3247AAEF"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IIIB injuries (tears with mediastinitis or esophageal involvement) mandate immediate surgical intervention.</w:t>
      </w:r>
    </w:p>
    <w:p w14:paraId="04005A17" w14:textId="67B13816" w:rsidR="004E5B4B" w:rsidRPr="004E5B4B" w:rsidRDefault="004E5B4B" w:rsidP="004E5B4B">
      <w:pPr>
        <w:pStyle w:val="Body"/>
        <w:rPr>
          <w:rFonts w:ascii="Arial" w:hAnsi="Arial" w:cs="Arial"/>
        </w:rPr>
      </w:pPr>
      <w:r w:rsidRPr="004E5B4B">
        <w:rPr>
          <w:rFonts w:ascii="Arial" w:hAnsi="Arial" w:cs="Arial"/>
        </w:rPr>
        <w:t>In our patient, the 3.5 cm length and the presence of significant clinical deterioration justified the surgical approach. While some authors advocate for conservative management in tears up to 4 cm if the patient is stable, the progressive nature of the emphysema in this case was a definitive surgical indication.</w:t>
      </w:r>
    </w:p>
    <w:p w14:paraId="1C8CDEF4" w14:textId="77777777" w:rsidR="004E5B4B" w:rsidRPr="00AF69A9" w:rsidRDefault="004E5B4B" w:rsidP="004E5B4B">
      <w:pPr>
        <w:pStyle w:val="Body"/>
        <w:rPr>
          <w:rFonts w:ascii="Arial" w:hAnsi="Arial" w:cs="Arial"/>
          <w:b/>
          <w:bCs/>
        </w:rPr>
      </w:pPr>
      <w:r w:rsidRPr="00AF69A9">
        <w:rPr>
          <w:rFonts w:ascii="Arial" w:hAnsi="Arial" w:cs="Arial"/>
          <w:b/>
          <w:bCs/>
        </w:rPr>
        <w:t>3.4. Role of Interventional Bronchoscopy</w:t>
      </w:r>
    </w:p>
    <w:p w14:paraId="6351EBC3" w14:textId="164303DF" w:rsidR="004E5B4B" w:rsidRPr="004E5B4B" w:rsidRDefault="004E5B4B" w:rsidP="004E5B4B">
      <w:pPr>
        <w:pStyle w:val="Body"/>
        <w:rPr>
          <w:rFonts w:ascii="Arial" w:hAnsi="Arial" w:cs="Arial"/>
        </w:rPr>
      </w:pPr>
      <w:r w:rsidRPr="004E5B4B">
        <w:rPr>
          <w:rFonts w:ascii="Arial" w:hAnsi="Arial" w:cs="Arial"/>
        </w:rPr>
        <w:t>In recent years, a paradigm shift has occurred towards minimally invasive endoscopic management</w:t>
      </w:r>
      <w:r w:rsidR="0045702E">
        <w:rPr>
          <w:rFonts w:ascii="Arial" w:hAnsi="Arial" w:cs="Arial"/>
        </w:rPr>
        <w:t xml:space="preserve"> (</w:t>
      </w:r>
      <w:r w:rsidR="005E71B2">
        <w:rPr>
          <w:rFonts w:ascii="Arial" w:hAnsi="Arial" w:cs="Arial"/>
        </w:rPr>
        <w:t>15</w:t>
      </w:r>
      <w:r w:rsidR="0045702E">
        <w:rPr>
          <w:rFonts w:ascii="Arial" w:hAnsi="Arial" w:cs="Arial"/>
        </w:rPr>
        <w:t>)</w:t>
      </w:r>
      <w:r w:rsidRPr="004E5B4B">
        <w:rPr>
          <w:rFonts w:ascii="Arial" w:hAnsi="Arial" w:cs="Arial"/>
        </w:rPr>
        <w:t>. The application of fibrin glue (</w:t>
      </w:r>
      <w:proofErr w:type="spellStart"/>
      <w:r w:rsidRPr="004E5B4B">
        <w:rPr>
          <w:rFonts w:ascii="Arial" w:hAnsi="Arial" w:cs="Arial"/>
        </w:rPr>
        <w:t>Tisseel</w:t>
      </w:r>
      <w:proofErr w:type="spellEnd"/>
      <w:r w:rsidRPr="004E5B4B">
        <w:rPr>
          <w:rFonts w:ascii="Arial" w:hAnsi="Arial" w:cs="Arial"/>
        </w:rPr>
        <w:t>) via flexible bronchoscopy has shown a 100% success rate in sealing Level II and selected Level IIIA injuries in specialized centers (</w:t>
      </w:r>
      <w:r w:rsidR="005E71B2">
        <w:rPr>
          <w:rFonts w:ascii="Arial" w:hAnsi="Arial" w:cs="Arial"/>
        </w:rPr>
        <w:t>16</w:t>
      </w:r>
      <w:r w:rsidRPr="004E5B4B">
        <w:rPr>
          <w:rFonts w:ascii="Arial" w:hAnsi="Arial" w:cs="Arial"/>
        </w:rPr>
        <w:t>). Additionally, the use of covered self-expanding metallic stents (SEMS) provides a temporary internal scaffold that allows the tracheal wall to heal by secondary intention while maintaining effective ventilation. These options are particularly valuable for poor surgical candidates with significant comorbidities. However, these techniques require a high level of institutional expertise and are generally not suitable for cases where mediastinitis is already suspected.</w:t>
      </w:r>
    </w:p>
    <w:p w14:paraId="58CE8FB9" w14:textId="77777777" w:rsidR="004E5B4B" w:rsidRPr="00AF69A9" w:rsidRDefault="004E5B4B" w:rsidP="004E5B4B">
      <w:pPr>
        <w:pStyle w:val="Body"/>
        <w:rPr>
          <w:rFonts w:ascii="Arial" w:hAnsi="Arial" w:cs="Arial"/>
          <w:b/>
          <w:bCs/>
        </w:rPr>
      </w:pPr>
      <w:r w:rsidRPr="00AF69A9">
        <w:rPr>
          <w:rFonts w:ascii="Arial" w:hAnsi="Arial" w:cs="Arial"/>
          <w:b/>
          <w:bCs/>
        </w:rPr>
        <w:t>3.5. Prevention and Airway Assessment</w:t>
      </w:r>
    </w:p>
    <w:p w14:paraId="19314220" w14:textId="7F124AB2" w:rsidR="00376BBE" w:rsidRDefault="004E5B4B" w:rsidP="004E5B4B">
      <w:pPr>
        <w:pStyle w:val="Body"/>
        <w:spacing w:after="0"/>
        <w:rPr>
          <w:rFonts w:ascii="Arial" w:hAnsi="Arial" w:cs="Arial"/>
        </w:rPr>
      </w:pPr>
      <w:r w:rsidRPr="004E5B4B">
        <w:rPr>
          <w:rFonts w:ascii="Arial" w:hAnsi="Arial" w:cs="Arial"/>
        </w:rPr>
        <w:t>Prevention remains the cornerstone of reducing PITI incidence. Standardized preoperative airway assessments, including the Mallampati score and thyromental distance, are essential to identify patients at risk for difficult intubations (</w:t>
      </w:r>
      <w:r w:rsidR="00CE29DE">
        <w:rPr>
          <w:rFonts w:ascii="Arial" w:hAnsi="Arial" w:cs="Arial"/>
        </w:rPr>
        <w:t>17</w:t>
      </w:r>
      <w:r w:rsidRPr="004E5B4B">
        <w:rPr>
          <w:rFonts w:ascii="Arial" w:hAnsi="Arial" w:cs="Arial"/>
        </w:rPr>
        <w:t xml:space="preserve">). In predicted difficult cases, the early use of video laryngoscopy should be prioritized over repeated conventional attempts to minimize trauma. Furthermore, strict protocols for cuff pressure monitoring (keeping pressures between 20–30 </w:t>
      </w:r>
      <w:proofErr w:type="spellStart"/>
      <w:r w:rsidRPr="004E5B4B">
        <w:rPr>
          <w:rFonts w:ascii="Arial" w:hAnsi="Arial" w:cs="Arial"/>
        </w:rPr>
        <w:t>cmH</w:t>
      </w:r>
      <w:r w:rsidRPr="004E5B4B">
        <w:rPr>
          <w:rFonts w:ascii="Cambria Math" w:hAnsi="Cambria Math" w:cs="Cambria Math"/>
        </w:rPr>
        <w:t>₂</w:t>
      </w:r>
      <w:r w:rsidRPr="004E5B4B">
        <w:rPr>
          <w:rFonts w:ascii="Arial" w:hAnsi="Arial" w:cs="Arial"/>
        </w:rPr>
        <w:t>O</w:t>
      </w:r>
      <w:proofErr w:type="spellEnd"/>
      <w:r w:rsidRPr="004E5B4B">
        <w:rPr>
          <w:rFonts w:ascii="Arial" w:hAnsi="Arial" w:cs="Arial"/>
        </w:rPr>
        <w:t>) and ensuring that stylets do not protrude beyond the tube tip are mandatory safety measures</w:t>
      </w:r>
      <w:r w:rsidR="00152099">
        <w:rPr>
          <w:rFonts w:ascii="Arial" w:hAnsi="Arial" w:cs="Arial"/>
        </w:rPr>
        <w:t xml:space="preserve"> (18)</w:t>
      </w:r>
      <w:r w:rsidRPr="004E5B4B">
        <w:rPr>
          <w:rFonts w:ascii="Arial" w:hAnsi="Arial" w:cs="Arial"/>
        </w:rPr>
        <w:t>.</w:t>
      </w:r>
    </w:p>
    <w:p w14:paraId="160ACFFE" w14:textId="77777777" w:rsidR="00790ADA" w:rsidRPr="00FB3A86" w:rsidRDefault="00790ADA" w:rsidP="00441B6F">
      <w:pPr>
        <w:pStyle w:val="Body"/>
        <w:spacing w:after="0"/>
        <w:rPr>
          <w:rFonts w:ascii="Arial" w:hAnsi="Arial" w:cs="Arial"/>
        </w:rPr>
      </w:pPr>
    </w:p>
    <w:p w14:paraId="37DA06A3"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23D5A01" w14:textId="77777777" w:rsidR="00790ADA" w:rsidRPr="00FB3A86" w:rsidRDefault="00790ADA" w:rsidP="00441B6F">
      <w:pPr>
        <w:pStyle w:val="ConcHead"/>
        <w:spacing w:after="0"/>
        <w:jc w:val="both"/>
        <w:rPr>
          <w:rFonts w:ascii="Arial" w:hAnsi="Arial" w:cs="Arial"/>
        </w:rPr>
      </w:pPr>
    </w:p>
    <w:p w14:paraId="74370EF6" w14:textId="77777777" w:rsidR="00AF69A9" w:rsidRPr="00AF69A9" w:rsidRDefault="00AF69A9" w:rsidP="00AF69A9">
      <w:pPr>
        <w:pStyle w:val="Body"/>
        <w:rPr>
          <w:rFonts w:ascii="Arial" w:hAnsi="Arial" w:cs="Arial"/>
        </w:rPr>
      </w:pPr>
      <w:r w:rsidRPr="00AF69A9">
        <w:rPr>
          <w:rFonts w:ascii="Arial" w:hAnsi="Arial" w:cs="Arial"/>
        </w:rPr>
        <w:t>Iatrogenic tracheal laceration is an infrequent but devastating complication that carries a high risk of mortality, especially when the diagnosis is delayed. Clinicians must maintain a high index of suspicion in any patient presenting with postoperative subcutaneous emphysema or pneumomediastinum, regardless of the primary surgical site. The presence of pneumoperitoneum should be recognized as a potential distractor rather than a definitive sign of abdominal pathology.</w:t>
      </w:r>
    </w:p>
    <w:p w14:paraId="51A77856" w14:textId="7F45E8DA" w:rsidR="00790ADA" w:rsidRDefault="00AF69A9" w:rsidP="00AF69A9">
      <w:pPr>
        <w:pStyle w:val="Body"/>
        <w:spacing w:after="0"/>
        <w:rPr>
          <w:rFonts w:ascii="Arial" w:hAnsi="Arial" w:cs="Arial"/>
        </w:rPr>
      </w:pPr>
      <w:r w:rsidRPr="00AF69A9">
        <w:rPr>
          <w:rFonts w:ascii="Arial" w:hAnsi="Arial" w:cs="Arial"/>
        </w:rPr>
        <w:t>Fiberoptic bronchoscopy should be performed as early as possible to characterize the injury and guide management. While conservative and endoscopic treatments are gaining traction for smaller or less severe injuries, urgent surgical repair remains the standard for large lacerations and cases complicated by mediastinitis. Finally, the implementation of rigorous airway management protocols and continuous training for anesthesia staff are the most effective strategies to prevent these life-threatening events.</w:t>
      </w:r>
    </w:p>
    <w:p w14:paraId="4AF1DC5D" w14:textId="77777777" w:rsidR="00AF69A9" w:rsidRPr="00FB3A86" w:rsidRDefault="00AF69A9" w:rsidP="00AF69A9">
      <w:pPr>
        <w:pStyle w:val="Body"/>
        <w:spacing w:after="0"/>
        <w:rPr>
          <w:rFonts w:ascii="Arial" w:hAnsi="Arial" w:cs="Arial"/>
        </w:rPr>
      </w:pPr>
    </w:p>
    <w:p w14:paraId="20CB49EF" w14:textId="77777777" w:rsidR="001D3C99" w:rsidRPr="00142518" w:rsidRDefault="001D3C99" w:rsidP="00441B6F">
      <w:pPr>
        <w:pStyle w:val="ReferHead"/>
        <w:spacing w:after="0"/>
        <w:jc w:val="both"/>
        <w:rPr>
          <w:rFonts w:ascii="Arial" w:hAnsi="Arial" w:cs="Arial"/>
          <w:b w:val="0"/>
          <w:bCs/>
          <w:caps w:val="0"/>
          <w:sz w:val="20"/>
        </w:rPr>
      </w:pPr>
      <w:bookmarkStart w:id="0" w:name="_GoBack"/>
      <w:bookmarkEnd w:id="0"/>
    </w:p>
    <w:p w14:paraId="15665524"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1DD0E03" w14:textId="77777777" w:rsidR="002B685A" w:rsidRPr="002B685A" w:rsidRDefault="002B685A" w:rsidP="00441B6F">
      <w:pPr>
        <w:pStyle w:val="ReferHead"/>
        <w:spacing w:after="0"/>
        <w:jc w:val="both"/>
        <w:rPr>
          <w:rFonts w:ascii="Arial" w:hAnsi="Arial" w:cs="Arial"/>
          <w:bCs/>
        </w:rPr>
      </w:pPr>
    </w:p>
    <w:p w14:paraId="7A48FF6C" w14:textId="005EB337" w:rsidR="001A29D8" w:rsidRPr="00C6239B" w:rsidRDefault="000740BB" w:rsidP="00441B6F">
      <w:pPr>
        <w:pStyle w:val="ReferHead"/>
        <w:spacing w:after="0"/>
        <w:jc w:val="both"/>
        <w:rPr>
          <w:rFonts w:ascii="Arial" w:hAnsi="Arial" w:cs="Arial"/>
          <w:b w:val="0"/>
          <w:caps w:val="0"/>
          <w:sz w:val="20"/>
        </w:rPr>
      </w:pPr>
      <w:r w:rsidRPr="00C6239B">
        <w:rPr>
          <w:rFonts w:ascii="Arial" w:hAnsi="Arial" w:cs="Arial"/>
          <w:b w:val="0"/>
          <w:caps w:val="0"/>
          <w:sz w:val="20"/>
        </w:rPr>
        <w:t>W</w:t>
      </w:r>
      <w:r w:rsidR="001A29D8" w:rsidRPr="00C6239B">
        <w:rPr>
          <w:rFonts w:ascii="Arial" w:hAnsi="Arial" w:cs="Arial"/>
          <w:b w:val="0"/>
          <w:caps w:val="0"/>
          <w:sz w:val="20"/>
        </w:rPr>
        <w:t>ritten informed consent was obtained from the patient</w:t>
      </w:r>
      <w:r w:rsidR="00905BB1">
        <w:rPr>
          <w:rFonts w:ascii="Arial" w:hAnsi="Arial" w:cs="Arial"/>
          <w:b w:val="0"/>
          <w:caps w:val="0"/>
          <w:sz w:val="20"/>
        </w:rPr>
        <w:t>’</w:t>
      </w:r>
      <w:r w:rsidRPr="00C6239B">
        <w:rPr>
          <w:rFonts w:ascii="Arial" w:hAnsi="Arial" w:cs="Arial"/>
          <w:b w:val="0"/>
          <w:caps w:val="0"/>
          <w:sz w:val="20"/>
        </w:rPr>
        <w:t>s next of kin</w:t>
      </w:r>
      <w:r w:rsidR="00C6239B" w:rsidRPr="00C6239B">
        <w:rPr>
          <w:rFonts w:ascii="Arial" w:hAnsi="Arial" w:cs="Arial"/>
          <w:b w:val="0"/>
          <w:caps w:val="0"/>
          <w:sz w:val="20"/>
        </w:rPr>
        <w:t xml:space="preserve"> for the publication of this case report and accompanying images.</w:t>
      </w:r>
    </w:p>
    <w:p w14:paraId="5D7BDD00" w14:textId="77777777" w:rsidR="001A29D8" w:rsidRDefault="001A29D8" w:rsidP="00441B6F">
      <w:pPr>
        <w:pStyle w:val="ReferHead"/>
        <w:spacing w:after="0"/>
        <w:jc w:val="both"/>
        <w:rPr>
          <w:rFonts w:ascii="Arial" w:hAnsi="Arial" w:cs="Arial"/>
          <w:b w:val="0"/>
          <w:caps w:val="0"/>
          <w:sz w:val="20"/>
        </w:rPr>
      </w:pPr>
    </w:p>
    <w:p w14:paraId="73DA321F" w14:textId="77777777" w:rsidR="005C784C" w:rsidRDefault="005C784C" w:rsidP="00441B6F">
      <w:pPr>
        <w:pStyle w:val="ReferHead"/>
        <w:spacing w:after="0"/>
        <w:jc w:val="both"/>
        <w:rPr>
          <w:rFonts w:ascii="Arial" w:hAnsi="Arial" w:cs="Arial"/>
          <w:b w:val="0"/>
          <w:caps w:val="0"/>
          <w:sz w:val="20"/>
        </w:rPr>
      </w:pPr>
    </w:p>
    <w:p w14:paraId="14C1C96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9580486" w14:textId="77777777" w:rsidR="005C784C" w:rsidRPr="002B685A" w:rsidRDefault="005C784C" w:rsidP="00441B6F">
      <w:pPr>
        <w:pStyle w:val="ReferHead"/>
        <w:spacing w:after="0"/>
        <w:jc w:val="both"/>
        <w:rPr>
          <w:rFonts w:ascii="Arial" w:hAnsi="Arial" w:cs="Arial"/>
          <w:bCs/>
        </w:rPr>
      </w:pPr>
    </w:p>
    <w:p w14:paraId="0C87B449" w14:textId="669FB6A1" w:rsidR="0041027F" w:rsidRDefault="00905BB1" w:rsidP="00441B6F">
      <w:pPr>
        <w:pStyle w:val="ReferHead"/>
        <w:spacing w:after="0"/>
        <w:jc w:val="both"/>
        <w:rPr>
          <w:rFonts w:ascii="Arial" w:hAnsi="Arial" w:cs="Arial"/>
          <w:b w:val="0"/>
          <w:caps w:val="0"/>
          <w:sz w:val="20"/>
        </w:rPr>
      </w:pPr>
      <w:proofErr w:type="spellStart"/>
      <w:r w:rsidRPr="00905BB1">
        <w:rPr>
          <w:rFonts w:ascii="Arial" w:hAnsi="Arial" w:cs="Arial"/>
          <w:b w:val="0"/>
          <w:caps w:val="0"/>
          <w:sz w:val="20"/>
          <w:lang w:val="es-419"/>
        </w:rPr>
        <w:t>This</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study</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was</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performed</w:t>
      </w:r>
      <w:proofErr w:type="spellEnd"/>
      <w:r w:rsidRPr="00905BB1">
        <w:rPr>
          <w:rFonts w:ascii="Arial" w:hAnsi="Arial" w:cs="Arial"/>
          <w:b w:val="0"/>
          <w:caps w:val="0"/>
          <w:sz w:val="20"/>
          <w:lang w:val="es-419"/>
        </w:rPr>
        <w:t xml:space="preserve"> in </w:t>
      </w:r>
      <w:proofErr w:type="spellStart"/>
      <w:r w:rsidRPr="00905BB1">
        <w:rPr>
          <w:rFonts w:ascii="Arial" w:hAnsi="Arial" w:cs="Arial"/>
          <w:b w:val="0"/>
          <w:caps w:val="0"/>
          <w:sz w:val="20"/>
          <w:lang w:val="es-419"/>
        </w:rPr>
        <w:t>accordance</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with</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the</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ethical</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standards</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of</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the</w:t>
      </w:r>
      <w:proofErr w:type="spellEnd"/>
      <w:r w:rsidRPr="00905BB1">
        <w:rPr>
          <w:rFonts w:ascii="Arial" w:hAnsi="Arial" w:cs="Arial"/>
          <w:b w:val="0"/>
          <w:caps w:val="0"/>
          <w:sz w:val="20"/>
          <w:lang w:val="es-419"/>
        </w:rPr>
        <w:t xml:space="preserve"> 1964 </w:t>
      </w:r>
      <w:proofErr w:type="spellStart"/>
      <w:r w:rsidRPr="00905BB1">
        <w:rPr>
          <w:rFonts w:ascii="Arial" w:hAnsi="Arial" w:cs="Arial"/>
          <w:b w:val="0"/>
          <w:caps w:val="0"/>
          <w:sz w:val="20"/>
          <w:lang w:val="es-419"/>
        </w:rPr>
        <w:t>Declaration</w:t>
      </w:r>
      <w:proofErr w:type="spellEnd"/>
      <w:r w:rsidRPr="00905BB1">
        <w:rPr>
          <w:rFonts w:ascii="Arial" w:hAnsi="Arial" w:cs="Arial"/>
          <w:b w:val="0"/>
          <w:caps w:val="0"/>
          <w:sz w:val="20"/>
          <w:lang w:val="es-419"/>
        </w:rPr>
        <w:t xml:space="preserve"> </w:t>
      </w:r>
      <w:proofErr w:type="spellStart"/>
      <w:r w:rsidRPr="00905BB1">
        <w:rPr>
          <w:rFonts w:ascii="Arial" w:hAnsi="Arial" w:cs="Arial"/>
          <w:b w:val="0"/>
          <w:caps w:val="0"/>
          <w:sz w:val="20"/>
          <w:lang w:val="es-419"/>
        </w:rPr>
        <w:t>of</w:t>
      </w:r>
      <w:proofErr w:type="spellEnd"/>
      <w:r w:rsidRPr="00905BB1">
        <w:rPr>
          <w:rFonts w:ascii="Arial" w:hAnsi="Arial" w:cs="Arial"/>
          <w:b w:val="0"/>
          <w:caps w:val="0"/>
          <w:sz w:val="20"/>
          <w:lang w:val="es-419"/>
        </w:rPr>
        <w:t xml:space="preserve"> Helsinki.</w:t>
      </w:r>
    </w:p>
    <w:p w14:paraId="270598CA" w14:textId="77777777" w:rsidR="00860000" w:rsidRDefault="00860000" w:rsidP="00441B6F">
      <w:pPr>
        <w:pStyle w:val="ReferHead"/>
        <w:spacing w:after="0"/>
        <w:jc w:val="both"/>
        <w:rPr>
          <w:rFonts w:ascii="Arial" w:hAnsi="Arial" w:cs="Arial"/>
        </w:rPr>
      </w:pPr>
    </w:p>
    <w:p w14:paraId="1CC33E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4721CD" w14:textId="77777777" w:rsidR="00790ADA" w:rsidRPr="00FB3A86" w:rsidRDefault="00790ADA" w:rsidP="00441B6F">
      <w:pPr>
        <w:pStyle w:val="ReferHead"/>
        <w:spacing w:after="0"/>
        <w:jc w:val="both"/>
        <w:rPr>
          <w:rFonts w:ascii="Arial" w:hAnsi="Arial" w:cs="Arial"/>
        </w:rPr>
      </w:pPr>
    </w:p>
    <w:p w14:paraId="7C2A853E"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Miñambres E, Burón J, Ballesteros MA, Llorca J, Muñoz P, González-Castro A. </w:t>
      </w:r>
      <w:proofErr w:type="spellStart"/>
      <w:r w:rsidRPr="00B86D65">
        <w:rPr>
          <w:rFonts w:ascii="Arial" w:hAnsi="Arial" w:cs="Arial"/>
          <w:lang w:val="es-419"/>
        </w:rPr>
        <w:t>Tracheal</w:t>
      </w:r>
      <w:proofErr w:type="spellEnd"/>
      <w:r w:rsidRPr="00B86D65">
        <w:rPr>
          <w:rFonts w:ascii="Arial" w:hAnsi="Arial" w:cs="Arial"/>
          <w:lang w:val="es-419"/>
        </w:rPr>
        <w:t xml:space="preserve"> </w:t>
      </w:r>
      <w:proofErr w:type="spellStart"/>
      <w:r w:rsidRPr="00B86D65">
        <w:rPr>
          <w:rFonts w:ascii="Arial" w:hAnsi="Arial" w:cs="Arial"/>
          <w:lang w:val="es-419"/>
        </w:rPr>
        <w:t>rupture</w:t>
      </w:r>
      <w:proofErr w:type="spellEnd"/>
      <w:r w:rsidRPr="00B86D65">
        <w:rPr>
          <w:rFonts w:ascii="Arial" w:hAnsi="Arial" w:cs="Arial"/>
          <w:lang w:val="es-419"/>
        </w:rPr>
        <w:t xml:space="preserve"> after </w:t>
      </w:r>
      <w:proofErr w:type="spellStart"/>
      <w:r w:rsidRPr="00B86D65">
        <w:rPr>
          <w:rFonts w:ascii="Arial" w:hAnsi="Arial" w:cs="Arial"/>
          <w:lang w:val="es-419"/>
        </w:rPr>
        <w:t>endotracheal</w:t>
      </w:r>
      <w:proofErr w:type="spellEnd"/>
      <w:r w:rsidRPr="00B86D65">
        <w:rPr>
          <w:rFonts w:ascii="Arial" w:hAnsi="Arial" w:cs="Arial"/>
          <w:lang w:val="es-419"/>
        </w:rPr>
        <w:t xml:space="preserve"> </w:t>
      </w:r>
      <w:proofErr w:type="spellStart"/>
      <w:r w:rsidRPr="00B86D65">
        <w:rPr>
          <w:rFonts w:ascii="Arial" w:hAnsi="Arial" w:cs="Arial"/>
          <w:lang w:val="es-419"/>
        </w:rPr>
        <w:t>intubation</w:t>
      </w:r>
      <w:proofErr w:type="spellEnd"/>
      <w:r w:rsidRPr="00B86D65">
        <w:rPr>
          <w:rFonts w:ascii="Arial" w:hAnsi="Arial" w:cs="Arial"/>
          <w:lang w:val="es-419"/>
        </w:rPr>
        <w:t xml:space="preserve">: a </w:t>
      </w:r>
      <w:proofErr w:type="spellStart"/>
      <w:r w:rsidRPr="00B86D65">
        <w:rPr>
          <w:rFonts w:ascii="Arial" w:hAnsi="Arial" w:cs="Arial"/>
          <w:lang w:val="es-419"/>
        </w:rPr>
        <w:t>literature</w:t>
      </w:r>
      <w:proofErr w:type="spellEnd"/>
      <w:r w:rsidRPr="00B86D65">
        <w:rPr>
          <w:rFonts w:ascii="Arial" w:hAnsi="Arial" w:cs="Arial"/>
          <w:lang w:val="es-419"/>
        </w:rPr>
        <w:t xml:space="preserve"> </w:t>
      </w:r>
      <w:proofErr w:type="spellStart"/>
      <w:r w:rsidRPr="00B86D65">
        <w:rPr>
          <w:rFonts w:ascii="Arial" w:hAnsi="Arial" w:cs="Arial"/>
          <w:lang w:val="es-419"/>
        </w:rPr>
        <w:t>systematic</w:t>
      </w:r>
      <w:proofErr w:type="spellEnd"/>
      <w:r w:rsidRPr="00B86D65">
        <w:rPr>
          <w:rFonts w:ascii="Arial" w:hAnsi="Arial" w:cs="Arial"/>
          <w:lang w:val="es-419"/>
        </w:rPr>
        <w:t xml:space="preserve"> </w:t>
      </w:r>
      <w:proofErr w:type="spellStart"/>
      <w:r w:rsidRPr="00B86D65">
        <w:rPr>
          <w:rFonts w:ascii="Arial" w:hAnsi="Arial" w:cs="Arial"/>
          <w:lang w:val="es-419"/>
        </w:rPr>
        <w:t>review</w:t>
      </w:r>
      <w:proofErr w:type="spellEnd"/>
      <w:r w:rsidRPr="00B86D65">
        <w:rPr>
          <w:rFonts w:ascii="Arial" w:hAnsi="Arial" w:cs="Arial"/>
          <w:lang w:val="es-419"/>
        </w:rPr>
        <w:t xml:space="preserve">. </w:t>
      </w:r>
      <w:proofErr w:type="spellStart"/>
      <w:r w:rsidRPr="00B86D65">
        <w:rPr>
          <w:rFonts w:ascii="Arial" w:hAnsi="Arial" w:cs="Arial"/>
          <w:lang w:val="es-419"/>
        </w:rPr>
        <w:t>Eur</w:t>
      </w:r>
      <w:proofErr w:type="spellEnd"/>
      <w:r w:rsidRPr="00B86D65">
        <w:rPr>
          <w:rFonts w:ascii="Arial" w:hAnsi="Arial" w:cs="Arial"/>
          <w:lang w:val="es-419"/>
        </w:rPr>
        <w:t xml:space="preserve"> 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2009;35(6):1056–1062.</w:t>
      </w:r>
    </w:p>
    <w:p w14:paraId="064690A4"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Cardillo G, Carbone L, Carleo F, </w:t>
      </w:r>
      <w:proofErr w:type="spellStart"/>
      <w:r w:rsidRPr="00B86D65">
        <w:rPr>
          <w:rFonts w:ascii="Arial" w:hAnsi="Arial" w:cs="Arial"/>
          <w:lang w:val="es-419"/>
        </w:rPr>
        <w:t>Batzella</w:t>
      </w:r>
      <w:proofErr w:type="spellEnd"/>
      <w:r w:rsidRPr="00B86D65">
        <w:rPr>
          <w:rFonts w:ascii="Arial" w:hAnsi="Arial" w:cs="Arial"/>
          <w:lang w:val="es-419"/>
        </w:rPr>
        <w:t xml:space="preserve"> S, </w:t>
      </w:r>
      <w:proofErr w:type="spellStart"/>
      <w:r w:rsidRPr="00B86D65">
        <w:rPr>
          <w:rFonts w:ascii="Arial" w:hAnsi="Arial" w:cs="Arial"/>
          <w:lang w:val="es-419"/>
        </w:rPr>
        <w:t>Jacono</w:t>
      </w:r>
      <w:proofErr w:type="spellEnd"/>
      <w:r w:rsidRPr="00B86D65">
        <w:rPr>
          <w:rFonts w:ascii="Arial" w:hAnsi="Arial" w:cs="Arial"/>
          <w:lang w:val="es-419"/>
        </w:rPr>
        <w:t xml:space="preserve"> RD, </w:t>
      </w:r>
      <w:proofErr w:type="spellStart"/>
      <w:r w:rsidRPr="00B86D65">
        <w:rPr>
          <w:rFonts w:ascii="Arial" w:hAnsi="Arial" w:cs="Arial"/>
          <w:lang w:val="es-419"/>
        </w:rPr>
        <w:t>Lucantoni</w:t>
      </w:r>
      <w:proofErr w:type="spellEnd"/>
      <w:r w:rsidRPr="00B86D65">
        <w:rPr>
          <w:rFonts w:ascii="Arial" w:hAnsi="Arial" w:cs="Arial"/>
          <w:lang w:val="es-419"/>
        </w:rPr>
        <w:t xml:space="preserve"> G, et al. </w:t>
      </w:r>
      <w:proofErr w:type="spellStart"/>
      <w:r w:rsidRPr="00B86D65">
        <w:rPr>
          <w:rFonts w:ascii="Arial" w:hAnsi="Arial" w:cs="Arial"/>
          <w:lang w:val="es-419"/>
        </w:rPr>
        <w:t>Tracheal</w:t>
      </w:r>
      <w:proofErr w:type="spellEnd"/>
      <w:r w:rsidRPr="00B86D65">
        <w:rPr>
          <w:rFonts w:ascii="Arial" w:hAnsi="Arial" w:cs="Arial"/>
          <w:lang w:val="es-419"/>
        </w:rPr>
        <w:t xml:space="preserve"> </w:t>
      </w:r>
      <w:proofErr w:type="spellStart"/>
      <w:r w:rsidRPr="00B86D65">
        <w:rPr>
          <w:rFonts w:ascii="Arial" w:hAnsi="Arial" w:cs="Arial"/>
          <w:lang w:val="es-419"/>
        </w:rPr>
        <w:t>lacerations</w:t>
      </w:r>
      <w:proofErr w:type="spellEnd"/>
      <w:r w:rsidRPr="00B86D65">
        <w:rPr>
          <w:rFonts w:ascii="Arial" w:hAnsi="Arial" w:cs="Arial"/>
          <w:lang w:val="es-419"/>
        </w:rPr>
        <w:t xml:space="preserve"> after </w:t>
      </w:r>
      <w:proofErr w:type="spellStart"/>
      <w:r w:rsidRPr="00B86D65">
        <w:rPr>
          <w:rFonts w:ascii="Arial" w:hAnsi="Arial" w:cs="Arial"/>
          <w:lang w:val="es-419"/>
        </w:rPr>
        <w:t>endotracheal</w:t>
      </w:r>
      <w:proofErr w:type="spellEnd"/>
      <w:r w:rsidRPr="00B86D65">
        <w:rPr>
          <w:rFonts w:ascii="Arial" w:hAnsi="Arial" w:cs="Arial"/>
          <w:lang w:val="es-419"/>
        </w:rPr>
        <w:t xml:space="preserve"> </w:t>
      </w:r>
      <w:proofErr w:type="spellStart"/>
      <w:r w:rsidRPr="00B86D65">
        <w:rPr>
          <w:rFonts w:ascii="Arial" w:hAnsi="Arial" w:cs="Arial"/>
          <w:lang w:val="es-419"/>
        </w:rPr>
        <w:t>intubation</w:t>
      </w:r>
      <w:proofErr w:type="spellEnd"/>
      <w:r w:rsidRPr="00B86D65">
        <w:rPr>
          <w:rFonts w:ascii="Arial" w:hAnsi="Arial" w:cs="Arial"/>
          <w:lang w:val="es-419"/>
        </w:rPr>
        <w:t xml:space="preserve">: a </w:t>
      </w:r>
      <w:proofErr w:type="spellStart"/>
      <w:r w:rsidRPr="00B86D65">
        <w:rPr>
          <w:rFonts w:ascii="Arial" w:hAnsi="Arial" w:cs="Arial"/>
          <w:lang w:val="es-419"/>
        </w:rPr>
        <w:t>proposed</w:t>
      </w:r>
      <w:proofErr w:type="spellEnd"/>
      <w:r w:rsidRPr="00B86D65">
        <w:rPr>
          <w:rFonts w:ascii="Arial" w:hAnsi="Arial" w:cs="Arial"/>
          <w:lang w:val="es-419"/>
        </w:rPr>
        <w:t xml:space="preserve"> </w:t>
      </w:r>
      <w:proofErr w:type="spellStart"/>
      <w:r w:rsidRPr="00B86D65">
        <w:rPr>
          <w:rFonts w:ascii="Arial" w:hAnsi="Arial" w:cs="Arial"/>
          <w:lang w:val="es-419"/>
        </w:rPr>
        <w:t>morphological</w:t>
      </w:r>
      <w:proofErr w:type="spellEnd"/>
      <w:r w:rsidRPr="00B86D65">
        <w:rPr>
          <w:rFonts w:ascii="Arial" w:hAnsi="Arial" w:cs="Arial"/>
          <w:lang w:val="es-419"/>
        </w:rPr>
        <w:t xml:space="preserve"> </w:t>
      </w:r>
      <w:proofErr w:type="spellStart"/>
      <w:r w:rsidRPr="00B86D65">
        <w:rPr>
          <w:rFonts w:ascii="Arial" w:hAnsi="Arial" w:cs="Arial"/>
          <w:lang w:val="es-419"/>
        </w:rPr>
        <w:t>classification</w:t>
      </w:r>
      <w:proofErr w:type="spellEnd"/>
      <w:r w:rsidRPr="00B86D65">
        <w:rPr>
          <w:rFonts w:ascii="Arial" w:hAnsi="Arial" w:cs="Arial"/>
          <w:lang w:val="es-419"/>
        </w:rPr>
        <w:t xml:space="preserve"> </w:t>
      </w:r>
      <w:proofErr w:type="spellStart"/>
      <w:r w:rsidRPr="00B86D65">
        <w:rPr>
          <w:rFonts w:ascii="Arial" w:hAnsi="Arial" w:cs="Arial"/>
          <w:lang w:val="es-419"/>
        </w:rPr>
        <w:t>to</w:t>
      </w:r>
      <w:proofErr w:type="spellEnd"/>
      <w:r w:rsidRPr="00B86D65">
        <w:rPr>
          <w:rFonts w:ascii="Arial" w:hAnsi="Arial" w:cs="Arial"/>
          <w:lang w:val="es-419"/>
        </w:rPr>
        <w:t xml:space="preserve"> </w:t>
      </w:r>
      <w:proofErr w:type="spellStart"/>
      <w:r w:rsidRPr="00B86D65">
        <w:rPr>
          <w:rFonts w:ascii="Arial" w:hAnsi="Arial" w:cs="Arial"/>
          <w:lang w:val="es-419"/>
        </w:rPr>
        <w:t>guide</w:t>
      </w:r>
      <w:proofErr w:type="spellEnd"/>
      <w:r w:rsidRPr="00B86D65">
        <w:rPr>
          <w:rFonts w:ascii="Arial" w:hAnsi="Arial" w:cs="Arial"/>
          <w:lang w:val="es-419"/>
        </w:rPr>
        <w:t xml:space="preserve"> non-</w:t>
      </w:r>
      <w:proofErr w:type="spellStart"/>
      <w:r w:rsidRPr="00B86D65">
        <w:rPr>
          <w:rFonts w:ascii="Arial" w:hAnsi="Arial" w:cs="Arial"/>
          <w:lang w:val="es-419"/>
        </w:rPr>
        <w:t>surgical</w:t>
      </w:r>
      <w:proofErr w:type="spellEnd"/>
      <w:r w:rsidRPr="00B86D65">
        <w:rPr>
          <w:rFonts w:ascii="Arial" w:hAnsi="Arial" w:cs="Arial"/>
          <w:lang w:val="es-419"/>
        </w:rPr>
        <w:t xml:space="preserve"> </w:t>
      </w:r>
      <w:proofErr w:type="spellStart"/>
      <w:r w:rsidRPr="00B86D65">
        <w:rPr>
          <w:rFonts w:ascii="Arial" w:hAnsi="Arial" w:cs="Arial"/>
          <w:lang w:val="es-419"/>
        </w:rPr>
        <w:t>treatment</w:t>
      </w:r>
      <w:proofErr w:type="spellEnd"/>
      <w:r w:rsidRPr="00B86D65">
        <w:rPr>
          <w:rFonts w:ascii="Arial" w:hAnsi="Arial" w:cs="Arial"/>
          <w:lang w:val="es-419"/>
        </w:rPr>
        <w:t xml:space="preserve">. </w:t>
      </w:r>
      <w:proofErr w:type="spellStart"/>
      <w:r w:rsidRPr="00B86D65">
        <w:rPr>
          <w:rFonts w:ascii="Arial" w:hAnsi="Arial" w:cs="Arial"/>
          <w:lang w:val="es-419"/>
        </w:rPr>
        <w:t>Eur</w:t>
      </w:r>
      <w:proofErr w:type="spellEnd"/>
      <w:r w:rsidRPr="00B86D65">
        <w:rPr>
          <w:rFonts w:ascii="Arial" w:hAnsi="Arial" w:cs="Arial"/>
          <w:lang w:val="es-419"/>
        </w:rPr>
        <w:t xml:space="preserve"> 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2010;37(3):581–587.</w:t>
      </w:r>
    </w:p>
    <w:p w14:paraId="5C279375"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Schneider T, </w:t>
      </w:r>
      <w:proofErr w:type="spellStart"/>
      <w:r w:rsidRPr="00B86D65">
        <w:rPr>
          <w:rFonts w:ascii="Arial" w:hAnsi="Arial" w:cs="Arial"/>
          <w:lang w:val="es-419"/>
        </w:rPr>
        <w:t>Storz</w:t>
      </w:r>
      <w:proofErr w:type="spellEnd"/>
      <w:r w:rsidRPr="00B86D65">
        <w:rPr>
          <w:rFonts w:ascii="Arial" w:hAnsi="Arial" w:cs="Arial"/>
          <w:lang w:val="es-419"/>
        </w:rPr>
        <w:t xml:space="preserve"> K, </w:t>
      </w:r>
      <w:proofErr w:type="spellStart"/>
      <w:r w:rsidRPr="00B86D65">
        <w:rPr>
          <w:rFonts w:ascii="Arial" w:hAnsi="Arial" w:cs="Arial"/>
          <w:lang w:val="es-419"/>
        </w:rPr>
        <w:t>Dienemann</w:t>
      </w:r>
      <w:proofErr w:type="spellEnd"/>
      <w:r w:rsidRPr="00B86D65">
        <w:rPr>
          <w:rFonts w:ascii="Arial" w:hAnsi="Arial" w:cs="Arial"/>
          <w:lang w:val="es-419"/>
        </w:rPr>
        <w:t xml:space="preserve"> H, Hoffmann H. Management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iatrogenic</w:t>
      </w:r>
      <w:proofErr w:type="spellEnd"/>
      <w:r w:rsidRPr="00B86D65">
        <w:rPr>
          <w:rFonts w:ascii="Arial" w:hAnsi="Arial" w:cs="Arial"/>
          <w:lang w:val="es-419"/>
        </w:rPr>
        <w:t xml:space="preserve"> </w:t>
      </w:r>
      <w:proofErr w:type="spellStart"/>
      <w:r w:rsidRPr="00B86D65">
        <w:rPr>
          <w:rFonts w:ascii="Arial" w:hAnsi="Arial" w:cs="Arial"/>
          <w:lang w:val="es-419"/>
        </w:rPr>
        <w:t>tracheobronchial</w:t>
      </w:r>
      <w:proofErr w:type="spellEnd"/>
      <w:r w:rsidRPr="00B86D65">
        <w:rPr>
          <w:rFonts w:ascii="Arial" w:hAnsi="Arial" w:cs="Arial"/>
          <w:lang w:val="es-419"/>
        </w:rPr>
        <w:t xml:space="preserve"> injuries: a </w:t>
      </w:r>
      <w:proofErr w:type="spellStart"/>
      <w:r w:rsidRPr="00B86D65">
        <w:rPr>
          <w:rFonts w:ascii="Arial" w:hAnsi="Arial" w:cs="Arial"/>
          <w:lang w:val="es-419"/>
        </w:rPr>
        <w:t>retrospective</w:t>
      </w:r>
      <w:proofErr w:type="spellEnd"/>
      <w:r w:rsidRPr="00B86D65">
        <w:rPr>
          <w:rFonts w:ascii="Arial" w:hAnsi="Arial" w:cs="Arial"/>
          <w:lang w:val="es-419"/>
        </w:rPr>
        <w:t xml:space="preserve"> </w:t>
      </w:r>
      <w:proofErr w:type="spellStart"/>
      <w:r w:rsidRPr="00B86D65">
        <w:rPr>
          <w:rFonts w:ascii="Arial" w:hAnsi="Arial" w:cs="Arial"/>
          <w:lang w:val="es-419"/>
        </w:rPr>
        <w:t>analysis</w:t>
      </w:r>
      <w:proofErr w:type="spell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29 cases. Ann </w:t>
      </w:r>
      <w:proofErr w:type="spellStart"/>
      <w:r w:rsidRPr="00B86D65">
        <w:rPr>
          <w:rFonts w:ascii="Arial" w:hAnsi="Arial" w:cs="Arial"/>
          <w:lang w:val="es-419"/>
        </w:rPr>
        <w:t>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2007;83(6):1960–1964.</w:t>
      </w:r>
    </w:p>
    <w:p w14:paraId="7550CBF6"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Passera E, Orlandi R, Calderoni M, Cassina EM, Cioffi U, Guttadauro A, et al. </w:t>
      </w:r>
      <w:proofErr w:type="spellStart"/>
      <w:r w:rsidRPr="00B86D65">
        <w:rPr>
          <w:rFonts w:ascii="Arial" w:hAnsi="Arial" w:cs="Arial"/>
          <w:lang w:val="es-419"/>
        </w:rPr>
        <w:t>Post-intubation</w:t>
      </w:r>
      <w:proofErr w:type="spellEnd"/>
      <w:r w:rsidRPr="00B86D65">
        <w:rPr>
          <w:rFonts w:ascii="Arial" w:hAnsi="Arial" w:cs="Arial"/>
          <w:lang w:val="es-419"/>
        </w:rPr>
        <w:t xml:space="preserve"> </w:t>
      </w:r>
      <w:proofErr w:type="spellStart"/>
      <w:r w:rsidRPr="00B86D65">
        <w:rPr>
          <w:rFonts w:ascii="Arial" w:hAnsi="Arial" w:cs="Arial"/>
          <w:lang w:val="es-419"/>
        </w:rPr>
        <w:t>iatrogenic</w:t>
      </w:r>
      <w:proofErr w:type="spellEnd"/>
      <w:r w:rsidRPr="00B86D65">
        <w:rPr>
          <w:rFonts w:ascii="Arial" w:hAnsi="Arial" w:cs="Arial"/>
          <w:lang w:val="es-419"/>
        </w:rPr>
        <w:t xml:space="preserve"> </w:t>
      </w:r>
      <w:proofErr w:type="spellStart"/>
      <w:r w:rsidRPr="00B86D65">
        <w:rPr>
          <w:rFonts w:ascii="Arial" w:hAnsi="Arial" w:cs="Arial"/>
          <w:lang w:val="es-419"/>
        </w:rPr>
        <w:t>tracheobronchial</w:t>
      </w:r>
      <w:proofErr w:type="spellEnd"/>
      <w:r w:rsidRPr="00B86D65">
        <w:rPr>
          <w:rFonts w:ascii="Arial" w:hAnsi="Arial" w:cs="Arial"/>
          <w:lang w:val="es-419"/>
        </w:rPr>
        <w:t xml:space="preserve"> injuries: </w:t>
      </w:r>
      <w:proofErr w:type="spellStart"/>
      <w:r w:rsidRPr="00B86D65">
        <w:rPr>
          <w:rFonts w:ascii="Arial" w:hAnsi="Arial" w:cs="Arial"/>
          <w:lang w:val="es-419"/>
        </w:rPr>
        <w:t>The</w:t>
      </w:r>
      <w:proofErr w:type="spellEnd"/>
      <w:r w:rsidRPr="00B86D65">
        <w:rPr>
          <w:rFonts w:ascii="Arial" w:hAnsi="Arial" w:cs="Arial"/>
          <w:lang w:val="es-419"/>
        </w:rPr>
        <w:t xml:space="preserve"> </w:t>
      </w:r>
      <w:proofErr w:type="spellStart"/>
      <w:r w:rsidRPr="00B86D65">
        <w:rPr>
          <w:rFonts w:ascii="Arial" w:hAnsi="Arial" w:cs="Arial"/>
          <w:lang w:val="es-419"/>
        </w:rPr>
        <w:t>state</w:t>
      </w:r>
      <w:proofErr w:type="spell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art. Front </w:t>
      </w:r>
      <w:proofErr w:type="spellStart"/>
      <w:r w:rsidRPr="00B86D65">
        <w:rPr>
          <w:rFonts w:ascii="Arial" w:hAnsi="Arial" w:cs="Arial"/>
          <w:lang w:val="es-419"/>
        </w:rPr>
        <w:t>Surg</w:t>
      </w:r>
      <w:proofErr w:type="spellEnd"/>
      <w:r w:rsidRPr="00B86D65">
        <w:rPr>
          <w:rFonts w:ascii="Arial" w:hAnsi="Arial" w:cs="Arial"/>
          <w:lang w:val="es-419"/>
        </w:rPr>
        <w:t xml:space="preserve">. </w:t>
      </w:r>
      <w:proofErr w:type="gramStart"/>
      <w:r w:rsidRPr="00B86D65">
        <w:rPr>
          <w:rFonts w:ascii="Arial" w:hAnsi="Arial" w:cs="Arial"/>
          <w:lang w:val="es-419"/>
        </w:rPr>
        <w:t>2023;10:1125997</w:t>
      </w:r>
      <w:proofErr w:type="gramEnd"/>
      <w:r w:rsidRPr="00B86D65">
        <w:rPr>
          <w:rFonts w:ascii="Arial" w:hAnsi="Arial" w:cs="Arial"/>
          <w:lang w:val="es-419"/>
        </w:rPr>
        <w:t>.</w:t>
      </w:r>
    </w:p>
    <w:p w14:paraId="37ADA21D" w14:textId="77777777" w:rsidR="00B86D65" w:rsidRPr="00B86D65" w:rsidRDefault="00B86D65" w:rsidP="00B86D65">
      <w:pPr>
        <w:pStyle w:val="Body"/>
        <w:numPr>
          <w:ilvl w:val="0"/>
          <w:numId w:val="33"/>
        </w:numPr>
        <w:rPr>
          <w:rFonts w:ascii="Arial" w:hAnsi="Arial" w:cs="Arial"/>
          <w:lang w:val="es-419"/>
        </w:rPr>
      </w:pPr>
      <w:proofErr w:type="spellStart"/>
      <w:r w:rsidRPr="00B86D65">
        <w:rPr>
          <w:rFonts w:ascii="Arial" w:hAnsi="Arial" w:cs="Arial"/>
          <w:lang w:val="es-419"/>
        </w:rPr>
        <w:t>Grewal</w:t>
      </w:r>
      <w:proofErr w:type="spellEnd"/>
      <w:r w:rsidRPr="00B86D65">
        <w:rPr>
          <w:rFonts w:ascii="Arial" w:hAnsi="Arial" w:cs="Arial"/>
          <w:lang w:val="es-419"/>
        </w:rPr>
        <w:t xml:space="preserve"> HS, </w:t>
      </w:r>
      <w:proofErr w:type="spellStart"/>
      <w:r w:rsidRPr="00B86D65">
        <w:rPr>
          <w:rFonts w:ascii="Arial" w:hAnsi="Arial" w:cs="Arial"/>
          <w:lang w:val="es-419"/>
        </w:rPr>
        <w:t>Dangayach</w:t>
      </w:r>
      <w:proofErr w:type="spellEnd"/>
      <w:r w:rsidRPr="00B86D65">
        <w:rPr>
          <w:rFonts w:ascii="Arial" w:hAnsi="Arial" w:cs="Arial"/>
          <w:lang w:val="es-419"/>
        </w:rPr>
        <w:t xml:space="preserve"> NS, Ahmad U, Ghosh S, Gildea T, Mehta AC. </w:t>
      </w:r>
      <w:proofErr w:type="spellStart"/>
      <w:r w:rsidRPr="00B86D65">
        <w:rPr>
          <w:rFonts w:ascii="Arial" w:hAnsi="Arial" w:cs="Arial"/>
          <w:lang w:val="es-419"/>
        </w:rPr>
        <w:t>Treatment</w:t>
      </w:r>
      <w:proofErr w:type="spell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Tracheobronchial</w:t>
      </w:r>
      <w:proofErr w:type="spellEnd"/>
      <w:r w:rsidRPr="00B86D65">
        <w:rPr>
          <w:rFonts w:ascii="Arial" w:hAnsi="Arial" w:cs="Arial"/>
          <w:lang w:val="es-419"/>
        </w:rPr>
        <w:t xml:space="preserve"> Injuries: A </w:t>
      </w:r>
      <w:proofErr w:type="spellStart"/>
      <w:r w:rsidRPr="00B86D65">
        <w:rPr>
          <w:rFonts w:ascii="Arial" w:hAnsi="Arial" w:cs="Arial"/>
          <w:lang w:val="es-419"/>
        </w:rPr>
        <w:t>Contemporary</w:t>
      </w:r>
      <w:proofErr w:type="spellEnd"/>
      <w:r w:rsidRPr="00B86D65">
        <w:rPr>
          <w:rFonts w:ascii="Arial" w:hAnsi="Arial" w:cs="Arial"/>
          <w:lang w:val="es-419"/>
        </w:rPr>
        <w:t xml:space="preserve"> </w:t>
      </w:r>
      <w:proofErr w:type="spellStart"/>
      <w:r w:rsidRPr="00B86D65">
        <w:rPr>
          <w:rFonts w:ascii="Arial" w:hAnsi="Arial" w:cs="Arial"/>
          <w:lang w:val="es-419"/>
        </w:rPr>
        <w:t>Review</w:t>
      </w:r>
      <w:proofErr w:type="spellEnd"/>
      <w:r w:rsidRPr="00B86D65">
        <w:rPr>
          <w:rFonts w:ascii="Arial" w:hAnsi="Arial" w:cs="Arial"/>
          <w:lang w:val="es-419"/>
        </w:rPr>
        <w:t>. Chest. 2019;155(3):595–604.</w:t>
      </w:r>
    </w:p>
    <w:p w14:paraId="1B311538"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Leonardi B, Natale G, Messina G, </w:t>
      </w:r>
      <w:proofErr w:type="spellStart"/>
      <w:r w:rsidRPr="00B86D65">
        <w:rPr>
          <w:rFonts w:ascii="Arial" w:hAnsi="Arial" w:cs="Arial"/>
          <w:lang w:val="es-419"/>
        </w:rPr>
        <w:t>Opromolla</w:t>
      </w:r>
      <w:proofErr w:type="spellEnd"/>
      <w:r w:rsidRPr="00B86D65">
        <w:rPr>
          <w:rFonts w:ascii="Arial" w:hAnsi="Arial" w:cs="Arial"/>
          <w:lang w:val="es-419"/>
        </w:rPr>
        <w:t xml:space="preserve"> G, Mirra R, Capasso F, et al. </w:t>
      </w:r>
      <w:proofErr w:type="spellStart"/>
      <w:r w:rsidRPr="00B86D65">
        <w:rPr>
          <w:rFonts w:ascii="Arial" w:hAnsi="Arial" w:cs="Arial"/>
          <w:lang w:val="es-419"/>
        </w:rPr>
        <w:t>The</w:t>
      </w:r>
      <w:proofErr w:type="spellEnd"/>
      <w:r w:rsidRPr="00B86D65">
        <w:rPr>
          <w:rFonts w:ascii="Arial" w:hAnsi="Arial" w:cs="Arial"/>
          <w:lang w:val="es-419"/>
        </w:rPr>
        <w:t xml:space="preserve"> use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fibrin</w:t>
      </w:r>
      <w:proofErr w:type="spellEnd"/>
      <w:r w:rsidRPr="00B86D65">
        <w:rPr>
          <w:rFonts w:ascii="Arial" w:hAnsi="Arial" w:cs="Arial"/>
          <w:lang w:val="es-419"/>
        </w:rPr>
        <w:t xml:space="preserve"> </w:t>
      </w:r>
      <w:proofErr w:type="spellStart"/>
      <w:r w:rsidRPr="00B86D65">
        <w:rPr>
          <w:rFonts w:ascii="Arial" w:hAnsi="Arial" w:cs="Arial"/>
          <w:lang w:val="es-419"/>
        </w:rPr>
        <w:t>glue</w:t>
      </w:r>
      <w:proofErr w:type="spellEnd"/>
      <w:r w:rsidRPr="00B86D65">
        <w:rPr>
          <w:rFonts w:ascii="Arial" w:hAnsi="Arial" w:cs="Arial"/>
          <w:lang w:val="es-419"/>
        </w:rPr>
        <w:t xml:space="preserve"> </w:t>
      </w:r>
      <w:proofErr w:type="spellStart"/>
      <w:r w:rsidRPr="00B86D65">
        <w:rPr>
          <w:rFonts w:ascii="Arial" w:hAnsi="Arial" w:cs="Arial"/>
          <w:lang w:val="es-419"/>
        </w:rPr>
        <w:t>for</w:t>
      </w:r>
      <w:proofErr w:type="spellEnd"/>
      <w:r w:rsidRPr="00B86D65">
        <w:rPr>
          <w:rFonts w:ascii="Arial" w:hAnsi="Arial" w:cs="Arial"/>
          <w:lang w:val="es-419"/>
        </w:rPr>
        <w:t xml:space="preserve"> </w:t>
      </w:r>
      <w:proofErr w:type="spellStart"/>
      <w:r w:rsidRPr="00B86D65">
        <w:rPr>
          <w:rFonts w:ascii="Arial" w:hAnsi="Arial" w:cs="Arial"/>
          <w:lang w:val="es-419"/>
        </w:rPr>
        <w:t>the</w:t>
      </w:r>
      <w:proofErr w:type="spellEnd"/>
      <w:r w:rsidRPr="00B86D65">
        <w:rPr>
          <w:rFonts w:ascii="Arial" w:hAnsi="Arial" w:cs="Arial"/>
          <w:lang w:val="es-419"/>
        </w:rPr>
        <w:t xml:space="preserve"> </w:t>
      </w:r>
      <w:proofErr w:type="spellStart"/>
      <w:r w:rsidRPr="00B86D65">
        <w:rPr>
          <w:rFonts w:ascii="Arial" w:hAnsi="Arial" w:cs="Arial"/>
          <w:lang w:val="es-419"/>
        </w:rPr>
        <w:t>endoscopic</w:t>
      </w:r>
      <w:proofErr w:type="spellEnd"/>
      <w:r w:rsidRPr="00B86D65">
        <w:rPr>
          <w:rFonts w:ascii="Arial" w:hAnsi="Arial" w:cs="Arial"/>
          <w:lang w:val="es-419"/>
        </w:rPr>
        <w:t xml:space="preserve"> </w:t>
      </w:r>
      <w:proofErr w:type="spellStart"/>
      <w:r w:rsidRPr="00B86D65">
        <w:rPr>
          <w:rFonts w:ascii="Arial" w:hAnsi="Arial" w:cs="Arial"/>
          <w:lang w:val="es-419"/>
        </w:rPr>
        <w:t>management</w:t>
      </w:r>
      <w:proofErr w:type="spell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post-intubation</w:t>
      </w:r>
      <w:proofErr w:type="spellEnd"/>
      <w:r w:rsidRPr="00B86D65">
        <w:rPr>
          <w:rFonts w:ascii="Arial" w:hAnsi="Arial" w:cs="Arial"/>
          <w:lang w:val="es-419"/>
        </w:rPr>
        <w:t xml:space="preserve"> </w:t>
      </w:r>
      <w:proofErr w:type="spellStart"/>
      <w:r w:rsidRPr="00B86D65">
        <w:rPr>
          <w:rFonts w:ascii="Arial" w:hAnsi="Arial" w:cs="Arial"/>
          <w:lang w:val="es-419"/>
        </w:rPr>
        <w:t>tracheal</w:t>
      </w:r>
      <w:proofErr w:type="spellEnd"/>
      <w:r w:rsidRPr="00B86D65">
        <w:rPr>
          <w:rFonts w:ascii="Arial" w:hAnsi="Arial" w:cs="Arial"/>
          <w:lang w:val="es-419"/>
        </w:rPr>
        <w:t xml:space="preserve"> </w:t>
      </w:r>
      <w:proofErr w:type="spellStart"/>
      <w:r w:rsidRPr="00B86D65">
        <w:rPr>
          <w:rFonts w:ascii="Arial" w:hAnsi="Arial" w:cs="Arial"/>
          <w:lang w:val="es-419"/>
        </w:rPr>
        <w:t>lacerations</w:t>
      </w:r>
      <w:proofErr w:type="spellEnd"/>
      <w:r w:rsidRPr="00B86D65">
        <w:rPr>
          <w:rFonts w:ascii="Arial" w:hAnsi="Arial" w:cs="Arial"/>
          <w:lang w:val="es-419"/>
        </w:rPr>
        <w:t xml:space="preserve">: a case series. </w:t>
      </w:r>
      <w:proofErr w:type="spellStart"/>
      <w:r w:rsidRPr="00B86D65">
        <w:rPr>
          <w:rFonts w:ascii="Arial" w:hAnsi="Arial" w:cs="Arial"/>
          <w:lang w:val="es-419"/>
        </w:rPr>
        <w:t>Shanghai</w:t>
      </w:r>
      <w:proofErr w:type="spellEnd"/>
      <w:r w:rsidRPr="00B86D65">
        <w:rPr>
          <w:rFonts w:ascii="Arial" w:hAnsi="Arial" w:cs="Arial"/>
          <w:lang w:val="es-419"/>
        </w:rPr>
        <w:t xml:space="preserve"> </w:t>
      </w:r>
      <w:proofErr w:type="spellStart"/>
      <w:r w:rsidRPr="00B86D65">
        <w:rPr>
          <w:rFonts w:ascii="Arial" w:hAnsi="Arial" w:cs="Arial"/>
          <w:lang w:val="es-419"/>
        </w:rPr>
        <w:t>Chest</w:t>
      </w:r>
      <w:proofErr w:type="spellEnd"/>
      <w:r w:rsidRPr="00B86D65">
        <w:rPr>
          <w:rFonts w:ascii="Arial" w:hAnsi="Arial" w:cs="Arial"/>
          <w:lang w:val="es-419"/>
        </w:rPr>
        <w:t xml:space="preserve">. </w:t>
      </w:r>
      <w:proofErr w:type="gramStart"/>
      <w:r w:rsidRPr="00B86D65">
        <w:rPr>
          <w:rFonts w:ascii="Arial" w:hAnsi="Arial" w:cs="Arial"/>
          <w:lang w:val="es-419"/>
        </w:rPr>
        <w:t>2023;7:16</w:t>
      </w:r>
      <w:proofErr w:type="gramEnd"/>
      <w:r w:rsidRPr="00B86D65">
        <w:rPr>
          <w:rFonts w:ascii="Arial" w:hAnsi="Arial" w:cs="Arial"/>
          <w:lang w:val="es-419"/>
        </w:rPr>
        <w:t>.</w:t>
      </w:r>
    </w:p>
    <w:p w14:paraId="4507C149" w14:textId="77777777" w:rsidR="00B86D65" w:rsidRPr="00B86D65" w:rsidRDefault="00B86D65" w:rsidP="00B86D65">
      <w:pPr>
        <w:pStyle w:val="Body"/>
        <w:numPr>
          <w:ilvl w:val="0"/>
          <w:numId w:val="33"/>
        </w:numPr>
        <w:rPr>
          <w:rFonts w:ascii="Arial" w:hAnsi="Arial" w:cs="Arial"/>
          <w:lang w:val="es-419"/>
        </w:rPr>
      </w:pPr>
      <w:proofErr w:type="spellStart"/>
      <w:r w:rsidRPr="00B86D65">
        <w:rPr>
          <w:rFonts w:ascii="Arial" w:hAnsi="Arial" w:cs="Arial"/>
          <w:lang w:val="es-419"/>
        </w:rPr>
        <w:t>Panagiotopoulos</w:t>
      </w:r>
      <w:proofErr w:type="spellEnd"/>
      <w:r w:rsidRPr="00B86D65">
        <w:rPr>
          <w:rFonts w:ascii="Arial" w:hAnsi="Arial" w:cs="Arial"/>
          <w:lang w:val="es-419"/>
        </w:rPr>
        <w:t xml:space="preserve"> N, </w:t>
      </w:r>
      <w:proofErr w:type="spellStart"/>
      <w:r w:rsidRPr="00B86D65">
        <w:rPr>
          <w:rFonts w:ascii="Arial" w:hAnsi="Arial" w:cs="Arial"/>
          <w:lang w:val="es-419"/>
        </w:rPr>
        <w:t>Patrini</w:t>
      </w:r>
      <w:proofErr w:type="spellEnd"/>
      <w:r w:rsidRPr="00B86D65">
        <w:rPr>
          <w:rFonts w:ascii="Arial" w:hAnsi="Arial" w:cs="Arial"/>
          <w:lang w:val="es-419"/>
        </w:rPr>
        <w:t xml:space="preserve"> D, Barnard M, </w:t>
      </w:r>
      <w:proofErr w:type="spellStart"/>
      <w:r w:rsidRPr="00B86D65">
        <w:rPr>
          <w:rFonts w:ascii="Arial" w:hAnsi="Arial" w:cs="Arial"/>
          <w:lang w:val="es-419"/>
        </w:rPr>
        <w:t>Koletsis</w:t>
      </w:r>
      <w:proofErr w:type="spellEnd"/>
      <w:r w:rsidRPr="00B86D65">
        <w:rPr>
          <w:rFonts w:ascii="Arial" w:hAnsi="Arial" w:cs="Arial"/>
          <w:lang w:val="es-419"/>
        </w:rPr>
        <w:t xml:space="preserve"> E, </w:t>
      </w:r>
      <w:proofErr w:type="spellStart"/>
      <w:r w:rsidRPr="00B86D65">
        <w:rPr>
          <w:rFonts w:ascii="Arial" w:hAnsi="Arial" w:cs="Arial"/>
          <w:lang w:val="es-419"/>
        </w:rPr>
        <w:t>Dougenis</w:t>
      </w:r>
      <w:proofErr w:type="spellEnd"/>
      <w:r w:rsidRPr="00B86D65">
        <w:rPr>
          <w:rFonts w:ascii="Arial" w:hAnsi="Arial" w:cs="Arial"/>
          <w:lang w:val="es-419"/>
        </w:rPr>
        <w:t xml:space="preserve"> D, Lawrence D. </w:t>
      </w:r>
      <w:proofErr w:type="spellStart"/>
      <w:r w:rsidRPr="00B86D65">
        <w:rPr>
          <w:rFonts w:ascii="Arial" w:hAnsi="Arial" w:cs="Arial"/>
          <w:lang w:val="es-419"/>
        </w:rPr>
        <w:t>Conservative</w:t>
      </w:r>
      <w:proofErr w:type="spellEnd"/>
      <w:r w:rsidRPr="00B86D65">
        <w:rPr>
          <w:rFonts w:ascii="Arial" w:hAnsi="Arial" w:cs="Arial"/>
          <w:lang w:val="es-419"/>
        </w:rPr>
        <w:t xml:space="preserve"> versus </w:t>
      </w:r>
      <w:proofErr w:type="spellStart"/>
      <w:r w:rsidRPr="00B86D65">
        <w:rPr>
          <w:rFonts w:ascii="Arial" w:hAnsi="Arial" w:cs="Arial"/>
          <w:lang w:val="es-419"/>
        </w:rPr>
        <w:t>Surgical</w:t>
      </w:r>
      <w:proofErr w:type="spellEnd"/>
      <w:r w:rsidRPr="00B86D65">
        <w:rPr>
          <w:rFonts w:ascii="Arial" w:hAnsi="Arial" w:cs="Arial"/>
          <w:lang w:val="es-419"/>
        </w:rPr>
        <w:t xml:space="preserve"> Management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Iatrogenic</w:t>
      </w:r>
      <w:proofErr w:type="spellEnd"/>
      <w:r w:rsidRPr="00B86D65">
        <w:rPr>
          <w:rFonts w:ascii="Arial" w:hAnsi="Arial" w:cs="Arial"/>
          <w:lang w:val="es-419"/>
        </w:rPr>
        <w:t xml:space="preserve"> </w:t>
      </w:r>
      <w:proofErr w:type="spellStart"/>
      <w:r w:rsidRPr="00B86D65">
        <w:rPr>
          <w:rFonts w:ascii="Arial" w:hAnsi="Arial" w:cs="Arial"/>
          <w:lang w:val="es-419"/>
        </w:rPr>
        <w:t>Tracheal</w:t>
      </w:r>
      <w:proofErr w:type="spellEnd"/>
      <w:r w:rsidRPr="00B86D65">
        <w:rPr>
          <w:rFonts w:ascii="Arial" w:hAnsi="Arial" w:cs="Arial"/>
          <w:lang w:val="es-419"/>
        </w:rPr>
        <w:t xml:space="preserve"> </w:t>
      </w:r>
      <w:proofErr w:type="spellStart"/>
      <w:r w:rsidRPr="00B86D65">
        <w:rPr>
          <w:rFonts w:ascii="Arial" w:hAnsi="Arial" w:cs="Arial"/>
          <w:lang w:val="es-419"/>
        </w:rPr>
        <w:t>Rupture</w:t>
      </w:r>
      <w:proofErr w:type="spellEnd"/>
      <w:r w:rsidRPr="00B86D65">
        <w:rPr>
          <w:rFonts w:ascii="Arial" w:hAnsi="Arial" w:cs="Arial"/>
          <w:lang w:val="es-419"/>
        </w:rPr>
        <w:t xml:space="preserve">. Case </w:t>
      </w:r>
      <w:proofErr w:type="spellStart"/>
      <w:r w:rsidRPr="00B86D65">
        <w:rPr>
          <w:rFonts w:ascii="Arial" w:hAnsi="Arial" w:cs="Arial"/>
          <w:lang w:val="es-419"/>
        </w:rPr>
        <w:t>Rep</w:t>
      </w:r>
      <w:proofErr w:type="spellEnd"/>
      <w:r w:rsidRPr="00B86D65">
        <w:rPr>
          <w:rFonts w:ascii="Arial" w:hAnsi="Arial" w:cs="Arial"/>
          <w:lang w:val="es-419"/>
        </w:rPr>
        <w:t xml:space="preserve"> </w:t>
      </w:r>
      <w:proofErr w:type="spellStart"/>
      <w:r w:rsidRPr="00B86D65">
        <w:rPr>
          <w:rFonts w:ascii="Arial" w:hAnsi="Arial" w:cs="Arial"/>
          <w:lang w:val="es-419"/>
        </w:rPr>
        <w:t>Med</w:t>
      </w:r>
      <w:proofErr w:type="spellEnd"/>
      <w:r w:rsidRPr="00B86D65">
        <w:rPr>
          <w:rFonts w:ascii="Arial" w:hAnsi="Arial" w:cs="Arial"/>
          <w:lang w:val="es-419"/>
        </w:rPr>
        <w:t xml:space="preserve">. </w:t>
      </w:r>
      <w:proofErr w:type="gramStart"/>
      <w:r w:rsidRPr="00B86D65">
        <w:rPr>
          <w:rFonts w:ascii="Arial" w:hAnsi="Arial" w:cs="Arial"/>
          <w:lang w:val="es-419"/>
        </w:rPr>
        <w:t>2017;2017:218</w:t>
      </w:r>
      <w:proofErr w:type="gramEnd"/>
      <w:r w:rsidRPr="00B86D65">
        <w:rPr>
          <w:rFonts w:ascii="Arial" w:hAnsi="Arial" w:cs="Arial"/>
          <w:lang w:val="es-419"/>
        </w:rPr>
        <w:t>–220.</w:t>
      </w:r>
    </w:p>
    <w:p w14:paraId="558EF359"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Lee J, Lee HS, Lee CH. </w:t>
      </w:r>
      <w:proofErr w:type="spellStart"/>
      <w:r w:rsidRPr="00B86D65">
        <w:rPr>
          <w:rFonts w:ascii="Arial" w:hAnsi="Arial" w:cs="Arial"/>
          <w:lang w:val="es-419"/>
        </w:rPr>
        <w:t>Iatrogenic</w:t>
      </w:r>
      <w:proofErr w:type="spellEnd"/>
      <w:r w:rsidRPr="00B86D65">
        <w:rPr>
          <w:rFonts w:ascii="Arial" w:hAnsi="Arial" w:cs="Arial"/>
          <w:lang w:val="es-419"/>
        </w:rPr>
        <w:t xml:space="preserve"> </w:t>
      </w:r>
      <w:proofErr w:type="spellStart"/>
      <w:r w:rsidRPr="00B86D65">
        <w:rPr>
          <w:rFonts w:ascii="Arial" w:hAnsi="Arial" w:cs="Arial"/>
          <w:lang w:val="es-419"/>
        </w:rPr>
        <w:t>tracheal</w:t>
      </w:r>
      <w:proofErr w:type="spellEnd"/>
      <w:r w:rsidRPr="00B86D65">
        <w:rPr>
          <w:rFonts w:ascii="Arial" w:hAnsi="Arial" w:cs="Arial"/>
          <w:lang w:val="es-419"/>
        </w:rPr>
        <w:t xml:space="preserve"> </w:t>
      </w:r>
      <w:proofErr w:type="spellStart"/>
      <w:r w:rsidRPr="00B86D65">
        <w:rPr>
          <w:rFonts w:ascii="Arial" w:hAnsi="Arial" w:cs="Arial"/>
          <w:lang w:val="es-419"/>
        </w:rPr>
        <w:t>laceration</w:t>
      </w:r>
      <w:proofErr w:type="spellEnd"/>
      <w:r w:rsidRPr="00B86D65">
        <w:rPr>
          <w:rFonts w:ascii="Arial" w:hAnsi="Arial" w:cs="Arial"/>
          <w:lang w:val="es-419"/>
        </w:rPr>
        <w:t xml:space="preserve"> after </w:t>
      </w:r>
      <w:proofErr w:type="spellStart"/>
      <w:r w:rsidRPr="00B86D65">
        <w:rPr>
          <w:rFonts w:ascii="Arial" w:hAnsi="Arial" w:cs="Arial"/>
          <w:lang w:val="es-419"/>
        </w:rPr>
        <w:t>endotracheal</w:t>
      </w:r>
      <w:proofErr w:type="spellEnd"/>
      <w:r w:rsidRPr="00B86D65">
        <w:rPr>
          <w:rFonts w:ascii="Arial" w:hAnsi="Arial" w:cs="Arial"/>
          <w:lang w:val="es-419"/>
        </w:rPr>
        <w:t xml:space="preserve"> </w:t>
      </w:r>
      <w:proofErr w:type="spellStart"/>
      <w:r w:rsidRPr="00B86D65">
        <w:rPr>
          <w:rFonts w:ascii="Arial" w:hAnsi="Arial" w:cs="Arial"/>
          <w:lang w:val="es-419"/>
        </w:rPr>
        <w:t>intubation</w:t>
      </w:r>
      <w:proofErr w:type="spellEnd"/>
      <w:r w:rsidRPr="00B86D65">
        <w:rPr>
          <w:rFonts w:ascii="Arial" w:hAnsi="Arial" w:cs="Arial"/>
          <w:lang w:val="es-419"/>
        </w:rPr>
        <w:t xml:space="preserve">: a case </w:t>
      </w:r>
      <w:proofErr w:type="spellStart"/>
      <w:r w:rsidRPr="00B86D65">
        <w:rPr>
          <w:rFonts w:ascii="Arial" w:hAnsi="Arial" w:cs="Arial"/>
          <w:lang w:val="es-419"/>
        </w:rPr>
        <w:t>report</w:t>
      </w:r>
      <w:proofErr w:type="spellEnd"/>
      <w:r w:rsidRPr="00B86D65">
        <w:rPr>
          <w:rFonts w:ascii="Arial" w:hAnsi="Arial" w:cs="Arial"/>
          <w:lang w:val="es-419"/>
        </w:rPr>
        <w:t xml:space="preserve"> </w:t>
      </w:r>
      <w:proofErr w:type="spellStart"/>
      <w:r w:rsidRPr="00B86D65">
        <w:rPr>
          <w:rFonts w:ascii="Arial" w:hAnsi="Arial" w:cs="Arial"/>
          <w:lang w:val="es-419"/>
        </w:rPr>
        <w:t>focusing</w:t>
      </w:r>
      <w:proofErr w:type="spellEnd"/>
      <w:r w:rsidRPr="00B86D65">
        <w:rPr>
          <w:rFonts w:ascii="Arial" w:hAnsi="Arial" w:cs="Arial"/>
          <w:lang w:val="es-419"/>
        </w:rPr>
        <w:t xml:space="preserve"> </w:t>
      </w:r>
      <w:proofErr w:type="spellStart"/>
      <w:r w:rsidRPr="00B86D65">
        <w:rPr>
          <w:rFonts w:ascii="Arial" w:hAnsi="Arial" w:cs="Arial"/>
          <w:lang w:val="es-419"/>
        </w:rPr>
        <w:t>on</w:t>
      </w:r>
      <w:proofErr w:type="spellEnd"/>
      <w:r w:rsidRPr="00B86D65">
        <w:rPr>
          <w:rFonts w:ascii="Arial" w:hAnsi="Arial" w:cs="Arial"/>
          <w:lang w:val="es-419"/>
        </w:rPr>
        <w:t xml:space="preserve"> diagnosis and </w:t>
      </w:r>
      <w:proofErr w:type="spellStart"/>
      <w:r w:rsidRPr="00B86D65">
        <w:rPr>
          <w:rFonts w:ascii="Arial" w:hAnsi="Arial" w:cs="Arial"/>
          <w:lang w:val="es-419"/>
        </w:rPr>
        <w:t>anesthetic</w:t>
      </w:r>
      <w:proofErr w:type="spellEnd"/>
      <w:r w:rsidRPr="00B86D65">
        <w:rPr>
          <w:rFonts w:ascii="Arial" w:hAnsi="Arial" w:cs="Arial"/>
          <w:lang w:val="es-419"/>
        </w:rPr>
        <w:t xml:space="preserve"> </w:t>
      </w:r>
      <w:proofErr w:type="spellStart"/>
      <w:r w:rsidRPr="00B86D65">
        <w:rPr>
          <w:rFonts w:ascii="Arial" w:hAnsi="Arial" w:cs="Arial"/>
          <w:lang w:val="es-419"/>
        </w:rPr>
        <w:t>management</w:t>
      </w:r>
      <w:proofErr w:type="spellEnd"/>
      <w:r w:rsidRPr="00B86D65">
        <w:rPr>
          <w:rFonts w:ascii="Arial" w:hAnsi="Arial" w:cs="Arial"/>
          <w:lang w:val="es-419"/>
        </w:rPr>
        <w:t xml:space="preserve">. </w:t>
      </w:r>
      <w:proofErr w:type="spellStart"/>
      <w:r w:rsidRPr="00B86D65">
        <w:rPr>
          <w:rFonts w:ascii="Arial" w:hAnsi="Arial" w:cs="Arial"/>
          <w:lang w:val="es-419"/>
        </w:rPr>
        <w:t>Med</w:t>
      </w:r>
      <w:proofErr w:type="spellEnd"/>
      <w:r w:rsidRPr="00B86D65">
        <w:rPr>
          <w:rFonts w:ascii="Arial" w:hAnsi="Arial" w:cs="Arial"/>
          <w:lang w:val="es-419"/>
        </w:rPr>
        <w:t xml:space="preserve"> </w:t>
      </w:r>
      <w:proofErr w:type="spellStart"/>
      <w:r w:rsidRPr="00B86D65">
        <w:rPr>
          <w:rFonts w:ascii="Arial" w:hAnsi="Arial" w:cs="Arial"/>
          <w:lang w:val="es-419"/>
        </w:rPr>
        <w:t>Biol</w:t>
      </w:r>
      <w:proofErr w:type="spellEnd"/>
      <w:r w:rsidRPr="00B86D65">
        <w:rPr>
          <w:rFonts w:ascii="Arial" w:hAnsi="Arial" w:cs="Arial"/>
          <w:lang w:val="es-419"/>
        </w:rPr>
        <w:t xml:space="preserve"> </w:t>
      </w:r>
      <w:proofErr w:type="spellStart"/>
      <w:r w:rsidRPr="00B86D65">
        <w:rPr>
          <w:rFonts w:ascii="Arial" w:hAnsi="Arial" w:cs="Arial"/>
          <w:lang w:val="es-419"/>
        </w:rPr>
        <w:t>Sci</w:t>
      </w:r>
      <w:proofErr w:type="spellEnd"/>
      <w:r w:rsidRPr="00B86D65">
        <w:rPr>
          <w:rFonts w:ascii="Arial" w:hAnsi="Arial" w:cs="Arial"/>
          <w:lang w:val="es-419"/>
        </w:rPr>
        <w:t xml:space="preserve"> Eng. 2022;5(2):73-77.</w:t>
      </w:r>
    </w:p>
    <w:p w14:paraId="681A7166"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Zúñiga Quílez S, Urgel Yagüe L, Gómez Madrona J, </w:t>
      </w:r>
      <w:proofErr w:type="spellStart"/>
      <w:r w:rsidRPr="00B86D65">
        <w:rPr>
          <w:rFonts w:ascii="Arial" w:hAnsi="Arial" w:cs="Arial"/>
          <w:lang w:val="es-419"/>
        </w:rPr>
        <w:t>Guiral</w:t>
      </w:r>
      <w:proofErr w:type="spellEnd"/>
      <w:r w:rsidRPr="00B86D65">
        <w:rPr>
          <w:rFonts w:ascii="Arial" w:hAnsi="Arial" w:cs="Arial"/>
          <w:lang w:val="es-419"/>
        </w:rPr>
        <w:t xml:space="preserve"> Foz MP, </w:t>
      </w:r>
      <w:proofErr w:type="spellStart"/>
      <w:r w:rsidRPr="00B86D65">
        <w:rPr>
          <w:rFonts w:ascii="Arial" w:hAnsi="Arial" w:cs="Arial"/>
          <w:lang w:val="es-419"/>
        </w:rPr>
        <w:t>Tesán</w:t>
      </w:r>
      <w:proofErr w:type="spellEnd"/>
      <w:r w:rsidRPr="00B86D65">
        <w:rPr>
          <w:rFonts w:ascii="Arial" w:hAnsi="Arial" w:cs="Arial"/>
          <w:lang w:val="es-419"/>
        </w:rPr>
        <w:t xml:space="preserve"> Aznar IA, </w:t>
      </w:r>
      <w:proofErr w:type="spellStart"/>
      <w:r w:rsidRPr="00B86D65">
        <w:rPr>
          <w:rFonts w:ascii="Arial" w:hAnsi="Arial" w:cs="Arial"/>
          <w:lang w:val="es-419"/>
        </w:rPr>
        <w:t>Bayod</w:t>
      </w:r>
      <w:proofErr w:type="spellEnd"/>
      <w:r w:rsidRPr="00B86D65">
        <w:rPr>
          <w:rFonts w:ascii="Arial" w:hAnsi="Arial" w:cs="Arial"/>
          <w:lang w:val="es-419"/>
        </w:rPr>
        <w:t xml:space="preserve"> Carbó P, et al. Tratamiento de la laceración traqueal </w:t>
      </w:r>
      <w:proofErr w:type="spellStart"/>
      <w:r w:rsidRPr="00B86D65">
        <w:rPr>
          <w:rFonts w:ascii="Arial" w:hAnsi="Arial" w:cs="Arial"/>
          <w:lang w:val="es-419"/>
        </w:rPr>
        <w:t>post-intubación</w:t>
      </w:r>
      <w:proofErr w:type="spellEnd"/>
      <w:r w:rsidRPr="00B86D65">
        <w:rPr>
          <w:rFonts w:ascii="Arial" w:hAnsi="Arial" w:cs="Arial"/>
          <w:lang w:val="es-419"/>
        </w:rPr>
        <w:t>. A raíz de un caso. Rev Sanitaria de Investigación. 2026;7(3).</w:t>
      </w:r>
    </w:p>
    <w:p w14:paraId="597D4E9D" w14:textId="77777777" w:rsidR="00B86D65" w:rsidRPr="00B86D65" w:rsidRDefault="00B86D65" w:rsidP="00B86D65">
      <w:pPr>
        <w:pStyle w:val="Body"/>
        <w:numPr>
          <w:ilvl w:val="0"/>
          <w:numId w:val="33"/>
        </w:numPr>
        <w:rPr>
          <w:rFonts w:ascii="Arial" w:hAnsi="Arial" w:cs="Arial"/>
          <w:lang w:val="es-419"/>
        </w:rPr>
      </w:pPr>
      <w:proofErr w:type="spellStart"/>
      <w:r w:rsidRPr="00B86D65">
        <w:rPr>
          <w:rFonts w:ascii="Arial" w:hAnsi="Arial" w:cs="Arial"/>
          <w:lang w:val="es-419"/>
        </w:rPr>
        <w:t>Boyko</w:t>
      </w:r>
      <w:proofErr w:type="spellEnd"/>
      <w:r w:rsidRPr="00B86D65">
        <w:rPr>
          <w:rFonts w:ascii="Arial" w:hAnsi="Arial" w:cs="Arial"/>
          <w:lang w:val="es-419"/>
        </w:rPr>
        <w:t xml:space="preserve"> V, </w:t>
      </w:r>
      <w:proofErr w:type="spellStart"/>
      <w:r w:rsidRPr="00B86D65">
        <w:rPr>
          <w:rFonts w:ascii="Arial" w:hAnsi="Arial" w:cs="Arial"/>
          <w:lang w:val="es-419"/>
        </w:rPr>
        <w:t>Kritsak</w:t>
      </w:r>
      <w:proofErr w:type="spellEnd"/>
      <w:r w:rsidRPr="00B86D65">
        <w:rPr>
          <w:rFonts w:ascii="Arial" w:hAnsi="Arial" w:cs="Arial"/>
          <w:lang w:val="es-419"/>
        </w:rPr>
        <w:t xml:space="preserve"> V, </w:t>
      </w:r>
      <w:proofErr w:type="spellStart"/>
      <w:r w:rsidRPr="00B86D65">
        <w:rPr>
          <w:rFonts w:ascii="Arial" w:hAnsi="Arial" w:cs="Arial"/>
          <w:lang w:val="es-419"/>
        </w:rPr>
        <w:t>Sochnieva</w:t>
      </w:r>
      <w:proofErr w:type="spellEnd"/>
      <w:r w:rsidRPr="00B86D65">
        <w:rPr>
          <w:rFonts w:ascii="Arial" w:hAnsi="Arial" w:cs="Arial"/>
          <w:lang w:val="es-419"/>
        </w:rPr>
        <w:t xml:space="preserve"> A, Tkachenko V. Diagnosis and </w:t>
      </w:r>
      <w:proofErr w:type="spellStart"/>
      <w:r w:rsidRPr="00B86D65">
        <w:rPr>
          <w:rFonts w:ascii="Arial" w:hAnsi="Arial" w:cs="Arial"/>
          <w:lang w:val="es-419"/>
        </w:rPr>
        <w:t>surgical</w:t>
      </w:r>
      <w:proofErr w:type="spellEnd"/>
      <w:r w:rsidRPr="00B86D65">
        <w:rPr>
          <w:rFonts w:ascii="Arial" w:hAnsi="Arial" w:cs="Arial"/>
          <w:lang w:val="es-419"/>
        </w:rPr>
        <w:t xml:space="preserve"> </w:t>
      </w:r>
      <w:proofErr w:type="spellStart"/>
      <w:r w:rsidRPr="00B86D65">
        <w:rPr>
          <w:rFonts w:ascii="Arial" w:hAnsi="Arial" w:cs="Arial"/>
          <w:lang w:val="es-419"/>
        </w:rPr>
        <w:t>treatment</w:t>
      </w:r>
      <w:proofErr w:type="spell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tracheal</w:t>
      </w:r>
      <w:proofErr w:type="spellEnd"/>
      <w:r w:rsidRPr="00B86D65">
        <w:rPr>
          <w:rFonts w:ascii="Arial" w:hAnsi="Arial" w:cs="Arial"/>
          <w:lang w:val="es-419"/>
        </w:rPr>
        <w:t xml:space="preserve"> cicatricial </w:t>
      </w:r>
      <w:proofErr w:type="spellStart"/>
      <w:r w:rsidRPr="00B86D65">
        <w:rPr>
          <w:rFonts w:ascii="Arial" w:hAnsi="Arial" w:cs="Arial"/>
          <w:lang w:val="es-419"/>
        </w:rPr>
        <w:t>stenoses</w:t>
      </w:r>
      <w:proofErr w:type="spellEnd"/>
      <w:r w:rsidRPr="00B86D65">
        <w:rPr>
          <w:rFonts w:ascii="Arial" w:hAnsi="Arial" w:cs="Arial"/>
          <w:lang w:val="es-419"/>
        </w:rPr>
        <w:t xml:space="preserve">: </w:t>
      </w:r>
      <w:proofErr w:type="spellStart"/>
      <w:r w:rsidRPr="00B86D65">
        <w:rPr>
          <w:rFonts w:ascii="Arial" w:hAnsi="Arial" w:cs="Arial"/>
          <w:lang w:val="es-419"/>
        </w:rPr>
        <w:t>literature</w:t>
      </w:r>
      <w:proofErr w:type="spellEnd"/>
      <w:r w:rsidRPr="00B86D65">
        <w:rPr>
          <w:rFonts w:ascii="Arial" w:hAnsi="Arial" w:cs="Arial"/>
          <w:lang w:val="es-419"/>
        </w:rPr>
        <w:t xml:space="preserve"> </w:t>
      </w:r>
      <w:proofErr w:type="spellStart"/>
      <w:r w:rsidRPr="00B86D65">
        <w:rPr>
          <w:rFonts w:ascii="Arial" w:hAnsi="Arial" w:cs="Arial"/>
          <w:lang w:val="es-419"/>
        </w:rPr>
        <w:t>review</w:t>
      </w:r>
      <w:proofErr w:type="spellEnd"/>
      <w:r w:rsidRPr="00B86D65">
        <w:rPr>
          <w:rFonts w:ascii="Arial" w:hAnsi="Arial" w:cs="Arial"/>
          <w:lang w:val="es-419"/>
        </w:rPr>
        <w:t xml:space="preserve">. </w:t>
      </w:r>
      <w:proofErr w:type="spellStart"/>
      <w:r w:rsidRPr="00B86D65">
        <w:rPr>
          <w:rFonts w:ascii="Arial" w:hAnsi="Arial" w:cs="Arial"/>
          <w:lang w:val="es-419"/>
        </w:rPr>
        <w:t>Wiad</w:t>
      </w:r>
      <w:proofErr w:type="spellEnd"/>
      <w:r w:rsidRPr="00B86D65">
        <w:rPr>
          <w:rFonts w:ascii="Arial" w:hAnsi="Arial" w:cs="Arial"/>
          <w:lang w:val="es-419"/>
        </w:rPr>
        <w:t xml:space="preserve"> Lek. 2025;78(1):177-186.</w:t>
      </w:r>
    </w:p>
    <w:p w14:paraId="373DC0D7" w14:textId="77777777" w:rsidR="00B86D65" w:rsidRPr="00B86D65" w:rsidRDefault="00B86D65" w:rsidP="00B86D65">
      <w:pPr>
        <w:pStyle w:val="Body"/>
        <w:numPr>
          <w:ilvl w:val="0"/>
          <w:numId w:val="33"/>
        </w:numPr>
        <w:rPr>
          <w:rFonts w:ascii="Arial" w:hAnsi="Arial" w:cs="Arial"/>
          <w:lang w:val="es-419"/>
        </w:rPr>
      </w:pPr>
      <w:proofErr w:type="spellStart"/>
      <w:r w:rsidRPr="00B86D65">
        <w:rPr>
          <w:rFonts w:ascii="Arial" w:hAnsi="Arial" w:cs="Arial"/>
          <w:lang w:val="es-419"/>
        </w:rPr>
        <w:t>Prokakis</w:t>
      </w:r>
      <w:proofErr w:type="spellEnd"/>
      <w:r w:rsidRPr="00B86D65">
        <w:rPr>
          <w:rFonts w:ascii="Arial" w:hAnsi="Arial" w:cs="Arial"/>
          <w:lang w:val="es-419"/>
        </w:rPr>
        <w:t xml:space="preserve"> C, </w:t>
      </w:r>
      <w:proofErr w:type="spellStart"/>
      <w:r w:rsidRPr="00B86D65">
        <w:rPr>
          <w:rFonts w:ascii="Arial" w:hAnsi="Arial" w:cs="Arial"/>
          <w:lang w:val="es-419"/>
        </w:rPr>
        <w:t>Koletsis</w:t>
      </w:r>
      <w:proofErr w:type="spellEnd"/>
      <w:r w:rsidRPr="00B86D65">
        <w:rPr>
          <w:rFonts w:ascii="Arial" w:hAnsi="Arial" w:cs="Arial"/>
          <w:lang w:val="es-419"/>
        </w:rPr>
        <w:t xml:space="preserve"> EN, </w:t>
      </w:r>
      <w:proofErr w:type="spellStart"/>
      <w:r w:rsidRPr="00B86D65">
        <w:rPr>
          <w:rFonts w:ascii="Arial" w:hAnsi="Arial" w:cs="Arial"/>
          <w:lang w:val="es-419"/>
        </w:rPr>
        <w:t>Dedeilias</w:t>
      </w:r>
      <w:proofErr w:type="spellEnd"/>
      <w:r w:rsidRPr="00B86D65">
        <w:rPr>
          <w:rFonts w:ascii="Arial" w:hAnsi="Arial" w:cs="Arial"/>
          <w:lang w:val="es-419"/>
        </w:rPr>
        <w:t xml:space="preserve"> P, </w:t>
      </w:r>
      <w:proofErr w:type="spellStart"/>
      <w:r w:rsidRPr="00B86D65">
        <w:rPr>
          <w:rFonts w:ascii="Arial" w:hAnsi="Arial" w:cs="Arial"/>
          <w:lang w:val="es-419"/>
        </w:rPr>
        <w:t>Fligou</w:t>
      </w:r>
      <w:proofErr w:type="spellEnd"/>
      <w:r w:rsidRPr="00B86D65">
        <w:rPr>
          <w:rFonts w:ascii="Arial" w:hAnsi="Arial" w:cs="Arial"/>
          <w:lang w:val="es-419"/>
        </w:rPr>
        <w:t xml:space="preserve"> F, Filos K, Dougenis D. </w:t>
      </w:r>
      <w:proofErr w:type="spellStart"/>
      <w:r w:rsidRPr="00B86D65">
        <w:rPr>
          <w:rFonts w:ascii="Arial" w:hAnsi="Arial" w:cs="Arial"/>
          <w:lang w:val="es-419"/>
        </w:rPr>
        <w:t>Airway</w:t>
      </w:r>
      <w:proofErr w:type="spellEnd"/>
      <w:r w:rsidRPr="00B86D65">
        <w:rPr>
          <w:rFonts w:ascii="Arial" w:hAnsi="Arial" w:cs="Arial"/>
          <w:lang w:val="es-419"/>
        </w:rPr>
        <w:t xml:space="preserve"> trauma: a </w:t>
      </w:r>
      <w:proofErr w:type="spellStart"/>
      <w:r w:rsidRPr="00B86D65">
        <w:rPr>
          <w:rFonts w:ascii="Arial" w:hAnsi="Arial" w:cs="Arial"/>
          <w:lang w:val="es-419"/>
        </w:rPr>
        <w:t>review</w:t>
      </w:r>
      <w:proofErr w:type="spellEnd"/>
      <w:r w:rsidRPr="00B86D65">
        <w:rPr>
          <w:rFonts w:ascii="Arial" w:hAnsi="Arial" w:cs="Arial"/>
          <w:lang w:val="es-419"/>
        </w:rPr>
        <w:t xml:space="preserve"> </w:t>
      </w:r>
      <w:proofErr w:type="spellStart"/>
      <w:r w:rsidRPr="00B86D65">
        <w:rPr>
          <w:rFonts w:ascii="Arial" w:hAnsi="Arial" w:cs="Arial"/>
          <w:lang w:val="es-419"/>
        </w:rPr>
        <w:t>on</w:t>
      </w:r>
      <w:proofErr w:type="spellEnd"/>
      <w:r w:rsidRPr="00B86D65">
        <w:rPr>
          <w:rFonts w:ascii="Arial" w:hAnsi="Arial" w:cs="Arial"/>
          <w:lang w:val="es-419"/>
        </w:rPr>
        <w:t xml:space="preserve"> </w:t>
      </w:r>
      <w:proofErr w:type="spellStart"/>
      <w:r w:rsidRPr="00B86D65">
        <w:rPr>
          <w:rFonts w:ascii="Arial" w:hAnsi="Arial" w:cs="Arial"/>
          <w:lang w:val="es-419"/>
        </w:rPr>
        <w:t>epidemiology</w:t>
      </w:r>
      <w:proofErr w:type="spellEnd"/>
      <w:r w:rsidRPr="00B86D65">
        <w:rPr>
          <w:rFonts w:ascii="Arial" w:hAnsi="Arial" w:cs="Arial"/>
          <w:lang w:val="es-419"/>
        </w:rPr>
        <w:t xml:space="preserve">, </w:t>
      </w:r>
      <w:proofErr w:type="spellStart"/>
      <w:r w:rsidRPr="00B86D65">
        <w:rPr>
          <w:rFonts w:ascii="Arial" w:hAnsi="Arial" w:cs="Arial"/>
          <w:lang w:val="es-419"/>
        </w:rPr>
        <w:t>mechanisms</w:t>
      </w:r>
      <w:proofErr w:type="spell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injury</w:t>
      </w:r>
      <w:proofErr w:type="spellEnd"/>
      <w:r w:rsidRPr="00B86D65">
        <w:rPr>
          <w:rFonts w:ascii="Arial" w:hAnsi="Arial" w:cs="Arial"/>
          <w:lang w:val="es-419"/>
        </w:rPr>
        <w:t xml:space="preserve">, diagnosis and </w:t>
      </w:r>
      <w:proofErr w:type="spellStart"/>
      <w:r w:rsidRPr="00B86D65">
        <w:rPr>
          <w:rFonts w:ascii="Arial" w:hAnsi="Arial" w:cs="Arial"/>
          <w:lang w:val="es-419"/>
        </w:rPr>
        <w:t>treatment</w:t>
      </w:r>
      <w:proofErr w:type="spellEnd"/>
      <w:r w:rsidRPr="00B86D65">
        <w:rPr>
          <w:rFonts w:ascii="Arial" w:hAnsi="Arial" w:cs="Arial"/>
          <w:lang w:val="es-419"/>
        </w:rPr>
        <w:t xml:space="preserve">. 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xml:space="preserve">. </w:t>
      </w:r>
      <w:proofErr w:type="gramStart"/>
      <w:r w:rsidRPr="00B86D65">
        <w:rPr>
          <w:rFonts w:ascii="Arial" w:hAnsi="Arial" w:cs="Arial"/>
          <w:lang w:val="es-419"/>
        </w:rPr>
        <w:t>2014;9:117</w:t>
      </w:r>
      <w:proofErr w:type="gramEnd"/>
      <w:r w:rsidRPr="00B86D65">
        <w:rPr>
          <w:rFonts w:ascii="Arial" w:hAnsi="Arial" w:cs="Arial"/>
          <w:lang w:val="es-419"/>
        </w:rPr>
        <w:t>.</w:t>
      </w:r>
    </w:p>
    <w:p w14:paraId="571BCFD8" w14:textId="77777777" w:rsidR="00B86D65" w:rsidRPr="00B86D65" w:rsidRDefault="00B86D65" w:rsidP="00B86D65">
      <w:pPr>
        <w:pStyle w:val="Body"/>
        <w:numPr>
          <w:ilvl w:val="0"/>
          <w:numId w:val="33"/>
        </w:numPr>
        <w:rPr>
          <w:rFonts w:ascii="Arial" w:hAnsi="Arial" w:cs="Arial"/>
          <w:lang w:val="es-419"/>
        </w:rPr>
      </w:pPr>
      <w:proofErr w:type="spellStart"/>
      <w:r w:rsidRPr="00B86D65">
        <w:rPr>
          <w:rFonts w:ascii="Arial" w:hAnsi="Arial" w:cs="Arial"/>
          <w:lang w:val="es-419"/>
        </w:rPr>
        <w:lastRenderedPageBreak/>
        <w:t>Marty-Ané</w:t>
      </w:r>
      <w:proofErr w:type="spellEnd"/>
      <w:r w:rsidRPr="00B86D65">
        <w:rPr>
          <w:rFonts w:ascii="Arial" w:hAnsi="Arial" w:cs="Arial"/>
          <w:lang w:val="es-419"/>
        </w:rPr>
        <w:t xml:space="preserve"> CH, </w:t>
      </w:r>
      <w:proofErr w:type="spellStart"/>
      <w:r w:rsidRPr="00B86D65">
        <w:rPr>
          <w:rFonts w:ascii="Arial" w:hAnsi="Arial" w:cs="Arial"/>
          <w:lang w:val="es-419"/>
        </w:rPr>
        <w:t>Picard</w:t>
      </w:r>
      <w:proofErr w:type="spellEnd"/>
      <w:r w:rsidRPr="00B86D65">
        <w:rPr>
          <w:rFonts w:ascii="Arial" w:hAnsi="Arial" w:cs="Arial"/>
          <w:lang w:val="es-419"/>
        </w:rPr>
        <w:t xml:space="preserve"> E, </w:t>
      </w:r>
      <w:proofErr w:type="spellStart"/>
      <w:r w:rsidRPr="00B86D65">
        <w:rPr>
          <w:rFonts w:ascii="Arial" w:hAnsi="Arial" w:cs="Arial"/>
          <w:lang w:val="es-419"/>
        </w:rPr>
        <w:t>Jonquet</w:t>
      </w:r>
      <w:proofErr w:type="spellEnd"/>
      <w:r w:rsidRPr="00B86D65">
        <w:rPr>
          <w:rFonts w:ascii="Arial" w:hAnsi="Arial" w:cs="Arial"/>
          <w:lang w:val="es-419"/>
        </w:rPr>
        <w:t xml:space="preserve"> O, Mary H. </w:t>
      </w:r>
      <w:proofErr w:type="spellStart"/>
      <w:r w:rsidRPr="00B86D65">
        <w:rPr>
          <w:rFonts w:ascii="Arial" w:hAnsi="Arial" w:cs="Arial"/>
          <w:lang w:val="es-419"/>
        </w:rPr>
        <w:t>Membranous</w:t>
      </w:r>
      <w:proofErr w:type="spellEnd"/>
      <w:r w:rsidRPr="00B86D65">
        <w:rPr>
          <w:rFonts w:ascii="Arial" w:hAnsi="Arial" w:cs="Arial"/>
          <w:lang w:val="es-419"/>
        </w:rPr>
        <w:t xml:space="preserve"> </w:t>
      </w:r>
      <w:proofErr w:type="spellStart"/>
      <w:r w:rsidRPr="00B86D65">
        <w:rPr>
          <w:rFonts w:ascii="Arial" w:hAnsi="Arial" w:cs="Arial"/>
          <w:lang w:val="es-419"/>
        </w:rPr>
        <w:t>tracheal</w:t>
      </w:r>
      <w:proofErr w:type="spellEnd"/>
      <w:r w:rsidRPr="00B86D65">
        <w:rPr>
          <w:rFonts w:ascii="Arial" w:hAnsi="Arial" w:cs="Arial"/>
          <w:lang w:val="es-419"/>
        </w:rPr>
        <w:t xml:space="preserve"> </w:t>
      </w:r>
      <w:proofErr w:type="spellStart"/>
      <w:r w:rsidRPr="00B86D65">
        <w:rPr>
          <w:rFonts w:ascii="Arial" w:hAnsi="Arial" w:cs="Arial"/>
          <w:lang w:val="es-419"/>
        </w:rPr>
        <w:t>rupture</w:t>
      </w:r>
      <w:proofErr w:type="spellEnd"/>
      <w:r w:rsidRPr="00B86D65">
        <w:rPr>
          <w:rFonts w:ascii="Arial" w:hAnsi="Arial" w:cs="Arial"/>
          <w:lang w:val="es-419"/>
        </w:rPr>
        <w:t xml:space="preserve"> after </w:t>
      </w:r>
      <w:proofErr w:type="spellStart"/>
      <w:r w:rsidRPr="00B86D65">
        <w:rPr>
          <w:rFonts w:ascii="Arial" w:hAnsi="Arial" w:cs="Arial"/>
          <w:lang w:val="es-419"/>
        </w:rPr>
        <w:t>endotracheal</w:t>
      </w:r>
      <w:proofErr w:type="spellEnd"/>
      <w:r w:rsidRPr="00B86D65">
        <w:rPr>
          <w:rFonts w:ascii="Arial" w:hAnsi="Arial" w:cs="Arial"/>
          <w:lang w:val="es-419"/>
        </w:rPr>
        <w:t xml:space="preserve"> </w:t>
      </w:r>
      <w:proofErr w:type="spellStart"/>
      <w:r w:rsidRPr="00B86D65">
        <w:rPr>
          <w:rFonts w:ascii="Arial" w:hAnsi="Arial" w:cs="Arial"/>
          <w:lang w:val="es-419"/>
        </w:rPr>
        <w:t>intubation</w:t>
      </w:r>
      <w:proofErr w:type="spellEnd"/>
      <w:r w:rsidRPr="00B86D65">
        <w:rPr>
          <w:rFonts w:ascii="Arial" w:hAnsi="Arial" w:cs="Arial"/>
          <w:lang w:val="es-419"/>
        </w:rPr>
        <w:t xml:space="preserve">. Ann </w:t>
      </w:r>
      <w:proofErr w:type="spellStart"/>
      <w:r w:rsidRPr="00B86D65">
        <w:rPr>
          <w:rFonts w:ascii="Arial" w:hAnsi="Arial" w:cs="Arial"/>
          <w:lang w:val="es-419"/>
        </w:rPr>
        <w:t>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1995;60(5):1367–1371.</w:t>
      </w:r>
    </w:p>
    <w:p w14:paraId="61018635"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Rubio Jiménez ME, Cid París E, López Andrés N, Blázquez Arrabal B, Olloqui Escalona A, Jiménez Bustos JM. Rotura traqueal como complicación de una intubación endotraqueal. Acta </w:t>
      </w:r>
      <w:proofErr w:type="spellStart"/>
      <w:r w:rsidRPr="00B86D65">
        <w:rPr>
          <w:rFonts w:ascii="Arial" w:hAnsi="Arial" w:cs="Arial"/>
          <w:lang w:val="es-419"/>
        </w:rPr>
        <w:t>Pediatr</w:t>
      </w:r>
      <w:proofErr w:type="spellEnd"/>
      <w:r w:rsidRPr="00B86D65">
        <w:rPr>
          <w:rFonts w:ascii="Arial" w:hAnsi="Arial" w:cs="Arial"/>
          <w:lang w:val="es-419"/>
        </w:rPr>
        <w:t xml:space="preserve"> Esp. 2011;69(10):479-482.</w:t>
      </w:r>
    </w:p>
    <w:p w14:paraId="128678F2"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Ortiz Naretto AE. Rol de la endoscopía en la lesión traumática de la vía aérea. </w:t>
      </w:r>
      <w:proofErr w:type="spellStart"/>
      <w:r w:rsidRPr="00B86D65">
        <w:rPr>
          <w:rFonts w:ascii="Arial" w:hAnsi="Arial" w:cs="Arial"/>
          <w:lang w:val="es-419"/>
        </w:rPr>
        <w:t>Rev</w:t>
      </w:r>
      <w:proofErr w:type="spellEnd"/>
      <w:r w:rsidRPr="00B86D65">
        <w:rPr>
          <w:rFonts w:ascii="Arial" w:hAnsi="Arial" w:cs="Arial"/>
          <w:lang w:val="es-419"/>
        </w:rPr>
        <w:t xml:space="preserve"> Am </w:t>
      </w:r>
      <w:proofErr w:type="spellStart"/>
      <w:r w:rsidRPr="00B86D65">
        <w:rPr>
          <w:rFonts w:ascii="Arial" w:hAnsi="Arial" w:cs="Arial"/>
          <w:lang w:val="es-419"/>
        </w:rPr>
        <w:t>Med</w:t>
      </w:r>
      <w:proofErr w:type="spellEnd"/>
      <w:r w:rsidRPr="00B86D65">
        <w:rPr>
          <w:rFonts w:ascii="Arial" w:hAnsi="Arial" w:cs="Arial"/>
          <w:lang w:val="es-419"/>
        </w:rPr>
        <w:t xml:space="preserve"> </w:t>
      </w:r>
      <w:proofErr w:type="spellStart"/>
      <w:r w:rsidRPr="00B86D65">
        <w:rPr>
          <w:rFonts w:ascii="Arial" w:hAnsi="Arial" w:cs="Arial"/>
          <w:lang w:val="es-419"/>
        </w:rPr>
        <w:t>Resp</w:t>
      </w:r>
      <w:proofErr w:type="spellEnd"/>
      <w:r w:rsidRPr="00B86D65">
        <w:rPr>
          <w:rFonts w:ascii="Arial" w:hAnsi="Arial" w:cs="Arial"/>
          <w:lang w:val="es-419"/>
        </w:rPr>
        <w:t>. 2017;17(2):162-171.</w:t>
      </w:r>
    </w:p>
    <w:p w14:paraId="4BDA9FA6"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Jaber S, Rollé A, Godet T, Terzi N, Riu B, Asfar P, et al. </w:t>
      </w:r>
      <w:proofErr w:type="spellStart"/>
      <w:r w:rsidRPr="00B86D65">
        <w:rPr>
          <w:rFonts w:ascii="Arial" w:hAnsi="Arial" w:cs="Arial"/>
          <w:lang w:val="es-419"/>
        </w:rPr>
        <w:t>Effect</w:t>
      </w:r>
      <w:proofErr w:type="spell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the</w:t>
      </w:r>
      <w:proofErr w:type="spellEnd"/>
      <w:r w:rsidRPr="00B86D65">
        <w:rPr>
          <w:rFonts w:ascii="Arial" w:hAnsi="Arial" w:cs="Arial"/>
          <w:lang w:val="es-419"/>
        </w:rPr>
        <w:t xml:space="preserve"> </w:t>
      </w:r>
      <w:proofErr w:type="gramStart"/>
      <w:r w:rsidRPr="00B86D65">
        <w:rPr>
          <w:rFonts w:ascii="Arial" w:hAnsi="Arial" w:cs="Arial"/>
          <w:lang w:val="es-419"/>
        </w:rPr>
        <w:t>use</w:t>
      </w:r>
      <w:proofErr w:type="gram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w:t>
      </w:r>
      <w:proofErr w:type="spellStart"/>
      <w:r w:rsidRPr="00B86D65">
        <w:rPr>
          <w:rFonts w:ascii="Arial" w:hAnsi="Arial" w:cs="Arial"/>
          <w:lang w:val="es-419"/>
        </w:rPr>
        <w:t>an</w:t>
      </w:r>
      <w:proofErr w:type="spellEnd"/>
      <w:r w:rsidRPr="00B86D65">
        <w:rPr>
          <w:rFonts w:ascii="Arial" w:hAnsi="Arial" w:cs="Arial"/>
          <w:lang w:val="es-419"/>
        </w:rPr>
        <w:t xml:space="preserve"> </w:t>
      </w:r>
      <w:proofErr w:type="spellStart"/>
      <w:r w:rsidRPr="00B86D65">
        <w:rPr>
          <w:rFonts w:ascii="Arial" w:hAnsi="Arial" w:cs="Arial"/>
          <w:lang w:val="es-419"/>
        </w:rPr>
        <w:t>endotracheal</w:t>
      </w:r>
      <w:proofErr w:type="spellEnd"/>
      <w:r w:rsidRPr="00B86D65">
        <w:rPr>
          <w:rFonts w:ascii="Arial" w:hAnsi="Arial" w:cs="Arial"/>
          <w:lang w:val="es-419"/>
        </w:rPr>
        <w:t xml:space="preserve"> </w:t>
      </w:r>
      <w:proofErr w:type="spellStart"/>
      <w:r w:rsidRPr="00B86D65">
        <w:rPr>
          <w:rFonts w:ascii="Arial" w:hAnsi="Arial" w:cs="Arial"/>
          <w:lang w:val="es-419"/>
        </w:rPr>
        <w:t>tube</w:t>
      </w:r>
      <w:proofErr w:type="spellEnd"/>
      <w:r w:rsidRPr="00B86D65">
        <w:rPr>
          <w:rFonts w:ascii="Arial" w:hAnsi="Arial" w:cs="Arial"/>
          <w:lang w:val="es-419"/>
        </w:rPr>
        <w:t xml:space="preserve"> and </w:t>
      </w:r>
      <w:proofErr w:type="spellStart"/>
      <w:r w:rsidRPr="00B86D65">
        <w:rPr>
          <w:rFonts w:ascii="Arial" w:hAnsi="Arial" w:cs="Arial"/>
          <w:lang w:val="es-419"/>
        </w:rPr>
        <w:t>stylet</w:t>
      </w:r>
      <w:proofErr w:type="spellEnd"/>
      <w:r w:rsidRPr="00B86D65">
        <w:rPr>
          <w:rFonts w:ascii="Arial" w:hAnsi="Arial" w:cs="Arial"/>
          <w:lang w:val="es-419"/>
        </w:rPr>
        <w:t xml:space="preserve"> versus </w:t>
      </w:r>
      <w:proofErr w:type="spellStart"/>
      <w:r w:rsidRPr="00B86D65">
        <w:rPr>
          <w:rFonts w:ascii="Arial" w:hAnsi="Arial" w:cs="Arial"/>
          <w:lang w:val="es-419"/>
        </w:rPr>
        <w:t>an</w:t>
      </w:r>
      <w:proofErr w:type="spellEnd"/>
      <w:r w:rsidRPr="00B86D65">
        <w:rPr>
          <w:rFonts w:ascii="Arial" w:hAnsi="Arial" w:cs="Arial"/>
          <w:lang w:val="es-419"/>
        </w:rPr>
        <w:t xml:space="preserve"> </w:t>
      </w:r>
      <w:proofErr w:type="spellStart"/>
      <w:r w:rsidRPr="00B86D65">
        <w:rPr>
          <w:rFonts w:ascii="Arial" w:hAnsi="Arial" w:cs="Arial"/>
          <w:lang w:val="es-419"/>
        </w:rPr>
        <w:t>endotracheal</w:t>
      </w:r>
      <w:proofErr w:type="spellEnd"/>
      <w:r w:rsidRPr="00B86D65">
        <w:rPr>
          <w:rFonts w:ascii="Arial" w:hAnsi="Arial" w:cs="Arial"/>
          <w:lang w:val="es-419"/>
        </w:rPr>
        <w:t xml:space="preserve"> </w:t>
      </w:r>
      <w:proofErr w:type="spellStart"/>
      <w:r w:rsidRPr="00B86D65">
        <w:rPr>
          <w:rFonts w:ascii="Arial" w:hAnsi="Arial" w:cs="Arial"/>
          <w:lang w:val="es-419"/>
        </w:rPr>
        <w:t>tube</w:t>
      </w:r>
      <w:proofErr w:type="spellEnd"/>
      <w:r w:rsidRPr="00B86D65">
        <w:rPr>
          <w:rFonts w:ascii="Arial" w:hAnsi="Arial" w:cs="Arial"/>
          <w:lang w:val="es-419"/>
        </w:rPr>
        <w:t xml:space="preserve"> </w:t>
      </w:r>
      <w:proofErr w:type="spellStart"/>
      <w:r w:rsidRPr="00B86D65">
        <w:rPr>
          <w:rFonts w:ascii="Arial" w:hAnsi="Arial" w:cs="Arial"/>
          <w:lang w:val="es-419"/>
        </w:rPr>
        <w:t>alone</w:t>
      </w:r>
      <w:proofErr w:type="spellEnd"/>
      <w:r w:rsidRPr="00B86D65">
        <w:rPr>
          <w:rFonts w:ascii="Arial" w:hAnsi="Arial" w:cs="Arial"/>
          <w:lang w:val="es-419"/>
        </w:rPr>
        <w:t xml:space="preserve"> </w:t>
      </w:r>
      <w:proofErr w:type="spellStart"/>
      <w:r w:rsidRPr="00B86D65">
        <w:rPr>
          <w:rFonts w:ascii="Arial" w:hAnsi="Arial" w:cs="Arial"/>
          <w:lang w:val="es-419"/>
        </w:rPr>
        <w:t>on</w:t>
      </w:r>
      <w:proofErr w:type="spellEnd"/>
      <w:r w:rsidRPr="00B86D65">
        <w:rPr>
          <w:rFonts w:ascii="Arial" w:hAnsi="Arial" w:cs="Arial"/>
          <w:lang w:val="es-419"/>
        </w:rPr>
        <w:t xml:space="preserve"> </w:t>
      </w:r>
      <w:proofErr w:type="spellStart"/>
      <w:r w:rsidRPr="00B86D65">
        <w:rPr>
          <w:rFonts w:ascii="Arial" w:hAnsi="Arial" w:cs="Arial"/>
          <w:lang w:val="es-419"/>
        </w:rPr>
        <w:t>first-attempt</w:t>
      </w:r>
      <w:proofErr w:type="spellEnd"/>
      <w:r w:rsidRPr="00B86D65">
        <w:rPr>
          <w:rFonts w:ascii="Arial" w:hAnsi="Arial" w:cs="Arial"/>
          <w:lang w:val="es-419"/>
        </w:rPr>
        <w:t xml:space="preserve"> </w:t>
      </w:r>
      <w:proofErr w:type="spellStart"/>
      <w:r w:rsidRPr="00B86D65">
        <w:rPr>
          <w:rFonts w:ascii="Arial" w:hAnsi="Arial" w:cs="Arial"/>
          <w:lang w:val="es-419"/>
        </w:rPr>
        <w:t>intubation</w:t>
      </w:r>
      <w:proofErr w:type="spellEnd"/>
      <w:r w:rsidRPr="00B86D65">
        <w:rPr>
          <w:rFonts w:ascii="Arial" w:hAnsi="Arial" w:cs="Arial"/>
          <w:lang w:val="es-419"/>
        </w:rPr>
        <w:t xml:space="preserve"> </w:t>
      </w:r>
      <w:proofErr w:type="spellStart"/>
      <w:r w:rsidRPr="00B86D65">
        <w:rPr>
          <w:rFonts w:ascii="Arial" w:hAnsi="Arial" w:cs="Arial"/>
          <w:lang w:val="es-419"/>
        </w:rPr>
        <w:t>success</w:t>
      </w:r>
      <w:proofErr w:type="spellEnd"/>
      <w:r w:rsidRPr="00B86D65">
        <w:rPr>
          <w:rFonts w:ascii="Arial" w:hAnsi="Arial" w:cs="Arial"/>
          <w:lang w:val="es-419"/>
        </w:rPr>
        <w:t xml:space="preserve">: a </w:t>
      </w:r>
      <w:proofErr w:type="spellStart"/>
      <w:r w:rsidRPr="00B86D65">
        <w:rPr>
          <w:rFonts w:ascii="Arial" w:hAnsi="Arial" w:cs="Arial"/>
          <w:lang w:val="es-419"/>
        </w:rPr>
        <w:t>multicentre</w:t>
      </w:r>
      <w:proofErr w:type="spellEnd"/>
      <w:r w:rsidRPr="00B86D65">
        <w:rPr>
          <w:rFonts w:ascii="Arial" w:hAnsi="Arial" w:cs="Arial"/>
          <w:lang w:val="es-419"/>
        </w:rPr>
        <w:t xml:space="preserve">, </w:t>
      </w:r>
      <w:proofErr w:type="spellStart"/>
      <w:r w:rsidRPr="00B86D65">
        <w:rPr>
          <w:rFonts w:ascii="Arial" w:hAnsi="Arial" w:cs="Arial"/>
          <w:lang w:val="es-419"/>
        </w:rPr>
        <w:t>randomised</w:t>
      </w:r>
      <w:proofErr w:type="spellEnd"/>
      <w:r w:rsidRPr="00B86D65">
        <w:rPr>
          <w:rFonts w:ascii="Arial" w:hAnsi="Arial" w:cs="Arial"/>
          <w:lang w:val="es-419"/>
        </w:rPr>
        <w:t xml:space="preserve"> </w:t>
      </w:r>
      <w:proofErr w:type="spellStart"/>
      <w:r w:rsidRPr="00B86D65">
        <w:rPr>
          <w:rFonts w:ascii="Arial" w:hAnsi="Arial" w:cs="Arial"/>
          <w:lang w:val="es-419"/>
        </w:rPr>
        <w:t>clinical</w:t>
      </w:r>
      <w:proofErr w:type="spellEnd"/>
      <w:r w:rsidRPr="00B86D65">
        <w:rPr>
          <w:rFonts w:ascii="Arial" w:hAnsi="Arial" w:cs="Arial"/>
          <w:lang w:val="es-419"/>
        </w:rPr>
        <w:t xml:space="preserve"> trial in 999 </w:t>
      </w:r>
      <w:proofErr w:type="spellStart"/>
      <w:r w:rsidRPr="00B86D65">
        <w:rPr>
          <w:rFonts w:ascii="Arial" w:hAnsi="Arial" w:cs="Arial"/>
          <w:lang w:val="es-419"/>
        </w:rPr>
        <w:t>patients</w:t>
      </w:r>
      <w:proofErr w:type="spellEnd"/>
      <w:r w:rsidRPr="00B86D65">
        <w:rPr>
          <w:rFonts w:ascii="Arial" w:hAnsi="Arial" w:cs="Arial"/>
          <w:lang w:val="es-419"/>
        </w:rPr>
        <w:t>. Intensive Care Med. 2021;47(6):653–664.</w:t>
      </w:r>
    </w:p>
    <w:p w14:paraId="1D2B84F0"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Barrón-Ángeles JCE. Lesiones traqueales iatrogénicas relacionadas con el abordaje de la vía respiratoria. </w:t>
      </w:r>
      <w:proofErr w:type="spellStart"/>
      <w:r w:rsidRPr="00B86D65">
        <w:rPr>
          <w:rFonts w:ascii="Arial" w:hAnsi="Arial" w:cs="Arial"/>
          <w:lang w:val="es-419"/>
        </w:rPr>
        <w:t>Rev</w:t>
      </w:r>
      <w:proofErr w:type="spellEnd"/>
      <w:r w:rsidRPr="00B86D65">
        <w:rPr>
          <w:rFonts w:ascii="Arial" w:hAnsi="Arial" w:cs="Arial"/>
          <w:lang w:val="es-419"/>
        </w:rPr>
        <w:t xml:space="preserve"> Mex </w:t>
      </w:r>
      <w:proofErr w:type="spellStart"/>
      <w:r w:rsidRPr="00B86D65">
        <w:rPr>
          <w:rFonts w:ascii="Arial" w:hAnsi="Arial" w:cs="Arial"/>
          <w:lang w:val="es-419"/>
        </w:rPr>
        <w:t>Anestesiol</w:t>
      </w:r>
      <w:proofErr w:type="spellEnd"/>
      <w:r w:rsidRPr="00B86D65">
        <w:rPr>
          <w:rFonts w:ascii="Arial" w:hAnsi="Arial" w:cs="Arial"/>
          <w:lang w:val="es-419"/>
        </w:rPr>
        <w:t>. 2018;41(4):273-277.</w:t>
      </w:r>
    </w:p>
    <w:p w14:paraId="2997B8AA"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El-</w:t>
      </w:r>
      <w:proofErr w:type="spellStart"/>
      <w:r w:rsidRPr="00B86D65">
        <w:rPr>
          <w:rFonts w:ascii="Arial" w:hAnsi="Arial" w:cs="Arial"/>
          <w:lang w:val="es-419"/>
        </w:rPr>
        <w:t>Ganzouri</w:t>
      </w:r>
      <w:proofErr w:type="spellEnd"/>
      <w:r w:rsidRPr="00B86D65">
        <w:rPr>
          <w:rFonts w:ascii="Arial" w:hAnsi="Arial" w:cs="Arial"/>
          <w:lang w:val="es-419"/>
        </w:rPr>
        <w:t xml:space="preserve"> AR, McCarthy RJ, Tuman KJ, Tanck EN, Ivankovich AD. </w:t>
      </w:r>
      <w:proofErr w:type="spellStart"/>
      <w:r w:rsidRPr="00B86D65">
        <w:rPr>
          <w:rFonts w:ascii="Arial" w:hAnsi="Arial" w:cs="Arial"/>
          <w:lang w:val="es-419"/>
        </w:rPr>
        <w:t>Preoperative</w:t>
      </w:r>
      <w:proofErr w:type="spellEnd"/>
      <w:r w:rsidRPr="00B86D65">
        <w:rPr>
          <w:rFonts w:ascii="Arial" w:hAnsi="Arial" w:cs="Arial"/>
          <w:lang w:val="es-419"/>
        </w:rPr>
        <w:t xml:space="preserve"> </w:t>
      </w:r>
      <w:proofErr w:type="spellStart"/>
      <w:r w:rsidRPr="00B86D65">
        <w:rPr>
          <w:rFonts w:ascii="Arial" w:hAnsi="Arial" w:cs="Arial"/>
          <w:lang w:val="es-419"/>
        </w:rPr>
        <w:t>airway</w:t>
      </w:r>
      <w:proofErr w:type="spellEnd"/>
      <w:r w:rsidRPr="00B86D65">
        <w:rPr>
          <w:rFonts w:ascii="Arial" w:hAnsi="Arial" w:cs="Arial"/>
          <w:lang w:val="es-419"/>
        </w:rPr>
        <w:t xml:space="preserve"> </w:t>
      </w:r>
      <w:proofErr w:type="spellStart"/>
      <w:r w:rsidRPr="00B86D65">
        <w:rPr>
          <w:rFonts w:ascii="Arial" w:hAnsi="Arial" w:cs="Arial"/>
          <w:lang w:val="es-419"/>
        </w:rPr>
        <w:t>assessment</w:t>
      </w:r>
      <w:proofErr w:type="spellEnd"/>
      <w:r w:rsidRPr="00B86D65">
        <w:rPr>
          <w:rFonts w:ascii="Arial" w:hAnsi="Arial" w:cs="Arial"/>
          <w:lang w:val="es-419"/>
        </w:rPr>
        <w:t xml:space="preserve">: </w:t>
      </w:r>
      <w:proofErr w:type="spellStart"/>
      <w:r w:rsidRPr="00B86D65">
        <w:rPr>
          <w:rFonts w:ascii="Arial" w:hAnsi="Arial" w:cs="Arial"/>
          <w:lang w:val="es-419"/>
        </w:rPr>
        <w:t>predictive</w:t>
      </w:r>
      <w:proofErr w:type="spellEnd"/>
      <w:r w:rsidRPr="00B86D65">
        <w:rPr>
          <w:rFonts w:ascii="Arial" w:hAnsi="Arial" w:cs="Arial"/>
          <w:lang w:val="es-419"/>
        </w:rPr>
        <w:t xml:space="preserve"> </w:t>
      </w:r>
      <w:proofErr w:type="spellStart"/>
      <w:r w:rsidRPr="00B86D65">
        <w:rPr>
          <w:rFonts w:ascii="Arial" w:hAnsi="Arial" w:cs="Arial"/>
          <w:lang w:val="es-419"/>
        </w:rPr>
        <w:t>value</w:t>
      </w:r>
      <w:proofErr w:type="spellEnd"/>
      <w:r w:rsidRPr="00B86D65">
        <w:rPr>
          <w:rFonts w:ascii="Arial" w:hAnsi="Arial" w:cs="Arial"/>
          <w:lang w:val="es-419"/>
        </w:rPr>
        <w:t xml:space="preserve"> </w:t>
      </w:r>
      <w:proofErr w:type="spellStart"/>
      <w:r w:rsidRPr="00B86D65">
        <w:rPr>
          <w:rFonts w:ascii="Arial" w:hAnsi="Arial" w:cs="Arial"/>
          <w:lang w:val="es-419"/>
        </w:rPr>
        <w:t>of</w:t>
      </w:r>
      <w:proofErr w:type="spellEnd"/>
      <w:r w:rsidRPr="00B86D65">
        <w:rPr>
          <w:rFonts w:ascii="Arial" w:hAnsi="Arial" w:cs="Arial"/>
          <w:lang w:val="es-419"/>
        </w:rPr>
        <w:t xml:space="preserve"> a </w:t>
      </w:r>
      <w:proofErr w:type="spellStart"/>
      <w:r w:rsidRPr="00B86D65">
        <w:rPr>
          <w:rFonts w:ascii="Arial" w:hAnsi="Arial" w:cs="Arial"/>
          <w:lang w:val="es-419"/>
        </w:rPr>
        <w:t>multivariate</w:t>
      </w:r>
      <w:proofErr w:type="spellEnd"/>
      <w:r w:rsidRPr="00B86D65">
        <w:rPr>
          <w:rFonts w:ascii="Arial" w:hAnsi="Arial" w:cs="Arial"/>
          <w:lang w:val="es-419"/>
        </w:rPr>
        <w:t xml:space="preserve"> </w:t>
      </w:r>
      <w:proofErr w:type="spellStart"/>
      <w:r w:rsidRPr="00B86D65">
        <w:rPr>
          <w:rFonts w:ascii="Arial" w:hAnsi="Arial" w:cs="Arial"/>
          <w:lang w:val="es-419"/>
        </w:rPr>
        <w:t>risk</w:t>
      </w:r>
      <w:proofErr w:type="spellEnd"/>
      <w:r w:rsidRPr="00B86D65">
        <w:rPr>
          <w:rFonts w:ascii="Arial" w:hAnsi="Arial" w:cs="Arial"/>
          <w:lang w:val="es-419"/>
        </w:rPr>
        <w:t xml:space="preserve"> </w:t>
      </w:r>
      <w:proofErr w:type="spellStart"/>
      <w:r w:rsidRPr="00B86D65">
        <w:rPr>
          <w:rFonts w:ascii="Arial" w:hAnsi="Arial" w:cs="Arial"/>
          <w:lang w:val="es-419"/>
        </w:rPr>
        <w:t>index</w:t>
      </w:r>
      <w:proofErr w:type="spellEnd"/>
      <w:r w:rsidRPr="00B86D65">
        <w:rPr>
          <w:rFonts w:ascii="Arial" w:hAnsi="Arial" w:cs="Arial"/>
          <w:lang w:val="es-419"/>
        </w:rPr>
        <w:t xml:space="preserve">. </w:t>
      </w:r>
      <w:proofErr w:type="spellStart"/>
      <w:r w:rsidRPr="00B86D65">
        <w:rPr>
          <w:rFonts w:ascii="Arial" w:hAnsi="Arial" w:cs="Arial"/>
          <w:lang w:val="es-419"/>
        </w:rPr>
        <w:t>Anesth</w:t>
      </w:r>
      <w:proofErr w:type="spellEnd"/>
      <w:r w:rsidRPr="00B86D65">
        <w:rPr>
          <w:rFonts w:ascii="Arial" w:hAnsi="Arial" w:cs="Arial"/>
          <w:lang w:val="es-419"/>
        </w:rPr>
        <w:t xml:space="preserve"> </w:t>
      </w:r>
      <w:proofErr w:type="spellStart"/>
      <w:r w:rsidRPr="00B86D65">
        <w:rPr>
          <w:rFonts w:ascii="Arial" w:hAnsi="Arial" w:cs="Arial"/>
          <w:lang w:val="es-419"/>
        </w:rPr>
        <w:t>Analg</w:t>
      </w:r>
      <w:proofErr w:type="spellEnd"/>
      <w:r w:rsidRPr="00B86D65">
        <w:rPr>
          <w:rFonts w:ascii="Arial" w:hAnsi="Arial" w:cs="Arial"/>
          <w:lang w:val="es-419"/>
        </w:rPr>
        <w:t>. 1996;82(6):1197–1204.</w:t>
      </w:r>
    </w:p>
    <w:p w14:paraId="18EF4D5E" w14:textId="454A39A9" w:rsidR="00B01FCD"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Maldonado C, Saldaña Á, Cornejo R, Illanes V, Romero CM. </w:t>
      </w:r>
      <w:proofErr w:type="spellStart"/>
      <w:r w:rsidRPr="00B86D65">
        <w:rPr>
          <w:rFonts w:ascii="Arial" w:hAnsi="Arial" w:cs="Arial"/>
          <w:lang w:val="es-419"/>
        </w:rPr>
        <w:t>Tracheal</w:t>
      </w:r>
      <w:proofErr w:type="spellEnd"/>
      <w:r w:rsidRPr="00B86D65">
        <w:rPr>
          <w:rFonts w:ascii="Arial" w:hAnsi="Arial" w:cs="Arial"/>
          <w:lang w:val="es-419"/>
        </w:rPr>
        <w:t xml:space="preserve"> </w:t>
      </w:r>
      <w:proofErr w:type="spellStart"/>
      <w:r w:rsidRPr="00B86D65">
        <w:rPr>
          <w:rFonts w:ascii="Arial" w:hAnsi="Arial" w:cs="Arial"/>
          <w:lang w:val="es-419"/>
        </w:rPr>
        <w:t>injury</w:t>
      </w:r>
      <w:proofErr w:type="spellEnd"/>
      <w:r w:rsidRPr="00B86D65">
        <w:rPr>
          <w:rFonts w:ascii="Arial" w:hAnsi="Arial" w:cs="Arial"/>
          <w:lang w:val="es-419"/>
        </w:rPr>
        <w:t xml:space="preserve"> post </w:t>
      </w:r>
      <w:proofErr w:type="spellStart"/>
      <w:r w:rsidRPr="00B86D65">
        <w:rPr>
          <w:rFonts w:ascii="Arial" w:hAnsi="Arial" w:cs="Arial"/>
          <w:lang w:val="es-419"/>
        </w:rPr>
        <w:t>intubation</w:t>
      </w:r>
      <w:proofErr w:type="spellEnd"/>
      <w:r w:rsidRPr="00B86D65">
        <w:rPr>
          <w:rFonts w:ascii="Arial" w:hAnsi="Arial" w:cs="Arial"/>
          <w:lang w:val="es-419"/>
        </w:rPr>
        <w:t xml:space="preserve"> in COVID-19 </w:t>
      </w:r>
      <w:proofErr w:type="spellStart"/>
      <w:r w:rsidRPr="00B86D65">
        <w:rPr>
          <w:rFonts w:ascii="Arial" w:hAnsi="Arial" w:cs="Arial"/>
          <w:lang w:val="es-419"/>
        </w:rPr>
        <w:t>patients</w:t>
      </w:r>
      <w:proofErr w:type="spellEnd"/>
      <w:r w:rsidRPr="00B86D65">
        <w:rPr>
          <w:rFonts w:ascii="Arial" w:hAnsi="Arial" w:cs="Arial"/>
          <w:lang w:val="es-419"/>
        </w:rPr>
        <w:t>. Rev Chil Anest. 2023;52(7):697-700.</w:t>
      </w:r>
    </w:p>
    <w:sectPr w:rsidR="00B01FCD" w:rsidRPr="00B86D65" w:rsidSect="003E707D">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9B7E9" w14:textId="77777777" w:rsidR="00D81B44" w:rsidRDefault="00D81B44" w:rsidP="00C37E61">
      <w:r>
        <w:separator/>
      </w:r>
    </w:p>
  </w:endnote>
  <w:endnote w:type="continuationSeparator" w:id="0">
    <w:p w14:paraId="3DE2064D" w14:textId="77777777" w:rsidR="00D81B44" w:rsidRDefault="00D81B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CB63" w14:textId="77777777" w:rsidR="003E707D" w:rsidRDefault="003E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08E9" w14:textId="77777777" w:rsidR="003E707D" w:rsidRDefault="003E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2D7E" w14:textId="77777777" w:rsidR="009E048A" w:rsidRDefault="009E048A">
    <w:pPr>
      <w:pStyle w:val="Footer"/>
      <w:rPr>
        <w:rFonts w:ascii="Arial" w:hAnsi="Arial" w:cs="Arial"/>
        <w:sz w:val="16"/>
      </w:rPr>
    </w:pPr>
  </w:p>
  <w:p w14:paraId="4714105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C3C414" w14:textId="77777777" w:rsidR="009E048A" w:rsidRDefault="009E048A">
    <w:pPr>
      <w:pStyle w:val="Footer"/>
      <w:rPr>
        <w:rFonts w:ascii="Arial" w:hAnsi="Arial" w:cs="Arial"/>
        <w:sz w:val="16"/>
      </w:rPr>
    </w:pPr>
  </w:p>
  <w:p w14:paraId="5C46116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59D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2FDA0" w14:textId="77777777" w:rsidR="00D81B44" w:rsidRDefault="00D81B44" w:rsidP="00C37E61">
      <w:r>
        <w:separator/>
      </w:r>
    </w:p>
  </w:footnote>
  <w:footnote w:type="continuationSeparator" w:id="0">
    <w:p w14:paraId="3F1D2AC5" w14:textId="77777777" w:rsidR="00D81B44" w:rsidRDefault="00D81B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8758" w14:textId="62DD68E4" w:rsidR="003E707D" w:rsidRDefault="003E707D">
    <w:pPr>
      <w:pStyle w:val="Header"/>
    </w:pPr>
    <w:r>
      <w:rPr>
        <w:noProof/>
      </w:rPr>
      <w:pict w14:anchorId="3470B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F9A7" w14:textId="511BF59D" w:rsidR="003E707D" w:rsidRDefault="003E707D">
    <w:pPr>
      <w:pStyle w:val="Header"/>
    </w:pPr>
    <w:r>
      <w:rPr>
        <w:noProof/>
      </w:rPr>
      <w:pict w14:anchorId="36B4C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9DC0" w14:textId="3016202C" w:rsidR="00296529" w:rsidRPr="00296529" w:rsidRDefault="003E707D" w:rsidP="00296529">
    <w:pPr>
      <w:ind w:left="2160"/>
      <w:jc w:val="center"/>
      <w:rPr>
        <w:rFonts w:ascii="Times New Roman" w:eastAsia="Calibri" w:hAnsi="Times New Roman"/>
        <w:i/>
        <w:sz w:val="18"/>
        <w:szCs w:val="22"/>
      </w:rPr>
    </w:pPr>
    <w:r>
      <w:rPr>
        <w:noProof/>
      </w:rPr>
      <w:pict w14:anchorId="141CC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46B0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DB0D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AA59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3C829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6BFC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C2D81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BC1A" w14:textId="1DEC9B0C" w:rsidR="003E707D" w:rsidRDefault="003E707D">
    <w:pPr>
      <w:pStyle w:val="Header"/>
    </w:pPr>
    <w:r>
      <w:rPr>
        <w:noProof/>
      </w:rPr>
      <w:pict w14:anchorId="3CF1A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469B1" w14:textId="5859E1CF" w:rsidR="003E707D" w:rsidRDefault="003E707D">
    <w:pPr>
      <w:pStyle w:val="Header"/>
    </w:pPr>
    <w:r>
      <w:rPr>
        <w:noProof/>
      </w:rPr>
      <w:pict w14:anchorId="40500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BB00" w14:textId="76894597" w:rsidR="003E707D" w:rsidRDefault="003E707D">
    <w:pPr>
      <w:pStyle w:val="Header"/>
    </w:pPr>
    <w:r>
      <w:rPr>
        <w:noProof/>
      </w:rPr>
      <w:pict w14:anchorId="30CE5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1D7358"/>
    <w:multiLevelType w:val="multilevel"/>
    <w:tmpl w:val="A11C48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4C1CDA"/>
    <w:multiLevelType w:val="multilevel"/>
    <w:tmpl w:val="A11C48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D6D5B"/>
    <w:multiLevelType w:val="multilevel"/>
    <w:tmpl w:val="02D0487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2"/>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F2E"/>
    <w:rsid w:val="000555A6"/>
    <w:rsid w:val="000740BB"/>
    <w:rsid w:val="000A47FA"/>
    <w:rsid w:val="000A65D3"/>
    <w:rsid w:val="000B1E33"/>
    <w:rsid w:val="000D689F"/>
    <w:rsid w:val="000E7B7B"/>
    <w:rsid w:val="000E7D62"/>
    <w:rsid w:val="000F1856"/>
    <w:rsid w:val="00103357"/>
    <w:rsid w:val="00123C9F"/>
    <w:rsid w:val="00126190"/>
    <w:rsid w:val="00130F17"/>
    <w:rsid w:val="001320BF"/>
    <w:rsid w:val="00142518"/>
    <w:rsid w:val="00152099"/>
    <w:rsid w:val="00154105"/>
    <w:rsid w:val="00163BC4"/>
    <w:rsid w:val="00191062"/>
    <w:rsid w:val="00192B72"/>
    <w:rsid w:val="001A29D8"/>
    <w:rsid w:val="001A5CAA"/>
    <w:rsid w:val="001B0427"/>
    <w:rsid w:val="001B4A3B"/>
    <w:rsid w:val="001D3A51"/>
    <w:rsid w:val="001D3C99"/>
    <w:rsid w:val="001E10D2"/>
    <w:rsid w:val="001E25B4"/>
    <w:rsid w:val="001E44FE"/>
    <w:rsid w:val="001F0B41"/>
    <w:rsid w:val="00200595"/>
    <w:rsid w:val="00204835"/>
    <w:rsid w:val="00231920"/>
    <w:rsid w:val="0023195C"/>
    <w:rsid w:val="002408A5"/>
    <w:rsid w:val="0024282C"/>
    <w:rsid w:val="002460DC"/>
    <w:rsid w:val="00250985"/>
    <w:rsid w:val="002556F6"/>
    <w:rsid w:val="00271DD0"/>
    <w:rsid w:val="00283105"/>
    <w:rsid w:val="00284C4C"/>
    <w:rsid w:val="00287E68"/>
    <w:rsid w:val="00296529"/>
    <w:rsid w:val="002B27FB"/>
    <w:rsid w:val="002B685A"/>
    <w:rsid w:val="002C57D2"/>
    <w:rsid w:val="002D0E75"/>
    <w:rsid w:val="002E0D56"/>
    <w:rsid w:val="00315186"/>
    <w:rsid w:val="00321DEC"/>
    <w:rsid w:val="0033343E"/>
    <w:rsid w:val="003512C2"/>
    <w:rsid w:val="00357985"/>
    <w:rsid w:val="00371FB6"/>
    <w:rsid w:val="003763C1"/>
    <w:rsid w:val="00376BBE"/>
    <w:rsid w:val="00385A06"/>
    <w:rsid w:val="0039224F"/>
    <w:rsid w:val="0039240A"/>
    <w:rsid w:val="003A43A4"/>
    <w:rsid w:val="003A7E18"/>
    <w:rsid w:val="003C4C86"/>
    <w:rsid w:val="003C6037"/>
    <w:rsid w:val="003C6258"/>
    <w:rsid w:val="003D0C03"/>
    <w:rsid w:val="003E2904"/>
    <w:rsid w:val="003E707D"/>
    <w:rsid w:val="00401927"/>
    <w:rsid w:val="00405FF5"/>
    <w:rsid w:val="0041027F"/>
    <w:rsid w:val="00412475"/>
    <w:rsid w:val="00412A2F"/>
    <w:rsid w:val="004219F8"/>
    <w:rsid w:val="00423789"/>
    <w:rsid w:val="00424F92"/>
    <w:rsid w:val="00440F43"/>
    <w:rsid w:val="00441B6F"/>
    <w:rsid w:val="00446221"/>
    <w:rsid w:val="00450E62"/>
    <w:rsid w:val="00452BB9"/>
    <w:rsid w:val="004539DB"/>
    <w:rsid w:val="0045702E"/>
    <w:rsid w:val="00471A80"/>
    <w:rsid w:val="00471EFD"/>
    <w:rsid w:val="004864D7"/>
    <w:rsid w:val="004956E1"/>
    <w:rsid w:val="004C2964"/>
    <w:rsid w:val="004D305E"/>
    <w:rsid w:val="004D4277"/>
    <w:rsid w:val="004E5B4B"/>
    <w:rsid w:val="004E7960"/>
    <w:rsid w:val="00502516"/>
    <w:rsid w:val="00505F06"/>
    <w:rsid w:val="00506828"/>
    <w:rsid w:val="005079A4"/>
    <w:rsid w:val="0053056E"/>
    <w:rsid w:val="0054509F"/>
    <w:rsid w:val="00554FDA"/>
    <w:rsid w:val="00560D9A"/>
    <w:rsid w:val="00583410"/>
    <w:rsid w:val="005C784C"/>
    <w:rsid w:val="005D17F6"/>
    <w:rsid w:val="005E5539"/>
    <w:rsid w:val="005E71B2"/>
    <w:rsid w:val="00602BF5"/>
    <w:rsid w:val="00617FDD"/>
    <w:rsid w:val="00633614"/>
    <w:rsid w:val="00633F68"/>
    <w:rsid w:val="00636EB2"/>
    <w:rsid w:val="006375B8"/>
    <w:rsid w:val="00644BBE"/>
    <w:rsid w:val="00646690"/>
    <w:rsid w:val="0066510A"/>
    <w:rsid w:val="00673F9F"/>
    <w:rsid w:val="006838C1"/>
    <w:rsid w:val="00686953"/>
    <w:rsid w:val="00687DEA"/>
    <w:rsid w:val="00687E67"/>
    <w:rsid w:val="006967F7"/>
    <w:rsid w:val="006A250C"/>
    <w:rsid w:val="006B21D3"/>
    <w:rsid w:val="006B57D0"/>
    <w:rsid w:val="006D30FF"/>
    <w:rsid w:val="006D6940"/>
    <w:rsid w:val="006F11EC"/>
    <w:rsid w:val="0070082C"/>
    <w:rsid w:val="00715608"/>
    <w:rsid w:val="00717D9E"/>
    <w:rsid w:val="007369E6"/>
    <w:rsid w:val="00746E59"/>
    <w:rsid w:val="00750879"/>
    <w:rsid w:val="00754C9A"/>
    <w:rsid w:val="0075599A"/>
    <w:rsid w:val="00761D52"/>
    <w:rsid w:val="0077749E"/>
    <w:rsid w:val="00790ADA"/>
    <w:rsid w:val="00791508"/>
    <w:rsid w:val="00794A6B"/>
    <w:rsid w:val="00795A70"/>
    <w:rsid w:val="007D2288"/>
    <w:rsid w:val="007E088F"/>
    <w:rsid w:val="007F7B32"/>
    <w:rsid w:val="00804BC2"/>
    <w:rsid w:val="0081431A"/>
    <w:rsid w:val="00822632"/>
    <w:rsid w:val="0083216F"/>
    <w:rsid w:val="00857168"/>
    <w:rsid w:val="00860000"/>
    <w:rsid w:val="00860279"/>
    <w:rsid w:val="00863BD3"/>
    <w:rsid w:val="008641ED"/>
    <w:rsid w:val="00866D66"/>
    <w:rsid w:val="008671C6"/>
    <w:rsid w:val="00875803"/>
    <w:rsid w:val="008B459E"/>
    <w:rsid w:val="008B4918"/>
    <w:rsid w:val="008C0010"/>
    <w:rsid w:val="008E13AE"/>
    <w:rsid w:val="008E1506"/>
    <w:rsid w:val="008E4B2E"/>
    <w:rsid w:val="008E710C"/>
    <w:rsid w:val="008F69D6"/>
    <w:rsid w:val="00902823"/>
    <w:rsid w:val="00905BB1"/>
    <w:rsid w:val="009141B2"/>
    <w:rsid w:val="00915CA6"/>
    <w:rsid w:val="00927834"/>
    <w:rsid w:val="00931000"/>
    <w:rsid w:val="009345D0"/>
    <w:rsid w:val="0093681D"/>
    <w:rsid w:val="009500A6"/>
    <w:rsid w:val="009505E6"/>
    <w:rsid w:val="0095544D"/>
    <w:rsid w:val="00955E8E"/>
    <w:rsid w:val="00957C18"/>
    <w:rsid w:val="009659BA"/>
    <w:rsid w:val="00970D60"/>
    <w:rsid w:val="00983040"/>
    <w:rsid w:val="009B3FB9"/>
    <w:rsid w:val="009C2465"/>
    <w:rsid w:val="009D0CDF"/>
    <w:rsid w:val="009D35A0"/>
    <w:rsid w:val="009D7EB7"/>
    <w:rsid w:val="009E048A"/>
    <w:rsid w:val="009E08E9"/>
    <w:rsid w:val="009E3DB9"/>
    <w:rsid w:val="009E6E35"/>
    <w:rsid w:val="009F0EDA"/>
    <w:rsid w:val="009F439E"/>
    <w:rsid w:val="00A03B96"/>
    <w:rsid w:val="00A05B19"/>
    <w:rsid w:val="00A1134E"/>
    <w:rsid w:val="00A24E7E"/>
    <w:rsid w:val="00A258C3"/>
    <w:rsid w:val="00A336B9"/>
    <w:rsid w:val="00A347C0"/>
    <w:rsid w:val="00A51431"/>
    <w:rsid w:val="00A539AD"/>
    <w:rsid w:val="00A61A0B"/>
    <w:rsid w:val="00A94063"/>
    <w:rsid w:val="00AA6219"/>
    <w:rsid w:val="00AA74E0"/>
    <w:rsid w:val="00AB703F"/>
    <w:rsid w:val="00AC307B"/>
    <w:rsid w:val="00AC6BB8"/>
    <w:rsid w:val="00AE008F"/>
    <w:rsid w:val="00AF69A9"/>
    <w:rsid w:val="00B01FCD"/>
    <w:rsid w:val="00B1776C"/>
    <w:rsid w:val="00B52583"/>
    <w:rsid w:val="00B52896"/>
    <w:rsid w:val="00B86D65"/>
    <w:rsid w:val="00B95236"/>
    <w:rsid w:val="00B95719"/>
    <w:rsid w:val="00B96BD9"/>
    <w:rsid w:val="00BA1B01"/>
    <w:rsid w:val="00BA2641"/>
    <w:rsid w:val="00BB37AA"/>
    <w:rsid w:val="00BC29E7"/>
    <w:rsid w:val="00BC53A0"/>
    <w:rsid w:val="00BD2FCC"/>
    <w:rsid w:val="00BE62AD"/>
    <w:rsid w:val="00BF121F"/>
    <w:rsid w:val="00BF1F80"/>
    <w:rsid w:val="00C07B50"/>
    <w:rsid w:val="00C11BDD"/>
    <w:rsid w:val="00C166EF"/>
    <w:rsid w:val="00C17D18"/>
    <w:rsid w:val="00C17EB0"/>
    <w:rsid w:val="00C27F5F"/>
    <w:rsid w:val="00C30A0F"/>
    <w:rsid w:val="00C35993"/>
    <w:rsid w:val="00C37E61"/>
    <w:rsid w:val="00C6239B"/>
    <w:rsid w:val="00C70F1B"/>
    <w:rsid w:val="00C71A47"/>
    <w:rsid w:val="00C7464C"/>
    <w:rsid w:val="00C84401"/>
    <w:rsid w:val="00C85588"/>
    <w:rsid w:val="00C87266"/>
    <w:rsid w:val="00C90CD8"/>
    <w:rsid w:val="00CA6326"/>
    <w:rsid w:val="00CD6755"/>
    <w:rsid w:val="00CD6856"/>
    <w:rsid w:val="00CE0089"/>
    <w:rsid w:val="00CE29DE"/>
    <w:rsid w:val="00CE793C"/>
    <w:rsid w:val="00CF193C"/>
    <w:rsid w:val="00D173F1"/>
    <w:rsid w:val="00D22C43"/>
    <w:rsid w:val="00D33041"/>
    <w:rsid w:val="00D7243B"/>
    <w:rsid w:val="00D74CB0"/>
    <w:rsid w:val="00D81B44"/>
    <w:rsid w:val="00D8295D"/>
    <w:rsid w:val="00DA0A18"/>
    <w:rsid w:val="00DC2A65"/>
    <w:rsid w:val="00DE15F0"/>
    <w:rsid w:val="00DE5663"/>
    <w:rsid w:val="00DE78AA"/>
    <w:rsid w:val="00DF3BB9"/>
    <w:rsid w:val="00E053D0"/>
    <w:rsid w:val="00E15994"/>
    <w:rsid w:val="00E3114E"/>
    <w:rsid w:val="00E31A70"/>
    <w:rsid w:val="00E33251"/>
    <w:rsid w:val="00E35B02"/>
    <w:rsid w:val="00E63644"/>
    <w:rsid w:val="00E66496"/>
    <w:rsid w:val="00E66B35"/>
    <w:rsid w:val="00E66E10"/>
    <w:rsid w:val="00E70D94"/>
    <w:rsid w:val="00E769F6"/>
    <w:rsid w:val="00E8407C"/>
    <w:rsid w:val="00E84F3C"/>
    <w:rsid w:val="00E96FB9"/>
    <w:rsid w:val="00EA012C"/>
    <w:rsid w:val="00EA5373"/>
    <w:rsid w:val="00EB75CE"/>
    <w:rsid w:val="00EC6A55"/>
    <w:rsid w:val="00ED0288"/>
    <w:rsid w:val="00ED4787"/>
    <w:rsid w:val="00EE1263"/>
    <w:rsid w:val="00EE52CB"/>
    <w:rsid w:val="00EF581D"/>
    <w:rsid w:val="00EF79E1"/>
    <w:rsid w:val="00EF7FD8"/>
    <w:rsid w:val="00F06F59"/>
    <w:rsid w:val="00F17988"/>
    <w:rsid w:val="00F469F0"/>
    <w:rsid w:val="00F53273"/>
    <w:rsid w:val="00F621CD"/>
    <w:rsid w:val="00F64123"/>
    <w:rsid w:val="00F70FC3"/>
    <w:rsid w:val="00F755E4"/>
    <w:rsid w:val="00F77D02"/>
    <w:rsid w:val="00F832C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F608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669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4BE2-78BE-4958-9193-3A64F08A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TotalTime>
  <Pages>8</Pages>
  <Words>2460</Words>
  <Characters>14023</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16451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95</cp:revision>
  <cp:lastPrinted>1999-07-06T11:00:00Z</cp:lastPrinted>
  <dcterms:created xsi:type="dcterms:W3CDTF">2026-04-01T23:07:00Z</dcterms:created>
  <dcterms:modified xsi:type="dcterms:W3CDTF">2026-04-04T14:08:00Z</dcterms:modified>
</cp:coreProperties>
</file>