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A9171" w14:textId="351C3D5E" w:rsidR="005D6F18" w:rsidRDefault="005D6F18" w:rsidP="005D6F18">
      <w:pPr>
        <w:rPr>
          <w:rFonts w:ascii="Times New Roman" w:hAnsi="Times New Roman" w:cs="Times New Roman"/>
          <w:b/>
          <w:bCs/>
          <w:i/>
          <w:iCs/>
          <w:color w:val="000000"/>
          <w:kern w:val="0"/>
          <w:u w:val="single"/>
          <w:lang w:val="en-US"/>
        </w:rPr>
      </w:pPr>
      <w:r w:rsidRPr="005D6F18">
        <w:rPr>
          <w:rFonts w:ascii="Times New Roman" w:hAnsi="Times New Roman" w:cs="Times New Roman"/>
          <w:b/>
          <w:bCs/>
          <w:i/>
          <w:iCs/>
          <w:color w:val="000000"/>
          <w:kern w:val="0"/>
          <w:u w:val="single"/>
          <w:lang w:val="en-US"/>
        </w:rPr>
        <w:t xml:space="preserve">Case report </w:t>
      </w:r>
    </w:p>
    <w:p w14:paraId="176B1EFC" w14:textId="77777777" w:rsidR="00595B43" w:rsidRPr="005D6F18" w:rsidRDefault="00595B43" w:rsidP="005D6F18">
      <w:pPr>
        <w:rPr>
          <w:rFonts w:ascii="Times New Roman" w:hAnsi="Times New Roman" w:cs="Times New Roman"/>
          <w:b/>
          <w:bCs/>
          <w:i/>
          <w:iCs/>
          <w:color w:val="000000"/>
          <w:kern w:val="0"/>
          <w:u w:val="single"/>
          <w:lang w:val="en-US"/>
        </w:rPr>
      </w:pPr>
      <w:bookmarkStart w:id="0" w:name="_GoBack"/>
      <w:bookmarkEnd w:id="0"/>
    </w:p>
    <w:p w14:paraId="5111BD6A" w14:textId="77777777" w:rsidR="002E389E" w:rsidRDefault="002E389E">
      <w:pPr>
        <w:rPr>
          <w:rFonts w:ascii="Times New Roman" w:hAnsi="Times New Roman" w:cs="Times New Roman"/>
          <w:b/>
          <w:bCs/>
          <w:color w:val="000000"/>
          <w:kern w:val="0"/>
          <w:lang w:val="en-GB"/>
        </w:rPr>
      </w:pPr>
      <w:r>
        <w:rPr>
          <w:rFonts w:ascii="Times New Roman" w:hAnsi="Times New Roman" w:cs="Times New Roman"/>
          <w:b/>
          <w:bCs/>
          <w:color w:val="000000"/>
          <w:kern w:val="0"/>
          <w:lang w:val="en-GB"/>
        </w:rPr>
        <w:t>A SPECK IN THE SIGMOID EPIPLOICAE</w:t>
      </w:r>
    </w:p>
    <w:p w14:paraId="7C8106A3" w14:textId="77777777" w:rsidR="002E389E" w:rsidRDefault="002E389E">
      <w:pPr>
        <w:rPr>
          <w:rFonts w:ascii="Times New Roman" w:hAnsi="Times New Roman" w:cs="Times New Roman"/>
          <w:b/>
          <w:bCs/>
          <w:color w:val="000000"/>
          <w:kern w:val="0"/>
          <w:lang w:val="en-GB"/>
        </w:rPr>
      </w:pPr>
    </w:p>
    <w:p w14:paraId="4B138AE0" w14:textId="77777777" w:rsidR="002E389E" w:rsidRDefault="002E389E">
      <w:pPr>
        <w:rPr>
          <w:rFonts w:ascii="Times New Roman" w:hAnsi="Times New Roman" w:cs="Times New Roman"/>
          <w:b/>
          <w:bCs/>
          <w:color w:val="000000"/>
          <w:kern w:val="0"/>
          <w:lang w:val="en-GB"/>
        </w:rPr>
      </w:pPr>
    </w:p>
    <w:p w14:paraId="6E43ABA1" w14:textId="77777777" w:rsidR="00595B43" w:rsidRDefault="00595B43" w:rsidP="00363BA2">
      <w:pPr>
        <w:spacing w:line="360" w:lineRule="auto"/>
        <w:rPr>
          <w:rFonts w:ascii="Times New Roman" w:hAnsi="Times New Roman" w:cs="Times New Roman"/>
          <w:b/>
          <w:bCs/>
          <w:lang w:val="en-US"/>
        </w:rPr>
      </w:pPr>
    </w:p>
    <w:p w14:paraId="4494879F" w14:textId="61C56F17" w:rsidR="00363BA2" w:rsidRPr="00760387" w:rsidRDefault="00363BA2" w:rsidP="00363BA2">
      <w:pPr>
        <w:spacing w:line="360" w:lineRule="auto"/>
        <w:rPr>
          <w:rFonts w:ascii="Times New Roman" w:hAnsi="Times New Roman" w:cs="Times New Roman"/>
          <w:b/>
          <w:bCs/>
          <w:lang w:val="en-US"/>
        </w:rPr>
      </w:pPr>
      <w:r w:rsidRPr="00760387">
        <w:rPr>
          <w:rFonts w:ascii="Times New Roman" w:hAnsi="Times New Roman" w:cs="Times New Roman"/>
          <w:b/>
          <w:bCs/>
          <w:lang w:val="en-US"/>
        </w:rPr>
        <w:t>ABSTRACT</w:t>
      </w:r>
    </w:p>
    <w:p w14:paraId="1123B382" w14:textId="77777777" w:rsidR="00363BA2" w:rsidRPr="00760387" w:rsidRDefault="00363BA2" w:rsidP="00363BA2">
      <w:pPr>
        <w:spacing w:line="360" w:lineRule="auto"/>
        <w:rPr>
          <w:rFonts w:ascii="Times New Roman" w:hAnsi="Times New Roman" w:cs="Times New Roman"/>
          <w:lang w:val="en-US"/>
        </w:rPr>
      </w:pPr>
    </w:p>
    <w:p w14:paraId="21AA466A" w14:textId="77777777" w:rsidR="00363BA2" w:rsidRPr="00760387" w:rsidRDefault="00363BA2" w:rsidP="00363BA2">
      <w:pPr>
        <w:spacing w:line="360" w:lineRule="auto"/>
        <w:rPr>
          <w:rFonts w:ascii="Times New Roman" w:hAnsi="Times New Roman" w:cs="Times New Roman"/>
          <w:lang w:val="en-US"/>
        </w:rPr>
      </w:pPr>
      <w:r w:rsidRPr="00760387">
        <w:rPr>
          <w:rFonts w:ascii="Times New Roman" w:hAnsi="Times New Roman" w:cs="Times New Roman"/>
          <w:lang w:val="en-US"/>
        </w:rPr>
        <w:t>Cutaneous melanoma metastasizing to the colon has an incidence of &lt; 1%. Stage IV melanoma has a poor prognosis. But if the metastasis is limited and resectable, it reduces the tumor burden and improves the efficacy of immunotherapy thereby prolonging the survival. In our case, the metastasis was to the appendices epiploicae of the sigmoid colon which was not picked up on imaging. We are possibly presenting the first case in literature where cutaneous melanoma has spread to the appendices epiploicae.</w:t>
      </w:r>
    </w:p>
    <w:p w14:paraId="1C5C0F3A" w14:textId="77777777" w:rsidR="00363BA2" w:rsidRPr="00760387" w:rsidRDefault="00363BA2" w:rsidP="00363BA2">
      <w:pPr>
        <w:spacing w:line="360" w:lineRule="auto"/>
        <w:rPr>
          <w:rFonts w:ascii="Times New Roman" w:hAnsi="Times New Roman" w:cs="Times New Roman"/>
          <w:lang w:val="en-US"/>
        </w:rPr>
      </w:pPr>
    </w:p>
    <w:p w14:paraId="12C0D8D3" w14:textId="77777777" w:rsidR="00363BA2" w:rsidRPr="00760387" w:rsidRDefault="00363BA2" w:rsidP="00363BA2">
      <w:pPr>
        <w:spacing w:line="360" w:lineRule="auto"/>
        <w:rPr>
          <w:rFonts w:ascii="Times New Roman" w:hAnsi="Times New Roman" w:cs="Times New Roman"/>
          <w:lang w:val="en-US"/>
        </w:rPr>
      </w:pPr>
    </w:p>
    <w:p w14:paraId="0B4AC556" w14:textId="77777777" w:rsidR="00363BA2" w:rsidRPr="00760387" w:rsidRDefault="00363BA2" w:rsidP="00363BA2">
      <w:pPr>
        <w:spacing w:line="360" w:lineRule="auto"/>
        <w:rPr>
          <w:rFonts w:ascii="Times New Roman" w:hAnsi="Times New Roman" w:cs="Times New Roman"/>
          <w:lang w:val="en-US"/>
        </w:rPr>
      </w:pPr>
      <w:r w:rsidRPr="00760387">
        <w:rPr>
          <w:rFonts w:ascii="Times New Roman" w:hAnsi="Times New Roman" w:cs="Times New Roman"/>
          <w:lang w:val="en-US"/>
        </w:rPr>
        <w:t>Keywords: melanoma; metastatic melanoma; appendices epiploicae; sigmoid colon; stage IV melanoma; immunotherapy</w:t>
      </w:r>
    </w:p>
    <w:p w14:paraId="165E8EAF" w14:textId="77777777" w:rsidR="00363BA2" w:rsidRPr="00760387" w:rsidRDefault="00363BA2">
      <w:pPr>
        <w:rPr>
          <w:rFonts w:ascii="Times New Roman" w:hAnsi="Times New Roman" w:cs="Times New Roman"/>
          <w:b/>
          <w:bCs/>
          <w:color w:val="000000"/>
          <w:kern w:val="0"/>
          <w:lang w:val="en-GB"/>
        </w:rPr>
      </w:pPr>
      <w:r w:rsidRPr="00760387">
        <w:rPr>
          <w:rFonts w:ascii="Times New Roman" w:hAnsi="Times New Roman" w:cs="Times New Roman"/>
          <w:b/>
          <w:bCs/>
          <w:color w:val="000000"/>
          <w:kern w:val="0"/>
          <w:lang w:val="en-GB"/>
        </w:rPr>
        <w:br w:type="page"/>
      </w:r>
    </w:p>
    <w:p w14:paraId="6C4E2732" w14:textId="27D5AC82" w:rsidR="005E59ED" w:rsidRDefault="005E59ED" w:rsidP="005E59ED">
      <w:pPr>
        <w:rPr>
          <w:rFonts w:ascii="Times New Roman" w:hAnsi="Times New Roman" w:cs="Times New Roman"/>
          <w:b/>
          <w:bCs/>
          <w:color w:val="000000"/>
          <w:kern w:val="0"/>
          <w:lang w:val="en-GB"/>
        </w:rPr>
      </w:pPr>
    </w:p>
    <w:p w14:paraId="4E60EB27" w14:textId="77777777" w:rsidR="0089401F" w:rsidRPr="00760387" w:rsidRDefault="0089401F" w:rsidP="00C55ED3">
      <w:pPr>
        <w:spacing w:line="360" w:lineRule="auto"/>
        <w:rPr>
          <w:rFonts w:ascii="Times New Roman" w:hAnsi="Times New Roman" w:cs="Times New Roman"/>
          <w:color w:val="000000"/>
          <w:kern w:val="0"/>
          <w:lang w:val="en-GB"/>
        </w:rPr>
      </w:pPr>
    </w:p>
    <w:p w14:paraId="5BB48B03" w14:textId="77777777" w:rsidR="00945311" w:rsidRPr="00760387" w:rsidRDefault="00945311" w:rsidP="00945311">
      <w:pPr>
        <w:spacing w:line="360" w:lineRule="auto"/>
        <w:rPr>
          <w:rFonts w:ascii="Times New Roman" w:hAnsi="Times New Roman" w:cs="Times New Roman"/>
          <w:b/>
          <w:bCs/>
          <w:color w:val="000000"/>
          <w:kern w:val="0"/>
          <w:lang w:val="en-GB"/>
        </w:rPr>
      </w:pPr>
      <w:r w:rsidRPr="00760387">
        <w:rPr>
          <w:rFonts w:ascii="Times New Roman" w:hAnsi="Times New Roman" w:cs="Times New Roman"/>
          <w:b/>
          <w:bCs/>
          <w:color w:val="000000"/>
          <w:kern w:val="0"/>
          <w:lang w:val="en-GB"/>
        </w:rPr>
        <w:t>INTRODUCTION</w:t>
      </w:r>
    </w:p>
    <w:p w14:paraId="3845E614" w14:textId="77777777" w:rsidR="00945311" w:rsidRPr="00760387" w:rsidRDefault="00945311" w:rsidP="00945311">
      <w:pPr>
        <w:spacing w:line="360" w:lineRule="auto"/>
        <w:rPr>
          <w:rFonts w:ascii="Times New Roman" w:hAnsi="Times New Roman" w:cs="Times New Roman"/>
          <w:color w:val="000000"/>
          <w:kern w:val="0"/>
          <w:lang w:val="en-GB"/>
        </w:rPr>
      </w:pPr>
      <w:r w:rsidRPr="00760387">
        <w:rPr>
          <w:rFonts w:ascii="Times New Roman" w:hAnsi="Times New Roman" w:cs="Times New Roman"/>
          <w:color w:val="000000"/>
          <w:kern w:val="0"/>
          <w:lang w:val="en-GB"/>
        </w:rPr>
        <w:t xml:space="preserve">Malignant melanoma accounts for 1-3% of all malignancies and is the most common to metastasize to Gastrointestinal tract (GIT), third only to Renal cell carcinoma and Squamous cell carcinoma of the cervix [1-2]. This is the only malignancy where surgical treatment can offer better survival rates as compared to systemic therapies. </w:t>
      </w:r>
      <w:proofErr w:type="gramStart"/>
      <w:r w:rsidRPr="00760387">
        <w:rPr>
          <w:rFonts w:ascii="Times New Roman" w:hAnsi="Times New Roman" w:cs="Times New Roman"/>
          <w:color w:val="000000"/>
          <w:kern w:val="0"/>
          <w:lang w:val="en-GB"/>
        </w:rPr>
        <w:t>Therefore</w:t>
      </w:r>
      <w:proofErr w:type="gramEnd"/>
      <w:r w:rsidRPr="00760387">
        <w:rPr>
          <w:rFonts w:ascii="Times New Roman" w:hAnsi="Times New Roman" w:cs="Times New Roman"/>
          <w:color w:val="000000"/>
          <w:kern w:val="0"/>
          <w:lang w:val="en-GB"/>
        </w:rPr>
        <w:t xml:space="preserve"> debulking the metastatic disease, if feasible, can reduce the </w:t>
      </w:r>
      <w:proofErr w:type="spellStart"/>
      <w:r w:rsidRPr="00760387">
        <w:rPr>
          <w:rFonts w:ascii="Times New Roman" w:hAnsi="Times New Roman" w:cs="Times New Roman"/>
          <w:color w:val="000000"/>
          <w:kern w:val="0"/>
          <w:lang w:val="en-GB"/>
        </w:rPr>
        <w:t>tumor</w:t>
      </w:r>
      <w:proofErr w:type="spellEnd"/>
      <w:r w:rsidRPr="00760387">
        <w:rPr>
          <w:rFonts w:ascii="Times New Roman" w:hAnsi="Times New Roman" w:cs="Times New Roman"/>
          <w:color w:val="000000"/>
          <w:kern w:val="0"/>
          <w:lang w:val="en-GB"/>
        </w:rPr>
        <w:t xml:space="preserve"> burden which can lead to better response to immunotherapy [3]. Visceral metastases from cutaneous melanoma usually occur to lung, liver and brain and rarely to the GIT [4-5]. Here we are presenting a case of cutaneous malignant melanoma with a deposit in the appendices epiploicae of the sigmoid colon, which is not very well documented in current literature. </w:t>
      </w:r>
    </w:p>
    <w:p w14:paraId="330F7E04" w14:textId="77777777" w:rsidR="00945311" w:rsidRPr="00760387" w:rsidRDefault="00945311" w:rsidP="00945311">
      <w:pPr>
        <w:spacing w:line="360" w:lineRule="auto"/>
        <w:rPr>
          <w:rFonts w:ascii="Times New Roman" w:hAnsi="Times New Roman" w:cs="Times New Roman"/>
          <w:color w:val="000000"/>
          <w:kern w:val="0"/>
          <w:lang w:val="en-GB"/>
        </w:rPr>
      </w:pPr>
    </w:p>
    <w:p w14:paraId="746229C7" w14:textId="77777777" w:rsidR="00945311" w:rsidRPr="00760387" w:rsidRDefault="00945311" w:rsidP="00945311">
      <w:pPr>
        <w:spacing w:line="360" w:lineRule="auto"/>
        <w:rPr>
          <w:rFonts w:ascii="Times New Roman" w:hAnsi="Times New Roman" w:cs="Times New Roman"/>
          <w:b/>
          <w:bCs/>
          <w:color w:val="000000"/>
          <w:kern w:val="0"/>
          <w:lang w:val="en-GB"/>
        </w:rPr>
      </w:pPr>
      <w:r w:rsidRPr="00760387">
        <w:rPr>
          <w:rFonts w:ascii="Times New Roman" w:hAnsi="Times New Roman" w:cs="Times New Roman"/>
          <w:b/>
          <w:bCs/>
          <w:color w:val="000000"/>
          <w:kern w:val="0"/>
          <w:lang w:val="en-GB"/>
        </w:rPr>
        <w:t>CASE HISTORY</w:t>
      </w:r>
    </w:p>
    <w:p w14:paraId="74E9BEAF" w14:textId="77777777" w:rsidR="00945311" w:rsidRPr="00760387" w:rsidRDefault="00945311" w:rsidP="00945311">
      <w:pPr>
        <w:spacing w:line="360" w:lineRule="auto"/>
        <w:rPr>
          <w:rFonts w:ascii="Times New Roman" w:hAnsi="Times New Roman" w:cs="Times New Roman"/>
          <w:color w:val="000000"/>
          <w:kern w:val="0"/>
          <w:lang w:val="en-GB"/>
        </w:rPr>
      </w:pPr>
      <w:r w:rsidRPr="00760387">
        <w:rPr>
          <w:rFonts w:ascii="Times New Roman" w:hAnsi="Times New Roman" w:cs="Times New Roman"/>
          <w:color w:val="000000"/>
          <w:kern w:val="0"/>
          <w:lang w:val="en-GB"/>
        </w:rPr>
        <w:t xml:space="preserve">Our patient is a </w:t>
      </w:r>
      <w:proofErr w:type="gramStart"/>
      <w:r w:rsidRPr="00760387">
        <w:rPr>
          <w:rFonts w:ascii="Times New Roman" w:hAnsi="Times New Roman" w:cs="Times New Roman"/>
          <w:color w:val="000000"/>
          <w:kern w:val="0"/>
          <w:lang w:val="en-GB"/>
        </w:rPr>
        <w:t>42 year old</w:t>
      </w:r>
      <w:proofErr w:type="gramEnd"/>
      <w:r w:rsidRPr="00760387">
        <w:rPr>
          <w:rFonts w:ascii="Times New Roman" w:hAnsi="Times New Roman" w:cs="Times New Roman"/>
          <w:color w:val="000000"/>
          <w:kern w:val="0"/>
          <w:lang w:val="en-GB"/>
        </w:rPr>
        <w:t xml:space="preserve"> lady, who presented to our outpatient clinic with a right inguinal solitary swelling for a duration of 45 days. She had a prior history of a dysplastic naevus over the suprapubic region for which she underwent a wide local excision 16 months prior to this presentation. She was evaluated elsewhere and underwent an inguinal bode excision, the histopathology report of which came back as malignant melanoma. Immunohistochemistry was positive for S-100, HMB-45 and Melan-A. She underwent a </w:t>
      </w:r>
      <w:proofErr w:type="gramStart"/>
      <w:r w:rsidRPr="00760387">
        <w:rPr>
          <w:rFonts w:ascii="Times New Roman" w:hAnsi="Times New Roman" w:cs="Times New Roman"/>
          <w:color w:val="000000"/>
          <w:kern w:val="0"/>
          <w:lang w:val="en-GB"/>
        </w:rPr>
        <w:t>whole body</w:t>
      </w:r>
      <w:proofErr w:type="gramEnd"/>
      <w:r w:rsidRPr="00760387">
        <w:rPr>
          <w:rFonts w:ascii="Times New Roman" w:hAnsi="Times New Roman" w:cs="Times New Roman"/>
          <w:color w:val="000000"/>
          <w:kern w:val="0"/>
          <w:lang w:val="en-GB"/>
        </w:rPr>
        <w:t xml:space="preserve"> PET CT scan which revealed multiple FDG avid bilateral external iliac and bilateral inguinal lymph nodes. </w:t>
      </w:r>
    </w:p>
    <w:p w14:paraId="46454878" w14:textId="77777777" w:rsidR="00945311" w:rsidRPr="00760387" w:rsidRDefault="00945311" w:rsidP="00945311">
      <w:pPr>
        <w:spacing w:line="360" w:lineRule="auto"/>
        <w:rPr>
          <w:rFonts w:ascii="Times New Roman" w:hAnsi="Times New Roman" w:cs="Times New Roman"/>
          <w:color w:val="000000"/>
          <w:kern w:val="0"/>
          <w:lang w:val="en-GB"/>
        </w:rPr>
      </w:pPr>
    </w:p>
    <w:p w14:paraId="6AF9F809" w14:textId="77777777" w:rsidR="00945311" w:rsidRPr="00760387" w:rsidRDefault="00945311" w:rsidP="00945311">
      <w:pPr>
        <w:spacing w:line="360" w:lineRule="auto"/>
        <w:rPr>
          <w:rFonts w:ascii="Times New Roman" w:hAnsi="Times New Roman" w:cs="Times New Roman"/>
          <w:color w:val="000000"/>
          <w:kern w:val="0"/>
          <w:lang w:val="en-GB"/>
        </w:rPr>
      </w:pPr>
      <w:r w:rsidRPr="00760387">
        <w:rPr>
          <w:rFonts w:ascii="Times New Roman" w:hAnsi="Times New Roman" w:cs="Times New Roman"/>
          <w:color w:val="000000"/>
          <w:kern w:val="0"/>
          <w:lang w:val="en-GB"/>
        </w:rPr>
        <w:t>As there was only lymph nodal disease, she was planned for a laparoscopic bilateral pelvic lymph node dissection. On table, a black pigmented nodule was noted in the appendices epiploicae of sigmoid colon, not infiltrating the serosa of the sigmoid colon (Figure 1). It was excised and sent for frozen section biopsy which turned out to be malignant (Figure 2). We proceeded with bilateral pelvic lymph node dissection, followed by bilateral inguinal lymph node dissection. The final histopathology report showed metastatic deposit of malignant melanoma on the appendices epiploicae and in the inguinal lymph nodes. Her post operative period was uneventful and she was discharged on the seventh post operative day. Following her surgical recovery and complete wound healing she was started on Nivolumab and is under our follow up for 12 months.</w:t>
      </w:r>
    </w:p>
    <w:p w14:paraId="1F9EA865" w14:textId="77777777" w:rsidR="00D76CC0" w:rsidRPr="00760387" w:rsidRDefault="00D76CC0" w:rsidP="00C55ED3">
      <w:pPr>
        <w:spacing w:line="360" w:lineRule="auto"/>
        <w:rPr>
          <w:rFonts w:ascii="Times New Roman" w:hAnsi="Times New Roman" w:cs="Times New Roman"/>
          <w:color w:val="000000"/>
          <w:kern w:val="0"/>
          <w:lang w:val="en-GB"/>
        </w:rPr>
      </w:pPr>
    </w:p>
    <w:p w14:paraId="66B884D2" w14:textId="68E29223" w:rsidR="00D76CC0" w:rsidRPr="00760387" w:rsidRDefault="00D76CC0" w:rsidP="00C55ED3">
      <w:pPr>
        <w:spacing w:line="360" w:lineRule="auto"/>
        <w:rPr>
          <w:rFonts w:ascii="Times New Roman" w:hAnsi="Times New Roman" w:cs="Times New Roman"/>
          <w:color w:val="000000"/>
          <w:kern w:val="0"/>
          <w:lang w:val="en-GB"/>
        </w:rPr>
      </w:pPr>
      <w:r w:rsidRPr="00760387">
        <w:rPr>
          <w:rFonts w:ascii="Times New Roman" w:hAnsi="Times New Roman" w:cs="Times New Roman"/>
          <w:noProof/>
          <w:color w:val="000000"/>
          <w:kern w:val="0"/>
          <w:lang w:val="en-GB"/>
        </w:rPr>
        <w:lastRenderedPageBreak/>
        <w:drawing>
          <wp:inline distT="0" distB="0" distL="0" distR="0" wp14:anchorId="570D38A8" wp14:editId="04DC7579">
            <wp:extent cx="5731510" cy="3445510"/>
            <wp:effectExtent l="0" t="0" r="0" b="0"/>
            <wp:docPr id="1672083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83560" name="Picture 167208356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445510"/>
                    </a:xfrm>
                    <a:prstGeom prst="rect">
                      <a:avLst/>
                    </a:prstGeom>
                  </pic:spPr>
                </pic:pic>
              </a:graphicData>
            </a:graphic>
          </wp:inline>
        </w:drawing>
      </w:r>
    </w:p>
    <w:p w14:paraId="6EAA839E" w14:textId="08026306" w:rsidR="00D76CC0" w:rsidRPr="00760387" w:rsidRDefault="00D76CC0" w:rsidP="00C55ED3">
      <w:pPr>
        <w:spacing w:line="360" w:lineRule="auto"/>
        <w:rPr>
          <w:rFonts w:ascii="Times New Roman" w:hAnsi="Times New Roman" w:cs="Times New Roman"/>
          <w:color w:val="000000"/>
          <w:kern w:val="0"/>
          <w:lang w:val="en-GB"/>
        </w:rPr>
      </w:pPr>
      <w:r w:rsidRPr="00760387">
        <w:rPr>
          <w:rFonts w:ascii="Times New Roman" w:hAnsi="Times New Roman" w:cs="Times New Roman"/>
          <w:b/>
          <w:bCs/>
          <w:color w:val="000000"/>
          <w:kern w:val="0"/>
          <w:lang w:val="en-GB"/>
        </w:rPr>
        <w:t>Fig 1</w:t>
      </w:r>
      <w:r w:rsidRPr="00760387">
        <w:rPr>
          <w:rFonts w:ascii="Times New Roman" w:hAnsi="Times New Roman" w:cs="Times New Roman"/>
          <w:color w:val="000000"/>
          <w:kern w:val="0"/>
          <w:lang w:val="en-GB"/>
        </w:rPr>
        <w:t xml:space="preserve"> Melanotic deposit in the appendices epiploicae of sigmoid colon as seen on Laparoscopy</w:t>
      </w:r>
    </w:p>
    <w:p w14:paraId="40F6560C" w14:textId="093D207B" w:rsidR="0089401F" w:rsidRPr="00760387" w:rsidRDefault="00D76CC0" w:rsidP="00C55ED3">
      <w:pPr>
        <w:spacing w:line="360" w:lineRule="auto"/>
        <w:rPr>
          <w:rFonts w:ascii="Times New Roman" w:hAnsi="Times New Roman" w:cs="Times New Roman"/>
          <w:lang w:val="en-US"/>
        </w:rPr>
      </w:pPr>
      <w:r w:rsidRPr="00760387">
        <w:rPr>
          <w:rFonts w:ascii="Times New Roman" w:hAnsi="Times New Roman" w:cs="Times New Roman"/>
          <w:noProof/>
          <w:lang w:val="en-US"/>
        </w:rPr>
        <w:drawing>
          <wp:inline distT="0" distB="0" distL="0" distR="0" wp14:anchorId="0913CB28" wp14:editId="6FC47CDE">
            <wp:extent cx="2313709" cy="2771070"/>
            <wp:effectExtent l="0" t="0" r="0" b="0"/>
            <wp:docPr id="1779972368" name="Picture 2" descr="A close up of a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72368" name="Picture 2" descr="A close up of a foo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330473" cy="2791148"/>
                    </a:xfrm>
                    <a:prstGeom prst="rect">
                      <a:avLst/>
                    </a:prstGeom>
                  </pic:spPr>
                </pic:pic>
              </a:graphicData>
            </a:graphic>
          </wp:inline>
        </w:drawing>
      </w:r>
    </w:p>
    <w:p w14:paraId="2E1C2A69" w14:textId="17E8E09D" w:rsidR="00D76CC0" w:rsidRPr="00760387" w:rsidRDefault="00D76CC0" w:rsidP="00C55ED3">
      <w:pPr>
        <w:spacing w:line="360" w:lineRule="auto"/>
        <w:rPr>
          <w:rFonts w:ascii="Times New Roman" w:hAnsi="Times New Roman" w:cs="Times New Roman"/>
          <w:lang w:val="en-US"/>
        </w:rPr>
      </w:pPr>
      <w:r w:rsidRPr="00760387">
        <w:rPr>
          <w:rFonts w:ascii="Times New Roman" w:hAnsi="Times New Roman" w:cs="Times New Roman"/>
          <w:b/>
          <w:bCs/>
          <w:lang w:val="en-US"/>
        </w:rPr>
        <w:t>Fig 2</w:t>
      </w:r>
      <w:r w:rsidRPr="00760387">
        <w:rPr>
          <w:rFonts w:ascii="Times New Roman" w:hAnsi="Times New Roman" w:cs="Times New Roman"/>
          <w:lang w:val="en-US"/>
        </w:rPr>
        <w:t xml:space="preserve"> Excised deposit of Appendices epiploicae</w:t>
      </w:r>
    </w:p>
    <w:p w14:paraId="224BE8B9" w14:textId="77777777" w:rsidR="0089401F" w:rsidRPr="00760387" w:rsidRDefault="0089401F" w:rsidP="00C55ED3">
      <w:pPr>
        <w:spacing w:line="360" w:lineRule="auto"/>
        <w:rPr>
          <w:rFonts w:ascii="Times New Roman" w:hAnsi="Times New Roman" w:cs="Times New Roman"/>
          <w:lang w:val="en-US"/>
        </w:rPr>
      </w:pPr>
    </w:p>
    <w:p w14:paraId="0AB398BF" w14:textId="221F4F55" w:rsidR="0089401F" w:rsidRPr="00760387" w:rsidRDefault="0089401F" w:rsidP="00C55ED3">
      <w:pPr>
        <w:spacing w:line="360" w:lineRule="auto"/>
        <w:rPr>
          <w:rFonts w:ascii="Times New Roman" w:hAnsi="Times New Roman" w:cs="Times New Roman"/>
          <w:b/>
          <w:bCs/>
          <w:lang w:val="en-US"/>
        </w:rPr>
      </w:pPr>
      <w:r w:rsidRPr="00760387">
        <w:rPr>
          <w:rFonts w:ascii="Times New Roman" w:hAnsi="Times New Roman" w:cs="Times New Roman"/>
          <w:b/>
          <w:bCs/>
          <w:lang w:val="en-US"/>
        </w:rPr>
        <w:t>DISCUSSION</w:t>
      </w:r>
    </w:p>
    <w:p w14:paraId="59978BE8" w14:textId="6D754C4A"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Malignant melanoma is a biologically aggressive neoplasm with a well-recognized propensity for early dissemination and an extraordinary capacity to metastasize to virtually any organ system. While classical patterns of spread have been extensively described, the clinical </w:t>
      </w:r>
      <w:proofErr w:type="spellStart"/>
      <w:r w:rsidRPr="00760387">
        <w:rPr>
          <w:rFonts w:ascii="Times New Roman" w:eastAsia="Times New Roman" w:hAnsi="Times New Roman" w:cs="Times New Roman"/>
          <w:kern w:val="0"/>
          <w14:ligatures w14:val="none"/>
        </w:rPr>
        <w:t>behavior</w:t>
      </w:r>
      <w:proofErr w:type="spellEnd"/>
      <w:r w:rsidRPr="00760387">
        <w:rPr>
          <w:rFonts w:ascii="Times New Roman" w:eastAsia="Times New Roman" w:hAnsi="Times New Roman" w:cs="Times New Roman"/>
          <w:kern w:val="0"/>
          <w14:ligatures w14:val="none"/>
        </w:rPr>
        <w:t xml:space="preserve"> of melanoma remains inherently unpredictable, with occasional reports of metastases to rare and anatomically unexpected sites. The most frequently involved </w:t>
      </w:r>
      <w:r w:rsidRPr="00760387">
        <w:rPr>
          <w:rFonts w:ascii="Times New Roman" w:eastAsia="Times New Roman" w:hAnsi="Times New Roman" w:cs="Times New Roman"/>
          <w:kern w:val="0"/>
          <w14:ligatures w14:val="none"/>
        </w:rPr>
        <w:lastRenderedPageBreak/>
        <w:t xml:space="preserve">metastatic locations include lymph nodes (73.6%) and lungs (71.3%), followed by the liver (58.3%), brain (54.6%), bone (48.6%), and adrenal glands (46.8%) (6). These patterns reflect both hematogenous and lymphatic dissemination; however, the determinants of organ-specific metastasis—or “organotropism”—are incompletely understood, representing a complex interplay between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 xml:space="preserve"> genetics, host microenvironment, and immune surveillance (2,7).</w:t>
      </w:r>
    </w:p>
    <w:p w14:paraId="7E6C7D66" w14:textId="47FCA453"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At the molecular level, melanoma progression is driven by a series of well-characterized oncogenic mutations and </w:t>
      </w:r>
      <w:proofErr w:type="spellStart"/>
      <w:r w:rsidRPr="00760387">
        <w:rPr>
          <w:rFonts w:ascii="Times New Roman" w:eastAsia="Times New Roman" w:hAnsi="Times New Roman" w:cs="Times New Roman"/>
          <w:kern w:val="0"/>
          <w14:ligatures w14:val="none"/>
        </w:rPr>
        <w:t>signaling</w:t>
      </w:r>
      <w:proofErr w:type="spellEnd"/>
      <w:r w:rsidRPr="00760387">
        <w:rPr>
          <w:rFonts w:ascii="Times New Roman" w:eastAsia="Times New Roman" w:hAnsi="Times New Roman" w:cs="Times New Roman"/>
          <w:kern w:val="0"/>
          <w14:ligatures w14:val="none"/>
        </w:rPr>
        <w:t xml:space="preserve"> pathway alterations. Among these, activating mutations in </w:t>
      </w:r>
      <w:r w:rsidRPr="00760387">
        <w:rPr>
          <w:rFonts w:ascii="Times New Roman" w:eastAsia="Times New Roman" w:hAnsi="Times New Roman" w:cs="Times New Roman"/>
          <w:i/>
          <w:iCs/>
          <w:kern w:val="0"/>
          <w14:ligatures w14:val="none"/>
        </w:rPr>
        <w:t>BRAF</w:t>
      </w:r>
      <w:r w:rsidRPr="00760387">
        <w:rPr>
          <w:rFonts w:ascii="Times New Roman" w:eastAsia="Times New Roman" w:hAnsi="Times New Roman" w:cs="Times New Roman"/>
          <w:kern w:val="0"/>
          <w14:ligatures w14:val="none"/>
        </w:rPr>
        <w:t xml:space="preserve">—most notably V600E—are present in approximately 40–50% of cutaneous melanomas and result in constitutive activation of the MAPK pathway, promoting cellular proliferation and survival (5). Similarly, mutations in </w:t>
      </w:r>
      <w:r w:rsidRPr="00760387">
        <w:rPr>
          <w:rFonts w:ascii="Times New Roman" w:eastAsia="Times New Roman" w:hAnsi="Times New Roman" w:cs="Times New Roman"/>
          <w:i/>
          <w:iCs/>
          <w:kern w:val="0"/>
          <w14:ligatures w14:val="none"/>
        </w:rPr>
        <w:t>NRAS</w:t>
      </w:r>
      <w:r w:rsidRPr="00760387">
        <w:rPr>
          <w:rFonts w:ascii="Times New Roman" w:eastAsia="Times New Roman" w:hAnsi="Times New Roman" w:cs="Times New Roman"/>
          <w:kern w:val="0"/>
          <w14:ligatures w14:val="none"/>
        </w:rPr>
        <w:t xml:space="preserve"> and </w:t>
      </w:r>
      <w:r w:rsidRPr="00760387">
        <w:rPr>
          <w:rFonts w:ascii="Times New Roman" w:eastAsia="Times New Roman" w:hAnsi="Times New Roman" w:cs="Times New Roman"/>
          <w:i/>
          <w:iCs/>
          <w:kern w:val="0"/>
          <w14:ligatures w14:val="none"/>
        </w:rPr>
        <w:t>KIT</w:t>
      </w:r>
      <w:r w:rsidRPr="00760387">
        <w:rPr>
          <w:rFonts w:ascii="Times New Roman" w:eastAsia="Times New Roman" w:hAnsi="Times New Roman" w:cs="Times New Roman"/>
          <w:kern w:val="0"/>
          <w14:ligatures w14:val="none"/>
        </w:rPr>
        <w:t xml:space="preserve">, along with aberrations in the PI3K-AKT pathway, contribute to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 xml:space="preserve"> progression and therapeutic resistance (9). Beyond these canonical pathways, recent evidence highlights the role of transcriptional reprogramming, epigenetic modifications, and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–stromal interactions in facilitating metastatic competence. The concept of phenotype switching—where melanoma cells alternate between proliferative and invasive states—has been proposed as a key mechanism underlying metastatic dissemination (7).</w:t>
      </w:r>
    </w:p>
    <w:p w14:paraId="2313BE06" w14:textId="77777777"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Importantly, these molecular alterations may also influence site-specific metastasis through modulation of chemokine receptors, integrins, and adhesion molecules. For instance, expression of CXCR4, CCR7, and other chemokine receptors has been implicated in directing melanoma cells to specific organ microenvironments, while interactions with endothelial cells and extracellular matrix components facilitate extravasation and colonization (5, 9). These processes, summarized in Table 1, provide a plausible biological framework for understanding atypical metastatic patterns, such as involvement of the appendices epiploicae.</w:t>
      </w:r>
    </w:p>
    <w:p w14:paraId="476DAB58" w14:textId="77777777" w:rsidR="00760387" w:rsidRPr="00760387" w:rsidRDefault="00760387" w:rsidP="00760387">
      <w:pPr>
        <w:spacing w:line="360" w:lineRule="auto"/>
        <w:rPr>
          <w:rFonts w:ascii="Times New Roman" w:hAnsi="Times New Roman" w:cs="Times New Roman"/>
          <w:lang w:val="en-US"/>
        </w:rPr>
      </w:pPr>
      <w:r w:rsidRPr="00760387">
        <w:rPr>
          <w:rFonts w:ascii="Times New Roman" w:hAnsi="Times New Roman" w:cs="Times New Roman"/>
          <w:lang w:val="en-US"/>
        </w:rPr>
        <w:t>Table 1: Mutation responsible for organ specific metastasis</w:t>
      </w:r>
    </w:p>
    <w:tbl>
      <w:tblPr>
        <w:tblStyle w:val="TableGrid"/>
        <w:tblW w:w="0" w:type="auto"/>
        <w:tblLook w:val="04A0" w:firstRow="1" w:lastRow="0" w:firstColumn="1" w:lastColumn="0" w:noHBand="0" w:noVBand="1"/>
      </w:tblPr>
      <w:tblGrid>
        <w:gridCol w:w="4508"/>
        <w:gridCol w:w="4508"/>
      </w:tblGrid>
      <w:tr w:rsidR="00760387" w:rsidRPr="00760387" w14:paraId="5A057983" w14:textId="77777777" w:rsidTr="00B17ED2">
        <w:tc>
          <w:tcPr>
            <w:tcW w:w="4508" w:type="dxa"/>
          </w:tcPr>
          <w:p w14:paraId="55532D87" w14:textId="77777777" w:rsidR="00760387" w:rsidRPr="00760387" w:rsidRDefault="00760387" w:rsidP="00B17ED2">
            <w:pPr>
              <w:spacing w:line="360" w:lineRule="auto"/>
              <w:rPr>
                <w:rFonts w:ascii="Times New Roman" w:hAnsi="Times New Roman" w:cs="Times New Roman"/>
                <w:lang w:val="en-US"/>
              </w:rPr>
            </w:pPr>
            <w:r w:rsidRPr="00760387">
              <w:rPr>
                <w:rFonts w:ascii="Times New Roman" w:hAnsi="Times New Roman" w:cs="Times New Roman"/>
                <w:lang w:val="en-US"/>
              </w:rPr>
              <w:t>Superficial Spreading Melanoma</w:t>
            </w:r>
          </w:p>
        </w:tc>
        <w:tc>
          <w:tcPr>
            <w:tcW w:w="4508" w:type="dxa"/>
          </w:tcPr>
          <w:p w14:paraId="730676B9" w14:textId="77777777" w:rsidR="00760387" w:rsidRPr="00760387" w:rsidRDefault="00760387" w:rsidP="00B17ED2">
            <w:pPr>
              <w:spacing w:line="360" w:lineRule="auto"/>
              <w:rPr>
                <w:rFonts w:ascii="Times New Roman" w:hAnsi="Times New Roman" w:cs="Times New Roman"/>
                <w:lang w:val="en-US"/>
              </w:rPr>
            </w:pPr>
            <w:r w:rsidRPr="00760387">
              <w:rPr>
                <w:rFonts w:ascii="Times New Roman" w:hAnsi="Times New Roman" w:cs="Times New Roman"/>
                <w:lang w:val="en-US"/>
              </w:rPr>
              <w:t>BRAF mutations</w:t>
            </w:r>
          </w:p>
        </w:tc>
      </w:tr>
      <w:tr w:rsidR="00760387" w:rsidRPr="00760387" w14:paraId="0A2D37C0" w14:textId="77777777" w:rsidTr="00B17ED2">
        <w:tc>
          <w:tcPr>
            <w:tcW w:w="4508" w:type="dxa"/>
          </w:tcPr>
          <w:p w14:paraId="1F137C6B" w14:textId="77777777" w:rsidR="00760387" w:rsidRPr="00760387" w:rsidRDefault="00760387" w:rsidP="00B17ED2">
            <w:pPr>
              <w:spacing w:line="360" w:lineRule="auto"/>
              <w:rPr>
                <w:rFonts w:ascii="Times New Roman" w:hAnsi="Times New Roman" w:cs="Times New Roman"/>
                <w:lang w:val="en-US"/>
              </w:rPr>
            </w:pPr>
            <w:r w:rsidRPr="00760387">
              <w:rPr>
                <w:rFonts w:ascii="Times New Roman" w:hAnsi="Times New Roman" w:cs="Times New Roman"/>
                <w:lang w:val="en-US"/>
              </w:rPr>
              <w:t>Nodular Melanoma</w:t>
            </w:r>
          </w:p>
        </w:tc>
        <w:tc>
          <w:tcPr>
            <w:tcW w:w="4508" w:type="dxa"/>
          </w:tcPr>
          <w:p w14:paraId="4998E8F1" w14:textId="77777777" w:rsidR="00760387" w:rsidRPr="00760387" w:rsidRDefault="00760387" w:rsidP="00B17ED2">
            <w:pPr>
              <w:spacing w:line="360" w:lineRule="auto"/>
              <w:rPr>
                <w:rFonts w:ascii="Times New Roman" w:hAnsi="Times New Roman" w:cs="Times New Roman"/>
                <w:lang w:val="en-US"/>
              </w:rPr>
            </w:pPr>
            <w:r w:rsidRPr="00760387">
              <w:rPr>
                <w:rFonts w:ascii="Times New Roman" w:hAnsi="Times New Roman" w:cs="Times New Roman"/>
                <w:lang w:val="en-US"/>
              </w:rPr>
              <w:t>NRAS mutations</w:t>
            </w:r>
          </w:p>
        </w:tc>
      </w:tr>
      <w:tr w:rsidR="00760387" w:rsidRPr="00760387" w14:paraId="0199A3E0" w14:textId="77777777" w:rsidTr="00B17ED2">
        <w:tc>
          <w:tcPr>
            <w:tcW w:w="4508" w:type="dxa"/>
          </w:tcPr>
          <w:p w14:paraId="03C07E32" w14:textId="77777777" w:rsidR="00760387" w:rsidRPr="00760387" w:rsidRDefault="00760387" w:rsidP="00B17ED2">
            <w:pPr>
              <w:spacing w:line="360" w:lineRule="auto"/>
              <w:rPr>
                <w:rFonts w:ascii="Times New Roman" w:hAnsi="Times New Roman" w:cs="Times New Roman"/>
                <w:lang w:val="en-US"/>
              </w:rPr>
            </w:pPr>
            <w:r w:rsidRPr="00760387">
              <w:rPr>
                <w:rFonts w:ascii="Times New Roman" w:hAnsi="Times New Roman" w:cs="Times New Roman"/>
                <w:lang w:val="en-US"/>
              </w:rPr>
              <w:t>Acral Lentiginous Melanoma</w:t>
            </w:r>
          </w:p>
        </w:tc>
        <w:tc>
          <w:tcPr>
            <w:tcW w:w="4508" w:type="dxa"/>
          </w:tcPr>
          <w:p w14:paraId="0AB5F58C" w14:textId="77777777" w:rsidR="00760387" w:rsidRPr="00760387" w:rsidRDefault="00760387" w:rsidP="00B17ED2">
            <w:pPr>
              <w:spacing w:line="360" w:lineRule="auto"/>
              <w:rPr>
                <w:rFonts w:ascii="Times New Roman" w:hAnsi="Times New Roman" w:cs="Times New Roman"/>
                <w:lang w:val="en-US"/>
              </w:rPr>
            </w:pPr>
            <w:r w:rsidRPr="00760387">
              <w:rPr>
                <w:rFonts w:ascii="Times New Roman" w:hAnsi="Times New Roman" w:cs="Times New Roman"/>
                <w:lang w:val="en-US"/>
              </w:rPr>
              <w:t>c-KIT mutations</w:t>
            </w:r>
          </w:p>
        </w:tc>
      </w:tr>
    </w:tbl>
    <w:p w14:paraId="7E307BB3" w14:textId="77777777" w:rsidR="00760387" w:rsidRPr="00760387" w:rsidRDefault="00760387" w:rsidP="00760387">
      <w:pPr>
        <w:spacing w:line="360" w:lineRule="auto"/>
        <w:rPr>
          <w:rFonts w:ascii="Times New Roman" w:hAnsi="Times New Roman" w:cs="Times New Roman"/>
        </w:rPr>
      </w:pPr>
    </w:p>
    <w:p w14:paraId="25066C21" w14:textId="77777777" w:rsidR="00760387" w:rsidRPr="00760387" w:rsidRDefault="00760387" w:rsidP="00760387">
      <w:pPr>
        <w:spacing w:line="360" w:lineRule="auto"/>
        <w:rPr>
          <w:rFonts w:ascii="Times New Roman" w:hAnsi="Times New Roman" w:cs="Times New Roman"/>
          <w:lang w:val="en-US"/>
        </w:rPr>
      </w:pPr>
      <w:r w:rsidRPr="00760387">
        <w:rPr>
          <w:rFonts w:ascii="Times New Roman" w:hAnsi="Times New Roman" w:cs="Times New Roman"/>
          <w:lang w:val="en-US"/>
        </w:rPr>
        <w:t>The various cellular expressions of melanoma that lead to distant metastases are mentioned in Table 2.</w:t>
      </w:r>
    </w:p>
    <w:p w14:paraId="026EF4CD" w14:textId="77777777" w:rsidR="00760387" w:rsidRPr="00760387" w:rsidRDefault="00760387" w:rsidP="00760387">
      <w:pPr>
        <w:spacing w:line="360" w:lineRule="auto"/>
        <w:rPr>
          <w:rFonts w:ascii="Times New Roman" w:hAnsi="Times New Roman" w:cs="Times New Roman"/>
          <w:lang w:val="en-US"/>
        </w:rPr>
      </w:pPr>
      <w:r w:rsidRPr="00760387">
        <w:rPr>
          <w:rFonts w:ascii="Times New Roman" w:hAnsi="Times New Roman" w:cs="Times New Roman"/>
          <w:lang w:val="en-US"/>
        </w:rPr>
        <w:t>Table 2: Cellular expressions leading to Distant Metastasis</w:t>
      </w:r>
    </w:p>
    <w:tbl>
      <w:tblPr>
        <w:tblStyle w:val="TableGrid"/>
        <w:tblW w:w="0" w:type="auto"/>
        <w:tblLook w:val="04A0" w:firstRow="1" w:lastRow="0" w:firstColumn="1" w:lastColumn="0" w:noHBand="0" w:noVBand="1"/>
      </w:tblPr>
      <w:tblGrid>
        <w:gridCol w:w="4508"/>
        <w:gridCol w:w="4508"/>
      </w:tblGrid>
      <w:tr w:rsidR="00760387" w:rsidRPr="00760387" w14:paraId="3E7A863E" w14:textId="77777777" w:rsidTr="00B17ED2">
        <w:tc>
          <w:tcPr>
            <w:tcW w:w="4508" w:type="dxa"/>
          </w:tcPr>
          <w:p w14:paraId="75B20289" w14:textId="77777777" w:rsidR="00760387" w:rsidRPr="00760387" w:rsidRDefault="00760387" w:rsidP="00B17ED2">
            <w:pPr>
              <w:spacing w:line="360" w:lineRule="auto"/>
              <w:rPr>
                <w:rFonts w:ascii="Times New Roman" w:hAnsi="Times New Roman" w:cs="Times New Roman"/>
                <w:b/>
                <w:bCs/>
                <w:lang w:val="en-US"/>
              </w:rPr>
            </w:pPr>
            <w:r w:rsidRPr="00760387">
              <w:rPr>
                <w:rFonts w:ascii="Times New Roman" w:hAnsi="Times New Roman" w:cs="Times New Roman"/>
                <w:b/>
                <w:bCs/>
                <w:lang w:val="en-US"/>
              </w:rPr>
              <w:t>METASTATIC SITE</w:t>
            </w:r>
          </w:p>
        </w:tc>
        <w:tc>
          <w:tcPr>
            <w:tcW w:w="4508" w:type="dxa"/>
          </w:tcPr>
          <w:p w14:paraId="4918261A" w14:textId="77777777" w:rsidR="00760387" w:rsidRPr="00760387" w:rsidRDefault="00760387" w:rsidP="00B17ED2">
            <w:pPr>
              <w:spacing w:line="360" w:lineRule="auto"/>
              <w:rPr>
                <w:rFonts w:ascii="Times New Roman" w:hAnsi="Times New Roman" w:cs="Times New Roman"/>
                <w:b/>
                <w:bCs/>
                <w:lang w:val="en-US"/>
              </w:rPr>
            </w:pPr>
            <w:r w:rsidRPr="00760387">
              <w:rPr>
                <w:rFonts w:ascii="Times New Roman" w:hAnsi="Times New Roman" w:cs="Times New Roman"/>
                <w:b/>
                <w:bCs/>
                <w:lang w:val="en-US"/>
              </w:rPr>
              <w:t>INVOLVED EXPRESSION</w:t>
            </w:r>
          </w:p>
        </w:tc>
      </w:tr>
      <w:tr w:rsidR="00760387" w:rsidRPr="00760387" w14:paraId="7618930A" w14:textId="77777777" w:rsidTr="00B17ED2">
        <w:tc>
          <w:tcPr>
            <w:tcW w:w="4508" w:type="dxa"/>
          </w:tcPr>
          <w:p w14:paraId="7D7CC758" w14:textId="77777777" w:rsidR="00760387" w:rsidRPr="00760387" w:rsidRDefault="00760387" w:rsidP="00B17ED2">
            <w:pPr>
              <w:spacing w:line="360" w:lineRule="auto"/>
              <w:rPr>
                <w:rFonts w:ascii="Times New Roman" w:hAnsi="Times New Roman" w:cs="Times New Roman"/>
                <w:lang w:val="en-US"/>
              </w:rPr>
            </w:pPr>
            <w:r w:rsidRPr="00760387">
              <w:rPr>
                <w:rFonts w:ascii="Times New Roman" w:hAnsi="Times New Roman" w:cs="Times New Roman"/>
                <w:lang w:val="en-US"/>
              </w:rPr>
              <w:t>Lymph Nodes</w:t>
            </w:r>
          </w:p>
        </w:tc>
        <w:tc>
          <w:tcPr>
            <w:tcW w:w="4508" w:type="dxa"/>
          </w:tcPr>
          <w:p w14:paraId="36F87E78" w14:textId="77777777" w:rsidR="00760387" w:rsidRPr="00760387" w:rsidRDefault="00760387" w:rsidP="00B17ED2">
            <w:pPr>
              <w:spacing w:line="360" w:lineRule="auto"/>
              <w:rPr>
                <w:rFonts w:ascii="Times New Roman" w:hAnsi="Times New Roman" w:cs="Times New Roman"/>
                <w:lang w:val="en-US"/>
              </w:rPr>
            </w:pPr>
            <w:r w:rsidRPr="00760387">
              <w:rPr>
                <w:rFonts w:ascii="Times New Roman" w:hAnsi="Times New Roman" w:cs="Times New Roman"/>
                <w:lang w:val="en-US"/>
              </w:rPr>
              <w:t>CCR7, CXR3</w:t>
            </w:r>
          </w:p>
        </w:tc>
      </w:tr>
      <w:tr w:rsidR="00760387" w:rsidRPr="00760387" w14:paraId="3D30E60F" w14:textId="77777777" w:rsidTr="00B17ED2">
        <w:tc>
          <w:tcPr>
            <w:tcW w:w="4508" w:type="dxa"/>
          </w:tcPr>
          <w:p w14:paraId="27CDD17B" w14:textId="77777777" w:rsidR="00760387" w:rsidRPr="00760387" w:rsidRDefault="00760387" w:rsidP="00B17ED2">
            <w:pPr>
              <w:spacing w:line="360" w:lineRule="auto"/>
              <w:rPr>
                <w:rFonts w:ascii="Times New Roman" w:hAnsi="Times New Roman" w:cs="Times New Roman"/>
                <w:lang w:val="en-US"/>
              </w:rPr>
            </w:pPr>
            <w:r w:rsidRPr="00760387">
              <w:rPr>
                <w:rFonts w:ascii="Times New Roman" w:hAnsi="Times New Roman" w:cs="Times New Roman"/>
                <w:lang w:val="en-US"/>
              </w:rPr>
              <w:t>Small Intestine</w:t>
            </w:r>
          </w:p>
        </w:tc>
        <w:tc>
          <w:tcPr>
            <w:tcW w:w="4508" w:type="dxa"/>
          </w:tcPr>
          <w:p w14:paraId="1DEA3646" w14:textId="77777777" w:rsidR="00760387" w:rsidRPr="00760387" w:rsidRDefault="00760387" w:rsidP="00B17ED2">
            <w:pPr>
              <w:spacing w:line="360" w:lineRule="auto"/>
              <w:rPr>
                <w:rFonts w:ascii="Times New Roman" w:hAnsi="Times New Roman" w:cs="Times New Roman"/>
                <w:lang w:val="en-US"/>
              </w:rPr>
            </w:pPr>
            <w:r w:rsidRPr="00760387">
              <w:rPr>
                <w:rFonts w:ascii="Times New Roman" w:hAnsi="Times New Roman" w:cs="Times New Roman"/>
                <w:lang w:val="en-US"/>
              </w:rPr>
              <w:t>CCR9</w:t>
            </w:r>
          </w:p>
        </w:tc>
      </w:tr>
      <w:tr w:rsidR="00760387" w:rsidRPr="00760387" w14:paraId="0E1B54CA" w14:textId="77777777" w:rsidTr="00B17ED2">
        <w:tc>
          <w:tcPr>
            <w:tcW w:w="4508" w:type="dxa"/>
          </w:tcPr>
          <w:p w14:paraId="17F6A3FF" w14:textId="77777777" w:rsidR="00760387" w:rsidRPr="00760387" w:rsidRDefault="00760387" w:rsidP="00B17ED2">
            <w:pPr>
              <w:spacing w:line="360" w:lineRule="auto"/>
              <w:rPr>
                <w:rFonts w:ascii="Times New Roman" w:hAnsi="Times New Roman" w:cs="Times New Roman"/>
                <w:lang w:val="en-US"/>
              </w:rPr>
            </w:pPr>
            <w:r w:rsidRPr="00760387">
              <w:rPr>
                <w:rFonts w:ascii="Times New Roman" w:hAnsi="Times New Roman" w:cs="Times New Roman"/>
                <w:lang w:val="en-US"/>
              </w:rPr>
              <w:t>Cutaneous metastasis</w:t>
            </w:r>
          </w:p>
        </w:tc>
        <w:tc>
          <w:tcPr>
            <w:tcW w:w="4508" w:type="dxa"/>
          </w:tcPr>
          <w:p w14:paraId="6BFE193E" w14:textId="77777777" w:rsidR="00760387" w:rsidRPr="00760387" w:rsidRDefault="00760387" w:rsidP="00B17ED2">
            <w:pPr>
              <w:spacing w:line="360" w:lineRule="auto"/>
              <w:rPr>
                <w:rFonts w:ascii="Times New Roman" w:hAnsi="Times New Roman" w:cs="Times New Roman"/>
                <w:lang w:val="en-US"/>
              </w:rPr>
            </w:pPr>
            <w:r w:rsidRPr="00760387">
              <w:rPr>
                <w:rFonts w:ascii="Times New Roman" w:hAnsi="Times New Roman" w:cs="Times New Roman"/>
                <w:lang w:val="en-US"/>
              </w:rPr>
              <w:t>CCR10</w:t>
            </w:r>
          </w:p>
        </w:tc>
      </w:tr>
      <w:tr w:rsidR="00760387" w:rsidRPr="00760387" w14:paraId="2A8E1685" w14:textId="77777777" w:rsidTr="00B17ED2">
        <w:tc>
          <w:tcPr>
            <w:tcW w:w="4508" w:type="dxa"/>
          </w:tcPr>
          <w:p w14:paraId="49908733" w14:textId="77777777" w:rsidR="00760387" w:rsidRPr="00760387" w:rsidRDefault="00760387" w:rsidP="00B17ED2">
            <w:pPr>
              <w:spacing w:line="360" w:lineRule="auto"/>
              <w:rPr>
                <w:rFonts w:ascii="Times New Roman" w:hAnsi="Times New Roman" w:cs="Times New Roman"/>
                <w:lang w:val="en-US"/>
              </w:rPr>
            </w:pPr>
            <w:r w:rsidRPr="00760387">
              <w:rPr>
                <w:rFonts w:ascii="Times New Roman" w:hAnsi="Times New Roman" w:cs="Times New Roman"/>
                <w:lang w:val="en-US"/>
              </w:rPr>
              <w:t>Brain</w:t>
            </w:r>
          </w:p>
        </w:tc>
        <w:tc>
          <w:tcPr>
            <w:tcW w:w="4508" w:type="dxa"/>
          </w:tcPr>
          <w:p w14:paraId="489F83BF" w14:textId="77777777" w:rsidR="00760387" w:rsidRPr="00760387" w:rsidRDefault="00760387" w:rsidP="00B17ED2">
            <w:pPr>
              <w:spacing w:line="360" w:lineRule="auto"/>
              <w:rPr>
                <w:rFonts w:ascii="Times New Roman" w:hAnsi="Times New Roman" w:cs="Times New Roman"/>
                <w:lang w:val="en-US"/>
              </w:rPr>
            </w:pPr>
            <w:r w:rsidRPr="00760387">
              <w:rPr>
                <w:rFonts w:ascii="Times New Roman" w:hAnsi="Times New Roman" w:cs="Times New Roman"/>
                <w:lang w:val="en-US"/>
              </w:rPr>
              <w:t>CCR4</w:t>
            </w:r>
          </w:p>
        </w:tc>
      </w:tr>
    </w:tbl>
    <w:p w14:paraId="2802C7E1" w14:textId="77777777"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p>
    <w:p w14:paraId="0DBADB3B" w14:textId="77777777"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lastRenderedPageBreak/>
        <w:t xml:space="preserve">Gastrointestinal (GI) metastases from melanoma are well documented in autopsy series, with reported incidences as high as 50–60%; however, they are clinically detected in only a small proportion of patients during life (11). This discrepancy is largely attributable to the nonspecific nature of symptoms, which may include abdominal pain, </w:t>
      </w:r>
      <w:proofErr w:type="spellStart"/>
      <w:r w:rsidRPr="00760387">
        <w:rPr>
          <w:rFonts w:ascii="Times New Roman" w:eastAsia="Times New Roman" w:hAnsi="Times New Roman" w:cs="Times New Roman"/>
          <w:kern w:val="0"/>
          <w14:ligatures w14:val="none"/>
        </w:rPr>
        <w:t>anemia</w:t>
      </w:r>
      <w:proofErr w:type="spellEnd"/>
      <w:r w:rsidRPr="00760387">
        <w:rPr>
          <w:rFonts w:ascii="Times New Roman" w:eastAsia="Times New Roman" w:hAnsi="Times New Roman" w:cs="Times New Roman"/>
          <w:kern w:val="0"/>
          <w14:ligatures w14:val="none"/>
        </w:rPr>
        <w:t xml:space="preserve">, weight loss, or occult gastrointestinal bleeding. Furthermore, conventional imaging modalities often lack sensitivity in identifying small or </w:t>
      </w:r>
      <w:proofErr w:type="spellStart"/>
      <w:r w:rsidRPr="00760387">
        <w:rPr>
          <w:rFonts w:ascii="Times New Roman" w:eastAsia="Times New Roman" w:hAnsi="Times New Roman" w:cs="Times New Roman"/>
          <w:kern w:val="0"/>
          <w14:ligatures w14:val="none"/>
        </w:rPr>
        <w:t>subserosal</w:t>
      </w:r>
      <w:proofErr w:type="spellEnd"/>
      <w:r w:rsidRPr="00760387">
        <w:rPr>
          <w:rFonts w:ascii="Times New Roman" w:eastAsia="Times New Roman" w:hAnsi="Times New Roman" w:cs="Times New Roman"/>
          <w:kern w:val="0"/>
          <w14:ligatures w14:val="none"/>
        </w:rPr>
        <w:t xml:space="preserve"> lesions, particularly in anatomically inconspicuous locations such as the appendices epiploicae.</w:t>
      </w:r>
    </w:p>
    <w:p w14:paraId="54792DC4" w14:textId="77777777"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p>
    <w:p w14:paraId="47DD8F0B" w14:textId="77777777"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Large population-based studies have provided valuable insights into the temporal and anatomical characteristics of GI metastases. In an analysis of approximately 30,000 melanoma patients, the median interval between primary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 xml:space="preserve"> diagnosis and detection of large bowel metastasis was 62.8 months (12). Notably, a subset of patients developed metastases more than 10 years after initial diagnosis, emphasizing the prolonged natural history of melanoma and the potential for late recurrence. These findings underscore the necessity for long-term surveillance in melanoma survivors, even in the absence of early disease progression.</w:t>
      </w:r>
    </w:p>
    <w:p w14:paraId="19C586D8" w14:textId="77777777"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p>
    <w:p w14:paraId="49D2CAE2" w14:textId="77777777"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Within the large intestine, the distribution of metastatic lesions is heterogeneous. The transverse colon is most commonly involved (23.5%), followed by the caecum (22.6%), ascending colon (18.3%), sigmoid colon (18.3%), descending colon (12.2%), rectum (4.3%), and anus (0.9%) (6). Isolated large bowel metastasis occurs in less than half of patients (47.2%), with the majority presenting with disseminated disease. Against this background, metastasis to the appendices epiploicae of the sigmoid colon represents an exceptionally rare and, to the best of current knowledge, previously unreported phenomenon.</w:t>
      </w:r>
    </w:p>
    <w:p w14:paraId="36BE25B5" w14:textId="77777777"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p>
    <w:p w14:paraId="37B94FEB" w14:textId="77777777"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The appendices epiploicae are small, fat-filled peritoneal projections arising from the </w:t>
      </w:r>
      <w:proofErr w:type="spellStart"/>
      <w:r w:rsidRPr="00760387">
        <w:rPr>
          <w:rFonts w:ascii="Times New Roman" w:eastAsia="Times New Roman" w:hAnsi="Times New Roman" w:cs="Times New Roman"/>
          <w:kern w:val="0"/>
          <w14:ligatures w14:val="none"/>
        </w:rPr>
        <w:t>serosal</w:t>
      </w:r>
      <w:proofErr w:type="spellEnd"/>
      <w:r w:rsidRPr="00760387">
        <w:rPr>
          <w:rFonts w:ascii="Times New Roman" w:eastAsia="Times New Roman" w:hAnsi="Times New Roman" w:cs="Times New Roman"/>
          <w:kern w:val="0"/>
          <w14:ligatures w14:val="none"/>
        </w:rPr>
        <w:t xml:space="preserve"> surface of the colon. They are supplied by small end arteries and drained by a single vein, rendering them susceptible to ischemic events such as epiploic </w:t>
      </w:r>
      <w:proofErr w:type="spellStart"/>
      <w:r w:rsidRPr="00760387">
        <w:rPr>
          <w:rFonts w:ascii="Times New Roman" w:eastAsia="Times New Roman" w:hAnsi="Times New Roman" w:cs="Times New Roman"/>
          <w:kern w:val="0"/>
          <w14:ligatures w14:val="none"/>
        </w:rPr>
        <w:t>appendagitis</w:t>
      </w:r>
      <w:proofErr w:type="spellEnd"/>
      <w:r w:rsidRPr="00760387">
        <w:rPr>
          <w:rFonts w:ascii="Times New Roman" w:eastAsia="Times New Roman" w:hAnsi="Times New Roman" w:cs="Times New Roman"/>
          <w:kern w:val="0"/>
          <w14:ligatures w14:val="none"/>
        </w:rPr>
        <w:t xml:space="preserve">. However, their limited vascularity and relatively isolated anatomical position make them an unusual site for metastatic implantation. The occurrence of melanoma metastasis in this location raises intriguing questions regarding the mechanisms of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 xml:space="preserve"> cell homing and colonization.</w:t>
      </w:r>
    </w:p>
    <w:p w14:paraId="5B3BC8EE" w14:textId="77777777"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p>
    <w:p w14:paraId="1F983525" w14:textId="77777777"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One plausible explanation lies in the “seed and soil” hypothesis, originally proposed by Paget, which postulates that metastatic spread depends on the compatibility between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 xml:space="preserve"> cells (the “seed”) and the target organ microenvironment (the “soil”) (13). In this context, adipose-rich structures such as appendices epiploicae may provide a metabolically </w:t>
      </w:r>
      <w:proofErr w:type="spellStart"/>
      <w:r w:rsidRPr="00760387">
        <w:rPr>
          <w:rFonts w:ascii="Times New Roman" w:eastAsia="Times New Roman" w:hAnsi="Times New Roman" w:cs="Times New Roman"/>
          <w:kern w:val="0"/>
          <w14:ligatures w14:val="none"/>
        </w:rPr>
        <w:t>favorable</w:t>
      </w:r>
      <w:proofErr w:type="spellEnd"/>
      <w:r w:rsidRPr="00760387">
        <w:rPr>
          <w:rFonts w:ascii="Times New Roman" w:eastAsia="Times New Roman" w:hAnsi="Times New Roman" w:cs="Times New Roman"/>
          <w:kern w:val="0"/>
          <w14:ligatures w14:val="none"/>
        </w:rPr>
        <w:t xml:space="preserve"> niche for melanoma cells, which are known to exhibit metabolic plasticity and adaptability. Adipocytes have been shown to secrete cytokines, growth factors, and lipid metabolites that can promote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 xml:space="preserve"> cell survival, invasion, and resistance to therapy (14). Additionally, local immune modulation within adipose tissue may facilitate immune evasion, further supporting metastatic growth.</w:t>
      </w:r>
    </w:p>
    <w:p w14:paraId="2D3B8863" w14:textId="77777777"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lastRenderedPageBreak/>
        <w:t>From a clinical perspective, metastatic melanoma continues to be associated with a poor prognosis, particularly in advanced stages. Approximately 10% of patients present with stage IV disease at diagnosis, while a significant proportion of others eventually develop distant metastases (4). Among patients with metastatic disease, 86% initially exhibit a single site of involvement, suggesting a potential window for locoregional intervention. Despite this, the median survival remains limited, historically reported at approximately 6–9 months in the absence of effective systemic therapy (4).</w:t>
      </w:r>
    </w:p>
    <w:p w14:paraId="5FEBFD6D" w14:textId="77777777"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Prognostic factors in metastatic melanoma have been well characterized and include advanced age, male sex, elevated serum lactate dehydrogenase (LDH), and the number and location of metastatic sites (4, 15). Among these, LDH serves as a surrogate marker of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 xml:space="preserve"> burden and aggressive disease biology. Additionally, the disease-free interval (DFI) between primary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 xml:space="preserve"> treatment and the development of metastasis is a critical determinant of outcome. A longer DFI, particularly exceeding 12 months, is associated with improved survival and may reflect a more indolent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 xml:space="preserve"> phenotype (3,7).</w:t>
      </w:r>
    </w:p>
    <w:p w14:paraId="7B663907" w14:textId="77777777"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The management of metastatic melanoma has undergone a paradigm shift over the past decade with the advent of immune checkpoint inhibitors and targeted therapies. Agents such as anti–PD-1 (nivolumab, pembrolizumab) and anti–CTLA-4 (ipilimumab) antibodies have demonstrated significant survival benefits, transforming a previously fatal disease into a potentially chronic condition in selected patients (7, 16). Similarly, targeted therapies directed against </w:t>
      </w:r>
      <w:r w:rsidRPr="00760387">
        <w:rPr>
          <w:rFonts w:ascii="Times New Roman" w:eastAsia="Times New Roman" w:hAnsi="Times New Roman" w:cs="Times New Roman"/>
          <w:i/>
          <w:iCs/>
          <w:kern w:val="0"/>
          <w14:ligatures w14:val="none"/>
        </w:rPr>
        <w:t>BRAF</w:t>
      </w:r>
      <w:r w:rsidRPr="00760387">
        <w:rPr>
          <w:rFonts w:ascii="Times New Roman" w:eastAsia="Times New Roman" w:hAnsi="Times New Roman" w:cs="Times New Roman"/>
          <w:kern w:val="0"/>
          <w14:ligatures w14:val="none"/>
        </w:rPr>
        <w:t xml:space="preserve"> and </w:t>
      </w:r>
      <w:r w:rsidRPr="00760387">
        <w:rPr>
          <w:rFonts w:ascii="Times New Roman" w:eastAsia="Times New Roman" w:hAnsi="Times New Roman" w:cs="Times New Roman"/>
          <w:i/>
          <w:iCs/>
          <w:kern w:val="0"/>
          <w14:ligatures w14:val="none"/>
        </w:rPr>
        <w:t>MEK</w:t>
      </w:r>
      <w:r w:rsidRPr="00760387">
        <w:rPr>
          <w:rFonts w:ascii="Times New Roman" w:eastAsia="Times New Roman" w:hAnsi="Times New Roman" w:cs="Times New Roman"/>
          <w:kern w:val="0"/>
          <w14:ligatures w14:val="none"/>
        </w:rPr>
        <w:t xml:space="preserve"> mutations have shown high response rates, although durability remains a challenge (9).</w:t>
      </w:r>
    </w:p>
    <w:p w14:paraId="1BA6BA1B" w14:textId="77777777"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Despite these advances, the role of surgery in metastatic melanoma remains highly relevant, particularly in the setting of oligometastatic disease. Complete surgical resection of isolated metastases has been associated with </w:t>
      </w:r>
      <w:proofErr w:type="spellStart"/>
      <w:r w:rsidRPr="00760387">
        <w:rPr>
          <w:rFonts w:ascii="Times New Roman" w:eastAsia="Times New Roman" w:hAnsi="Times New Roman" w:cs="Times New Roman"/>
          <w:kern w:val="0"/>
          <w14:ligatures w14:val="none"/>
        </w:rPr>
        <w:t>favorable</w:t>
      </w:r>
      <w:proofErr w:type="spellEnd"/>
      <w:r w:rsidRPr="00760387">
        <w:rPr>
          <w:rFonts w:ascii="Times New Roman" w:eastAsia="Times New Roman" w:hAnsi="Times New Roman" w:cs="Times New Roman"/>
          <w:kern w:val="0"/>
          <w14:ligatures w14:val="none"/>
        </w:rPr>
        <w:t xml:space="preserve"> outcomes, with some studies reporting 5-year survival rates exceeding 20–30% in carefully selected patients (3, 8). The benefits of </w:t>
      </w:r>
      <w:proofErr w:type="spellStart"/>
      <w:r w:rsidRPr="00760387">
        <w:rPr>
          <w:rFonts w:ascii="Times New Roman" w:eastAsia="Times New Roman" w:hAnsi="Times New Roman" w:cs="Times New Roman"/>
          <w:kern w:val="0"/>
          <w14:ligatures w14:val="none"/>
        </w:rPr>
        <w:t>metastasectomy</w:t>
      </w:r>
      <w:proofErr w:type="spellEnd"/>
      <w:r w:rsidRPr="00760387">
        <w:rPr>
          <w:rFonts w:ascii="Times New Roman" w:eastAsia="Times New Roman" w:hAnsi="Times New Roman" w:cs="Times New Roman"/>
          <w:kern w:val="0"/>
          <w14:ligatures w14:val="none"/>
        </w:rPr>
        <w:t xml:space="preserve"> are multifactorial and include reduction of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 xml:space="preserve"> burden, prevention of local complications, and potential enhancement of systemic immune responses.</w:t>
      </w:r>
    </w:p>
    <w:p w14:paraId="663E5B53" w14:textId="77777777"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Several hypotheses have been proposed to explain the survival advantage associated with surgical resection. Removal of bulky disease may alleviate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-induced immunosuppression, thereby augmenting the efficacy of immunotherapeutic agents. Additionally, debulking may reduce the emergence of resistant clones and improve the pharmacodynamics of systemic therapies (8). In this context, surgery should be viewed not as an isolated modality but as an integral component of a multidisciplinary treatment strategy.</w:t>
      </w:r>
    </w:p>
    <w:p w14:paraId="01425DDE" w14:textId="77777777"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p>
    <w:p w14:paraId="6A17B189" w14:textId="77777777"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The present case highlights the importance of considering surgical intervention in patients with atypical and limited metastatic disease. Given the rarity of metastasis to the appendices epiploicae, preoperative diagnosis is inherently challenging. Imaging modalities such as contrast-enhanced CT and PET-CT may fail to detect small peritoneal or </w:t>
      </w:r>
      <w:proofErr w:type="spellStart"/>
      <w:r w:rsidRPr="00760387">
        <w:rPr>
          <w:rFonts w:ascii="Times New Roman" w:eastAsia="Times New Roman" w:hAnsi="Times New Roman" w:cs="Times New Roman"/>
          <w:kern w:val="0"/>
          <w14:ligatures w14:val="none"/>
        </w:rPr>
        <w:t>subserosal</w:t>
      </w:r>
      <w:proofErr w:type="spellEnd"/>
      <w:r w:rsidRPr="00760387">
        <w:rPr>
          <w:rFonts w:ascii="Times New Roman" w:eastAsia="Times New Roman" w:hAnsi="Times New Roman" w:cs="Times New Roman"/>
          <w:kern w:val="0"/>
          <w14:ligatures w14:val="none"/>
        </w:rPr>
        <w:t xml:space="preserve"> lesions, particularly in the absence of significant metabolic activity. Consequently, many such lesions are identified incidentally during surgical exploration or histopathological examination.</w:t>
      </w:r>
    </w:p>
    <w:p w14:paraId="2A02D533" w14:textId="77777777"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Differentiating primary from metastatic melanoma in the gastrointestinal tract is another diagnostic challenge. Criteria proposed by Sachs et al. include the presence of a solitary lesion, absence of concurrent metastases, lack of regional lymphadenopathy, and prolonged </w:t>
      </w:r>
      <w:r w:rsidRPr="00760387">
        <w:rPr>
          <w:rFonts w:ascii="Times New Roman" w:eastAsia="Times New Roman" w:hAnsi="Times New Roman" w:cs="Times New Roman"/>
          <w:kern w:val="0"/>
          <w14:ligatures w14:val="none"/>
        </w:rPr>
        <w:lastRenderedPageBreak/>
        <w:t>survival beyond one year (17). However, these criteria are not absolute, and clinical correlation remains essential. In the majority of cases, a history of prior cutaneous melanoma supports a diagnosis of metastatic disease.</w:t>
      </w:r>
    </w:p>
    <w:p w14:paraId="49B9D134" w14:textId="77777777"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 xml:space="preserve">This case also underscores the limitations of current surveillance strategies in detecting rare metastatic sites. While routine imaging focuses on common locations such as the lungs, liver, and brain, less typical sites may be overlooked. The incorporation of more sensitive imaging modalities and the use of circulating </w:t>
      </w:r>
      <w:proofErr w:type="spellStart"/>
      <w:r w:rsidRPr="00760387">
        <w:rPr>
          <w:rFonts w:ascii="Times New Roman" w:eastAsia="Times New Roman" w:hAnsi="Times New Roman" w:cs="Times New Roman"/>
          <w:kern w:val="0"/>
          <w14:ligatures w14:val="none"/>
        </w:rPr>
        <w:t>tumor</w:t>
      </w:r>
      <w:proofErr w:type="spellEnd"/>
      <w:r w:rsidRPr="00760387">
        <w:rPr>
          <w:rFonts w:ascii="Times New Roman" w:eastAsia="Times New Roman" w:hAnsi="Times New Roman" w:cs="Times New Roman"/>
          <w:kern w:val="0"/>
          <w14:ligatures w14:val="none"/>
        </w:rPr>
        <w:t xml:space="preserve"> DNA (</w:t>
      </w:r>
      <w:proofErr w:type="spellStart"/>
      <w:r w:rsidRPr="00760387">
        <w:rPr>
          <w:rFonts w:ascii="Times New Roman" w:eastAsia="Times New Roman" w:hAnsi="Times New Roman" w:cs="Times New Roman"/>
          <w:kern w:val="0"/>
          <w14:ligatures w14:val="none"/>
        </w:rPr>
        <w:t>ctDNA</w:t>
      </w:r>
      <w:proofErr w:type="spellEnd"/>
      <w:r w:rsidRPr="00760387">
        <w:rPr>
          <w:rFonts w:ascii="Times New Roman" w:eastAsia="Times New Roman" w:hAnsi="Times New Roman" w:cs="Times New Roman"/>
          <w:kern w:val="0"/>
          <w14:ligatures w14:val="none"/>
        </w:rPr>
        <w:t>) as a biomarker for minimal residual disease may enhance early detection in the future (15).</w:t>
      </w:r>
    </w:p>
    <w:p w14:paraId="789BA342" w14:textId="77777777" w:rsidR="00760387" w:rsidRPr="00760387" w:rsidRDefault="00760387" w:rsidP="00760387">
      <w:pPr>
        <w:spacing w:before="100" w:beforeAutospacing="1" w:after="100" w:afterAutospacing="1"/>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In summary, metastatic melanoma to the appendices epiploicae of the sigmoid colon represents an exceedingly rare clinical entity that expands the known spectrum of melanoma dissemination. The pathogenesis of such atypical metastasis likely involves a complex interplay of molecular, microenvironmental, and immunological factors. From a therapeutic standpoint, this case reinforces the value of surgical resection in selected patients with limited disease burden, particularly when integrated with modern systemic therapies.</w:t>
      </w:r>
    </w:p>
    <w:p w14:paraId="05D32659" w14:textId="77777777" w:rsidR="00760387" w:rsidRPr="00760387" w:rsidRDefault="00760387" w:rsidP="00760387">
      <w:pPr>
        <w:spacing w:before="100" w:beforeAutospacing="1" w:after="100" w:afterAutospacing="1"/>
        <w:outlineLvl w:val="2"/>
        <w:rPr>
          <w:rFonts w:ascii="Times New Roman" w:eastAsia="Times New Roman" w:hAnsi="Times New Roman" w:cs="Times New Roman"/>
          <w:b/>
          <w:bCs/>
          <w:kern w:val="0"/>
          <w14:ligatures w14:val="none"/>
        </w:rPr>
      </w:pPr>
      <w:r w:rsidRPr="00760387">
        <w:rPr>
          <w:rFonts w:ascii="Times New Roman" w:eastAsia="Times New Roman" w:hAnsi="Times New Roman" w:cs="Times New Roman"/>
          <w:b/>
          <w:bCs/>
          <w:kern w:val="0"/>
          <w14:ligatures w14:val="none"/>
        </w:rPr>
        <w:t>Conclusion</w:t>
      </w:r>
    </w:p>
    <w:p w14:paraId="1072D21E" w14:textId="77777777" w:rsidR="00760387" w:rsidRDefault="00760387" w:rsidP="00760387">
      <w:pPr>
        <w:spacing w:before="100" w:beforeAutospacing="1" w:after="100" w:afterAutospacing="1"/>
        <w:rPr>
          <w:rFonts w:ascii="Times New Roman" w:eastAsia="Times New Roman" w:hAnsi="Times New Roman" w:cs="Times New Roman"/>
          <w:kern w:val="0"/>
          <w14:ligatures w14:val="none"/>
        </w:rPr>
      </w:pPr>
      <w:r w:rsidRPr="00760387">
        <w:rPr>
          <w:rFonts w:ascii="Times New Roman" w:eastAsia="Times New Roman" w:hAnsi="Times New Roman" w:cs="Times New Roman"/>
          <w:kern w:val="0"/>
          <w14:ligatures w14:val="none"/>
        </w:rPr>
        <w:t>Metastatic melanoma involving the colon is uncommon, and involvement of the appendices epiploicae is exceptionally rare. This case highlights the unpredictable metastatic potential of melanoma and the limitations of current diagnostic modalities in identifying atypical lesions. In the setting of isolated or oligometastatic disease, surgical resection remains a valuable therapeutic option and may synergize with immunotherapy to improve outcomes. Continued reporting of such rare presentations is essential to enhance our understanding of melanoma biology and to refine multidisciplinary management strategies.</w:t>
      </w:r>
    </w:p>
    <w:p w14:paraId="1B125F72" w14:textId="77777777" w:rsidR="00064B34" w:rsidRPr="000A0931" w:rsidRDefault="00064B34" w:rsidP="00064B34">
      <w:pPr>
        <w:rPr>
          <w:rFonts w:ascii="Times New Roman" w:hAnsi="Times New Roman" w:cs="Times New Roman"/>
          <w:b/>
          <w:bCs/>
        </w:rPr>
      </w:pPr>
      <w:r w:rsidRPr="000A0931">
        <w:rPr>
          <w:rFonts w:ascii="Times New Roman" w:hAnsi="Times New Roman" w:cs="Times New Roman"/>
          <w:b/>
          <w:bCs/>
        </w:rPr>
        <w:t>Conflict of Interest</w:t>
      </w:r>
    </w:p>
    <w:p w14:paraId="2AE45721" w14:textId="77777777" w:rsidR="00064B34" w:rsidRDefault="00064B34" w:rsidP="00064B34">
      <w:pPr>
        <w:rPr>
          <w:rFonts w:ascii="Times New Roman" w:hAnsi="Times New Roman" w:cs="Times New Roman"/>
        </w:rPr>
      </w:pPr>
      <w:r w:rsidRPr="000A0931">
        <w:rPr>
          <w:rFonts w:ascii="Times New Roman" w:hAnsi="Times New Roman" w:cs="Times New Roman"/>
        </w:rPr>
        <w:t>The authors declare there is no conflict of interest and have not received any financial assistance.</w:t>
      </w:r>
    </w:p>
    <w:p w14:paraId="3767902A" w14:textId="77777777" w:rsidR="00064B34" w:rsidRPr="00760387" w:rsidRDefault="00064B34" w:rsidP="00760387">
      <w:pPr>
        <w:spacing w:before="100" w:beforeAutospacing="1" w:after="100" w:afterAutospacing="1"/>
        <w:rPr>
          <w:rFonts w:ascii="Times New Roman" w:eastAsia="Times New Roman" w:hAnsi="Times New Roman" w:cs="Times New Roman"/>
          <w:kern w:val="0"/>
          <w14:ligatures w14:val="none"/>
        </w:rPr>
      </w:pPr>
    </w:p>
    <w:p w14:paraId="1FF37BB4" w14:textId="77777777" w:rsidR="00760387" w:rsidRPr="00760387" w:rsidRDefault="00760387" w:rsidP="00760387">
      <w:pPr>
        <w:rPr>
          <w:rFonts w:ascii="Times New Roman" w:hAnsi="Times New Roman" w:cs="Times New Roman"/>
        </w:rPr>
      </w:pPr>
    </w:p>
    <w:p w14:paraId="5ADD61B6" w14:textId="77777777" w:rsidR="00760387" w:rsidRPr="00760387" w:rsidRDefault="00760387" w:rsidP="00760387">
      <w:pPr>
        <w:autoSpaceDE w:val="0"/>
        <w:autoSpaceDN w:val="0"/>
        <w:adjustRightInd w:val="0"/>
        <w:spacing w:line="360" w:lineRule="auto"/>
        <w:rPr>
          <w:rFonts w:ascii="Times New Roman" w:hAnsi="Times New Roman" w:cs="Times New Roman"/>
          <w:b/>
          <w:bCs/>
          <w:color w:val="000000"/>
          <w:kern w:val="0"/>
          <w:lang w:val="en-GB"/>
        </w:rPr>
      </w:pPr>
      <w:r w:rsidRPr="00760387">
        <w:rPr>
          <w:rFonts w:ascii="Times New Roman" w:hAnsi="Times New Roman" w:cs="Times New Roman"/>
          <w:b/>
          <w:bCs/>
          <w:color w:val="000000"/>
          <w:kern w:val="0"/>
          <w:lang w:val="en-GB"/>
        </w:rPr>
        <w:t>REFERENCES</w:t>
      </w:r>
    </w:p>
    <w:p w14:paraId="79FA5B3B" w14:textId="77777777" w:rsidR="00760387" w:rsidRPr="00760387" w:rsidRDefault="00760387" w:rsidP="001F3A46">
      <w:pPr>
        <w:pStyle w:val="ListParagraph"/>
        <w:numPr>
          <w:ilvl w:val="0"/>
          <w:numId w:val="1"/>
        </w:numPr>
        <w:spacing w:line="276" w:lineRule="auto"/>
        <w:rPr>
          <w:rFonts w:ascii="Times New Roman" w:eastAsia="Times New Roman" w:hAnsi="Times New Roman" w:cs="Times New Roman"/>
          <w:kern w:val="0"/>
          <w:lang w:eastAsia="en-GB"/>
          <w14:ligatures w14:val="none"/>
        </w:rPr>
      </w:pPr>
      <w:proofErr w:type="spellStart"/>
      <w:r w:rsidRPr="00760387">
        <w:rPr>
          <w:rFonts w:ascii="Times New Roman" w:eastAsia="Times New Roman" w:hAnsi="Times New Roman" w:cs="Times New Roman"/>
          <w:kern w:val="0"/>
          <w:lang w:eastAsia="en-GB"/>
          <w14:ligatures w14:val="none"/>
        </w:rPr>
        <w:t>Samo</w:t>
      </w:r>
      <w:proofErr w:type="spellEnd"/>
      <w:r w:rsidRPr="00760387">
        <w:rPr>
          <w:rFonts w:ascii="Times New Roman" w:eastAsia="Times New Roman" w:hAnsi="Times New Roman" w:cs="Times New Roman"/>
          <w:kern w:val="0"/>
          <w:lang w:eastAsia="en-GB"/>
          <w14:ligatures w14:val="none"/>
        </w:rPr>
        <w:t xml:space="preserve"> S, </w:t>
      </w:r>
      <w:proofErr w:type="spellStart"/>
      <w:r w:rsidRPr="00760387">
        <w:rPr>
          <w:rFonts w:ascii="Times New Roman" w:eastAsia="Times New Roman" w:hAnsi="Times New Roman" w:cs="Times New Roman"/>
          <w:kern w:val="0"/>
          <w:lang w:eastAsia="en-GB"/>
          <w14:ligatures w14:val="none"/>
        </w:rPr>
        <w:t>Sherid</w:t>
      </w:r>
      <w:proofErr w:type="spellEnd"/>
      <w:r w:rsidRPr="00760387">
        <w:rPr>
          <w:rFonts w:ascii="Times New Roman" w:eastAsia="Times New Roman" w:hAnsi="Times New Roman" w:cs="Times New Roman"/>
          <w:kern w:val="0"/>
          <w:lang w:eastAsia="en-GB"/>
          <w14:ligatures w14:val="none"/>
        </w:rPr>
        <w:t xml:space="preserve"> M, </w:t>
      </w:r>
      <w:proofErr w:type="spellStart"/>
      <w:r w:rsidRPr="00760387">
        <w:rPr>
          <w:rFonts w:ascii="Times New Roman" w:eastAsia="Times New Roman" w:hAnsi="Times New Roman" w:cs="Times New Roman"/>
          <w:kern w:val="0"/>
          <w:lang w:eastAsia="en-GB"/>
          <w14:ligatures w14:val="none"/>
        </w:rPr>
        <w:t>Husein</w:t>
      </w:r>
      <w:proofErr w:type="spellEnd"/>
      <w:r w:rsidRPr="00760387">
        <w:rPr>
          <w:rFonts w:ascii="Times New Roman" w:eastAsia="Times New Roman" w:hAnsi="Times New Roman" w:cs="Times New Roman"/>
          <w:kern w:val="0"/>
          <w:lang w:eastAsia="en-GB"/>
          <w14:ligatures w14:val="none"/>
        </w:rPr>
        <w:t xml:space="preserve"> H, </w:t>
      </w:r>
      <w:proofErr w:type="spellStart"/>
      <w:r w:rsidRPr="00760387">
        <w:rPr>
          <w:rFonts w:ascii="Times New Roman" w:eastAsia="Times New Roman" w:hAnsi="Times New Roman" w:cs="Times New Roman"/>
          <w:kern w:val="0"/>
          <w:lang w:eastAsia="en-GB"/>
          <w14:ligatures w14:val="none"/>
        </w:rPr>
        <w:t>Sulaiman</w:t>
      </w:r>
      <w:proofErr w:type="spellEnd"/>
      <w:r w:rsidRPr="00760387">
        <w:rPr>
          <w:rFonts w:ascii="Times New Roman" w:eastAsia="Times New Roman" w:hAnsi="Times New Roman" w:cs="Times New Roman"/>
          <w:kern w:val="0"/>
          <w:lang w:eastAsia="en-GB"/>
          <w14:ligatures w14:val="none"/>
        </w:rPr>
        <w:t xml:space="preserve"> S, </w:t>
      </w:r>
      <w:proofErr w:type="spellStart"/>
      <w:r w:rsidRPr="00760387">
        <w:rPr>
          <w:rFonts w:ascii="Times New Roman" w:eastAsia="Times New Roman" w:hAnsi="Times New Roman" w:cs="Times New Roman"/>
          <w:kern w:val="0"/>
          <w:lang w:eastAsia="en-GB"/>
          <w14:ligatures w14:val="none"/>
        </w:rPr>
        <w:t>Vainder</w:t>
      </w:r>
      <w:proofErr w:type="spellEnd"/>
      <w:r w:rsidRPr="00760387">
        <w:rPr>
          <w:rFonts w:ascii="Times New Roman" w:eastAsia="Times New Roman" w:hAnsi="Times New Roman" w:cs="Times New Roman"/>
          <w:kern w:val="0"/>
          <w:lang w:eastAsia="en-GB"/>
          <w14:ligatures w14:val="none"/>
        </w:rPr>
        <w:t xml:space="preserve"> JA. Metastatic Malignant Melanoma to the Colon: a Case Report and Review of the Literature. J </w:t>
      </w:r>
      <w:proofErr w:type="spellStart"/>
      <w:r w:rsidRPr="00760387">
        <w:rPr>
          <w:rFonts w:ascii="Times New Roman" w:eastAsia="Times New Roman" w:hAnsi="Times New Roman" w:cs="Times New Roman"/>
          <w:kern w:val="0"/>
          <w:lang w:eastAsia="en-GB"/>
          <w14:ligatures w14:val="none"/>
        </w:rPr>
        <w:t>Gastrointest</w:t>
      </w:r>
      <w:proofErr w:type="spellEnd"/>
      <w:r w:rsidRPr="00760387">
        <w:rPr>
          <w:rFonts w:ascii="Times New Roman" w:eastAsia="Times New Roman" w:hAnsi="Times New Roman" w:cs="Times New Roman"/>
          <w:kern w:val="0"/>
          <w:lang w:eastAsia="en-GB"/>
          <w14:ligatures w14:val="none"/>
        </w:rPr>
        <w:t xml:space="preserve"> Canc. 2014 Jun;45(2):221–4.</w:t>
      </w:r>
    </w:p>
    <w:p w14:paraId="148AD7A7" w14:textId="77777777" w:rsidR="00760387" w:rsidRPr="00760387" w:rsidRDefault="00760387" w:rsidP="001F3A46">
      <w:pPr>
        <w:pStyle w:val="ListParagraph"/>
        <w:numPr>
          <w:ilvl w:val="0"/>
          <w:numId w:val="1"/>
        </w:numPr>
        <w:spacing w:line="276" w:lineRule="auto"/>
        <w:rPr>
          <w:rFonts w:ascii="Times New Roman" w:eastAsia="Times New Roman" w:hAnsi="Times New Roman" w:cs="Times New Roman"/>
          <w:kern w:val="0"/>
          <w:lang w:eastAsia="en-GB"/>
          <w14:ligatures w14:val="none"/>
        </w:rPr>
      </w:pPr>
      <w:proofErr w:type="spellStart"/>
      <w:r w:rsidRPr="00760387">
        <w:rPr>
          <w:rFonts w:ascii="Times New Roman" w:eastAsia="Times New Roman" w:hAnsi="Times New Roman" w:cs="Times New Roman"/>
          <w:kern w:val="0"/>
          <w:lang w:eastAsia="en-GB"/>
          <w14:ligatures w14:val="none"/>
        </w:rPr>
        <w:t>Panagiotou</w:t>
      </w:r>
      <w:proofErr w:type="spellEnd"/>
      <w:r w:rsidRPr="00760387">
        <w:rPr>
          <w:rFonts w:ascii="Times New Roman" w:eastAsia="Times New Roman" w:hAnsi="Times New Roman" w:cs="Times New Roman"/>
          <w:kern w:val="0"/>
          <w:lang w:eastAsia="en-GB"/>
          <w14:ligatures w14:val="none"/>
        </w:rPr>
        <w:t xml:space="preserve"> I, </w:t>
      </w:r>
      <w:proofErr w:type="spellStart"/>
      <w:r w:rsidRPr="00760387">
        <w:rPr>
          <w:rFonts w:ascii="Times New Roman" w:eastAsia="Times New Roman" w:hAnsi="Times New Roman" w:cs="Times New Roman"/>
          <w:kern w:val="0"/>
          <w:lang w:eastAsia="en-GB"/>
          <w14:ligatures w14:val="none"/>
        </w:rPr>
        <w:t>Brountzos</w:t>
      </w:r>
      <w:proofErr w:type="spellEnd"/>
      <w:r w:rsidRPr="00760387">
        <w:rPr>
          <w:rFonts w:ascii="Times New Roman" w:eastAsia="Times New Roman" w:hAnsi="Times New Roman" w:cs="Times New Roman"/>
          <w:kern w:val="0"/>
          <w:lang w:eastAsia="en-GB"/>
          <w14:ligatures w14:val="none"/>
        </w:rPr>
        <w:t xml:space="preserve"> EN, </w:t>
      </w:r>
      <w:proofErr w:type="spellStart"/>
      <w:r w:rsidRPr="00760387">
        <w:rPr>
          <w:rFonts w:ascii="Times New Roman" w:eastAsia="Times New Roman" w:hAnsi="Times New Roman" w:cs="Times New Roman"/>
          <w:kern w:val="0"/>
          <w:lang w:eastAsia="en-GB"/>
          <w14:ligatures w14:val="none"/>
        </w:rPr>
        <w:t>Bafaloukos</w:t>
      </w:r>
      <w:proofErr w:type="spellEnd"/>
      <w:r w:rsidRPr="00760387">
        <w:rPr>
          <w:rFonts w:ascii="Times New Roman" w:eastAsia="Times New Roman" w:hAnsi="Times New Roman" w:cs="Times New Roman"/>
          <w:kern w:val="0"/>
          <w:lang w:eastAsia="en-GB"/>
          <w14:ligatures w14:val="none"/>
        </w:rPr>
        <w:t xml:space="preserve"> D, </w:t>
      </w:r>
      <w:proofErr w:type="spellStart"/>
      <w:r w:rsidRPr="00760387">
        <w:rPr>
          <w:rFonts w:ascii="Times New Roman" w:eastAsia="Times New Roman" w:hAnsi="Times New Roman" w:cs="Times New Roman"/>
          <w:kern w:val="0"/>
          <w:lang w:eastAsia="en-GB"/>
          <w14:ligatures w14:val="none"/>
        </w:rPr>
        <w:t>Stoupis</w:t>
      </w:r>
      <w:proofErr w:type="spellEnd"/>
      <w:r w:rsidRPr="00760387">
        <w:rPr>
          <w:rFonts w:ascii="Times New Roman" w:eastAsia="Times New Roman" w:hAnsi="Times New Roman" w:cs="Times New Roman"/>
          <w:kern w:val="0"/>
          <w:lang w:eastAsia="en-GB"/>
          <w14:ligatures w14:val="none"/>
        </w:rPr>
        <w:t xml:space="preserve"> C, </w:t>
      </w:r>
      <w:proofErr w:type="spellStart"/>
      <w:r w:rsidRPr="00760387">
        <w:rPr>
          <w:rFonts w:ascii="Times New Roman" w:eastAsia="Times New Roman" w:hAnsi="Times New Roman" w:cs="Times New Roman"/>
          <w:kern w:val="0"/>
          <w:lang w:eastAsia="en-GB"/>
          <w14:ligatures w14:val="none"/>
        </w:rPr>
        <w:t>Brestas</w:t>
      </w:r>
      <w:proofErr w:type="spellEnd"/>
      <w:r w:rsidRPr="00760387">
        <w:rPr>
          <w:rFonts w:ascii="Times New Roman" w:eastAsia="Times New Roman" w:hAnsi="Times New Roman" w:cs="Times New Roman"/>
          <w:kern w:val="0"/>
          <w:lang w:eastAsia="en-GB"/>
          <w14:ligatures w14:val="none"/>
        </w:rPr>
        <w:t xml:space="preserve"> P, </w:t>
      </w:r>
      <w:proofErr w:type="spellStart"/>
      <w:r w:rsidRPr="00760387">
        <w:rPr>
          <w:rFonts w:ascii="Times New Roman" w:eastAsia="Times New Roman" w:hAnsi="Times New Roman" w:cs="Times New Roman"/>
          <w:kern w:val="0"/>
          <w:lang w:eastAsia="en-GB"/>
          <w14:ligatures w14:val="none"/>
        </w:rPr>
        <w:t>Kelekis</w:t>
      </w:r>
      <w:proofErr w:type="spellEnd"/>
      <w:r w:rsidRPr="00760387">
        <w:rPr>
          <w:rFonts w:ascii="Times New Roman" w:eastAsia="Times New Roman" w:hAnsi="Times New Roman" w:cs="Times New Roman"/>
          <w:kern w:val="0"/>
          <w:lang w:eastAsia="en-GB"/>
          <w14:ligatures w14:val="none"/>
        </w:rPr>
        <w:t xml:space="preserve"> DA. Malignant melanoma metastatic to the gastrointestinal tract.</w:t>
      </w:r>
    </w:p>
    <w:p w14:paraId="2D7FE6D4" w14:textId="77777777" w:rsidR="00760387" w:rsidRPr="00760387" w:rsidRDefault="00760387" w:rsidP="001F3A46">
      <w:pPr>
        <w:pStyle w:val="ListParagraph"/>
        <w:numPr>
          <w:ilvl w:val="0"/>
          <w:numId w:val="1"/>
        </w:numPr>
        <w:spacing w:line="276" w:lineRule="auto"/>
        <w:rPr>
          <w:rFonts w:ascii="Times New Roman" w:eastAsia="Times New Roman" w:hAnsi="Times New Roman" w:cs="Times New Roman"/>
          <w:kern w:val="0"/>
          <w:lang w:eastAsia="en-GB"/>
          <w14:ligatures w14:val="none"/>
        </w:rPr>
      </w:pPr>
      <w:r w:rsidRPr="00760387">
        <w:rPr>
          <w:rFonts w:ascii="Times New Roman" w:eastAsia="Times New Roman" w:hAnsi="Times New Roman" w:cs="Times New Roman"/>
          <w:kern w:val="0"/>
          <w:lang w:eastAsia="en-GB"/>
          <w14:ligatures w14:val="none"/>
        </w:rPr>
        <w:t xml:space="preserve">Sanki A, </w:t>
      </w:r>
      <w:proofErr w:type="spellStart"/>
      <w:r w:rsidRPr="00760387">
        <w:rPr>
          <w:rFonts w:ascii="Times New Roman" w:eastAsia="Times New Roman" w:hAnsi="Times New Roman" w:cs="Times New Roman"/>
          <w:kern w:val="0"/>
          <w:lang w:eastAsia="en-GB"/>
          <w14:ligatures w14:val="none"/>
        </w:rPr>
        <w:t>Scolyer</w:t>
      </w:r>
      <w:proofErr w:type="spellEnd"/>
      <w:r w:rsidRPr="00760387">
        <w:rPr>
          <w:rFonts w:ascii="Times New Roman" w:eastAsia="Times New Roman" w:hAnsi="Times New Roman" w:cs="Times New Roman"/>
          <w:kern w:val="0"/>
          <w:lang w:eastAsia="en-GB"/>
          <w14:ligatures w14:val="none"/>
        </w:rPr>
        <w:t xml:space="preserve"> RA, Thompson JF. Surgery for melanoma metastases of the gastrointestinal tract: Indications and results. European Journal of Surgical Oncology (EJSO). 2009 Mar;35(3):313–9.</w:t>
      </w:r>
    </w:p>
    <w:p w14:paraId="1EC71F98" w14:textId="77777777" w:rsidR="00760387" w:rsidRPr="00760387" w:rsidRDefault="00760387" w:rsidP="001F3A46">
      <w:pPr>
        <w:pStyle w:val="ListParagraph"/>
        <w:numPr>
          <w:ilvl w:val="0"/>
          <w:numId w:val="1"/>
        </w:numPr>
        <w:spacing w:line="276" w:lineRule="auto"/>
        <w:rPr>
          <w:rFonts w:ascii="Times New Roman" w:eastAsia="Times New Roman" w:hAnsi="Times New Roman" w:cs="Times New Roman"/>
          <w:kern w:val="0"/>
          <w:lang w:eastAsia="en-GB"/>
          <w14:ligatures w14:val="none"/>
        </w:rPr>
      </w:pPr>
      <w:proofErr w:type="spellStart"/>
      <w:r w:rsidRPr="00760387">
        <w:rPr>
          <w:rFonts w:ascii="Times New Roman" w:eastAsia="Times New Roman" w:hAnsi="Times New Roman" w:cs="Times New Roman"/>
          <w:kern w:val="0"/>
          <w:lang w:eastAsia="en-GB"/>
          <w14:ligatures w14:val="none"/>
        </w:rPr>
        <w:t>Lasithiotakis</w:t>
      </w:r>
      <w:proofErr w:type="spellEnd"/>
      <w:r w:rsidRPr="00760387">
        <w:rPr>
          <w:rFonts w:ascii="Times New Roman" w:eastAsia="Times New Roman" w:hAnsi="Times New Roman" w:cs="Times New Roman"/>
          <w:kern w:val="0"/>
          <w:lang w:eastAsia="en-GB"/>
          <w14:ligatures w14:val="none"/>
        </w:rPr>
        <w:t xml:space="preserve"> K, </w:t>
      </w:r>
      <w:proofErr w:type="spellStart"/>
      <w:r w:rsidRPr="00760387">
        <w:rPr>
          <w:rFonts w:ascii="Times New Roman" w:eastAsia="Times New Roman" w:hAnsi="Times New Roman" w:cs="Times New Roman"/>
          <w:kern w:val="0"/>
          <w:lang w:eastAsia="en-GB"/>
          <w14:ligatures w14:val="none"/>
        </w:rPr>
        <w:t>Zoras</w:t>
      </w:r>
      <w:proofErr w:type="spellEnd"/>
      <w:r w:rsidRPr="00760387">
        <w:rPr>
          <w:rFonts w:ascii="Times New Roman" w:eastAsia="Times New Roman" w:hAnsi="Times New Roman" w:cs="Times New Roman"/>
          <w:kern w:val="0"/>
          <w:lang w:eastAsia="en-GB"/>
          <w14:ligatures w14:val="none"/>
        </w:rPr>
        <w:t xml:space="preserve"> O. </w:t>
      </w:r>
      <w:proofErr w:type="spellStart"/>
      <w:r w:rsidRPr="00760387">
        <w:rPr>
          <w:rFonts w:ascii="Times New Roman" w:eastAsia="Times New Roman" w:hAnsi="Times New Roman" w:cs="Times New Roman"/>
          <w:kern w:val="0"/>
          <w:lang w:eastAsia="en-GB"/>
          <w14:ligatures w14:val="none"/>
        </w:rPr>
        <w:t>Metastasectomy</w:t>
      </w:r>
      <w:proofErr w:type="spellEnd"/>
      <w:r w:rsidRPr="00760387">
        <w:rPr>
          <w:rFonts w:ascii="Times New Roman" w:eastAsia="Times New Roman" w:hAnsi="Times New Roman" w:cs="Times New Roman"/>
          <w:kern w:val="0"/>
          <w:lang w:eastAsia="en-GB"/>
          <w14:ligatures w14:val="none"/>
        </w:rPr>
        <w:t xml:space="preserve"> in cutaneous melanoma. European Journal of Surgical Oncology (EJSO). 2017 Mar;43(3):572–80.</w:t>
      </w:r>
    </w:p>
    <w:p w14:paraId="5813D61F" w14:textId="77777777" w:rsidR="00760387" w:rsidRPr="00760387" w:rsidRDefault="00760387" w:rsidP="001F3A46">
      <w:pPr>
        <w:pStyle w:val="ListParagraph"/>
        <w:numPr>
          <w:ilvl w:val="0"/>
          <w:numId w:val="1"/>
        </w:numPr>
        <w:spacing w:line="276" w:lineRule="auto"/>
        <w:rPr>
          <w:rFonts w:ascii="Times New Roman" w:eastAsia="Times New Roman" w:hAnsi="Times New Roman" w:cs="Times New Roman"/>
          <w:kern w:val="0"/>
          <w:lang w:eastAsia="en-GB"/>
          <w14:ligatures w14:val="none"/>
        </w:rPr>
      </w:pPr>
      <w:proofErr w:type="spellStart"/>
      <w:r w:rsidRPr="00760387">
        <w:rPr>
          <w:rFonts w:ascii="Times New Roman" w:eastAsia="Times New Roman" w:hAnsi="Times New Roman" w:cs="Times New Roman"/>
          <w:kern w:val="0"/>
          <w:lang w:eastAsia="en-GB"/>
          <w14:ligatures w14:val="none"/>
        </w:rPr>
        <w:t>Marcoval</w:t>
      </w:r>
      <w:proofErr w:type="spellEnd"/>
      <w:r w:rsidRPr="00760387">
        <w:rPr>
          <w:rFonts w:ascii="Times New Roman" w:eastAsia="Times New Roman" w:hAnsi="Times New Roman" w:cs="Times New Roman"/>
          <w:kern w:val="0"/>
          <w:lang w:eastAsia="en-GB"/>
          <w14:ligatures w14:val="none"/>
        </w:rPr>
        <w:t xml:space="preserve"> J, </w:t>
      </w:r>
      <w:proofErr w:type="spellStart"/>
      <w:r w:rsidRPr="00760387">
        <w:rPr>
          <w:rFonts w:ascii="Times New Roman" w:eastAsia="Times New Roman" w:hAnsi="Times New Roman" w:cs="Times New Roman"/>
          <w:kern w:val="0"/>
          <w:lang w:eastAsia="en-GB"/>
          <w14:ligatures w14:val="none"/>
        </w:rPr>
        <w:t>Ferreres</w:t>
      </w:r>
      <w:proofErr w:type="spellEnd"/>
      <w:r w:rsidRPr="00760387">
        <w:rPr>
          <w:rFonts w:ascii="Times New Roman" w:eastAsia="Times New Roman" w:hAnsi="Times New Roman" w:cs="Times New Roman"/>
          <w:kern w:val="0"/>
          <w:lang w:eastAsia="en-GB"/>
          <w14:ligatures w14:val="none"/>
        </w:rPr>
        <w:t xml:space="preserve"> JR, Martín C, Gómez S, </w:t>
      </w:r>
      <w:proofErr w:type="spellStart"/>
      <w:r w:rsidRPr="00760387">
        <w:rPr>
          <w:rFonts w:ascii="Times New Roman" w:eastAsia="Times New Roman" w:hAnsi="Times New Roman" w:cs="Times New Roman"/>
          <w:kern w:val="0"/>
          <w:lang w:eastAsia="en-GB"/>
          <w14:ligatures w14:val="none"/>
        </w:rPr>
        <w:t>Penín</w:t>
      </w:r>
      <w:proofErr w:type="spellEnd"/>
      <w:r w:rsidRPr="00760387">
        <w:rPr>
          <w:rFonts w:ascii="Times New Roman" w:eastAsia="Times New Roman" w:hAnsi="Times New Roman" w:cs="Times New Roman"/>
          <w:kern w:val="0"/>
          <w:lang w:eastAsia="en-GB"/>
          <w14:ligatures w14:val="none"/>
        </w:rPr>
        <w:t xml:space="preserve"> RM, Ochoa De Olza M, et al. Patterns of Visceral Metastasis in Cutaneous Melanoma: A Descriptive Study. </w:t>
      </w:r>
      <w:proofErr w:type="spellStart"/>
      <w:r w:rsidRPr="00760387">
        <w:rPr>
          <w:rFonts w:ascii="Times New Roman" w:eastAsia="Times New Roman" w:hAnsi="Times New Roman" w:cs="Times New Roman"/>
          <w:kern w:val="0"/>
          <w:lang w:eastAsia="en-GB"/>
          <w14:ligatures w14:val="none"/>
        </w:rPr>
        <w:t>Actas</w:t>
      </w:r>
      <w:proofErr w:type="spellEnd"/>
      <w:r w:rsidRPr="00760387">
        <w:rPr>
          <w:rFonts w:ascii="Times New Roman" w:eastAsia="Times New Roman" w:hAnsi="Times New Roman" w:cs="Times New Roman"/>
          <w:kern w:val="0"/>
          <w:lang w:eastAsia="en-GB"/>
          <w14:ligatures w14:val="none"/>
        </w:rPr>
        <w:t xml:space="preserve"> Dermo-</w:t>
      </w:r>
      <w:proofErr w:type="spellStart"/>
      <w:r w:rsidRPr="00760387">
        <w:rPr>
          <w:rFonts w:ascii="Times New Roman" w:eastAsia="Times New Roman" w:hAnsi="Times New Roman" w:cs="Times New Roman"/>
          <w:kern w:val="0"/>
          <w:lang w:eastAsia="en-GB"/>
          <w14:ligatures w14:val="none"/>
        </w:rPr>
        <w:t>Sifiliográficas</w:t>
      </w:r>
      <w:proofErr w:type="spellEnd"/>
      <w:r w:rsidRPr="00760387">
        <w:rPr>
          <w:rFonts w:ascii="Times New Roman" w:eastAsia="Times New Roman" w:hAnsi="Times New Roman" w:cs="Times New Roman"/>
          <w:kern w:val="0"/>
          <w:lang w:eastAsia="en-GB"/>
          <w14:ligatures w14:val="none"/>
        </w:rPr>
        <w:t xml:space="preserve"> (English Edition). 2013 Sep;104(7):593–7.</w:t>
      </w:r>
    </w:p>
    <w:p w14:paraId="0C0A3D2E" w14:textId="77777777" w:rsidR="00760387" w:rsidRPr="00760387" w:rsidRDefault="00760387" w:rsidP="001F3A46">
      <w:pPr>
        <w:pStyle w:val="ListParagraph"/>
        <w:numPr>
          <w:ilvl w:val="0"/>
          <w:numId w:val="1"/>
        </w:numPr>
        <w:spacing w:line="276" w:lineRule="auto"/>
        <w:rPr>
          <w:rFonts w:ascii="Times New Roman" w:eastAsia="Times New Roman" w:hAnsi="Times New Roman" w:cs="Times New Roman"/>
          <w:kern w:val="0"/>
          <w:lang w:eastAsia="en-GB"/>
          <w14:ligatures w14:val="none"/>
        </w:rPr>
      </w:pPr>
      <w:r w:rsidRPr="00760387">
        <w:rPr>
          <w:rFonts w:ascii="Times New Roman" w:eastAsia="Times New Roman" w:hAnsi="Times New Roman" w:cs="Times New Roman"/>
          <w:kern w:val="0"/>
          <w:lang w:eastAsia="en-GB"/>
          <w14:ligatures w14:val="none"/>
        </w:rPr>
        <w:lastRenderedPageBreak/>
        <w:t xml:space="preserve">Park J </w:t>
      </w:r>
      <w:proofErr w:type="spellStart"/>
      <w:r w:rsidRPr="00760387">
        <w:rPr>
          <w:rFonts w:ascii="Times New Roman" w:eastAsia="Times New Roman" w:hAnsi="Times New Roman" w:cs="Times New Roman"/>
          <w:kern w:val="0"/>
          <w:lang w:eastAsia="en-GB"/>
          <w14:ligatures w14:val="none"/>
        </w:rPr>
        <w:t>soo</w:t>
      </w:r>
      <w:proofErr w:type="spellEnd"/>
      <w:r w:rsidRPr="00760387">
        <w:rPr>
          <w:rFonts w:ascii="Times New Roman" w:eastAsia="Times New Roman" w:hAnsi="Times New Roman" w:cs="Times New Roman"/>
          <w:kern w:val="0"/>
          <w:lang w:eastAsia="en-GB"/>
          <w14:ligatures w14:val="none"/>
        </w:rPr>
        <w:t xml:space="preserve">, Ng KS, Saw RPM, Thompson JF, Young CJ. Metastatic Melanoma to the Colon, Rectum, and Anus: A 50-Year Experience. Ann </w:t>
      </w:r>
      <w:proofErr w:type="spellStart"/>
      <w:r w:rsidRPr="00760387">
        <w:rPr>
          <w:rFonts w:ascii="Times New Roman" w:eastAsia="Times New Roman" w:hAnsi="Times New Roman" w:cs="Times New Roman"/>
          <w:kern w:val="0"/>
          <w:lang w:eastAsia="en-GB"/>
          <w14:ligatures w14:val="none"/>
        </w:rPr>
        <w:t>Surg</w:t>
      </w:r>
      <w:proofErr w:type="spellEnd"/>
      <w:r w:rsidRPr="00760387">
        <w:rPr>
          <w:rFonts w:ascii="Times New Roman" w:eastAsia="Times New Roman" w:hAnsi="Times New Roman" w:cs="Times New Roman"/>
          <w:kern w:val="0"/>
          <w:lang w:eastAsia="en-GB"/>
          <w14:ligatures w14:val="none"/>
        </w:rPr>
        <w:t xml:space="preserve"> Oncol. 2018 Aug;25(8):2178–83.</w:t>
      </w:r>
    </w:p>
    <w:p w14:paraId="7FD9BFFC" w14:textId="77777777" w:rsidR="00760387" w:rsidRPr="00760387" w:rsidRDefault="00760387" w:rsidP="001F3A46">
      <w:pPr>
        <w:pStyle w:val="p1"/>
        <w:numPr>
          <w:ilvl w:val="0"/>
          <w:numId w:val="1"/>
        </w:numPr>
        <w:spacing w:line="276" w:lineRule="auto"/>
      </w:pPr>
      <w:r w:rsidRPr="00760387">
        <w:t xml:space="preserve">Tas F. Metastatic behavior in melanoma: timing, pattern, survival, and influencing factors. </w:t>
      </w:r>
      <w:r w:rsidRPr="00760387">
        <w:rPr>
          <w:i/>
          <w:iCs/>
        </w:rPr>
        <w:t>J Oncol</w:t>
      </w:r>
      <w:r w:rsidRPr="00760387">
        <w:t xml:space="preserve">. </w:t>
      </w:r>
      <w:proofErr w:type="gramStart"/>
      <w:r w:rsidRPr="00760387">
        <w:t>2012;2012:647684</w:t>
      </w:r>
      <w:proofErr w:type="gramEnd"/>
      <w:r w:rsidRPr="00760387">
        <w:t>. doi:10.1155/2012/647684</w:t>
      </w:r>
    </w:p>
    <w:p w14:paraId="5FA7222D" w14:textId="77777777" w:rsidR="00760387" w:rsidRPr="00760387" w:rsidRDefault="00760387" w:rsidP="001F3A46">
      <w:pPr>
        <w:pStyle w:val="p1"/>
        <w:numPr>
          <w:ilvl w:val="0"/>
          <w:numId w:val="1"/>
        </w:numPr>
        <w:spacing w:line="276" w:lineRule="auto"/>
      </w:pPr>
      <w:r w:rsidRPr="00760387">
        <w:t xml:space="preserve">Hodi FS, O’Day SJ, McDermott DF, Weber RW, </w:t>
      </w:r>
      <w:proofErr w:type="spellStart"/>
      <w:r w:rsidRPr="00760387">
        <w:t>Sosman</w:t>
      </w:r>
      <w:proofErr w:type="spellEnd"/>
      <w:r w:rsidRPr="00760387">
        <w:t xml:space="preserve"> JA, </w:t>
      </w:r>
      <w:proofErr w:type="spellStart"/>
      <w:r w:rsidRPr="00760387">
        <w:t>Haanen</w:t>
      </w:r>
      <w:proofErr w:type="spellEnd"/>
      <w:r w:rsidRPr="00760387">
        <w:t xml:space="preserve"> JB, et al. Improved survival with ipilimumab in patients with metastatic melanoma. </w:t>
      </w:r>
      <w:r w:rsidRPr="00760387">
        <w:rPr>
          <w:i/>
          <w:iCs/>
        </w:rPr>
        <w:t>N Engl J Med</w:t>
      </w:r>
      <w:r w:rsidRPr="00760387">
        <w:t>. 2010;363(8):711–723. doi:10.1056/NEJMoa1003466</w:t>
      </w:r>
    </w:p>
    <w:p w14:paraId="29D70D50" w14:textId="77777777" w:rsidR="00760387" w:rsidRPr="00760387" w:rsidRDefault="00760387" w:rsidP="001F3A46">
      <w:pPr>
        <w:pStyle w:val="p1"/>
        <w:numPr>
          <w:ilvl w:val="0"/>
          <w:numId w:val="1"/>
        </w:numPr>
        <w:spacing w:line="276" w:lineRule="auto"/>
      </w:pPr>
      <w:r w:rsidRPr="00760387">
        <w:t xml:space="preserve">Davies H, Bignell GR, Cox C, Stephens P, Edkins S, Clegg S, et al. Mutations of the BRAF gene in human cancer. </w:t>
      </w:r>
      <w:r w:rsidRPr="00760387">
        <w:rPr>
          <w:i/>
          <w:iCs/>
        </w:rPr>
        <w:t>Nature</w:t>
      </w:r>
      <w:r w:rsidRPr="00760387">
        <w:t>. 2002;417(6892):949–954. doi:10.1038/35093000</w:t>
      </w:r>
    </w:p>
    <w:p w14:paraId="3A267E4B" w14:textId="77777777" w:rsidR="00760387" w:rsidRPr="00760387" w:rsidRDefault="00760387" w:rsidP="001F3A46">
      <w:pPr>
        <w:pStyle w:val="p1"/>
        <w:numPr>
          <w:ilvl w:val="0"/>
          <w:numId w:val="1"/>
        </w:numPr>
        <w:spacing w:line="276" w:lineRule="auto"/>
      </w:pPr>
      <w:r w:rsidRPr="00760387">
        <w:t xml:space="preserve">Flaherty KT, Infante JR, Daud A, Gonzalez R, </w:t>
      </w:r>
      <w:proofErr w:type="spellStart"/>
      <w:r w:rsidRPr="00760387">
        <w:t>Kefford</w:t>
      </w:r>
      <w:proofErr w:type="spellEnd"/>
      <w:r w:rsidRPr="00760387">
        <w:t xml:space="preserve"> RF, </w:t>
      </w:r>
      <w:proofErr w:type="spellStart"/>
      <w:r w:rsidRPr="00760387">
        <w:t>Sosman</w:t>
      </w:r>
      <w:proofErr w:type="spellEnd"/>
      <w:r w:rsidRPr="00760387">
        <w:t xml:space="preserve"> J, et al. Combined BRAF and MEK inhibition in melanoma. </w:t>
      </w:r>
      <w:r w:rsidRPr="00760387">
        <w:rPr>
          <w:i/>
          <w:iCs/>
        </w:rPr>
        <w:t>N Engl J Med</w:t>
      </w:r>
      <w:r w:rsidRPr="00760387">
        <w:t>. 2012;367(18):1694–1703. doi:10.1056/NEJMoa1210093</w:t>
      </w:r>
    </w:p>
    <w:p w14:paraId="71C7E0FB" w14:textId="77777777" w:rsidR="00760387" w:rsidRPr="00760387" w:rsidRDefault="00760387" w:rsidP="001F3A46">
      <w:pPr>
        <w:pStyle w:val="p1"/>
        <w:numPr>
          <w:ilvl w:val="0"/>
          <w:numId w:val="1"/>
        </w:numPr>
        <w:spacing w:line="276" w:lineRule="auto"/>
      </w:pPr>
      <w:r w:rsidRPr="00760387">
        <w:t xml:space="preserve">Blecker D, Abraham S, Furth EE, Kochman ML. Melanoma in the gastrointestinal tract. </w:t>
      </w:r>
      <w:r w:rsidRPr="00760387">
        <w:rPr>
          <w:i/>
          <w:iCs/>
        </w:rPr>
        <w:t>Am J Gastroenterol</w:t>
      </w:r>
      <w:r w:rsidRPr="00760387">
        <w:t>. 1999;94(12):3427–3433. doi:10.1111/j.1572-0241.</w:t>
      </w:r>
      <w:proofErr w:type="gramStart"/>
      <w:r w:rsidRPr="00760387">
        <w:t>1999.01354.x</w:t>
      </w:r>
      <w:proofErr w:type="gramEnd"/>
    </w:p>
    <w:p w14:paraId="1C0EDFF1" w14:textId="77777777" w:rsidR="00760387" w:rsidRPr="00760387" w:rsidRDefault="00760387" w:rsidP="001F3A46">
      <w:pPr>
        <w:pStyle w:val="p1"/>
        <w:numPr>
          <w:ilvl w:val="0"/>
          <w:numId w:val="1"/>
        </w:numPr>
        <w:spacing w:line="276" w:lineRule="auto"/>
      </w:pPr>
      <w:r w:rsidRPr="00760387">
        <w:t xml:space="preserve">Patel JK, </w:t>
      </w:r>
      <w:proofErr w:type="spellStart"/>
      <w:r w:rsidRPr="00760387">
        <w:t>Didolkar</w:t>
      </w:r>
      <w:proofErr w:type="spellEnd"/>
      <w:r w:rsidRPr="00760387">
        <w:t xml:space="preserve"> MS, </w:t>
      </w:r>
      <w:proofErr w:type="spellStart"/>
      <w:r w:rsidRPr="00760387">
        <w:t>Pickren</w:t>
      </w:r>
      <w:proofErr w:type="spellEnd"/>
      <w:r w:rsidRPr="00760387">
        <w:t xml:space="preserve"> JW, Moore RH. Metastatic pattern of malignant melanoma: a study of 216 autopsy cases. </w:t>
      </w:r>
      <w:r w:rsidRPr="00760387">
        <w:rPr>
          <w:i/>
          <w:iCs/>
        </w:rPr>
        <w:t>Ann Surg Oncol</w:t>
      </w:r>
      <w:r w:rsidRPr="00760387">
        <w:t>. 1978;5(3):194–200. doi:10.1245/s10434-014-3753-9</w:t>
      </w:r>
    </w:p>
    <w:p w14:paraId="01B1E377" w14:textId="77777777" w:rsidR="00760387" w:rsidRPr="00760387" w:rsidRDefault="00760387" w:rsidP="001F3A46">
      <w:pPr>
        <w:pStyle w:val="p1"/>
        <w:numPr>
          <w:ilvl w:val="0"/>
          <w:numId w:val="1"/>
        </w:numPr>
        <w:spacing w:line="276" w:lineRule="auto"/>
      </w:pPr>
      <w:r w:rsidRPr="00760387">
        <w:t xml:space="preserve">Paget S. The distribution of secondary growths in cancer of the breast. </w:t>
      </w:r>
      <w:r w:rsidRPr="00760387">
        <w:rPr>
          <w:i/>
          <w:iCs/>
        </w:rPr>
        <w:t>Lancet</w:t>
      </w:r>
      <w:r w:rsidRPr="00760387">
        <w:t>. 1889;133(3421):571–573. doi:10.1016/S0140-6736(00)49915-0</w:t>
      </w:r>
    </w:p>
    <w:p w14:paraId="20700793" w14:textId="77777777" w:rsidR="00760387" w:rsidRPr="00760387" w:rsidRDefault="00760387" w:rsidP="001F3A46">
      <w:pPr>
        <w:pStyle w:val="p1"/>
        <w:numPr>
          <w:ilvl w:val="0"/>
          <w:numId w:val="1"/>
        </w:numPr>
        <w:spacing w:line="276" w:lineRule="auto"/>
      </w:pPr>
      <w:r w:rsidRPr="00760387">
        <w:t xml:space="preserve">Nieman KM, Kenny HA, </w:t>
      </w:r>
      <w:proofErr w:type="spellStart"/>
      <w:r w:rsidRPr="00760387">
        <w:t>Penicka</w:t>
      </w:r>
      <w:proofErr w:type="spellEnd"/>
      <w:r w:rsidRPr="00760387">
        <w:t xml:space="preserve"> CV, </w:t>
      </w:r>
      <w:proofErr w:type="spellStart"/>
      <w:r w:rsidRPr="00760387">
        <w:t>Ladanyi</w:t>
      </w:r>
      <w:proofErr w:type="spellEnd"/>
      <w:r w:rsidRPr="00760387">
        <w:t xml:space="preserve"> A, Buell-</w:t>
      </w:r>
      <w:proofErr w:type="spellStart"/>
      <w:r w:rsidRPr="00760387">
        <w:t>Gutbrod</w:t>
      </w:r>
      <w:proofErr w:type="spellEnd"/>
      <w:r w:rsidRPr="00760387">
        <w:t xml:space="preserve"> R, </w:t>
      </w:r>
      <w:proofErr w:type="spellStart"/>
      <w:r w:rsidRPr="00760387">
        <w:t>Zillhardt</w:t>
      </w:r>
      <w:proofErr w:type="spellEnd"/>
      <w:r w:rsidRPr="00760387">
        <w:t xml:space="preserve"> MR, et al. Adipocytes promote ovarian cancer metastasis and provide energy for rapid tumor growth. </w:t>
      </w:r>
      <w:r w:rsidRPr="00760387">
        <w:rPr>
          <w:i/>
          <w:iCs/>
        </w:rPr>
        <w:t>Nat Med</w:t>
      </w:r>
      <w:r w:rsidRPr="00760387">
        <w:t>. 2011;17(11):1498–1503. doi:10.1038/nm.2492</w:t>
      </w:r>
    </w:p>
    <w:p w14:paraId="04DF66DA" w14:textId="77777777" w:rsidR="00760387" w:rsidRPr="00760387" w:rsidRDefault="00760387" w:rsidP="001F3A46">
      <w:pPr>
        <w:pStyle w:val="p1"/>
        <w:numPr>
          <w:ilvl w:val="0"/>
          <w:numId w:val="1"/>
        </w:numPr>
        <w:spacing w:line="276" w:lineRule="auto"/>
      </w:pPr>
      <w:r w:rsidRPr="00760387">
        <w:t xml:space="preserve">Korn EL, Liu PY, Lee SJ, Chapman JA, Niedzwiecki D, Suman VJ, et al. Meta-analysis of phase II cooperative group trials in metastatic melanoma. </w:t>
      </w:r>
      <w:r w:rsidRPr="00760387">
        <w:rPr>
          <w:i/>
          <w:iCs/>
        </w:rPr>
        <w:t>J Clin Oncol</w:t>
      </w:r>
      <w:r w:rsidRPr="00760387">
        <w:t>. 2008;26(4):527–534. doi:10.1200/JCO.2007.12.3237</w:t>
      </w:r>
    </w:p>
    <w:p w14:paraId="09797883" w14:textId="77777777" w:rsidR="00760387" w:rsidRPr="00760387" w:rsidRDefault="00760387" w:rsidP="001F3A46">
      <w:pPr>
        <w:pStyle w:val="p1"/>
        <w:numPr>
          <w:ilvl w:val="0"/>
          <w:numId w:val="1"/>
        </w:numPr>
        <w:spacing w:line="276" w:lineRule="auto"/>
      </w:pPr>
      <w:r w:rsidRPr="00760387">
        <w:t xml:space="preserve">Robert C, Schachter J, Long GV, </w:t>
      </w:r>
      <w:proofErr w:type="spellStart"/>
      <w:r w:rsidRPr="00760387">
        <w:t>Arance</w:t>
      </w:r>
      <w:proofErr w:type="spellEnd"/>
      <w:r w:rsidRPr="00760387">
        <w:t xml:space="preserve"> A, </w:t>
      </w:r>
      <w:proofErr w:type="spellStart"/>
      <w:r w:rsidRPr="00760387">
        <w:t>Grob</w:t>
      </w:r>
      <w:proofErr w:type="spellEnd"/>
      <w:r w:rsidRPr="00760387">
        <w:t xml:space="preserve"> JJ, Mortier L, et al. Pembrolizumab versus ipilimumab in advanced melanoma. </w:t>
      </w:r>
      <w:r w:rsidRPr="00760387">
        <w:rPr>
          <w:i/>
          <w:iCs/>
        </w:rPr>
        <w:t>N Engl J Med</w:t>
      </w:r>
      <w:r w:rsidRPr="00760387">
        <w:t>. 2015;372(26):2521–2532. doi:10.1056/NEJMoa1503093</w:t>
      </w:r>
    </w:p>
    <w:p w14:paraId="1410FFBA" w14:textId="77777777" w:rsidR="00760387" w:rsidRPr="00760387" w:rsidRDefault="00760387" w:rsidP="001F3A46">
      <w:pPr>
        <w:pStyle w:val="ListParagraph"/>
        <w:numPr>
          <w:ilvl w:val="0"/>
          <w:numId w:val="1"/>
        </w:numPr>
        <w:spacing w:line="276" w:lineRule="auto"/>
        <w:rPr>
          <w:rFonts w:ascii="Times New Roman" w:eastAsia="Times New Roman" w:hAnsi="Times New Roman" w:cs="Times New Roman"/>
          <w:kern w:val="0"/>
          <w:lang w:eastAsia="en-GB"/>
          <w14:ligatures w14:val="none"/>
        </w:rPr>
      </w:pPr>
      <w:r w:rsidRPr="00760387">
        <w:rPr>
          <w:rFonts w:ascii="Times New Roman" w:eastAsia="Times New Roman" w:hAnsi="Times New Roman" w:cs="Times New Roman"/>
          <w:kern w:val="0"/>
          <w:lang w:eastAsia="en-GB"/>
          <w14:ligatures w14:val="none"/>
        </w:rPr>
        <w:t xml:space="preserve">Li G, Tang X, He J, Ren H. Intestinal obstruction due to primary intestinal melanoma in a patient with a history of rectal cancer </w:t>
      </w:r>
      <w:proofErr w:type="spellStart"/>
      <w:r w:rsidRPr="00760387">
        <w:rPr>
          <w:rFonts w:ascii="Times New Roman" w:eastAsia="Times New Roman" w:hAnsi="Times New Roman" w:cs="Times New Roman"/>
          <w:kern w:val="0"/>
          <w:lang w:eastAsia="en-GB"/>
          <w14:ligatures w14:val="none"/>
        </w:rPr>
        <w:t>resectioning</w:t>
      </w:r>
      <w:proofErr w:type="spellEnd"/>
      <w:r w:rsidRPr="00760387">
        <w:rPr>
          <w:rFonts w:ascii="Times New Roman" w:eastAsia="Times New Roman" w:hAnsi="Times New Roman" w:cs="Times New Roman"/>
          <w:kern w:val="0"/>
          <w:lang w:eastAsia="en-GB"/>
          <w14:ligatures w14:val="none"/>
        </w:rPr>
        <w:t>: A case report. Molecular and Clinical Oncology. 2014 Mar;2(2):233–6.</w:t>
      </w:r>
    </w:p>
    <w:p w14:paraId="1BBE3268" w14:textId="77777777" w:rsidR="00C55ED3" w:rsidRPr="00760387" w:rsidRDefault="00C55ED3" w:rsidP="00C55ED3">
      <w:pPr>
        <w:autoSpaceDE w:val="0"/>
        <w:autoSpaceDN w:val="0"/>
        <w:adjustRightInd w:val="0"/>
        <w:spacing w:line="360" w:lineRule="auto"/>
        <w:rPr>
          <w:rFonts w:ascii="Times New Roman" w:hAnsi="Times New Roman" w:cs="Times New Roman"/>
          <w:color w:val="000000"/>
          <w:kern w:val="0"/>
          <w:lang w:val="en-GB"/>
        </w:rPr>
      </w:pPr>
    </w:p>
    <w:p w14:paraId="3BC069D2" w14:textId="77777777" w:rsidR="00760387" w:rsidRPr="00760387" w:rsidRDefault="00760387" w:rsidP="00C55ED3">
      <w:pPr>
        <w:autoSpaceDE w:val="0"/>
        <w:autoSpaceDN w:val="0"/>
        <w:adjustRightInd w:val="0"/>
        <w:spacing w:line="360" w:lineRule="auto"/>
        <w:rPr>
          <w:rFonts w:ascii="Times New Roman" w:hAnsi="Times New Roman" w:cs="Times New Roman"/>
          <w:color w:val="000000"/>
          <w:kern w:val="0"/>
          <w:lang w:val="en-GB"/>
        </w:rPr>
      </w:pPr>
    </w:p>
    <w:p w14:paraId="5D311BAF" w14:textId="77777777" w:rsidR="00760387" w:rsidRPr="00760387" w:rsidRDefault="00760387" w:rsidP="00C55ED3">
      <w:pPr>
        <w:autoSpaceDE w:val="0"/>
        <w:autoSpaceDN w:val="0"/>
        <w:adjustRightInd w:val="0"/>
        <w:spacing w:line="360" w:lineRule="auto"/>
        <w:rPr>
          <w:rFonts w:ascii="Times New Roman" w:hAnsi="Times New Roman" w:cs="Times New Roman"/>
          <w:color w:val="000000"/>
          <w:kern w:val="0"/>
          <w:lang w:val="en-GB"/>
        </w:rPr>
      </w:pPr>
    </w:p>
    <w:p w14:paraId="447F2D33" w14:textId="77777777" w:rsidR="00C55ED3" w:rsidRPr="00C55ED3" w:rsidRDefault="00C55ED3" w:rsidP="00C55ED3">
      <w:pPr>
        <w:autoSpaceDE w:val="0"/>
        <w:autoSpaceDN w:val="0"/>
        <w:adjustRightInd w:val="0"/>
        <w:spacing w:line="360" w:lineRule="auto"/>
        <w:rPr>
          <w:rFonts w:ascii="Times New Roman" w:hAnsi="Times New Roman" w:cs="Times New Roman"/>
          <w:color w:val="000000"/>
          <w:kern w:val="0"/>
          <w:sz w:val="20"/>
          <w:szCs w:val="20"/>
          <w:lang w:val="en-GB"/>
        </w:rPr>
      </w:pPr>
    </w:p>
    <w:sectPr w:rsidR="00C55ED3" w:rsidRPr="00C55ED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434BAE" w14:textId="77777777" w:rsidR="00E66D44" w:rsidRDefault="00E66D44" w:rsidP="006E6273">
      <w:r>
        <w:separator/>
      </w:r>
    </w:p>
  </w:endnote>
  <w:endnote w:type="continuationSeparator" w:id="0">
    <w:p w14:paraId="1F171A94" w14:textId="77777777" w:rsidR="00E66D44" w:rsidRDefault="00E66D44" w:rsidP="006E6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48656396"/>
      <w:docPartObj>
        <w:docPartGallery w:val="Page Numbers (Bottom of Page)"/>
        <w:docPartUnique/>
      </w:docPartObj>
    </w:sdtPr>
    <w:sdtEndPr>
      <w:rPr>
        <w:rStyle w:val="PageNumber"/>
      </w:rPr>
    </w:sdtEndPr>
    <w:sdtContent>
      <w:p w14:paraId="0EF9EEAE" w14:textId="13A41154" w:rsidR="006E6273" w:rsidRDefault="006E6273" w:rsidP="00D132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63AD3D" w14:textId="77777777" w:rsidR="006E6273" w:rsidRDefault="006E6273" w:rsidP="006E62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3197721"/>
      <w:docPartObj>
        <w:docPartGallery w:val="Page Numbers (Bottom of Page)"/>
        <w:docPartUnique/>
      </w:docPartObj>
    </w:sdtPr>
    <w:sdtEndPr>
      <w:rPr>
        <w:rStyle w:val="PageNumber"/>
      </w:rPr>
    </w:sdtEndPr>
    <w:sdtContent>
      <w:p w14:paraId="22D9F4D5" w14:textId="6F3D01BE" w:rsidR="006E6273" w:rsidRDefault="006E6273" w:rsidP="00D132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795A4A3" w14:textId="77777777" w:rsidR="006E6273" w:rsidRDefault="006E6273" w:rsidP="006E627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41390" w14:textId="77777777" w:rsidR="00595B43" w:rsidRDefault="00595B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133A2" w14:textId="77777777" w:rsidR="00E66D44" w:rsidRDefault="00E66D44" w:rsidP="006E6273">
      <w:r>
        <w:separator/>
      </w:r>
    </w:p>
  </w:footnote>
  <w:footnote w:type="continuationSeparator" w:id="0">
    <w:p w14:paraId="6AC6AACD" w14:textId="77777777" w:rsidR="00E66D44" w:rsidRDefault="00E66D44" w:rsidP="006E6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20BC5" w14:textId="593FCE6B" w:rsidR="00595B43" w:rsidRDefault="00595B43">
    <w:pPr>
      <w:pStyle w:val="Header"/>
    </w:pPr>
    <w:r>
      <w:rPr>
        <w:noProof/>
      </w:rPr>
      <w:pict w14:anchorId="23E668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454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4CDC5" w14:textId="008CDE2E" w:rsidR="00595B43" w:rsidRDefault="00595B43">
    <w:pPr>
      <w:pStyle w:val="Header"/>
    </w:pPr>
    <w:r>
      <w:rPr>
        <w:noProof/>
      </w:rPr>
      <w:pict w14:anchorId="208745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454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5F52F" w14:textId="54BEB53C" w:rsidR="00595B43" w:rsidRDefault="00595B43">
    <w:pPr>
      <w:pStyle w:val="Header"/>
    </w:pPr>
    <w:r>
      <w:rPr>
        <w:noProof/>
      </w:rPr>
      <w:pict w14:anchorId="6C109F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454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9C7043"/>
    <w:multiLevelType w:val="hybridMultilevel"/>
    <w:tmpl w:val="5AAE24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003"/>
    <w:rsid w:val="000365AF"/>
    <w:rsid w:val="00064B34"/>
    <w:rsid w:val="00152D6C"/>
    <w:rsid w:val="001E7DC2"/>
    <w:rsid w:val="001F3A46"/>
    <w:rsid w:val="00235DA8"/>
    <w:rsid w:val="002617FA"/>
    <w:rsid w:val="002C1CDD"/>
    <w:rsid w:val="002E389E"/>
    <w:rsid w:val="0033663A"/>
    <w:rsid w:val="00363BA2"/>
    <w:rsid w:val="00364C4B"/>
    <w:rsid w:val="003B08A6"/>
    <w:rsid w:val="003C2BC5"/>
    <w:rsid w:val="00405F3C"/>
    <w:rsid w:val="00484DF7"/>
    <w:rsid w:val="0048660A"/>
    <w:rsid w:val="00504EFF"/>
    <w:rsid w:val="00595B43"/>
    <w:rsid w:val="005D6F18"/>
    <w:rsid w:val="005E59ED"/>
    <w:rsid w:val="00670006"/>
    <w:rsid w:val="00694003"/>
    <w:rsid w:val="006D2709"/>
    <w:rsid w:val="006E6273"/>
    <w:rsid w:val="00760387"/>
    <w:rsid w:val="00792812"/>
    <w:rsid w:val="007A5232"/>
    <w:rsid w:val="0089401F"/>
    <w:rsid w:val="008C7AE7"/>
    <w:rsid w:val="00945311"/>
    <w:rsid w:val="0098290A"/>
    <w:rsid w:val="00987DE9"/>
    <w:rsid w:val="009A439E"/>
    <w:rsid w:val="009B6DF0"/>
    <w:rsid w:val="00A25479"/>
    <w:rsid w:val="00A41E1E"/>
    <w:rsid w:val="00A57AC1"/>
    <w:rsid w:val="00A607A4"/>
    <w:rsid w:val="00A634E7"/>
    <w:rsid w:val="00A854D9"/>
    <w:rsid w:val="00A95657"/>
    <w:rsid w:val="00B0527D"/>
    <w:rsid w:val="00B700D8"/>
    <w:rsid w:val="00C2628B"/>
    <w:rsid w:val="00C55ED3"/>
    <w:rsid w:val="00CE6F5A"/>
    <w:rsid w:val="00D76CC0"/>
    <w:rsid w:val="00E10681"/>
    <w:rsid w:val="00E21813"/>
    <w:rsid w:val="00E66D44"/>
    <w:rsid w:val="00E77E6C"/>
    <w:rsid w:val="00EE687E"/>
    <w:rsid w:val="00EF7082"/>
    <w:rsid w:val="00F20E58"/>
    <w:rsid w:val="00F24996"/>
    <w:rsid w:val="00F8264C"/>
    <w:rsid w:val="00FC172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5F019B"/>
  <w15:chartTrackingRefBased/>
  <w15:docId w15:val="{7893FFB7-4EC5-AA46-9D90-A3F2C6B2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5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5ED3"/>
    <w:pPr>
      <w:ind w:left="720"/>
      <w:contextualSpacing/>
    </w:pPr>
  </w:style>
  <w:style w:type="paragraph" w:styleId="Footer">
    <w:name w:val="footer"/>
    <w:basedOn w:val="Normal"/>
    <w:link w:val="FooterChar"/>
    <w:uiPriority w:val="99"/>
    <w:unhideWhenUsed/>
    <w:rsid w:val="006E6273"/>
    <w:pPr>
      <w:tabs>
        <w:tab w:val="center" w:pos="4513"/>
        <w:tab w:val="right" w:pos="9026"/>
      </w:tabs>
    </w:pPr>
  </w:style>
  <w:style w:type="character" w:customStyle="1" w:styleId="FooterChar">
    <w:name w:val="Footer Char"/>
    <w:basedOn w:val="DefaultParagraphFont"/>
    <w:link w:val="Footer"/>
    <w:uiPriority w:val="99"/>
    <w:rsid w:val="006E6273"/>
  </w:style>
  <w:style w:type="character" w:styleId="PageNumber">
    <w:name w:val="page number"/>
    <w:basedOn w:val="DefaultParagraphFont"/>
    <w:uiPriority w:val="99"/>
    <w:semiHidden/>
    <w:unhideWhenUsed/>
    <w:rsid w:val="006E6273"/>
  </w:style>
  <w:style w:type="paragraph" w:customStyle="1" w:styleId="p1">
    <w:name w:val="p1"/>
    <w:basedOn w:val="Normal"/>
    <w:rsid w:val="00760387"/>
    <w:pPr>
      <w:spacing w:before="100" w:beforeAutospacing="1" w:after="100" w:afterAutospacing="1"/>
    </w:pPr>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0365AF"/>
    <w:rPr>
      <w:color w:val="0563C1" w:themeColor="hyperlink"/>
      <w:u w:val="single"/>
    </w:rPr>
  </w:style>
  <w:style w:type="character" w:customStyle="1" w:styleId="apple-converted-space">
    <w:name w:val="apple-converted-space"/>
    <w:basedOn w:val="DefaultParagraphFont"/>
    <w:rsid w:val="000365AF"/>
  </w:style>
  <w:style w:type="paragraph" w:styleId="Header">
    <w:name w:val="header"/>
    <w:basedOn w:val="Normal"/>
    <w:link w:val="HeaderChar"/>
    <w:uiPriority w:val="99"/>
    <w:unhideWhenUsed/>
    <w:rsid w:val="00595B43"/>
    <w:pPr>
      <w:tabs>
        <w:tab w:val="center" w:pos="4680"/>
        <w:tab w:val="right" w:pos="9360"/>
      </w:tabs>
    </w:pPr>
  </w:style>
  <w:style w:type="character" w:customStyle="1" w:styleId="HeaderChar">
    <w:name w:val="Header Char"/>
    <w:basedOn w:val="DefaultParagraphFont"/>
    <w:link w:val="Header"/>
    <w:uiPriority w:val="99"/>
    <w:rsid w:val="00595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2647</Words>
  <Characters>15093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Jithin T Chand</dc:creator>
  <cp:keywords/>
  <dc:description/>
  <cp:lastModifiedBy>SDI 1084</cp:lastModifiedBy>
  <cp:revision>10</cp:revision>
  <dcterms:created xsi:type="dcterms:W3CDTF">2026-04-05T17:33:00Z</dcterms:created>
  <dcterms:modified xsi:type="dcterms:W3CDTF">2026-04-06T12:15:00Z</dcterms:modified>
</cp:coreProperties>
</file>