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A94B1" w14:textId="77777777" w:rsidR="007A4871" w:rsidRPr="007A4871" w:rsidRDefault="007A4871" w:rsidP="007A4871">
      <w:pPr>
        <w:spacing w:after="0" w:line="240" w:lineRule="auto"/>
        <w:jc w:val="both"/>
        <w:rPr>
          <w:rFonts w:ascii="Arial" w:eastAsia="Times New Roman" w:hAnsi="Arial" w:cs="Arial"/>
          <w:b/>
          <w:bCs/>
          <w:i/>
          <w:iCs/>
          <w:kern w:val="0"/>
          <w:u w:val="single"/>
          <w14:ligatures w14:val="none"/>
        </w:rPr>
      </w:pPr>
      <w:r w:rsidRPr="007A4871">
        <w:rPr>
          <w:rFonts w:ascii="Arial" w:eastAsia="Times New Roman" w:hAnsi="Arial" w:cs="Arial"/>
          <w:b/>
          <w:bCs/>
          <w:i/>
          <w:iCs/>
          <w:kern w:val="0"/>
          <w:u w:val="single"/>
          <w14:ligatures w14:val="none"/>
        </w:rPr>
        <w:t xml:space="preserve">Case report </w:t>
      </w:r>
    </w:p>
    <w:p w14:paraId="7996CDB6" w14:textId="3E997BE0" w:rsidR="001575DD" w:rsidRPr="009509F3" w:rsidRDefault="00A812D6" w:rsidP="00A812D6">
      <w:pPr>
        <w:spacing w:after="0" w:line="240" w:lineRule="auto"/>
        <w:jc w:val="both"/>
        <w:rPr>
          <w:rFonts w:ascii="Arial" w:eastAsia="Times New Roman" w:hAnsi="Arial" w:cs="Arial"/>
          <w:b/>
          <w:bCs/>
          <w:kern w:val="0"/>
          <w14:ligatures w14:val="none"/>
        </w:rPr>
      </w:pPr>
      <w:bookmarkStart w:id="0" w:name="_Hlk214880179"/>
      <w:r w:rsidRPr="009509F3">
        <w:rPr>
          <w:rFonts w:ascii="Arial" w:eastAsia="Times New Roman" w:hAnsi="Arial" w:cs="Arial"/>
          <w:b/>
          <w:bCs/>
          <w:kern w:val="0"/>
          <w14:ligatures w14:val="none"/>
        </w:rPr>
        <w:t>STERNAL TUBERCULOSIS – A RARE PRESENTATION OF AN ANCIENT DISEASE</w:t>
      </w:r>
    </w:p>
    <w:bookmarkEnd w:id="0"/>
    <w:p w14:paraId="230341AF" w14:textId="77777777" w:rsidR="00A812D6" w:rsidRPr="009509F3" w:rsidRDefault="00A812D6" w:rsidP="00A812D6">
      <w:pPr>
        <w:spacing w:after="0" w:line="240" w:lineRule="auto"/>
        <w:jc w:val="both"/>
        <w:rPr>
          <w:rFonts w:ascii="Arial" w:eastAsia="Times New Roman" w:hAnsi="Arial" w:cs="Arial"/>
          <w:kern w:val="0"/>
          <w14:ligatures w14:val="none"/>
        </w:rPr>
      </w:pPr>
    </w:p>
    <w:p w14:paraId="284FA852" w14:textId="6B1D4014" w:rsidR="00A812D6" w:rsidRDefault="00A812D6" w:rsidP="00A812D6">
      <w:pPr>
        <w:spacing w:after="0" w:line="240" w:lineRule="auto"/>
        <w:jc w:val="both"/>
        <w:rPr>
          <w:rFonts w:ascii="Arial" w:eastAsia="Times New Roman" w:hAnsi="Arial" w:cs="Arial"/>
          <w:kern w:val="0"/>
          <w14:ligatures w14:val="none"/>
        </w:rPr>
      </w:pPr>
    </w:p>
    <w:p w14:paraId="5C3021A5" w14:textId="77777777" w:rsidR="00AC6E5A" w:rsidRPr="009509F3" w:rsidRDefault="00AC6E5A" w:rsidP="00A812D6">
      <w:pPr>
        <w:spacing w:after="0" w:line="240" w:lineRule="auto"/>
        <w:jc w:val="both"/>
        <w:rPr>
          <w:rFonts w:ascii="Arial" w:eastAsia="Times New Roman" w:hAnsi="Arial" w:cs="Arial"/>
          <w:kern w:val="0"/>
          <w14:ligatures w14:val="none"/>
        </w:rPr>
      </w:pPr>
      <w:bookmarkStart w:id="1" w:name="_GoBack"/>
      <w:bookmarkEnd w:id="1"/>
    </w:p>
    <w:p w14:paraId="635BFBAE" w14:textId="220326AD" w:rsidR="00A812D6" w:rsidRPr="009509F3" w:rsidRDefault="00A812D6"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ABSTRACT</w:t>
      </w:r>
    </w:p>
    <w:p w14:paraId="16DB0725" w14:textId="77777777" w:rsidR="00A812D6" w:rsidRPr="009509F3" w:rsidRDefault="00A812D6" w:rsidP="00A812D6">
      <w:pPr>
        <w:spacing w:after="0" w:line="240" w:lineRule="auto"/>
        <w:jc w:val="both"/>
        <w:outlineLvl w:val="1"/>
        <w:rPr>
          <w:rFonts w:ascii="Arial" w:eastAsia="Times New Roman" w:hAnsi="Arial" w:cs="Arial"/>
          <w:kern w:val="0"/>
          <w14:ligatures w14:val="none"/>
        </w:rPr>
      </w:pPr>
    </w:p>
    <w:p w14:paraId="1F096454" w14:textId="5D1F354B" w:rsidR="009B5867" w:rsidRPr="009509F3"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INTRODUCTION: </w:t>
      </w:r>
      <w:r w:rsidR="00A812D6" w:rsidRPr="009509F3">
        <w:rPr>
          <w:rFonts w:ascii="Arial" w:eastAsia="Times New Roman" w:hAnsi="Arial" w:cs="Arial"/>
          <w:kern w:val="0"/>
          <w14:ligatures w14:val="none"/>
        </w:rPr>
        <w:t xml:space="preserve">Sternal tuberculosis (TB) is an exceedingly rare entity, especially in post-operative patients following cardiac surgery. Its clinical presentation often mimics chronic pyogenic infections, leading to delayed diagnosis and inappropriate management. </w:t>
      </w:r>
    </w:p>
    <w:p w14:paraId="36B109C2" w14:textId="77777777" w:rsidR="009B5867" w:rsidRPr="009509F3" w:rsidRDefault="009B5867" w:rsidP="00A812D6">
      <w:pPr>
        <w:spacing w:after="0" w:line="240" w:lineRule="auto"/>
        <w:jc w:val="both"/>
        <w:rPr>
          <w:rFonts w:ascii="Arial" w:eastAsia="Times New Roman" w:hAnsi="Arial" w:cs="Arial"/>
          <w:kern w:val="0"/>
          <w14:ligatures w14:val="none"/>
        </w:rPr>
      </w:pPr>
    </w:p>
    <w:p w14:paraId="1DF304DF" w14:textId="74C6FF14" w:rsidR="009B5867" w:rsidRPr="009509F3"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CASE REPORT: </w:t>
      </w:r>
      <w:r w:rsidR="00A812D6" w:rsidRPr="009509F3">
        <w:rPr>
          <w:rFonts w:ascii="Arial" w:eastAsia="Times New Roman" w:hAnsi="Arial" w:cs="Arial"/>
          <w:kern w:val="0"/>
          <w14:ligatures w14:val="none"/>
        </w:rPr>
        <w:t xml:space="preserve">This case report discusses a case of sternal TB in a 76-year-old male with multiple comorbidities who developed a persistent sinus tract over the sternum years after coronary artery bypass grafting (CABG). The diagnosis was confirmed by acid-fast bacilli (AFB) staining </w:t>
      </w:r>
      <w:r w:rsidR="00D35815" w:rsidRPr="009509F3">
        <w:rPr>
          <w:rFonts w:ascii="Arial" w:eastAsia="Times New Roman" w:hAnsi="Arial" w:cs="Arial"/>
          <w:kern w:val="0"/>
          <w14:ligatures w14:val="none"/>
        </w:rPr>
        <w:t xml:space="preserve">and </w:t>
      </w:r>
      <w:r w:rsidR="00D35815" w:rsidRPr="009509F3">
        <w:rPr>
          <w:rFonts w:ascii="Arial" w:eastAsia="Times New Roman" w:hAnsi="Arial" w:cs="Arial"/>
          <w:i/>
          <w:iCs/>
          <w:kern w:val="0"/>
          <w14:ligatures w14:val="none"/>
        </w:rPr>
        <w:t>Mycobacterium</w:t>
      </w:r>
      <w:r w:rsidR="00D35815" w:rsidRPr="009509F3">
        <w:rPr>
          <w:rFonts w:ascii="Arial" w:eastAsia="Times New Roman" w:hAnsi="Arial" w:cs="Arial"/>
          <w:kern w:val="0"/>
          <w14:ligatures w14:val="none"/>
        </w:rPr>
        <w:t xml:space="preserve"> culture and sensitivity (C&amp;S) </w:t>
      </w:r>
      <w:r w:rsidR="00A812D6" w:rsidRPr="009509F3">
        <w:rPr>
          <w:rFonts w:ascii="Arial" w:eastAsia="Times New Roman" w:hAnsi="Arial" w:cs="Arial"/>
          <w:kern w:val="0"/>
          <w14:ligatures w14:val="none"/>
        </w:rPr>
        <w:t xml:space="preserve">of pus aspirated from the lesion. Prompt initiation of anti-tubercular therapy (ATT) led to </w:t>
      </w:r>
      <w:r w:rsidR="00D35815" w:rsidRPr="009509F3">
        <w:rPr>
          <w:rFonts w:ascii="Arial" w:eastAsia="Times New Roman" w:hAnsi="Arial" w:cs="Arial"/>
          <w:kern w:val="0"/>
          <w14:ligatures w14:val="none"/>
        </w:rPr>
        <w:t xml:space="preserve">improvement </w:t>
      </w:r>
      <w:r w:rsidR="009509F3" w:rsidRPr="009509F3">
        <w:rPr>
          <w:rFonts w:ascii="Arial" w:eastAsia="Times New Roman" w:hAnsi="Arial" w:cs="Arial"/>
          <w:kern w:val="0"/>
          <w14:ligatures w14:val="none"/>
        </w:rPr>
        <w:t>of the</w:t>
      </w:r>
      <w:r w:rsidR="00A812D6" w:rsidRPr="009509F3">
        <w:rPr>
          <w:rFonts w:ascii="Arial" w:eastAsia="Times New Roman" w:hAnsi="Arial" w:cs="Arial"/>
          <w:kern w:val="0"/>
          <w14:ligatures w14:val="none"/>
        </w:rPr>
        <w:t xml:space="preserve"> infection without </w:t>
      </w:r>
      <w:r w:rsidR="00D35815" w:rsidRPr="009509F3">
        <w:rPr>
          <w:rFonts w:ascii="Arial" w:eastAsia="Times New Roman" w:hAnsi="Arial" w:cs="Arial"/>
          <w:kern w:val="0"/>
          <w14:ligatures w14:val="none"/>
        </w:rPr>
        <w:t xml:space="preserve">major </w:t>
      </w:r>
      <w:r w:rsidR="00A812D6" w:rsidRPr="009509F3">
        <w:rPr>
          <w:rFonts w:ascii="Arial" w:eastAsia="Times New Roman" w:hAnsi="Arial" w:cs="Arial"/>
          <w:kern w:val="0"/>
          <w14:ligatures w14:val="none"/>
        </w:rPr>
        <w:t xml:space="preserve">surgical intervention. </w:t>
      </w:r>
    </w:p>
    <w:p w14:paraId="3CBD7B17" w14:textId="77777777" w:rsidR="009B5867" w:rsidRPr="009509F3" w:rsidRDefault="009B5867" w:rsidP="00A812D6">
      <w:pPr>
        <w:spacing w:after="0" w:line="240" w:lineRule="auto"/>
        <w:jc w:val="both"/>
        <w:rPr>
          <w:rFonts w:ascii="Arial" w:eastAsia="Times New Roman" w:hAnsi="Arial" w:cs="Arial"/>
          <w:kern w:val="0"/>
          <w14:ligatures w14:val="none"/>
        </w:rPr>
      </w:pPr>
    </w:p>
    <w:p w14:paraId="5AD340C3" w14:textId="78522EE1" w:rsidR="00A812D6" w:rsidRPr="009509F3"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CONCLUSION: </w:t>
      </w:r>
      <w:r w:rsidR="00A812D6" w:rsidRPr="009509F3">
        <w:rPr>
          <w:rFonts w:ascii="Arial" w:eastAsia="Times New Roman" w:hAnsi="Arial" w:cs="Arial"/>
          <w:kern w:val="0"/>
          <w14:ligatures w14:val="none"/>
        </w:rPr>
        <w:t>This case underlines the importance of maintaining a high index of suspicion for TB in chronic sternal wound infections, particularly in high-risk patients.</w:t>
      </w:r>
    </w:p>
    <w:p w14:paraId="37043045" w14:textId="77777777" w:rsidR="00A812D6" w:rsidRPr="009509F3" w:rsidRDefault="00A812D6" w:rsidP="00A812D6">
      <w:pPr>
        <w:spacing w:after="0" w:line="240" w:lineRule="auto"/>
        <w:jc w:val="both"/>
        <w:rPr>
          <w:rFonts w:ascii="Arial" w:eastAsia="Times New Roman" w:hAnsi="Arial" w:cs="Arial"/>
          <w:kern w:val="0"/>
          <w14:ligatures w14:val="none"/>
        </w:rPr>
      </w:pPr>
    </w:p>
    <w:p w14:paraId="0FE58279" w14:textId="586D3BEA" w:rsidR="00A812D6" w:rsidRPr="009509F3" w:rsidRDefault="00A812D6"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INTRODUCTION</w:t>
      </w:r>
    </w:p>
    <w:p w14:paraId="30D17DED" w14:textId="77777777" w:rsidR="00A812D6" w:rsidRPr="009509F3" w:rsidRDefault="00A812D6" w:rsidP="00A812D6">
      <w:pPr>
        <w:spacing w:after="0" w:line="240" w:lineRule="auto"/>
        <w:jc w:val="both"/>
        <w:outlineLvl w:val="1"/>
        <w:rPr>
          <w:rFonts w:ascii="Arial" w:eastAsia="Times New Roman" w:hAnsi="Arial" w:cs="Arial"/>
          <w:kern w:val="0"/>
          <w14:ligatures w14:val="none"/>
        </w:rPr>
      </w:pPr>
    </w:p>
    <w:p w14:paraId="72CB0A2F" w14:textId="77777777"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Tuberculosis remains a major global health concern, particularly in endemic regions. While pulmonary tuberculosis accounts for the majority of cases, extrapulmonary TB is increasingly recognized in immunocompromised populations. Osteoarticular tuberculosis, though rare, constitutes approximately 1–3% of all TB cases, and involvement of the sternum is among the least common manifestations.</w:t>
      </w:r>
    </w:p>
    <w:p w14:paraId="68AB49FF" w14:textId="77777777" w:rsidR="00A812D6" w:rsidRPr="009509F3" w:rsidRDefault="00A812D6" w:rsidP="00A812D6">
      <w:pPr>
        <w:spacing w:after="0" w:line="240" w:lineRule="auto"/>
        <w:jc w:val="both"/>
        <w:rPr>
          <w:rFonts w:ascii="Arial" w:eastAsia="Times New Roman" w:hAnsi="Arial" w:cs="Arial"/>
          <w:kern w:val="0"/>
          <w14:ligatures w14:val="none"/>
        </w:rPr>
      </w:pPr>
    </w:p>
    <w:p w14:paraId="37E7184B" w14:textId="77777777"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Median sternotomy is a standard surgical approach in cardiac procedures such as CABG. Post-sternotomy wound infections typically occur due to common nosocomial bacteria, including </w:t>
      </w:r>
      <w:r w:rsidRPr="009509F3">
        <w:rPr>
          <w:rFonts w:ascii="Arial" w:eastAsia="Times New Roman" w:hAnsi="Arial" w:cs="Arial"/>
          <w:i/>
          <w:iCs/>
          <w:kern w:val="0"/>
          <w14:ligatures w14:val="none"/>
        </w:rPr>
        <w:t>Staphylococcus aureus</w:t>
      </w:r>
      <w:r w:rsidRPr="009509F3">
        <w:rPr>
          <w:rFonts w:ascii="Arial" w:eastAsia="Times New Roman" w:hAnsi="Arial" w:cs="Arial"/>
          <w:kern w:val="0"/>
          <w14:ligatures w14:val="none"/>
        </w:rPr>
        <w:t>, </w:t>
      </w:r>
      <w:r w:rsidRPr="009509F3">
        <w:rPr>
          <w:rFonts w:ascii="Arial" w:eastAsia="Times New Roman" w:hAnsi="Arial" w:cs="Arial"/>
          <w:i/>
          <w:iCs/>
          <w:kern w:val="0"/>
          <w14:ligatures w14:val="none"/>
        </w:rPr>
        <w:t>Pseudomonas aeruginosa</w:t>
      </w:r>
      <w:r w:rsidRPr="009509F3">
        <w:rPr>
          <w:rFonts w:ascii="Arial" w:eastAsia="Times New Roman" w:hAnsi="Arial" w:cs="Arial"/>
          <w:kern w:val="0"/>
          <w14:ligatures w14:val="none"/>
        </w:rPr>
        <w:t>, and </w:t>
      </w:r>
      <w:r w:rsidRPr="009509F3">
        <w:rPr>
          <w:rFonts w:ascii="Arial" w:eastAsia="Times New Roman" w:hAnsi="Arial" w:cs="Arial"/>
          <w:i/>
          <w:iCs/>
          <w:kern w:val="0"/>
          <w14:ligatures w14:val="none"/>
        </w:rPr>
        <w:t>Acinetobacter</w:t>
      </w:r>
      <w:r w:rsidRPr="009509F3">
        <w:rPr>
          <w:rFonts w:ascii="Arial" w:eastAsia="Times New Roman" w:hAnsi="Arial" w:cs="Arial"/>
          <w:kern w:val="0"/>
          <w14:ligatures w14:val="none"/>
        </w:rPr>
        <w:t xml:space="preserve"> species. </w:t>
      </w:r>
    </w:p>
    <w:p w14:paraId="6BEC18A0" w14:textId="77777777" w:rsidR="00A812D6" w:rsidRPr="009509F3" w:rsidRDefault="00A812D6" w:rsidP="00A812D6">
      <w:pPr>
        <w:spacing w:after="0" w:line="240" w:lineRule="auto"/>
        <w:jc w:val="both"/>
        <w:rPr>
          <w:rFonts w:ascii="Arial" w:eastAsia="Times New Roman" w:hAnsi="Arial" w:cs="Arial"/>
          <w:kern w:val="0"/>
          <w14:ligatures w14:val="none"/>
        </w:rPr>
      </w:pPr>
    </w:p>
    <w:p w14:paraId="2C52B35C" w14:textId="39F90920"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In rare instances, however, </w:t>
      </w:r>
      <w:r w:rsidRPr="009509F3">
        <w:rPr>
          <w:rFonts w:ascii="Arial" w:eastAsia="Times New Roman" w:hAnsi="Arial" w:cs="Arial"/>
          <w:i/>
          <w:iCs/>
          <w:kern w:val="0"/>
          <w14:ligatures w14:val="none"/>
        </w:rPr>
        <w:t>Mycobacterium tuberculosis</w:t>
      </w:r>
      <w:r w:rsidRPr="009509F3">
        <w:rPr>
          <w:rFonts w:ascii="Arial" w:eastAsia="Times New Roman" w:hAnsi="Arial" w:cs="Arial"/>
          <w:kern w:val="0"/>
          <w14:ligatures w14:val="none"/>
        </w:rPr>
        <w:t> may colonize or reactivate in the sternal region, especially in immunocompromised patients. This atypical presentation, combined with a lack of constitutional symptoms, often leads to diagnostic delays and unnecessary interventions.</w:t>
      </w:r>
    </w:p>
    <w:p w14:paraId="741383BE" w14:textId="77777777" w:rsidR="00A812D6" w:rsidRPr="009509F3" w:rsidRDefault="00A812D6" w:rsidP="00A812D6">
      <w:pPr>
        <w:spacing w:after="0" w:line="240" w:lineRule="auto"/>
        <w:jc w:val="both"/>
        <w:rPr>
          <w:rFonts w:ascii="Arial" w:eastAsia="Times New Roman" w:hAnsi="Arial" w:cs="Arial"/>
          <w:kern w:val="0"/>
          <w14:ligatures w14:val="none"/>
        </w:rPr>
      </w:pPr>
    </w:p>
    <w:p w14:paraId="52AB6755" w14:textId="5C6DB12F" w:rsidR="00A812D6" w:rsidRPr="009509F3" w:rsidRDefault="00A812D6" w:rsidP="00317C13">
      <w:pPr>
        <w:spacing w:after="0" w:line="240" w:lineRule="auto"/>
        <w:jc w:val="both"/>
        <w:rPr>
          <w:rFonts w:ascii="Arial" w:eastAsia="Times New Roman" w:hAnsi="Arial" w:cs="Arial"/>
          <w:b/>
          <w:bCs/>
          <w:kern w:val="0"/>
          <w14:ligatures w14:val="none"/>
        </w:rPr>
      </w:pPr>
      <w:r w:rsidRPr="009509F3">
        <w:rPr>
          <w:rFonts w:ascii="Arial" w:eastAsia="Times New Roman" w:hAnsi="Arial" w:cs="Arial"/>
          <w:b/>
          <w:bCs/>
          <w:kern w:val="0"/>
          <w14:ligatures w14:val="none"/>
        </w:rPr>
        <w:t>CASE REPOR</w:t>
      </w:r>
      <w:r w:rsidR="00317C13" w:rsidRPr="009509F3">
        <w:rPr>
          <w:rFonts w:ascii="Arial" w:eastAsia="Times New Roman" w:hAnsi="Arial" w:cs="Arial"/>
          <w:b/>
          <w:bCs/>
          <w:kern w:val="0"/>
          <w14:ligatures w14:val="none"/>
        </w:rPr>
        <w:t>T</w:t>
      </w:r>
    </w:p>
    <w:p w14:paraId="76E07971" w14:textId="0A2FF23D" w:rsidR="00A812D6" w:rsidRPr="009509F3" w:rsidRDefault="00A812D6" w:rsidP="00A812D6">
      <w:pPr>
        <w:spacing w:after="0" w:line="240" w:lineRule="auto"/>
        <w:jc w:val="both"/>
        <w:outlineLvl w:val="1"/>
        <w:rPr>
          <w:rFonts w:ascii="Arial" w:eastAsia="Times New Roman" w:hAnsi="Arial" w:cs="Arial"/>
          <w:kern w:val="0"/>
          <w14:ligatures w14:val="none"/>
        </w:rPr>
      </w:pPr>
    </w:p>
    <w:p w14:paraId="1C9FEAA0" w14:textId="77777777"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A 76-year-old male with a history of CABG performed in 2008 presented with a persistent swelling and purulent discharge over his sternotomy scar. His past medical history included type 2 diabetes mellitus, hypertension, and end-stage renal failure (ESRF), for which he was receiving regular hemodialysis. Postoperative recovery from CABG had </w:t>
      </w:r>
      <w:r w:rsidRPr="009509F3">
        <w:rPr>
          <w:rFonts w:ascii="Arial" w:eastAsia="Times New Roman" w:hAnsi="Arial" w:cs="Arial"/>
          <w:kern w:val="0"/>
          <w14:ligatures w14:val="none"/>
        </w:rPr>
        <w:lastRenderedPageBreak/>
        <w:t>been complicated by a surgical site infection that never fully resolved despite repeated antibiotic regimens and wound care.</w:t>
      </w:r>
    </w:p>
    <w:p w14:paraId="22C0823A" w14:textId="77777777" w:rsidR="00317C13" w:rsidRPr="009509F3" w:rsidRDefault="00317C13" w:rsidP="00A812D6">
      <w:pPr>
        <w:spacing w:after="0" w:line="240" w:lineRule="auto"/>
        <w:jc w:val="both"/>
        <w:rPr>
          <w:rFonts w:ascii="Arial" w:eastAsia="Times New Roman" w:hAnsi="Arial" w:cs="Arial"/>
          <w:kern w:val="0"/>
          <w14:ligatures w14:val="none"/>
        </w:rPr>
      </w:pPr>
    </w:p>
    <w:p w14:paraId="0754E1B9" w14:textId="77777777"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Years later, the patient reported a persistent, painless swelling over the sternum, complicated by the formation of a sinus tract discharging pus. He denied any fever, night sweats, chronic cough, or weight loss. </w:t>
      </w:r>
    </w:p>
    <w:p w14:paraId="43C26EB2" w14:textId="77777777" w:rsidR="00317C13" w:rsidRPr="009509F3" w:rsidRDefault="00317C13" w:rsidP="00A812D6">
      <w:pPr>
        <w:spacing w:after="0" w:line="240" w:lineRule="auto"/>
        <w:jc w:val="both"/>
        <w:rPr>
          <w:rFonts w:ascii="Arial" w:eastAsia="Times New Roman" w:hAnsi="Arial" w:cs="Arial"/>
          <w:kern w:val="0"/>
          <w14:ligatures w14:val="none"/>
        </w:rPr>
      </w:pPr>
    </w:p>
    <w:p w14:paraId="3DF8B84B" w14:textId="5E642A95"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On examination, the patient was hemodynamically stable. Local inspection revealed two swellings over the sternum, one of which demonstrated active purulent drainage through a sinus tract. The remainder of the physical examination, including auscultation of the lungs, was unremarkable.</w:t>
      </w:r>
    </w:p>
    <w:p w14:paraId="4E60A432" w14:textId="4D51E283" w:rsidR="00D35815" w:rsidRPr="009509F3" w:rsidRDefault="00A812D6" w:rsidP="00D35815">
      <w:pPr>
        <w:pStyle w:val="NormalWeb"/>
        <w:rPr>
          <w:rFonts w:ascii="Arial" w:hAnsi="Arial" w:cs="Arial"/>
          <w:color w:val="000000"/>
        </w:rPr>
      </w:pPr>
      <w:r w:rsidRPr="009509F3">
        <w:rPr>
          <w:rFonts w:ascii="Arial" w:hAnsi="Arial" w:cs="Arial"/>
        </w:rPr>
        <w:t xml:space="preserve">A contrast-enhanced computed tomography (CECT) scan of the thorax was performed, </w:t>
      </w:r>
      <w:r w:rsidR="00D35815" w:rsidRPr="009509F3">
        <w:rPr>
          <w:rFonts w:ascii="Arial" w:hAnsi="Arial" w:cs="Arial"/>
          <w:color w:val="000000"/>
        </w:rPr>
        <w:t>reveals a rim-enhancing fluid collection in the right pectoralis major muscle, measuring 3.5 x 3.7 x 3.0 cm, with anterior bulging towards the skin but no intrathoracic extension.</w:t>
      </w:r>
    </w:p>
    <w:p w14:paraId="3830349C" w14:textId="4A6E7DBC" w:rsidR="00D35815" w:rsidRPr="009509F3" w:rsidRDefault="00D35815" w:rsidP="00D35815">
      <w:pPr>
        <w:pStyle w:val="NormalWeb"/>
        <w:rPr>
          <w:rFonts w:ascii="Arial" w:hAnsi="Arial" w:cs="Arial"/>
          <w:color w:val="000000"/>
        </w:rPr>
      </w:pPr>
      <w:r w:rsidRPr="009509F3">
        <w:rPr>
          <w:rFonts w:ascii="Arial" w:hAnsi="Arial" w:cs="Arial"/>
          <w:color w:val="000000"/>
        </w:rPr>
        <w:t xml:space="preserve">A larger irregular mass is noted at the xiphisternum (4.3 x 6.8 x 4.7 cm), extending anteriorly into the subcutaneous tissue and skin (with an overlying wound) and posteriorly into the anterior mediastinum, indenting the pericardium. There is involvement of the adjacent costosternal junctions. The remaining sternum appears normal, with no evidence of </w:t>
      </w:r>
      <w:proofErr w:type="spellStart"/>
      <w:r w:rsidRPr="009509F3">
        <w:rPr>
          <w:rFonts w:ascii="Arial" w:hAnsi="Arial" w:cs="Arial"/>
          <w:color w:val="000000"/>
        </w:rPr>
        <w:t>lucency</w:t>
      </w:r>
      <w:proofErr w:type="spellEnd"/>
      <w:r w:rsidRPr="009509F3">
        <w:rPr>
          <w:rFonts w:ascii="Arial" w:hAnsi="Arial" w:cs="Arial"/>
          <w:color w:val="000000"/>
        </w:rPr>
        <w:t xml:space="preserve"> around the metal sternotomy wires.</w:t>
      </w:r>
    </w:p>
    <w:p w14:paraId="577BA0C3" w14:textId="0BDA7F53" w:rsidR="00D35815" w:rsidRPr="009509F3" w:rsidRDefault="00D35815" w:rsidP="00D35815">
      <w:pPr>
        <w:pStyle w:val="NormalWeb"/>
        <w:rPr>
          <w:rFonts w:ascii="Arial" w:hAnsi="Arial" w:cs="Arial"/>
          <w:color w:val="000000"/>
        </w:rPr>
      </w:pPr>
      <w:r w:rsidRPr="009509F3">
        <w:rPr>
          <w:rFonts w:ascii="Arial" w:hAnsi="Arial" w:cs="Arial"/>
          <w:color w:val="000000"/>
        </w:rPr>
        <w:t xml:space="preserve">Multiple enlarged lymph nodes are seen in the internal mammary, pericardial, </w:t>
      </w:r>
      <w:proofErr w:type="spellStart"/>
      <w:r w:rsidRPr="009509F3">
        <w:rPr>
          <w:rFonts w:ascii="Arial" w:hAnsi="Arial" w:cs="Arial"/>
          <w:color w:val="000000"/>
        </w:rPr>
        <w:t>prevascular</w:t>
      </w:r>
      <w:proofErr w:type="spellEnd"/>
      <w:r w:rsidRPr="009509F3">
        <w:rPr>
          <w:rFonts w:ascii="Arial" w:hAnsi="Arial" w:cs="Arial"/>
          <w:color w:val="000000"/>
        </w:rPr>
        <w:t xml:space="preserve">, right axillary, and other mediastinal regions, with the largest measuring up to 1.3 </w:t>
      </w:r>
      <w:proofErr w:type="spellStart"/>
      <w:proofErr w:type="gramStart"/>
      <w:r w:rsidRPr="009509F3">
        <w:rPr>
          <w:rFonts w:ascii="Arial" w:hAnsi="Arial" w:cs="Arial"/>
          <w:color w:val="000000"/>
        </w:rPr>
        <w:t>cm.There</w:t>
      </w:r>
      <w:proofErr w:type="spellEnd"/>
      <w:proofErr w:type="gramEnd"/>
      <w:r w:rsidRPr="009509F3">
        <w:rPr>
          <w:rFonts w:ascii="Arial" w:hAnsi="Arial" w:cs="Arial"/>
          <w:color w:val="000000"/>
        </w:rPr>
        <w:t xml:space="preserve"> are also multiple irregular pulmonary nodules, mainly in both upper lobes and to a lesser extent in the middle and lower lobes, raising concern for possible disseminated or metastatic disease.</w:t>
      </w:r>
    </w:p>
    <w:p w14:paraId="09C2E99E" w14:textId="3CD33B12"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Aspiration of the sinus tract yielded 3 mL of purulent material. Microscopy with Ziehl–Neelsen staining detected scanty acid-fast bacilli, confirming the diagnosis of tuberculous sternal osteomyelitis.</w:t>
      </w:r>
    </w:p>
    <w:p w14:paraId="43450033" w14:textId="77777777" w:rsidR="009509F3" w:rsidRPr="009509F3" w:rsidRDefault="00A812D6" w:rsidP="00D35815">
      <w:pPr>
        <w:pStyle w:val="NormalWeb"/>
        <w:rPr>
          <w:rFonts w:ascii="Arial" w:hAnsi="Arial" w:cs="Arial"/>
          <w:color w:val="000000"/>
        </w:rPr>
      </w:pPr>
      <w:r w:rsidRPr="009509F3">
        <w:rPr>
          <w:rFonts w:ascii="Arial" w:hAnsi="Arial" w:cs="Arial"/>
        </w:rPr>
        <w:t xml:space="preserve">The patient was referred to the Respiratory Medicine Department and commenced on standard </w:t>
      </w:r>
      <w:r w:rsidR="00317C13" w:rsidRPr="009509F3">
        <w:rPr>
          <w:rFonts w:ascii="Arial" w:hAnsi="Arial" w:cs="Arial"/>
        </w:rPr>
        <w:t xml:space="preserve">ATT. </w:t>
      </w:r>
      <w:r w:rsidR="00D35815" w:rsidRPr="009509F3">
        <w:rPr>
          <w:rFonts w:ascii="Arial" w:hAnsi="Arial" w:cs="Arial"/>
          <w:color w:val="000000"/>
        </w:rPr>
        <w:t>Over a twelve-month period, with consistent wound dressing and monitoring</w:t>
      </w:r>
      <w:r w:rsidR="009509F3" w:rsidRPr="009509F3">
        <w:rPr>
          <w:rFonts w:ascii="Arial" w:hAnsi="Arial" w:cs="Arial"/>
          <w:color w:val="000000"/>
        </w:rPr>
        <w:t>.</w:t>
      </w:r>
    </w:p>
    <w:p w14:paraId="16E5DE6E" w14:textId="77777777" w:rsidR="009509F3" w:rsidRDefault="009509F3" w:rsidP="00D35815">
      <w:pPr>
        <w:pStyle w:val="NormalWeb"/>
        <w:rPr>
          <w:rFonts w:ascii="Arial" w:hAnsi="Arial" w:cs="Arial"/>
          <w:color w:val="000000"/>
        </w:rPr>
      </w:pPr>
      <w:r w:rsidRPr="009509F3">
        <w:rPr>
          <w:rFonts w:ascii="Arial" w:hAnsi="Arial" w:cs="Arial"/>
          <w:color w:val="000000"/>
        </w:rPr>
        <w:t xml:space="preserve">Follow-up imaging shows overall improvement, with reduction in the size of the right pectoralis major, </w:t>
      </w:r>
      <w:proofErr w:type="spellStart"/>
      <w:r w:rsidRPr="009509F3">
        <w:rPr>
          <w:rFonts w:ascii="Arial" w:hAnsi="Arial" w:cs="Arial"/>
          <w:color w:val="000000"/>
        </w:rPr>
        <w:t>xiphisternum</w:t>
      </w:r>
      <w:proofErr w:type="spellEnd"/>
      <w:r w:rsidRPr="009509F3">
        <w:rPr>
          <w:rFonts w:ascii="Arial" w:hAnsi="Arial" w:cs="Arial"/>
          <w:color w:val="000000"/>
        </w:rPr>
        <w:t xml:space="preserve">, and right </w:t>
      </w:r>
      <w:proofErr w:type="spellStart"/>
      <w:r w:rsidRPr="009509F3">
        <w:rPr>
          <w:rFonts w:ascii="Arial" w:hAnsi="Arial" w:cs="Arial"/>
          <w:color w:val="000000"/>
        </w:rPr>
        <w:t>paramidline</w:t>
      </w:r>
      <w:proofErr w:type="spellEnd"/>
      <w:r w:rsidRPr="009509F3">
        <w:rPr>
          <w:rFonts w:ascii="Arial" w:hAnsi="Arial" w:cs="Arial"/>
          <w:color w:val="000000"/>
        </w:rPr>
        <w:t xml:space="preserve"> anterior chest wall masses. Multiple lymph nodes in the chest and axillary regions have also decreased in size. In addition, there is a reduction in both the size and number of bilateral lung nodules, suggesting a positive treatment response or resolving disease process.</w:t>
      </w:r>
    </w:p>
    <w:p w14:paraId="0C09088A" w14:textId="4A1EB3D5" w:rsidR="00317C13" w:rsidRPr="009509F3" w:rsidRDefault="00D35815" w:rsidP="00D35815">
      <w:pPr>
        <w:pStyle w:val="NormalWeb"/>
        <w:rPr>
          <w:rFonts w:ascii="Arial" w:hAnsi="Arial" w:cs="Arial"/>
          <w:color w:val="000000"/>
        </w:rPr>
      </w:pPr>
      <w:r w:rsidRPr="009509F3">
        <w:rPr>
          <w:rFonts w:ascii="Arial" w:hAnsi="Arial" w:cs="Arial"/>
          <w:color w:val="000000"/>
        </w:rPr>
        <w:t>However, proper healing was not achieved due to the patient’s refusal to undergo surgical debridement.</w:t>
      </w:r>
    </w:p>
    <w:p w14:paraId="7824383A" w14:textId="777032E4" w:rsidR="00A812D6" w:rsidRPr="009509F3" w:rsidRDefault="00317C13"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DISCUSSION</w:t>
      </w:r>
    </w:p>
    <w:p w14:paraId="1A923F49" w14:textId="77777777" w:rsidR="00317C13" w:rsidRPr="009509F3" w:rsidRDefault="00317C13" w:rsidP="00A812D6">
      <w:pPr>
        <w:spacing w:after="0" w:line="240" w:lineRule="auto"/>
        <w:jc w:val="both"/>
        <w:outlineLvl w:val="1"/>
        <w:rPr>
          <w:rFonts w:ascii="Arial" w:eastAsia="Times New Roman" w:hAnsi="Arial" w:cs="Arial"/>
          <w:kern w:val="0"/>
          <w14:ligatures w14:val="none"/>
        </w:rPr>
      </w:pPr>
    </w:p>
    <w:p w14:paraId="00326035" w14:textId="77777777"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Sternal TB is exceedingly rare. In a large study on sternal wound complications post-CABG, TB was not even listed as a cause, reflecting its low prevalence. The pathogenesis of sternal TB may involve either reactivation of a latent focus due to immunosuppression or direct inoculation during surgical procedures. In this case, factors such as diabetes and ESRF likely contributed to the patient’s susceptibility.</w:t>
      </w:r>
    </w:p>
    <w:p w14:paraId="4B999313" w14:textId="77777777" w:rsidR="00317C13" w:rsidRPr="009509F3" w:rsidRDefault="00317C13" w:rsidP="00A812D6">
      <w:pPr>
        <w:spacing w:after="0" w:line="240" w:lineRule="auto"/>
        <w:jc w:val="both"/>
        <w:rPr>
          <w:rFonts w:ascii="Arial" w:eastAsia="Times New Roman" w:hAnsi="Arial" w:cs="Arial"/>
          <w:kern w:val="0"/>
          <w14:ligatures w14:val="none"/>
        </w:rPr>
      </w:pPr>
    </w:p>
    <w:p w14:paraId="3024CB86" w14:textId="4E6A284C"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Unlike pulmonary TB, sternal TB often presents insidiously. Typical systemic features such as fever, weight loss, or night sweats may be absent. The clinical features are often limited to chronic, non-healing wounds with or without sinus tract formation, which may mimic chronic bacterial osteomyelitis.</w:t>
      </w:r>
    </w:p>
    <w:p w14:paraId="50D71788" w14:textId="77777777" w:rsidR="00E334EC" w:rsidRPr="009509F3" w:rsidRDefault="00E334EC" w:rsidP="00A812D6">
      <w:pPr>
        <w:spacing w:after="0" w:line="240" w:lineRule="auto"/>
        <w:jc w:val="both"/>
        <w:rPr>
          <w:rFonts w:ascii="Arial" w:eastAsia="Times New Roman" w:hAnsi="Arial" w:cs="Arial"/>
          <w:kern w:val="0"/>
          <w14:ligatures w14:val="none"/>
        </w:rPr>
      </w:pPr>
    </w:p>
    <w:p w14:paraId="752EBAE1" w14:textId="5DAC256E"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Sternal TB is rarely considered in differential diagnoses for post-sternotomy infections. In this case, the chronicity of the wound and lack of response to multiple courses of antibiotics should have prompted earlier investigation for atypical organisms. Basic diagnostic tools such as AFB staining, although sometimes of low sensitivity, remain crucial for diagnosis. Imaging studies like CT and MRI may reveal soft tissue collections or bony erosion but are non-specific.</w:t>
      </w:r>
    </w:p>
    <w:p w14:paraId="54F57D49" w14:textId="77777777" w:rsidR="00E334EC" w:rsidRPr="009509F3" w:rsidRDefault="00E334EC" w:rsidP="00A812D6">
      <w:pPr>
        <w:spacing w:after="0" w:line="240" w:lineRule="auto"/>
        <w:jc w:val="both"/>
        <w:rPr>
          <w:rFonts w:ascii="Arial" w:eastAsia="Times New Roman" w:hAnsi="Arial" w:cs="Arial"/>
          <w:kern w:val="0"/>
          <w14:ligatures w14:val="none"/>
        </w:rPr>
      </w:pPr>
    </w:p>
    <w:p w14:paraId="2FE2C0AC" w14:textId="71CE910F" w:rsidR="00E334EC" w:rsidRPr="009509F3" w:rsidRDefault="00E334EC" w:rsidP="00A812D6">
      <w:pPr>
        <w:spacing w:after="0" w:line="240" w:lineRule="auto"/>
        <w:jc w:val="both"/>
        <w:rPr>
          <w:rFonts w:ascii="Arial" w:hAnsi="Arial" w:cs="Arial"/>
        </w:rPr>
      </w:pPr>
      <w:r w:rsidRPr="009509F3">
        <w:rPr>
          <w:rFonts w:ascii="Arial" w:hAnsi="Arial" w:cs="Arial"/>
        </w:rPr>
        <w:t>Yuan (2016) conducted a comprehensive review identifying underdiagnosis as a recurrent problem in post-operative TB infections. Many cases were initially managed as culture-negative bacterial osteomyelitis until AFB or GeneXpert testing revealed</w:t>
      </w:r>
      <w:r w:rsidRPr="009509F3">
        <w:rPr>
          <w:rStyle w:val="apple-converted-space"/>
          <w:rFonts w:ascii="Arial" w:hAnsi="Arial" w:cs="Arial"/>
        </w:rPr>
        <w:t> </w:t>
      </w:r>
      <w:r w:rsidRPr="009509F3">
        <w:rPr>
          <w:rStyle w:val="Emphasis"/>
          <w:rFonts w:ascii="Arial" w:hAnsi="Arial" w:cs="Arial"/>
        </w:rPr>
        <w:t>Mycobacterium tuberculosis</w:t>
      </w:r>
      <w:r w:rsidRPr="009509F3">
        <w:rPr>
          <w:rFonts w:ascii="Arial" w:hAnsi="Arial" w:cs="Arial"/>
        </w:rPr>
        <w:t>. These findings reinforce the importance of early AFB smear, culture, and molecular testing in all non-healing post-sternotomy wounds — a simple step that can significantly alter treatment direction and outcome.</w:t>
      </w:r>
    </w:p>
    <w:p w14:paraId="1CBAAD42" w14:textId="77777777" w:rsidR="00E334EC" w:rsidRPr="009509F3" w:rsidRDefault="00E334EC" w:rsidP="00A812D6">
      <w:pPr>
        <w:spacing w:after="0" w:line="240" w:lineRule="auto"/>
        <w:jc w:val="both"/>
        <w:rPr>
          <w:rFonts w:ascii="Arial" w:hAnsi="Arial" w:cs="Arial"/>
        </w:rPr>
      </w:pPr>
    </w:p>
    <w:p w14:paraId="44BF4480" w14:textId="6C04AD63" w:rsidR="00E334EC" w:rsidRPr="009509F3" w:rsidRDefault="00E334EC" w:rsidP="00A812D6">
      <w:pPr>
        <w:spacing w:after="0" w:line="240" w:lineRule="auto"/>
        <w:jc w:val="both"/>
        <w:rPr>
          <w:rFonts w:ascii="Arial" w:eastAsia="Times New Roman" w:hAnsi="Arial" w:cs="Arial"/>
          <w:kern w:val="0"/>
          <w14:ligatures w14:val="none"/>
        </w:rPr>
      </w:pPr>
      <w:r w:rsidRPr="009509F3">
        <w:rPr>
          <w:rFonts w:ascii="Arial" w:hAnsi="Arial" w:cs="Arial"/>
        </w:rPr>
        <w:t>Shah et al. (2000) demonstrated in a 15-patient imaging series that sternal TB often presents as a cold abscess with minimal surrounding inflammation, a feature that helps differentiate it from typical bacterial infections on CT or MRI. This diagnostic distinction can be clinically valuable in chronic, non-healing wounds.</w:t>
      </w:r>
    </w:p>
    <w:p w14:paraId="40C10BF1" w14:textId="77777777" w:rsidR="00317C13" w:rsidRPr="009509F3" w:rsidRDefault="00317C13" w:rsidP="00A812D6">
      <w:pPr>
        <w:spacing w:after="0" w:line="240" w:lineRule="auto"/>
        <w:jc w:val="both"/>
        <w:rPr>
          <w:rFonts w:ascii="Arial" w:eastAsia="Times New Roman" w:hAnsi="Arial" w:cs="Arial"/>
          <w:kern w:val="0"/>
          <w14:ligatures w14:val="none"/>
        </w:rPr>
      </w:pPr>
    </w:p>
    <w:p w14:paraId="30CE5A4D" w14:textId="0EA09000"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While sternal wound infections typically require surgical debridement or </w:t>
      </w:r>
      <w:proofErr w:type="spellStart"/>
      <w:r w:rsidRPr="009509F3">
        <w:rPr>
          <w:rFonts w:ascii="Arial" w:eastAsia="Times New Roman" w:hAnsi="Arial" w:cs="Arial"/>
          <w:kern w:val="0"/>
          <w14:ligatures w14:val="none"/>
        </w:rPr>
        <w:t>sternectomy</w:t>
      </w:r>
      <w:proofErr w:type="spellEnd"/>
      <w:r w:rsidRPr="009509F3">
        <w:rPr>
          <w:rFonts w:ascii="Arial" w:eastAsia="Times New Roman" w:hAnsi="Arial" w:cs="Arial"/>
          <w:kern w:val="0"/>
          <w14:ligatures w14:val="none"/>
        </w:rPr>
        <w:t xml:space="preserve"> in severe cases, TB infection can often be managed medically. Several case reports have documented complete resolution with ATT alone. A study by Kim et al. (2012) emphasized successful management of post-CABG sternal TB without surgical intervention. Similarly, Wang et al. (2007) reviewed six cases treated successfully with anti-TB therapy.</w:t>
      </w:r>
    </w:p>
    <w:p w14:paraId="2D5C53FA" w14:textId="77777777" w:rsidR="00E334EC" w:rsidRPr="009509F3" w:rsidRDefault="00E334EC" w:rsidP="00A812D6">
      <w:pPr>
        <w:spacing w:after="0" w:line="240" w:lineRule="auto"/>
        <w:jc w:val="both"/>
        <w:rPr>
          <w:rFonts w:ascii="Arial" w:eastAsia="Times New Roman" w:hAnsi="Arial" w:cs="Arial"/>
          <w:kern w:val="0"/>
          <w14:ligatures w14:val="none"/>
        </w:rPr>
      </w:pPr>
    </w:p>
    <w:p w14:paraId="2500A360" w14:textId="3A10F8CB" w:rsidR="00E334EC" w:rsidRPr="009509F3" w:rsidRDefault="00E334EC" w:rsidP="00A812D6">
      <w:pPr>
        <w:spacing w:after="0" w:line="240" w:lineRule="auto"/>
        <w:jc w:val="both"/>
        <w:rPr>
          <w:rFonts w:ascii="Arial" w:eastAsia="Times New Roman" w:hAnsi="Arial" w:cs="Arial"/>
          <w:kern w:val="0"/>
          <w14:ligatures w14:val="none"/>
        </w:rPr>
      </w:pPr>
      <w:proofErr w:type="spellStart"/>
      <w:r w:rsidRPr="009509F3">
        <w:rPr>
          <w:rFonts w:ascii="Arial" w:hAnsi="Arial" w:cs="Arial"/>
        </w:rPr>
        <w:t>Tabaja</w:t>
      </w:r>
      <w:proofErr w:type="spellEnd"/>
      <w:r w:rsidRPr="009509F3">
        <w:rPr>
          <w:rFonts w:ascii="Arial" w:hAnsi="Arial" w:cs="Arial"/>
        </w:rPr>
        <w:t xml:space="preserve"> et al. (2017), in a review of eleven cases of sternal TB after open-heart surgery, noted that most patients responded well to anti-TB therapy alone, negating the need for aggressive surgical debridement. This is consistent with the favorable outcome in the present case, where medical therapy sufficed without surgical intervention.</w:t>
      </w:r>
    </w:p>
    <w:p w14:paraId="540C174F" w14:textId="77777777" w:rsidR="00317C13" w:rsidRPr="009509F3" w:rsidRDefault="00317C13" w:rsidP="00A812D6">
      <w:pPr>
        <w:spacing w:after="0" w:line="240" w:lineRule="auto"/>
        <w:jc w:val="both"/>
        <w:rPr>
          <w:rFonts w:ascii="Arial" w:eastAsia="Times New Roman" w:hAnsi="Arial" w:cs="Arial"/>
          <w:kern w:val="0"/>
          <w14:ligatures w14:val="none"/>
        </w:rPr>
      </w:pPr>
    </w:p>
    <w:p w14:paraId="62673BC6" w14:textId="48F40261"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Early initiation of therapy significantly reduces complications such as tuberculous mediastinitis or extension into the thoracic cavity. The World Health Organization </w:t>
      </w:r>
      <w:r w:rsidRPr="009509F3">
        <w:rPr>
          <w:rFonts w:ascii="Arial" w:eastAsia="Times New Roman" w:hAnsi="Arial" w:cs="Arial"/>
          <w:kern w:val="0"/>
          <w14:ligatures w14:val="none"/>
        </w:rPr>
        <w:lastRenderedPageBreak/>
        <w:t>recommends a 6–</w:t>
      </w:r>
      <w:proofErr w:type="gramStart"/>
      <w:r w:rsidRPr="009509F3">
        <w:rPr>
          <w:rFonts w:ascii="Arial" w:eastAsia="Times New Roman" w:hAnsi="Arial" w:cs="Arial"/>
          <w:kern w:val="0"/>
          <w14:ligatures w14:val="none"/>
        </w:rPr>
        <w:t>9 month</w:t>
      </w:r>
      <w:proofErr w:type="gramEnd"/>
      <w:r w:rsidRPr="009509F3">
        <w:rPr>
          <w:rFonts w:ascii="Arial" w:eastAsia="Times New Roman" w:hAnsi="Arial" w:cs="Arial"/>
          <w:kern w:val="0"/>
          <w14:ligatures w14:val="none"/>
        </w:rPr>
        <w:t xml:space="preserve"> regimen for extrapulmonary TB, though treatment duration may vary depending on clinical response.</w:t>
      </w:r>
    </w:p>
    <w:p w14:paraId="58AF4DE1" w14:textId="062950CE" w:rsidR="00A812D6" w:rsidRPr="009509F3" w:rsidRDefault="00A812D6" w:rsidP="00A812D6">
      <w:pPr>
        <w:spacing w:after="0" w:line="240" w:lineRule="auto"/>
        <w:jc w:val="both"/>
        <w:rPr>
          <w:rFonts w:ascii="Arial" w:eastAsia="Times New Roman" w:hAnsi="Arial" w:cs="Arial"/>
          <w:kern w:val="0"/>
          <w14:ligatures w14:val="none"/>
        </w:rPr>
      </w:pPr>
    </w:p>
    <w:p w14:paraId="584B8DA6" w14:textId="1AA36E92" w:rsidR="00A812D6" w:rsidRPr="009509F3" w:rsidRDefault="00317C13"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CONCLUSION</w:t>
      </w:r>
    </w:p>
    <w:p w14:paraId="5211A117" w14:textId="77777777" w:rsidR="00317C13" w:rsidRPr="009509F3" w:rsidRDefault="00317C13" w:rsidP="00A812D6">
      <w:pPr>
        <w:spacing w:after="0" w:line="240" w:lineRule="auto"/>
        <w:jc w:val="both"/>
        <w:outlineLvl w:val="1"/>
        <w:rPr>
          <w:rFonts w:ascii="Arial" w:eastAsia="Times New Roman" w:hAnsi="Arial" w:cs="Arial"/>
          <w:kern w:val="0"/>
          <w14:ligatures w14:val="none"/>
        </w:rPr>
      </w:pPr>
    </w:p>
    <w:p w14:paraId="6FE4FED9" w14:textId="1F9D4070"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This case illustrates a rare but important differential diagnosis in post-surgical wound infections—sternal tuberculosis. In high-risk patients with immunosuppression or persistent sternal sinus, TB should be considered, even in the absence of systemic symptoms. AFB staining remains a cost-effective and accessible diagnostic method, and early treatment with ATT can lead to complete resolution without surgery. Heightened clinical vigilance can prevent unnecessary surgical interventions and improve patient outcom</w:t>
      </w:r>
      <w:r w:rsidR="00E334EC" w:rsidRPr="009509F3">
        <w:rPr>
          <w:rFonts w:ascii="Arial" w:eastAsia="Times New Roman" w:hAnsi="Arial" w:cs="Arial"/>
          <w:kern w:val="0"/>
          <w14:ligatures w14:val="none"/>
        </w:rPr>
        <w:t>es.</w:t>
      </w:r>
    </w:p>
    <w:p w14:paraId="27147C20" w14:textId="77777777" w:rsidR="00317C13" w:rsidRPr="009509F3" w:rsidRDefault="00317C13" w:rsidP="00A812D6">
      <w:pPr>
        <w:spacing w:after="0" w:line="240" w:lineRule="auto"/>
        <w:jc w:val="both"/>
        <w:rPr>
          <w:rFonts w:ascii="Arial" w:eastAsia="Times New Roman" w:hAnsi="Arial" w:cs="Arial"/>
          <w:kern w:val="0"/>
          <w14:ligatures w14:val="none"/>
        </w:rPr>
      </w:pPr>
    </w:p>
    <w:p w14:paraId="5D1AC847" w14:textId="77777777" w:rsidR="00317C13" w:rsidRPr="009509F3" w:rsidRDefault="00317C13" w:rsidP="00A812D6">
      <w:pPr>
        <w:spacing w:after="0" w:line="240" w:lineRule="auto"/>
        <w:jc w:val="both"/>
        <w:rPr>
          <w:rFonts w:ascii="Arial" w:eastAsia="Times New Roman" w:hAnsi="Arial" w:cs="Arial"/>
          <w:kern w:val="0"/>
          <w14:ligatures w14:val="none"/>
        </w:rPr>
      </w:pPr>
    </w:p>
    <w:p w14:paraId="431F68CE" w14:textId="2C310F60" w:rsidR="00A812D6" w:rsidRPr="009509F3" w:rsidRDefault="00E334EC"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REFERENCES</w:t>
      </w:r>
    </w:p>
    <w:p w14:paraId="3DDFFC7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Agarwal, R., Singh, N., &amp; Aggarwal, A. N. (2005). Tuberculosis of the sternum: A clinical rarity. </w:t>
      </w:r>
      <w:r w:rsidRPr="009509F3">
        <w:rPr>
          <w:rFonts w:ascii="Arial" w:eastAsia="Times New Roman" w:hAnsi="Arial" w:cs="Arial"/>
          <w:i/>
          <w:iCs/>
          <w:kern w:val="0"/>
          <w14:ligatures w14:val="none"/>
        </w:rPr>
        <w:t>Interactive Cardiovascular and Thoracic Surgery, 4</w:t>
      </w:r>
      <w:r w:rsidRPr="009509F3">
        <w:rPr>
          <w:rFonts w:ascii="Arial" w:eastAsia="Times New Roman" w:hAnsi="Arial" w:cs="Arial"/>
          <w:kern w:val="0"/>
          <w14:ligatures w14:val="none"/>
        </w:rPr>
        <w:t>(5), 566–568. </w:t>
      </w:r>
      <w:hyperlink r:id="rId7" w:tgtFrame="_new" w:history="1">
        <w:r w:rsidRPr="009509F3">
          <w:rPr>
            <w:rFonts w:ascii="Arial" w:eastAsia="Times New Roman" w:hAnsi="Arial" w:cs="Arial"/>
            <w:kern w:val="0"/>
            <w:u w:val="single"/>
            <w14:ligatures w14:val="none"/>
          </w:rPr>
          <w:t>https://doi.org/10.1510/icvts.2005.113001</w:t>
        </w:r>
      </w:hyperlink>
    </w:p>
    <w:p w14:paraId="54E4608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proofErr w:type="spellStart"/>
      <w:r w:rsidRPr="009509F3">
        <w:rPr>
          <w:rFonts w:ascii="Arial" w:eastAsia="Times New Roman" w:hAnsi="Arial" w:cs="Arial"/>
          <w:kern w:val="0"/>
          <w14:ligatures w14:val="none"/>
        </w:rPr>
        <w:t>Achouh</w:t>
      </w:r>
      <w:proofErr w:type="spellEnd"/>
      <w:r w:rsidRPr="009509F3">
        <w:rPr>
          <w:rFonts w:ascii="Arial" w:eastAsia="Times New Roman" w:hAnsi="Arial" w:cs="Arial"/>
          <w:kern w:val="0"/>
          <w14:ligatures w14:val="none"/>
        </w:rPr>
        <w:t xml:space="preserve">, P., Aoun, N., </w:t>
      </w:r>
      <w:proofErr w:type="spellStart"/>
      <w:r w:rsidRPr="009509F3">
        <w:rPr>
          <w:rFonts w:ascii="Arial" w:eastAsia="Times New Roman" w:hAnsi="Arial" w:cs="Arial"/>
          <w:kern w:val="0"/>
          <w14:ligatures w14:val="none"/>
        </w:rPr>
        <w:t>Hagege</w:t>
      </w:r>
      <w:proofErr w:type="spellEnd"/>
      <w:r w:rsidRPr="009509F3">
        <w:rPr>
          <w:rFonts w:ascii="Arial" w:eastAsia="Times New Roman" w:hAnsi="Arial" w:cs="Arial"/>
          <w:kern w:val="0"/>
          <w14:ligatures w14:val="none"/>
        </w:rPr>
        <w:t>, A., &amp; Fabiani, J. N. (2005). Mediastinitis due to </w:t>
      </w:r>
      <w:r w:rsidRPr="009509F3">
        <w:rPr>
          <w:rFonts w:ascii="Arial" w:eastAsia="Times New Roman" w:hAnsi="Arial" w:cs="Arial"/>
          <w:i/>
          <w:iCs/>
          <w:kern w:val="0"/>
          <w14:ligatures w14:val="none"/>
        </w:rPr>
        <w:t>Mycobacterium tuberculosis</w:t>
      </w:r>
      <w:r w:rsidRPr="009509F3">
        <w:rPr>
          <w:rFonts w:ascii="Arial" w:eastAsia="Times New Roman" w:hAnsi="Arial" w:cs="Arial"/>
          <w:kern w:val="0"/>
          <w14:ligatures w14:val="none"/>
        </w:rPr>
        <w:t> after a redo open heart surgery. </w:t>
      </w:r>
      <w:r w:rsidRPr="009509F3">
        <w:rPr>
          <w:rFonts w:ascii="Arial" w:eastAsia="Times New Roman" w:hAnsi="Arial" w:cs="Arial"/>
          <w:i/>
          <w:iCs/>
          <w:kern w:val="0"/>
          <w14:ligatures w14:val="none"/>
        </w:rPr>
        <w:t>Journal of Cardiovascular Surgery (Torino), 46</w:t>
      </w:r>
      <w:r w:rsidRPr="009509F3">
        <w:rPr>
          <w:rFonts w:ascii="Arial" w:eastAsia="Times New Roman" w:hAnsi="Arial" w:cs="Arial"/>
          <w:kern w:val="0"/>
          <w14:ligatures w14:val="none"/>
        </w:rPr>
        <w:t>(1), 93–94.</w:t>
      </w:r>
    </w:p>
    <w:p w14:paraId="58570C74"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Kim, S. H., Kim, K. H., Choi, J. H., &amp; Kim, K. B. (2012). Tuberculosis of the sternum after cardiac surgery. </w:t>
      </w:r>
      <w:r w:rsidRPr="009509F3">
        <w:rPr>
          <w:rFonts w:ascii="Arial" w:eastAsia="Times New Roman" w:hAnsi="Arial" w:cs="Arial"/>
          <w:i/>
          <w:iCs/>
          <w:kern w:val="0"/>
          <w14:ligatures w14:val="none"/>
        </w:rPr>
        <w:t>Korean Journal of Thoracic and Cardiovascular Surgery, 45</w:t>
      </w:r>
      <w:r w:rsidRPr="009509F3">
        <w:rPr>
          <w:rFonts w:ascii="Arial" w:eastAsia="Times New Roman" w:hAnsi="Arial" w:cs="Arial"/>
          <w:kern w:val="0"/>
          <w14:ligatures w14:val="none"/>
        </w:rPr>
        <w:t>(2), 134–137. </w:t>
      </w:r>
      <w:hyperlink r:id="rId8" w:tgtFrame="_new" w:history="1">
        <w:r w:rsidRPr="009509F3">
          <w:rPr>
            <w:rFonts w:ascii="Arial" w:eastAsia="Times New Roman" w:hAnsi="Arial" w:cs="Arial"/>
            <w:kern w:val="0"/>
            <w:u w:val="single"/>
            <w14:ligatures w14:val="none"/>
          </w:rPr>
          <w:t>https://doi.org/10.5090/kjtcs.2012.45.2.134</w:t>
        </w:r>
      </w:hyperlink>
    </w:p>
    <w:p w14:paraId="1E85A4F2"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Rajagopalan, S. (2001). Tuberculosis and aging: A global health problem. </w:t>
      </w:r>
      <w:r w:rsidRPr="009509F3">
        <w:rPr>
          <w:rFonts w:ascii="Arial" w:eastAsia="Times New Roman" w:hAnsi="Arial" w:cs="Arial"/>
          <w:i/>
          <w:iCs/>
          <w:kern w:val="0"/>
          <w14:ligatures w14:val="none"/>
        </w:rPr>
        <w:t>Clinical Infectious Diseases, 33</w:t>
      </w:r>
      <w:r w:rsidRPr="009509F3">
        <w:rPr>
          <w:rFonts w:ascii="Arial" w:eastAsia="Times New Roman" w:hAnsi="Arial" w:cs="Arial"/>
          <w:kern w:val="0"/>
          <w14:ligatures w14:val="none"/>
        </w:rPr>
        <w:t>(7), 1034–1039. </w:t>
      </w:r>
      <w:hyperlink r:id="rId9" w:tgtFrame="_new" w:history="1">
        <w:r w:rsidRPr="009509F3">
          <w:rPr>
            <w:rFonts w:ascii="Arial" w:eastAsia="Times New Roman" w:hAnsi="Arial" w:cs="Arial"/>
            <w:kern w:val="0"/>
            <w:u w:val="single"/>
            <w14:ligatures w14:val="none"/>
          </w:rPr>
          <w:t>https://doi.org/10.1086/322671</w:t>
        </w:r>
      </w:hyperlink>
    </w:p>
    <w:p w14:paraId="0815937C"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 xml:space="preserve">Rivas, P., </w:t>
      </w:r>
      <w:proofErr w:type="spellStart"/>
      <w:r w:rsidRPr="009509F3">
        <w:rPr>
          <w:rFonts w:ascii="Arial" w:eastAsia="Times New Roman" w:hAnsi="Arial" w:cs="Arial"/>
          <w:kern w:val="0"/>
          <w14:ligatures w14:val="none"/>
        </w:rPr>
        <w:t>Gorgolas</w:t>
      </w:r>
      <w:proofErr w:type="spellEnd"/>
      <w:r w:rsidRPr="009509F3">
        <w:rPr>
          <w:rFonts w:ascii="Arial" w:eastAsia="Times New Roman" w:hAnsi="Arial" w:cs="Arial"/>
          <w:kern w:val="0"/>
          <w14:ligatures w14:val="none"/>
        </w:rPr>
        <w:t>, M., Gimena, B., Sousa, J., &amp; Fernandez-Guerrero, M. L. (2005). Sternal tuberculosis after open heart surgery. </w:t>
      </w:r>
      <w:r w:rsidRPr="009509F3">
        <w:rPr>
          <w:rFonts w:ascii="Arial" w:eastAsia="Times New Roman" w:hAnsi="Arial" w:cs="Arial"/>
          <w:i/>
          <w:iCs/>
          <w:kern w:val="0"/>
          <w14:ligatures w14:val="none"/>
        </w:rPr>
        <w:t>Scandinavian Journal of Infectious Diseases, 37</w:t>
      </w:r>
      <w:r w:rsidRPr="009509F3">
        <w:rPr>
          <w:rFonts w:ascii="Arial" w:eastAsia="Times New Roman" w:hAnsi="Arial" w:cs="Arial"/>
          <w:kern w:val="0"/>
          <w14:ligatures w14:val="none"/>
        </w:rPr>
        <w:t>(5), 373–374. https://doi.org/10.1080/00365540410021084</w:t>
      </w:r>
    </w:p>
    <w:p w14:paraId="3EC7BF08"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Shah, J., Patkar, D., Parikh, B., Parmar, H., Varma, R., Patankar, T., &amp; Prasad, S. (2000). Tuberculosis of the sternum and clavicle: Imaging findings in 15 patients. </w:t>
      </w:r>
      <w:r w:rsidRPr="009509F3">
        <w:rPr>
          <w:rFonts w:ascii="Arial" w:eastAsia="Times New Roman" w:hAnsi="Arial" w:cs="Arial"/>
          <w:i/>
          <w:iCs/>
          <w:kern w:val="0"/>
          <w14:ligatures w14:val="none"/>
        </w:rPr>
        <w:t>Skeletal Radiology, 29</w:t>
      </w:r>
      <w:r w:rsidRPr="009509F3">
        <w:rPr>
          <w:rFonts w:ascii="Arial" w:eastAsia="Times New Roman" w:hAnsi="Arial" w:cs="Arial"/>
          <w:kern w:val="0"/>
          <w14:ligatures w14:val="none"/>
        </w:rPr>
        <w:t>(7), 447–453. https://doi.org/10.1007/s002560000244</w:t>
      </w:r>
    </w:p>
    <w:p w14:paraId="0FF87E96"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Sharma, M., Berriel-Cass, D., &amp; Baran, J., Jr. (2004). Sternal surgical-site infection following coronary artery bypass graft: Prevalence, microbiology, and complications during a 42-month period. </w:t>
      </w:r>
      <w:r w:rsidRPr="009509F3">
        <w:rPr>
          <w:rFonts w:ascii="Arial" w:eastAsia="Times New Roman" w:hAnsi="Arial" w:cs="Arial"/>
          <w:i/>
          <w:iCs/>
          <w:kern w:val="0"/>
          <w14:ligatures w14:val="none"/>
        </w:rPr>
        <w:t>Infection Control &amp; Hospital Epidemiology, 25</w:t>
      </w:r>
      <w:r w:rsidRPr="009509F3">
        <w:rPr>
          <w:rFonts w:ascii="Arial" w:eastAsia="Times New Roman" w:hAnsi="Arial" w:cs="Arial"/>
          <w:kern w:val="0"/>
          <w14:ligatures w14:val="none"/>
        </w:rPr>
        <w:t>(6), 468–471. https://doi.org/10.1086/502429</w:t>
      </w:r>
    </w:p>
    <w:p w14:paraId="4B1CEA74"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Sharma, S. K., &amp; Mohan, A. (2004). Extrapulmonary tuberculosis. </w:t>
      </w:r>
      <w:r w:rsidRPr="009509F3">
        <w:rPr>
          <w:rFonts w:ascii="Arial" w:eastAsia="Times New Roman" w:hAnsi="Arial" w:cs="Arial"/>
          <w:i/>
          <w:iCs/>
          <w:kern w:val="0"/>
          <w14:ligatures w14:val="none"/>
        </w:rPr>
        <w:t>Indian Journal of Medical Research, 120</w:t>
      </w:r>
      <w:r w:rsidRPr="009509F3">
        <w:rPr>
          <w:rFonts w:ascii="Arial" w:eastAsia="Times New Roman" w:hAnsi="Arial" w:cs="Arial"/>
          <w:kern w:val="0"/>
          <w14:ligatures w14:val="none"/>
        </w:rPr>
        <w:t>(4), 316–353. https://www.ijmr.org.in/text.asp?2004/120/4/316/15067</w:t>
      </w:r>
    </w:p>
    <w:p w14:paraId="2F5B333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Wang, Z., Han, J., Zhang, Y., Zhang, H., &amp; Liu, Z. (2007). Tuberculous osteomyelitis of the sternum: A report of six cases. </w:t>
      </w:r>
      <w:r w:rsidRPr="009509F3">
        <w:rPr>
          <w:rFonts w:ascii="Arial" w:eastAsia="Times New Roman" w:hAnsi="Arial" w:cs="Arial"/>
          <w:i/>
          <w:iCs/>
          <w:kern w:val="0"/>
          <w14:ligatures w14:val="none"/>
        </w:rPr>
        <w:t>The Annals of Thoracic Surgery, 84</w:t>
      </w:r>
      <w:r w:rsidRPr="009509F3">
        <w:rPr>
          <w:rFonts w:ascii="Arial" w:eastAsia="Times New Roman" w:hAnsi="Arial" w:cs="Arial"/>
          <w:kern w:val="0"/>
          <w14:ligatures w14:val="none"/>
        </w:rPr>
        <w:t>(3), 1012–1014. </w:t>
      </w:r>
      <w:hyperlink r:id="rId10" w:tgtFrame="_new" w:history="1">
        <w:r w:rsidRPr="009509F3">
          <w:rPr>
            <w:rFonts w:ascii="Arial" w:eastAsia="Times New Roman" w:hAnsi="Arial" w:cs="Arial"/>
            <w:kern w:val="0"/>
            <w:u w:val="single"/>
            <w14:ligatures w14:val="none"/>
          </w:rPr>
          <w:t>https://doi.org/10.1016/j.athoracsur.2007.03.077</w:t>
        </w:r>
      </w:hyperlink>
    </w:p>
    <w:p w14:paraId="352F007B" w14:textId="1D1809CF" w:rsidR="001575DD"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lastRenderedPageBreak/>
        <w:t>Yuan, S. M. (2015). Mediastinitis following sternotomy: The importance of prevention, diagnosis, and treatment. </w:t>
      </w:r>
      <w:r w:rsidRPr="009509F3">
        <w:rPr>
          <w:rFonts w:ascii="Arial" w:eastAsia="Times New Roman" w:hAnsi="Arial" w:cs="Arial"/>
          <w:i/>
          <w:iCs/>
          <w:kern w:val="0"/>
          <w14:ligatures w14:val="none"/>
        </w:rPr>
        <w:t>Journal of Cardiothoracic Surgery, 10</w:t>
      </w:r>
      <w:r w:rsidRPr="009509F3">
        <w:rPr>
          <w:rFonts w:ascii="Arial" w:eastAsia="Times New Roman" w:hAnsi="Arial" w:cs="Arial"/>
          <w:kern w:val="0"/>
          <w14:ligatures w14:val="none"/>
        </w:rPr>
        <w:t>,130. </w:t>
      </w:r>
      <w:hyperlink r:id="rId11" w:tgtFrame="_new" w:history="1">
        <w:r w:rsidRPr="009509F3">
          <w:rPr>
            <w:rFonts w:ascii="Arial" w:eastAsia="Times New Roman" w:hAnsi="Arial" w:cs="Arial"/>
            <w:kern w:val="0"/>
            <w:u w:val="single"/>
            <w14:ligatures w14:val="none"/>
          </w:rPr>
          <w:t>https://doi.org/10.1186/s13019-015-0342-3</w:t>
        </w:r>
      </w:hyperlink>
    </w:p>
    <w:p w14:paraId="093F1806" w14:textId="0CE13915" w:rsidR="00E334EC" w:rsidRPr="009509F3" w:rsidRDefault="00E334EC" w:rsidP="00E334EC">
      <w:pPr>
        <w:pStyle w:val="NormalWeb"/>
        <w:numPr>
          <w:ilvl w:val="0"/>
          <w:numId w:val="2"/>
        </w:numPr>
        <w:rPr>
          <w:rFonts w:ascii="Arial" w:hAnsi="Arial" w:cs="Arial"/>
        </w:rPr>
      </w:pPr>
      <w:proofErr w:type="spellStart"/>
      <w:r w:rsidRPr="009509F3">
        <w:rPr>
          <w:rFonts w:ascii="Arial" w:hAnsi="Arial" w:cs="Arial"/>
        </w:rPr>
        <w:t>Tabaja</w:t>
      </w:r>
      <w:proofErr w:type="spellEnd"/>
      <w:r w:rsidRPr="009509F3">
        <w:rPr>
          <w:rFonts w:ascii="Arial" w:hAnsi="Arial" w:cs="Arial"/>
        </w:rPr>
        <w:t>, H., Hajar, Z., &amp; Kanj, S. S. (2017). A review of eleven cases of tuberculosis presenting as sternal wound abscess after open heart surgery.</w:t>
      </w:r>
      <w:r w:rsidRPr="009509F3">
        <w:rPr>
          <w:rStyle w:val="apple-converted-space"/>
          <w:rFonts w:ascii="Arial" w:eastAsiaTheme="majorEastAsia" w:hAnsi="Arial" w:cs="Arial"/>
        </w:rPr>
        <w:t> </w:t>
      </w:r>
      <w:r w:rsidRPr="009509F3">
        <w:rPr>
          <w:rStyle w:val="Emphasis"/>
          <w:rFonts w:ascii="Arial" w:eastAsiaTheme="majorEastAsia" w:hAnsi="Arial" w:cs="Arial"/>
        </w:rPr>
        <w:t>Infectious Diseases, 49</w:t>
      </w:r>
      <w:r w:rsidRPr="009509F3">
        <w:rPr>
          <w:rFonts w:ascii="Arial" w:hAnsi="Arial" w:cs="Arial"/>
        </w:rPr>
        <w:t>(9), 682–689.</w:t>
      </w:r>
      <w:r w:rsidRPr="009509F3">
        <w:rPr>
          <w:rStyle w:val="apple-converted-space"/>
          <w:rFonts w:ascii="Arial" w:eastAsiaTheme="majorEastAsia" w:hAnsi="Arial" w:cs="Arial"/>
        </w:rPr>
        <w:t> </w:t>
      </w:r>
      <w:r w:rsidRPr="009509F3">
        <w:rPr>
          <w:rFonts w:ascii="Arial" w:hAnsi="Arial" w:cs="Arial"/>
        </w:rPr>
        <w:t>https://doi.org/10.1080/23744235.2017.1347817</w:t>
      </w:r>
    </w:p>
    <w:p w14:paraId="54894C1C" w14:textId="5EE99037" w:rsidR="00E334EC" w:rsidRPr="009509F3" w:rsidRDefault="00E334EC" w:rsidP="00E334EC">
      <w:pPr>
        <w:pStyle w:val="NormalWeb"/>
        <w:numPr>
          <w:ilvl w:val="0"/>
          <w:numId w:val="2"/>
        </w:numPr>
        <w:rPr>
          <w:rFonts w:ascii="Arial" w:hAnsi="Arial" w:cs="Arial"/>
        </w:rPr>
      </w:pPr>
      <w:r w:rsidRPr="009509F3">
        <w:rPr>
          <w:rFonts w:ascii="Arial" w:hAnsi="Arial" w:cs="Arial"/>
        </w:rPr>
        <w:t>Gopal, K., Raj, A., Rajesh, M. R., &amp; Prabhu, S. K. (2007). Sternal tuberculosis after sternotomy for coronary artery bypass surgery: A case report and review.</w:t>
      </w:r>
      <w:r w:rsidRPr="009509F3">
        <w:rPr>
          <w:rStyle w:val="apple-converted-space"/>
          <w:rFonts w:ascii="Arial" w:eastAsiaTheme="majorEastAsia" w:hAnsi="Arial" w:cs="Arial"/>
        </w:rPr>
        <w:t> </w:t>
      </w:r>
      <w:r w:rsidRPr="009509F3">
        <w:rPr>
          <w:rStyle w:val="Emphasis"/>
          <w:rFonts w:ascii="Arial" w:eastAsiaTheme="majorEastAsia" w:hAnsi="Arial" w:cs="Arial"/>
        </w:rPr>
        <w:t>The Journal of Thoracic and Cardiovascular Surgery, 134</w:t>
      </w:r>
      <w:r w:rsidRPr="009509F3">
        <w:rPr>
          <w:rFonts w:ascii="Arial" w:hAnsi="Arial" w:cs="Arial"/>
        </w:rPr>
        <w:t>(3), 857–859.</w:t>
      </w:r>
      <w:r w:rsidRPr="009509F3">
        <w:rPr>
          <w:rStyle w:val="apple-converted-space"/>
          <w:rFonts w:ascii="Arial" w:eastAsiaTheme="majorEastAsia" w:hAnsi="Arial" w:cs="Arial"/>
        </w:rPr>
        <w:t> </w:t>
      </w:r>
      <w:r w:rsidRPr="009509F3">
        <w:rPr>
          <w:rFonts w:ascii="Arial" w:hAnsi="Arial" w:cs="Arial"/>
        </w:rPr>
        <w:t>https://doi.org/10.1016/j.jtcvs.2007.04.030</w:t>
      </w:r>
    </w:p>
    <w:p w14:paraId="3239B546" w14:textId="3F7B836C" w:rsidR="00E334EC" w:rsidRPr="009509F3" w:rsidRDefault="00E334EC" w:rsidP="00E334EC">
      <w:pPr>
        <w:pStyle w:val="NormalWeb"/>
        <w:numPr>
          <w:ilvl w:val="0"/>
          <w:numId w:val="2"/>
        </w:numPr>
        <w:rPr>
          <w:rFonts w:ascii="Arial" w:hAnsi="Arial" w:cs="Arial"/>
        </w:rPr>
      </w:pPr>
      <w:r w:rsidRPr="009509F3">
        <w:rPr>
          <w:rFonts w:ascii="Arial" w:hAnsi="Arial" w:cs="Arial"/>
        </w:rPr>
        <w:t>Yu, W. K., Chen, Y. W., Shie, H. G., Lien, T. C., &amp; Kao, H. K. (2011). Hyperbaric oxygen therapy for sternal osteomyelitis.</w:t>
      </w:r>
      <w:r w:rsidRPr="009509F3">
        <w:rPr>
          <w:rStyle w:val="apple-converted-space"/>
          <w:rFonts w:ascii="Arial" w:eastAsiaTheme="majorEastAsia" w:hAnsi="Arial" w:cs="Arial"/>
        </w:rPr>
        <w:t> </w:t>
      </w:r>
      <w:r w:rsidRPr="009509F3">
        <w:rPr>
          <w:rStyle w:val="Emphasis"/>
          <w:rFonts w:ascii="Arial" w:eastAsiaTheme="majorEastAsia" w:hAnsi="Arial" w:cs="Arial"/>
        </w:rPr>
        <w:t>Journal of Cardiothoracic Surgery, 6</w:t>
      </w:r>
      <w:r w:rsidRPr="009509F3">
        <w:rPr>
          <w:rFonts w:ascii="Arial" w:hAnsi="Arial" w:cs="Arial"/>
        </w:rPr>
        <w:t>, 141.</w:t>
      </w:r>
      <w:r w:rsidRPr="009509F3">
        <w:rPr>
          <w:rStyle w:val="apple-converted-space"/>
          <w:rFonts w:ascii="Arial" w:eastAsiaTheme="majorEastAsia" w:hAnsi="Arial" w:cs="Arial"/>
        </w:rPr>
        <w:t> </w:t>
      </w:r>
      <w:r w:rsidRPr="009509F3">
        <w:rPr>
          <w:rFonts w:ascii="Arial" w:hAnsi="Arial" w:cs="Arial"/>
        </w:rPr>
        <w:t>https://doi.org/10.1186/1749-8090-6-141</w:t>
      </w:r>
    </w:p>
    <w:p w14:paraId="6AEC15DE" w14:textId="6C100AEB" w:rsidR="00E334EC" w:rsidRPr="009509F3" w:rsidRDefault="00E334EC" w:rsidP="00E334EC">
      <w:pPr>
        <w:pStyle w:val="NormalWeb"/>
        <w:numPr>
          <w:ilvl w:val="0"/>
          <w:numId w:val="2"/>
        </w:numPr>
        <w:rPr>
          <w:rFonts w:ascii="Arial" w:hAnsi="Arial" w:cs="Arial"/>
        </w:rPr>
      </w:pPr>
      <w:r w:rsidRPr="009509F3">
        <w:rPr>
          <w:rFonts w:ascii="Arial" w:hAnsi="Arial" w:cs="Arial"/>
        </w:rPr>
        <w:t>Shah, J., Patkar, D., Parikh, B., et al. (2000). Tuberculosis of the sternum and clavicle: Imaging findings in 15 patients.</w:t>
      </w:r>
      <w:r w:rsidRPr="009509F3">
        <w:rPr>
          <w:rStyle w:val="apple-converted-space"/>
          <w:rFonts w:ascii="Arial" w:eastAsiaTheme="majorEastAsia" w:hAnsi="Arial" w:cs="Arial"/>
        </w:rPr>
        <w:t> </w:t>
      </w:r>
      <w:r w:rsidRPr="009509F3">
        <w:rPr>
          <w:rStyle w:val="Emphasis"/>
          <w:rFonts w:ascii="Arial" w:eastAsiaTheme="majorEastAsia" w:hAnsi="Arial" w:cs="Arial"/>
        </w:rPr>
        <w:t>Skeletal Radiology, 29</w:t>
      </w:r>
      <w:r w:rsidRPr="009509F3">
        <w:rPr>
          <w:rFonts w:ascii="Arial" w:hAnsi="Arial" w:cs="Arial"/>
        </w:rPr>
        <w:t>, 447–453.</w:t>
      </w:r>
      <w:r w:rsidRPr="009509F3">
        <w:rPr>
          <w:rStyle w:val="apple-converted-space"/>
          <w:rFonts w:ascii="Arial" w:eastAsiaTheme="majorEastAsia" w:hAnsi="Arial" w:cs="Arial"/>
        </w:rPr>
        <w:t> </w:t>
      </w:r>
      <w:r w:rsidRPr="009509F3">
        <w:rPr>
          <w:rFonts w:ascii="Arial" w:hAnsi="Arial" w:cs="Arial"/>
        </w:rPr>
        <w:t>https://doi.org/10.1007/s002560000244</w:t>
      </w:r>
    </w:p>
    <w:p w14:paraId="308EAB77" w14:textId="77777777" w:rsidR="00317C13" w:rsidRPr="009509F3" w:rsidRDefault="00317C13" w:rsidP="00E334EC">
      <w:pPr>
        <w:spacing w:before="100" w:beforeAutospacing="1" w:after="100" w:afterAutospacing="1" w:line="240" w:lineRule="auto"/>
        <w:ind w:left="360"/>
        <w:rPr>
          <w:rFonts w:ascii="Arial" w:eastAsia="Times New Roman" w:hAnsi="Arial" w:cs="Arial"/>
          <w:kern w:val="0"/>
          <w14:ligatures w14:val="none"/>
        </w:rPr>
      </w:pPr>
    </w:p>
    <w:sectPr w:rsidR="00317C13" w:rsidRPr="009509F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50A3E" w14:textId="77777777" w:rsidR="007F264A" w:rsidRDefault="007F264A" w:rsidP="00AC6E5A">
      <w:pPr>
        <w:spacing w:after="0" w:line="240" w:lineRule="auto"/>
      </w:pPr>
      <w:r>
        <w:separator/>
      </w:r>
    </w:p>
  </w:endnote>
  <w:endnote w:type="continuationSeparator" w:id="0">
    <w:p w14:paraId="37B0E13B" w14:textId="77777777" w:rsidR="007F264A" w:rsidRDefault="007F264A" w:rsidP="00A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B159" w14:textId="77777777" w:rsidR="00AC6E5A" w:rsidRDefault="00AC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A82E" w14:textId="77777777" w:rsidR="00AC6E5A" w:rsidRDefault="00AC6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5229" w14:textId="77777777" w:rsidR="00AC6E5A" w:rsidRDefault="00AC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F19E2" w14:textId="77777777" w:rsidR="007F264A" w:rsidRDefault="007F264A" w:rsidP="00AC6E5A">
      <w:pPr>
        <w:spacing w:after="0" w:line="240" w:lineRule="auto"/>
      </w:pPr>
      <w:r>
        <w:separator/>
      </w:r>
    </w:p>
  </w:footnote>
  <w:footnote w:type="continuationSeparator" w:id="0">
    <w:p w14:paraId="7C29DA6C" w14:textId="77777777" w:rsidR="007F264A" w:rsidRDefault="007F264A" w:rsidP="00A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20F5" w14:textId="14B80480" w:rsidR="00AC6E5A" w:rsidRDefault="00AC6E5A">
    <w:pPr>
      <w:pStyle w:val="Header"/>
    </w:pPr>
    <w:r>
      <w:rPr>
        <w:noProof/>
      </w:rPr>
      <w:pict w14:anchorId="7D468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3231" w14:textId="38257AC2" w:rsidR="00AC6E5A" w:rsidRDefault="00AC6E5A">
    <w:pPr>
      <w:pStyle w:val="Header"/>
    </w:pPr>
    <w:r>
      <w:rPr>
        <w:noProof/>
      </w:rPr>
      <w:pict w14:anchorId="4A7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6DE2" w14:textId="3D2FA453" w:rsidR="00AC6E5A" w:rsidRDefault="00AC6E5A">
    <w:pPr>
      <w:pStyle w:val="Header"/>
    </w:pPr>
    <w:r>
      <w:rPr>
        <w:noProof/>
      </w:rPr>
      <w:pict w14:anchorId="65DBD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438C"/>
    <w:multiLevelType w:val="multilevel"/>
    <w:tmpl w:val="0AF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786F"/>
    <w:multiLevelType w:val="multilevel"/>
    <w:tmpl w:val="1D8E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F3EDC"/>
    <w:multiLevelType w:val="multilevel"/>
    <w:tmpl w:val="A1AC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DD"/>
    <w:rsid w:val="00006DDB"/>
    <w:rsid w:val="0012626E"/>
    <w:rsid w:val="001575DD"/>
    <w:rsid w:val="002C4BC8"/>
    <w:rsid w:val="00317C13"/>
    <w:rsid w:val="005B0225"/>
    <w:rsid w:val="006541A4"/>
    <w:rsid w:val="006D063F"/>
    <w:rsid w:val="00743D1F"/>
    <w:rsid w:val="007A4871"/>
    <w:rsid w:val="007F264A"/>
    <w:rsid w:val="008F4E07"/>
    <w:rsid w:val="009509F3"/>
    <w:rsid w:val="00957C12"/>
    <w:rsid w:val="009B5867"/>
    <w:rsid w:val="00A04219"/>
    <w:rsid w:val="00A812D6"/>
    <w:rsid w:val="00AC6E5A"/>
    <w:rsid w:val="00CF284D"/>
    <w:rsid w:val="00D35815"/>
    <w:rsid w:val="00E334EC"/>
    <w:rsid w:val="00F6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0B43D"/>
  <w15:chartTrackingRefBased/>
  <w15:docId w15:val="{991E0167-68B7-074C-9E74-AA754D1F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7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7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5DD"/>
    <w:rPr>
      <w:rFonts w:eastAsiaTheme="majorEastAsia" w:cstheme="majorBidi"/>
      <w:color w:val="272727" w:themeColor="text1" w:themeTint="D8"/>
    </w:rPr>
  </w:style>
  <w:style w:type="paragraph" w:styleId="Title">
    <w:name w:val="Title"/>
    <w:basedOn w:val="Normal"/>
    <w:next w:val="Normal"/>
    <w:link w:val="TitleChar"/>
    <w:uiPriority w:val="10"/>
    <w:qFormat/>
    <w:rsid w:val="0015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5DD"/>
    <w:pPr>
      <w:spacing w:before="160"/>
      <w:jc w:val="center"/>
    </w:pPr>
    <w:rPr>
      <w:i/>
      <w:iCs/>
      <w:color w:val="404040" w:themeColor="text1" w:themeTint="BF"/>
    </w:rPr>
  </w:style>
  <w:style w:type="character" w:customStyle="1" w:styleId="QuoteChar">
    <w:name w:val="Quote Char"/>
    <w:basedOn w:val="DefaultParagraphFont"/>
    <w:link w:val="Quote"/>
    <w:uiPriority w:val="29"/>
    <w:rsid w:val="001575DD"/>
    <w:rPr>
      <w:i/>
      <w:iCs/>
      <w:color w:val="404040" w:themeColor="text1" w:themeTint="BF"/>
    </w:rPr>
  </w:style>
  <w:style w:type="paragraph" w:styleId="ListParagraph">
    <w:name w:val="List Paragraph"/>
    <w:basedOn w:val="Normal"/>
    <w:uiPriority w:val="34"/>
    <w:qFormat/>
    <w:rsid w:val="001575DD"/>
    <w:pPr>
      <w:ind w:left="720"/>
      <w:contextualSpacing/>
    </w:pPr>
  </w:style>
  <w:style w:type="character" w:styleId="IntenseEmphasis">
    <w:name w:val="Intense Emphasis"/>
    <w:basedOn w:val="DefaultParagraphFont"/>
    <w:uiPriority w:val="21"/>
    <w:qFormat/>
    <w:rsid w:val="001575DD"/>
    <w:rPr>
      <w:i/>
      <w:iCs/>
      <w:color w:val="0F4761" w:themeColor="accent1" w:themeShade="BF"/>
    </w:rPr>
  </w:style>
  <w:style w:type="paragraph" w:styleId="IntenseQuote">
    <w:name w:val="Intense Quote"/>
    <w:basedOn w:val="Normal"/>
    <w:next w:val="Normal"/>
    <w:link w:val="IntenseQuoteChar"/>
    <w:uiPriority w:val="30"/>
    <w:qFormat/>
    <w:rsid w:val="0015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5DD"/>
    <w:rPr>
      <w:i/>
      <w:iCs/>
      <w:color w:val="0F4761" w:themeColor="accent1" w:themeShade="BF"/>
    </w:rPr>
  </w:style>
  <w:style w:type="character" w:styleId="IntenseReference">
    <w:name w:val="Intense Reference"/>
    <w:basedOn w:val="DefaultParagraphFont"/>
    <w:uiPriority w:val="32"/>
    <w:qFormat/>
    <w:rsid w:val="001575DD"/>
    <w:rPr>
      <w:b/>
      <w:bCs/>
      <w:smallCaps/>
      <w:color w:val="0F4761" w:themeColor="accent1" w:themeShade="BF"/>
      <w:spacing w:val="5"/>
    </w:rPr>
  </w:style>
  <w:style w:type="paragraph" w:styleId="NormalWeb">
    <w:name w:val="Normal (Web)"/>
    <w:basedOn w:val="Normal"/>
    <w:uiPriority w:val="99"/>
    <w:unhideWhenUsed/>
    <w:rsid w:val="001575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75DD"/>
    <w:rPr>
      <w:b/>
      <w:bCs/>
    </w:rPr>
  </w:style>
  <w:style w:type="character" w:customStyle="1" w:styleId="apple-converted-space">
    <w:name w:val="apple-converted-space"/>
    <w:basedOn w:val="DefaultParagraphFont"/>
    <w:rsid w:val="001575DD"/>
  </w:style>
  <w:style w:type="character" w:styleId="Emphasis">
    <w:name w:val="Emphasis"/>
    <w:basedOn w:val="DefaultParagraphFont"/>
    <w:uiPriority w:val="20"/>
    <w:qFormat/>
    <w:rsid w:val="001575DD"/>
    <w:rPr>
      <w:i/>
      <w:iCs/>
    </w:rPr>
  </w:style>
  <w:style w:type="character" w:styleId="Hyperlink">
    <w:name w:val="Hyperlink"/>
    <w:basedOn w:val="DefaultParagraphFont"/>
    <w:uiPriority w:val="99"/>
    <w:unhideWhenUsed/>
    <w:rsid w:val="00A812D6"/>
    <w:rPr>
      <w:color w:val="0000FF"/>
      <w:u w:val="single"/>
    </w:rPr>
  </w:style>
  <w:style w:type="character" w:customStyle="1" w:styleId="sr-only">
    <w:name w:val="sr-only"/>
    <w:basedOn w:val="DefaultParagraphFont"/>
    <w:rsid w:val="00A812D6"/>
  </w:style>
  <w:style w:type="character" w:styleId="UnresolvedMention">
    <w:name w:val="Unresolved Mention"/>
    <w:basedOn w:val="DefaultParagraphFont"/>
    <w:uiPriority w:val="99"/>
    <w:semiHidden/>
    <w:unhideWhenUsed/>
    <w:rsid w:val="002C4BC8"/>
    <w:rPr>
      <w:color w:val="605E5C"/>
      <w:shd w:val="clear" w:color="auto" w:fill="E1DFDD"/>
    </w:rPr>
  </w:style>
  <w:style w:type="paragraph" w:styleId="Header">
    <w:name w:val="header"/>
    <w:basedOn w:val="Normal"/>
    <w:link w:val="HeaderChar"/>
    <w:uiPriority w:val="99"/>
    <w:unhideWhenUsed/>
    <w:rsid w:val="00AC6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E5A"/>
  </w:style>
  <w:style w:type="paragraph" w:styleId="Footer">
    <w:name w:val="footer"/>
    <w:basedOn w:val="Normal"/>
    <w:link w:val="FooterChar"/>
    <w:uiPriority w:val="99"/>
    <w:unhideWhenUsed/>
    <w:rsid w:val="00AC6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33554">
      <w:bodyDiv w:val="1"/>
      <w:marLeft w:val="0"/>
      <w:marRight w:val="0"/>
      <w:marTop w:val="0"/>
      <w:marBottom w:val="0"/>
      <w:divBdr>
        <w:top w:val="none" w:sz="0" w:space="0" w:color="auto"/>
        <w:left w:val="none" w:sz="0" w:space="0" w:color="auto"/>
        <w:bottom w:val="none" w:sz="0" w:space="0" w:color="auto"/>
        <w:right w:val="none" w:sz="0" w:space="0" w:color="auto"/>
      </w:divBdr>
    </w:div>
    <w:div w:id="522328763">
      <w:bodyDiv w:val="1"/>
      <w:marLeft w:val="0"/>
      <w:marRight w:val="0"/>
      <w:marTop w:val="0"/>
      <w:marBottom w:val="0"/>
      <w:divBdr>
        <w:top w:val="none" w:sz="0" w:space="0" w:color="auto"/>
        <w:left w:val="none" w:sz="0" w:space="0" w:color="auto"/>
        <w:bottom w:val="none" w:sz="0" w:space="0" w:color="auto"/>
        <w:right w:val="none" w:sz="0" w:space="0" w:color="auto"/>
      </w:divBdr>
    </w:div>
    <w:div w:id="1091201589">
      <w:bodyDiv w:val="1"/>
      <w:marLeft w:val="0"/>
      <w:marRight w:val="0"/>
      <w:marTop w:val="0"/>
      <w:marBottom w:val="0"/>
      <w:divBdr>
        <w:top w:val="none" w:sz="0" w:space="0" w:color="auto"/>
        <w:left w:val="none" w:sz="0" w:space="0" w:color="auto"/>
        <w:bottom w:val="none" w:sz="0" w:space="0" w:color="auto"/>
        <w:right w:val="none" w:sz="0" w:space="0" w:color="auto"/>
      </w:divBdr>
    </w:div>
    <w:div w:id="1095589812">
      <w:bodyDiv w:val="1"/>
      <w:marLeft w:val="0"/>
      <w:marRight w:val="0"/>
      <w:marTop w:val="0"/>
      <w:marBottom w:val="0"/>
      <w:divBdr>
        <w:top w:val="none" w:sz="0" w:space="0" w:color="auto"/>
        <w:left w:val="none" w:sz="0" w:space="0" w:color="auto"/>
        <w:bottom w:val="none" w:sz="0" w:space="0" w:color="auto"/>
        <w:right w:val="none" w:sz="0" w:space="0" w:color="auto"/>
      </w:divBdr>
    </w:div>
    <w:div w:id="1271662394">
      <w:bodyDiv w:val="1"/>
      <w:marLeft w:val="0"/>
      <w:marRight w:val="0"/>
      <w:marTop w:val="0"/>
      <w:marBottom w:val="0"/>
      <w:divBdr>
        <w:top w:val="none" w:sz="0" w:space="0" w:color="auto"/>
        <w:left w:val="none" w:sz="0" w:space="0" w:color="auto"/>
        <w:bottom w:val="none" w:sz="0" w:space="0" w:color="auto"/>
        <w:right w:val="none" w:sz="0" w:space="0" w:color="auto"/>
      </w:divBdr>
    </w:div>
    <w:div w:id="1526289214">
      <w:bodyDiv w:val="1"/>
      <w:marLeft w:val="0"/>
      <w:marRight w:val="0"/>
      <w:marTop w:val="0"/>
      <w:marBottom w:val="0"/>
      <w:divBdr>
        <w:top w:val="none" w:sz="0" w:space="0" w:color="auto"/>
        <w:left w:val="none" w:sz="0" w:space="0" w:color="auto"/>
        <w:bottom w:val="none" w:sz="0" w:space="0" w:color="auto"/>
        <w:right w:val="none" w:sz="0" w:space="0" w:color="auto"/>
      </w:divBdr>
    </w:div>
    <w:div w:id="1712343858">
      <w:bodyDiv w:val="1"/>
      <w:marLeft w:val="0"/>
      <w:marRight w:val="0"/>
      <w:marTop w:val="0"/>
      <w:marBottom w:val="0"/>
      <w:divBdr>
        <w:top w:val="none" w:sz="0" w:space="0" w:color="auto"/>
        <w:left w:val="none" w:sz="0" w:space="0" w:color="auto"/>
        <w:bottom w:val="none" w:sz="0" w:space="0" w:color="auto"/>
        <w:right w:val="none" w:sz="0" w:space="0" w:color="auto"/>
      </w:divBdr>
    </w:div>
    <w:div w:id="1958029209">
      <w:bodyDiv w:val="1"/>
      <w:marLeft w:val="0"/>
      <w:marRight w:val="0"/>
      <w:marTop w:val="0"/>
      <w:marBottom w:val="0"/>
      <w:divBdr>
        <w:top w:val="none" w:sz="0" w:space="0" w:color="auto"/>
        <w:left w:val="none" w:sz="0" w:space="0" w:color="auto"/>
        <w:bottom w:val="none" w:sz="0" w:space="0" w:color="auto"/>
        <w:right w:val="none" w:sz="0" w:space="0" w:color="auto"/>
      </w:divBdr>
      <w:divsChild>
        <w:div w:id="1528717472">
          <w:marLeft w:val="0"/>
          <w:marRight w:val="0"/>
          <w:marTop w:val="0"/>
          <w:marBottom w:val="0"/>
          <w:divBdr>
            <w:top w:val="none" w:sz="0" w:space="0" w:color="auto"/>
            <w:left w:val="none" w:sz="0" w:space="0" w:color="auto"/>
            <w:bottom w:val="none" w:sz="0" w:space="0" w:color="auto"/>
            <w:right w:val="none" w:sz="0" w:space="0" w:color="auto"/>
          </w:divBdr>
          <w:divsChild>
            <w:div w:id="314839110">
              <w:marLeft w:val="0"/>
              <w:marRight w:val="0"/>
              <w:marTop w:val="0"/>
              <w:marBottom w:val="0"/>
              <w:divBdr>
                <w:top w:val="none" w:sz="0" w:space="0" w:color="auto"/>
                <w:left w:val="none" w:sz="0" w:space="0" w:color="auto"/>
                <w:bottom w:val="none" w:sz="0" w:space="0" w:color="auto"/>
                <w:right w:val="none" w:sz="0" w:space="0" w:color="auto"/>
              </w:divBdr>
              <w:divsChild>
                <w:div w:id="1634361140">
                  <w:marLeft w:val="0"/>
                  <w:marRight w:val="0"/>
                  <w:marTop w:val="0"/>
                  <w:marBottom w:val="0"/>
                  <w:divBdr>
                    <w:top w:val="none" w:sz="0" w:space="0" w:color="auto"/>
                    <w:left w:val="none" w:sz="0" w:space="0" w:color="auto"/>
                    <w:bottom w:val="none" w:sz="0" w:space="0" w:color="auto"/>
                    <w:right w:val="none" w:sz="0" w:space="0" w:color="auto"/>
                  </w:divBdr>
                  <w:divsChild>
                    <w:div w:id="132212822">
                      <w:marLeft w:val="0"/>
                      <w:marRight w:val="0"/>
                      <w:marTop w:val="0"/>
                      <w:marBottom w:val="0"/>
                      <w:divBdr>
                        <w:top w:val="none" w:sz="0" w:space="0" w:color="auto"/>
                        <w:left w:val="none" w:sz="0" w:space="0" w:color="auto"/>
                        <w:bottom w:val="none" w:sz="0" w:space="0" w:color="auto"/>
                        <w:right w:val="none" w:sz="0" w:space="0" w:color="auto"/>
                      </w:divBdr>
                      <w:divsChild>
                        <w:div w:id="341736837">
                          <w:marLeft w:val="0"/>
                          <w:marRight w:val="0"/>
                          <w:marTop w:val="0"/>
                          <w:marBottom w:val="0"/>
                          <w:divBdr>
                            <w:top w:val="none" w:sz="0" w:space="0" w:color="auto"/>
                            <w:left w:val="none" w:sz="0" w:space="0" w:color="auto"/>
                            <w:bottom w:val="none" w:sz="0" w:space="0" w:color="auto"/>
                            <w:right w:val="none" w:sz="0" w:space="0" w:color="auto"/>
                          </w:divBdr>
                          <w:divsChild>
                            <w:div w:id="960841847">
                              <w:marLeft w:val="0"/>
                              <w:marRight w:val="0"/>
                              <w:marTop w:val="0"/>
                              <w:marBottom w:val="0"/>
                              <w:divBdr>
                                <w:top w:val="none" w:sz="0" w:space="0" w:color="auto"/>
                                <w:left w:val="none" w:sz="0" w:space="0" w:color="auto"/>
                                <w:bottom w:val="none" w:sz="0" w:space="0" w:color="auto"/>
                                <w:right w:val="none" w:sz="0" w:space="0" w:color="auto"/>
                              </w:divBdr>
                              <w:divsChild>
                                <w:div w:id="1899129514">
                                  <w:marLeft w:val="0"/>
                                  <w:marRight w:val="0"/>
                                  <w:marTop w:val="0"/>
                                  <w:marBottom w:val="0"/>
                                  <w:divBdr>
                                    <w:top w:val="none" w:sz="0" w:space="0" w:color="auto"/>
                                    <w:left w:val="none" w:sz="0" w:space="0" w:color="auto"/>
                                    <w:bottom w:val="none" w:sz="0" w:space="0" w:color="auto"/>
                                    <w:right w:val="none" w:sz="0" w:space="0" w:color="auto"/>
                                  </w:divBdr>
                                  <w:divsChild>
                                    <w:div w:id="5549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3276">
                  <w:marLeft w:val="0"/>
                  <w:marRight w:val="0"/>
                  <w:marTop w:val="0"/>
                  <w:marBottom w:val="0"/>
                  <w:divBdr>
                    <w:top w:val="none" w:sz="0" w:space="0" w:color="auto"/>
                    <w:left w:val="none" w:sz="0" w:space="0" w:color="auto"/>
                    <w:bottom w:val="none" w:sz="0" w:space="0" w:color="auto"/>
                    <w:right w:val="none" w:sz="0" w:space="0" w:color="auto"/>
                  </w:divBdr>
                  <w:divsChild>
                    <w:div w:id="16021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0/kjtcs.2012.45.2.13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10/icvts.2005.11300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19-015-0342-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athoracsur.2007.03.07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6/32267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saifhana89</dc:creator>
  <cp:keywords/>
  <dc:description/>
  <cp:lastModifiedBy>SDI 1084</cp:lastModifiedBy>
  <cp:revision>6</cp:revision>
  <dcterms:created xsi:type="dcterms:W3CDTF">2025-07-22T07:05:00Z</dcterms:created>
  <dcterms:modified xsi:type="dcterms:W3CDTF">2025-11-24T09:26:00Z</dcterms:modified>
</cp:coreProperties>
</file>