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47330" w14:textId="59B3DFFD" w:rsidR="00223829" w:rsidRDefault="00223829">
      <w:pPr>
        <w:rPr>
          <w:rFonts w:ascii="Times New Roman" w:hAnsi="Times New Roman" w:cs="Times New Roman"/>
          <w:lang w:val="en-IN"/>
        </w:rPr>
      </w:pPr>
      <w:r>
        <w:rPr>
          <w:rFonts w:ascii="Times New Roman" w:hAnsi="Times New Roman" w:cs="Times New Roman"/>
          <w:lang w:val="en-IN"/>
        </w:rPr>
        <w:t>Case Report</w:t>
      </w:r>
    </w:p>
    <w:p w14:paraId="78DA8F14" w14:textId="77777777" w:rsidR="00223829" w:rsidRDefault="00223829">
      <w:pPr>
        <w:rPr>
          <w:rFonts w:ascii="Arial" w:hAnsi="Arial" w:cs="Arial"/>
          <w:b/>
          <w:bCs/>
          <w:sz w:val="24"/>
          <w:szCs w:val="24"/>
          <w:lang w:val="en-IN"/>
        </w:rPr>
      </w:pPr>
    </w:p>
    <w:p w14:paraId="7028CFA3" w14:textId="4AD767C3" w:rsidR="001007DB" w:rsidRDefault="00FC09BB">
      <w:pPr>
        <w:rPr>
          <w:rFonts w:ascii="Arial" w:hAnsi="Arial" w:cs="Arial"/>
          <w:b/>
          <w:bCs/>
          <w:sz w:val="24"/>
          <w:szCs w:val="24"/>
          <w:lang w:val="en-IN"/>
        </w:rPr>
      </w:pPr>
      <w:r>
        <w:rPr>
          <w:rFonts w:ascii="Arial" w:hAnsi="Arial" w:cs="Arial"/>
          <w:b/>
          <w:bCs/>
          <w:sz w:val="24"/>
          <w:szCs w:val="24"/>
          <w:lang w:val="en-IN"/>
        </w:rPr>
        <w:t xml:space="preserve">AN OVERLOOKED MASS IN THE NASAL CAVITY - A CASE OF SINONASAL ADENOID CYSTIC CARCINOMA </w:t>
      </w:r>
    </w:p>
    <w:p w14:paraId="68B295DA" w14:textId="77777777" w:rsidR="001007DB" w:rsidRDefault="001007DB">
      <w:pPr>
        <w:rPr>
          <w:rFonts w:ascii="Arial" w:hAnsi="Arial" w:cs="Arial"/>
          <w:b/>
          <w:bCs/>
          <w:sz w:val="24"/>
          <w:szCs w:val="24"/>
          <w:lang w:val="en-IN"/>
        </w:rPr>
      </w:pPr>
    </w:p>
    <w:p w14:paraId="1E7E4957" w14:textId="77777777" w:rsidR="00EA0CA0" w:rsidRDefault="00EA0CA0">
      <w:pPr>
        <w:rPr>
          <w:rFonts w:ascii="Arial" w:hAnsi="Arial" w:cs="Arial"/>
          <w:sz w:val="24"/>
          <w:szCs w:val="24"/>
          <w:lang w:val="en-IN"/>
        </w:rPr>
      </w:pPr>
    </w:p>
    <w:p w14:paraId="0F201B15" w14:textId="77777777" w:rsidR="001007DB" w:rsidRDefault="001007DB">
      <w:bookmarkStart w:id="0" w:name="_GoBack"/>
      <w:bookmarkEnd w:id="0"/>
    </w:p>
    <w:p w14:paraId="5DBBBFDB" w14:textId="77777777" w:rsidR="001007DB" w:rsidRDefault="001007DB"/>
    <w:p w14:paraId="06BC1C7D" w14:textId="77777777" w:rsidR="001007DB" w:rsidRDefault="001007DB"/>
    <w:p w14:paraId="799D9869" w14:textId="77777777" w:rsidR="001007DB" w:rsidRDefault="001007DB"/>
    <w:p w14:paraId="2DECEC68" w14:textId="77777777" w:rsidR="001007DB" w:rsidRDefault="001007DB"/>
    <w:p w14:paraId="753619C9"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ABSTRACT </w:t>
      </w:r>
    </w:p>
    <w:p w14:paraId="37882337" w14:textId="77777777" w:rsidR="001007DB" w:rsidRDefault="001007DB">
      <w:pPr>
        <w:spacing w:line="480" w:lineRule="auto"/>
        <w:jc w:val="both"/>
        <w:rPr>
          <w:rFonts w:ascii="Arial" w:hAnsi="Arial" w:cs="Arial"/>
          <w:sz w:val="24"/>
          <w:szCs w:val="24"/>
          <w:lang w:val="en-IN"/>
        </w:rPr>
      </w:pPr>
    </w:p>
    <w:p w14:paraId="7CBBBDBC" w14:textId="77777777" w:rsidR="001007DB" w:rsidRDefault="00FC09BB">
      <w:pPr>
        <w:spacing w:line="480" w:lineRule="auto"/>
        <w:jc w:val="both"/>
        <w:rPr>
          <w:rFonts w:ascii="Arial" w:eastAsia="SimSun" w:hAnsi="Arial" w:cs="Arial"/>
          <w:sz w:val="24"/>
          <w:szCs w:val="24"/>
        </w:rPr>
      </w:pPr>
      <w:r>
        <w:rPr>
          <w:rStyle w:val="Strong"/>
          <w:rFonts w:ascii="Arial" w:eastAsia="SimSun" w:hAnsi="Arial" w:cs="Arial"/>
          <w:sz w:val="24"/>
          <w:szCs w:val="24"/>
        </w:rPr>
        <w:t>Background:</w:t>
      </w:r>
      <w:r>
        <w:rPr>
          <w:rFonts w:ascii="Arial" w:eastAsia="SimSun" w:hAnsi="Arial" w:cs="Arial"/>
          <w:sz w:val="24"/>
          <w:szCs w:val="24"/>
        </w:rPr>
        <w:br/>
        <w:t xml:space="preserve">Adenoid cystic carcinoma (ACC) is a rare malignant neoplasm of salivary gland origin, accounting for approximately 1% of head and neck malignancies. Sinonasal involvement is </w:t>
      </w:r>
      <w:r>
        <w:rPr>
          <w:rFonts w:ascii="Arial" w:eastAsia="SimSun" w:hAnsi="Arial" w:cs="Arial"/>
          <w:sz w:val="24"/>
          <w:szCs w:val="24"/>
        </w:rPr>
        <w:t>uncommon and often presents diagnostic challenges due to its indolent growth, nonspecific symptoms, and late presentation. ACC is characterized by perineural invasion, local aggressiveness, and a propensity for distant metastasis.</w:t>
      </w:r>
    </w:p>
    <w:p w14:paraId="496ABD72" w14:textId="77777777" w:rsidR="001007DB" w:rsidRDefault="001007DB">
      <w:pPr>
        <w:spacing w:line="480" w:lineRule="auto"/>
        <w:jc w:val="both"/>
        <w:rPr>
          <w:rFonts w:ascii="Arial" w:eastAsia="SimSun" w:hAnsi="Arial" w:cs="Arial"/>
          <w:sz w:val="24"/>
          <w:szCs w:val="24"/>
        </w:rPr>
      </w:pPr>
    </w:p>
    <w:p w14:paraId="1EF2AAD6" w14:textId="77777777" w:rsidR="001007DB" w:rsidRDefault="00FC09BB">
      <w:pPr>
        <w:spacing w:line="480" w:lineRule="auto"/>
        <w:jc w:val="both"/>
        <w:rPr>
          <w:rFonts w:ascii="Arial" w:eastAsia="SimSun" w:hAnsi="Arial" w:cs="Arial"/>
          <w:sz w:val="24"/>
          <w:szCs w:val="24"/>
        </w:rPr>
      </w:pPr>
      <w:r>
        <w:rPr>
          <w:rStyle w:val="Strong"/>
          <w:rFonts w:ascii="Arial" w:eastAsia="SimSun" w:hAnsi="Arial" w:cs="Arial"/>
          <w:sz w:val="24"/>
          <w:szCs w:val="24"/>
        </w:rPr>
        <w:t>Case Presentation:</w:t>
      </w:r>
      <w:r>
        <w:rPr>
          <w:rFonts w:ascii="Arial" w:eastAsia="SimSun" w:hAnsi="Arial" w:cs="Arial"/>
          <w:sz w:val="24"/>
          <w:szCs w:val="24"/>
        </w:rPr>
        <w:br/>
        <w:t>We re</w:t>
      </w:r>
      <w:r>
        <w:rPr>
          <w:rFonts w:ascii="Arial" w:eastAsia="SimSun" w:hAnsi="Arial" w:cs="Arial"/>
          <w:sz w:val="24"/>
          <w:szCs w:val="24"/>
        </w:rPr>
        <w:t>port a case of a 35-year-old male who presented with unilateral left-sided nasal obstruction of one-year duration without epistaxis or facial pain. Diagnostic nasal endoscopy revealed a non-tender, non-bleeding mass arising from the lateral wall of the lef</w:t>
      </w:r>
      <w:r>
        <w:rPr>
          <w:rFonts w:ascii="Arial" w:eastAsia="SimSun" w:hAnsi="Arial" w:cs="Arial"/>
          <w:sz w:val="24"/>
          <w:szCs w:val="24"/>
        </w:rPr>
        <w:t>t nasal cavity. Contrast-enhanced CT and MRI showed a well-defined enhancing lesion originating from the inferior turbinate with preserved bony margins, suggestive of a benign tumor. The patient underwent endoscopic surgical debulking. Histopathological ex</w:t>
      </w:r>
      <w:r>
        <w:rPr>
          <w:rFonts w:ascii="Arial" w:eastAsia="SimSun" w:hAnsi="Arial" w:cs="Arial"/>
          <w:sz w:val="24"/>
          <w:szCs w:val="24"/>
        </w:rPr>
        <w:t xml:space="preserve">amination demonstrated a cribriform pattern with pseudostratified columnar </w:t>
      </w:r>
      <w:r>
        <w:rPr>
          <w:rFonts w:ascii="Arial" w:eastAsia="SimSun" w:hAnsi="Arial" w:cs="Arial"/>
          <w:sz w:val="24"/>
          <w:szCs w:val="24"/>
        </w:rPr>
        <w:lastRenderedPageBreak/>
        <w:t xml:space="preserve">epithelium, consistent with adenoid cystic carcinoma, without evidence of perineural or </w:t>
      </w:r>
      <w:proofErr w:type="spellStart"/>
      <w:r>
        <w:rPr>
          <w:rFonts w:ascii="Arial" w:eastAsia="SimSun" w:hAnsi="Arial" w:cs="Arial"/>
          <w:sz w:val="24"/>
          <w:szCs w:val="24"/>
        </w:rPr>
        <w:t>lymphovascular</w:t>
      </w:r>
      <w:proofErr w:type="spellEnd"/>
      <w:r>
        <w:rPr>
          <w:rFonts w:ascii="Arial" w:eastAsia="SimSun" w:hAnsi="Arial" w:cs="Arial"/>
          <w:sz w:val="24"/>
          <w:szCs w:val="24"/>
        </w:rPr>
        <w:t xml:space="preserve"> invasion.</w:t>
      </w:r>
    </w:p>
    <w:p w14:paraId="5E90A736" w14:textId="77777777" w:rsidR="001007DB" w:rsidRDefault="001007DB">
      <w:pPr>
        <w:spacing w:line="480" w:lineRule="auto"/>
        <w:jc w:val="both"/>
        <w:rPr>
          <w:rFonts w:ascii="Arial" w:eastAsia="SimSun" w:hAnsi="Arial" w:cs="Arial"/>
          <w:sz w:val="24"/>
          <w:szCs w:val="24"/>
        </w:rPr>
      </w:pPr>
    </w:p>
    <w:p w14:paraId="6E6BA9CA" w14:textId="77777777" w:rsidR="001007DB" w:rsidRDefault="00FC09BB">
      <w:pPr>
        <w:pStyle w:val="NormalWeb"/>
        <w:spacing w:line="480" w:lineRule="auto"/>
        <w:jc w:val="both"/>
        <w:rPr>
          <w:rFonts w:ascii="Arial" w:hAnsi="Arial" w:cs="Arial"/>
        </w:rPr>
      </w:pPr>
      <w:r>
        <w:rPr>
          <w:rStyle w:val="Strong"/>
          <w:rFonts w:ascii="Arial" w:hAnsi="Arial" w:cs="Arial"/>
        </w:rPr>
        <w:t>Management and Outcome:</w:t>
      </w:r>
      <w:r>
        <w:rPr>
          <w:rFonts w:ascii="Arial" w:hAnsi="Arial" w:cs="Arial"/>
        </w:rPr>
        <w:br/>
        <w:t xml:space="preserve">Postoperative PET-CT showed low FDG uptake </w:t>
      </w:r>
      <w:r>
        <w:rPr>
          <w:rFonts w:ascii="Arial" w:hAnsi="Arial" w:cs="Arial"/>
        </w:rPr>
        <w:t>without distant metastasis. The patient received adjuvant external beam radiotherapy using a linear accelerator along with concurrent weekly cisplatin chemotherapy. At six months follow-up, nasal endoscopy and PET-CT showed complete disease clearance.</w:t>
      </w:r>
    </w:p>
    <w:p w14:paraId="335DAF28" w14:textId="77777777" w:rsidR="001007DB" w:rsidRDefault="00FC09BB">
      <w:pPr>
        <w:pStyle w:val="NormalWeb"/>
        <w:spacing w:line="480" w:lineRule="auto"/>
        <w:jc w:val="both"/>
        <w:rPr>
          <w:rFonts w:ascii="Arial" w:hAnsi="Arial" w:cs="Arial"/>
        </w:rPr>
      </w:pPr>
      <w:r>
        <w:rPr>
          <w:rStyle w:val="Strong"/>
          <w:rFonts w:ascii="Arial" w:hAnsi="Arial" w:cs="Arial"/>
        </w:rPr>
        <w:t>Conc</w:t>
      </w:r>
      <w:r>
        <w:rPr>
          <w:rStyle w:val="Strong"/>
          <w:rFonts w:ascii="Arial" w:hAnsi="Arial" w:cs="Arial"/>
        </w:rPr>
        <w:t>lusion:</w:t>
      </w:r>
      <w:r>
        <w:rPr>
          <w:rFonts w:ascii="Arial" w:hAnsi="Arial" w:cs="Arial"/>
        </w:rPr>
        <w:br/>
        <w:t>Sinonasal ACC can masquerade as a benign lesion due to its slow growth and subtle presentation. Early diagnosis, surgical debulking, and adjuvant chemoradiation play a crucial role in achieving locoregional control. Long-term follow-up is essential</w:t>
      </w:r>
      <w:r>
        <w:rPr>
          <w:rFonts w:ascii="Arial" w:hAnsi="Arial" w:cs="Arial"/>
        </w:rPr>
        <w:t xml:space="preserve"> due to the risk of late recurrence and distant metastasis.</w:t>
      </w:r>
    </w:p>
    <w:p w14:paraId="2C156647" w14:textId="77777777" w:rsidR="001007DB" w:rsidRDefault="001007DB">
      <w:pPr>
        <w:spacing w:line="480" w:lineRule="auto"/>
        <w:jc w:val="both"/>
        <w:rPr>
          <w:rFonts w:ascii="Arial" w:eastAsia="SimSun" w:hAnsi="Arial" w:cs="Arial"/>
          <w:sz w:val="24"/>
          <w:szCs w:val="24"/>
          <w:lang w:val="en-IN"/>
        </w:rPr>
      </w:pPr>
    </w:p>
    <w:p w14:paraId="4C0175FA" w14:textId="77777777" w:rsidR="001007DB" w:rsidRDefault="001007DB">
      <w:pPr>
        <w:spacing w:line="480" w:lineRule="auto"/>
        <w:jc w:val="both"/>
        <w:rPr>
          <w:rFonts w:ascii="Arial" w:hAnsi="Arial" w:cs="Arial"/>
          <w:sz w:val="24"/>
          <w:szCs w:val="24"/>
          <w:lang w:val="en-IN"/>
        </w:rPr>
      </w:pPr>
    </w:p>
    <w:p w14:paraId="6F17DCE5" w14:textId="77777777" w:rsidR="001007DB" w:rsidRDefault="001007DB">
      <w:pPr>
        <w:spacing w:line="480" w:lineRule="auto"/>
        <w:jc w:val="both"/>
        <w:rPr>
          <w:rFonts w:ascii="Arial" w:hAnsi="Arial" w:cs="Arial"/>
          <w:sz w:val="24"/>
          <w:szCs w:val="24"/>
          <w:lang w:val="en-IN"/>
        </w:rPr>
      </w:pPr>
    </w:p>
    <w:p w14:paraId="01823EAC" w14:textId="77777777" w:rsidR="001007DB" w:rsidRDefault="001007DB">
      <w:pPr>
        <w:spacing w:line="480" w:lineRule="auto"/>
        <w:jc w:val="both"/>
        <w:rPr>
          <w:rFonts w:ascii="Arial" w:hAnsi="Arial" w:cs="Arial"/>
          <w:sz w:val="24"/>
          <w:szCs w:val="24"/>
          <w:lang w:val="en-IN"/>
        </w:rPr>
      </w:pPr>
    </w:p>
    <w:p w14:paraId="7CAAFB29" w14:textId="77777777" w:rsidR="001007DB" w:rsidRDefault="001007DB">
      <w:pPr>
        <w:spacing w:line="480" w:lineRule="auto"/>
        <w:jc w:val="both"/>
        <w:rPr>
          <w:rFonts w:ascii="Arial" w:hAnsi="Arial" w:cs="Arial"/>
          <w:sz w:val="24"/>
          <w:szCs w:val="24"/>
          <w:lang w:val="en-IN"/>
        </w:rPr>
      </w:pPr>
    </w:p>
    <w:p w14:paraId="46725A51" w14:textId="77777777" w:rsidR="001007DB" w:rsidRDefault="001007DB">
      <w:pPr>
        <w:spacing w:line="480" w:lineRule="auto"/>
        <w:jc w:val="both"/>
        <w:rPr>
          <w:rFonts w:ascii="Arial" w:hAnsi="Arial" w:cs="Arial"/>
          <w:sz w:val="24"/>
          <w:szCs w:val="24"/>
          <w:lang w:val="en-IN"/>
        </w:rPr>
      </w:pPr>
    </w:p>
    <w:p w14:paraId="2BFFB58F" w14:textId="77777777" w:rsidR="001007DB" w:rsidRDefault="001007DB">
      <w:pPr>
        <w:spacing w:line="480" w:lineRule="auto"/>
        <w:jc w:val="both"/>
        <w:rPr>
          <w:rFonts w:ascii="Arial" w:hAnsi="Arial" w:cs="Arial"/>
          <w:sz w:val="24"/>
          <w:szCs w:val="24"/>
          <w:lang w:val="en-IN"/>
        </w:rPr>
      </w:pPr>
    </w:p>
    <w:p w14:paraId="0BE50A84" w14:textId="77777777" w:rsidR="001007DB" w:rsidRDefault="001007DB">
      <w:pPr>
        <w:spacing w:line="480" w:lineRule="auto"/>
        <w:jc w:val="both"/>
        <w:rPr>
          <w:rFonts w:ascii="Arial" w:hAnsi="Arial" w:cs="Arial"/>
          <w:sz w:val="24"/>
          <w:szCs w:val="24"/>
          <w:lang w:val="en-IN"/>
        </w:rPr>
      </w:pPr>
    </w:p>
    <w:p w14:paraId="6CD11C14" w14:textId="77777777" w:rsidR="001007DB" w:rsidRDefault="001007DB">
      <w:pPr>
        <w:spacing w:line="480" w:lineRule="auto"/>
        <w:jc w:val="both"/>
        <w:rPr>
          <w:rFonts w:ascii="Arial" w:hAnsi="Arial" w:cs="Arial"/>
          <w:sz w:val="24"/>
          <w:szCs w:val="24"/>
          <w:lang w:val="en-IN"/>
        </w:rPr>
      </w:pPr>
    </w:p>
    <w:p w14:paraId="2D2F18F6" w14:textId="77777777" w:rsidR="001007DB" w:rsidRDefault="001007DB">
      <w:pPr>
        <w:spacing w:line="480" w:lineRule="auto"/>
        <w:jc w:val="both"/>
        <w:rPr>
          <w:rFonts w:ascii="Arial" w:hAnsi="Arial" w:cs="Arial"/>
          <w:sz w:val="24"/>
          <w:szCs w:val="24"/>
          <w:lang w:val="en-IN"/>
        </w:rPr>
      </w:pPr>
    </w:p>
    <w:p w14:paraId="02DD6C37" w14:textId="77777777" w:rsidR="001007DB" w:rsidRDefault="001007DB">
      <w:pPr>
        <w:spacing w:line="480" w:lineRule="auto"/>
        <w:jc w:val="both"/>
        <w:rPr>
          <w:rFonts w:ascii="Arial" w:hAnsi="Arial" w:cs="Arial"/>
          <w:sz w:val="24"/>
          <w:szCs w:val="24"/>
          <w:lang w:val="en-IN"/>
        </w:rPr>
      </w:pPr>
    </w:p>
    <w:p w14:paraId="038D1B1A" w14:textId="77777777" w:rsidR="001007DB" w:rsidRDefault="001007DB">
      <w:pPr>
        <w:spacing w:line="480" w:lineRule="auto"/>
        <w:jc w:val="both"/>
        <w:rPr>
          <w:rFonts w:ascii="Arial" w:hAnsi="Arial" w:cs="Arial"/>
          <w:sz w:val="24"/>
          <w:szCs w:val="24"/>
          <w:lang w:val="en-IN"/>
        </w:rPr>
      </w:pPr>
    </w:p>
    <w:p w14:paraId="575572DD" w14:textId="77777777" w:rsidR="001007DB" w:rsidRDefault="001007DB">
      <w:pPr>
        <w:spacing w:line="480" w:lineRule="auto"/>
        <w:jc w:val="both"/>
        <w:rPr>
          <w:rFonts w:ascii="Arial" w:hAnsi="Arial" w:cs="Arial"/>
          <w:sz w:val="24"/>
          <w:szCs w:val="24"/>
          <w:lang w:val="en-IN"/>
        </w:rPr>
      </w:pPr>
    </w:p>
    <w:p w14:paraId="04245E86" w14:textId="77777777" w:rsidR="001007DB" w:rsidRDefault="001007DB">
      <w:pPr>
        <w:spacing w:line="480" w:lineRule="auto"/>
        <w:jc w:val="both"/>
        <w:rPr>
          <w:rFonts w:ascii="Arial" w:hAnsi="Arial" w:cs="Arial"/>
          <w:sz w:val="24"/>
          <w:szCs w:val="24"/>
          <w:lang w:val="en-IN"/>
        </w:rPr>
      </w:pPr>
    </w:p>
    <w:p w14:paraId="024AE17F" w14:textId="77777777" w:rsidR="001007DB" w:rsidRDefault="001007DB">
      <w:pPr>
        <w:spacing w:line="480" w:lineRule="auto"/>
        <w:jc w:val="both"/>
        <w:rPr>
          <w:rFonts w:ascii="Arial" w:hAnsi="Arial" w:cs="Arial"/>
          <w:sz w:val="24"/>
          <w:szCs w:val="24"/>
          <w:lang w:val="en-IN"/>
        </w:rPr>
      </w:pPr>
    </w:p>
    <w:p w14:paraId="0DB97C10" w14:textId="77777777" w:rsidR="001007DB" w:rsidRDefault="001007DB">
      <w:pPr>
        <w:spacing w:line="480" w:lineRule="auto"/>
        <w:jc w:val="both"/>
        <w:rPr>
          <w:rFonts w:ascii="Arial" w:hAnsi="Arial" w:cs="Arial"/>
          <w:sz w:val="24"/>
          <w:szCs w:val="24"/>
          <w:lang w:val="en-IN"/>
        </w:rPr>
      </w:pPr>
    </w:p>
    <w:p w14:paraId="1FD92AC3" w14:textId="77777777" w:rsidR="001007DB" w:rsidRDefault="001007DB">
      <w:pPr>
        <w:spacing w:line="480" w:lineRule="auto"/>
        <w:jc w:val="both"/>
        <w:rPr>
          <w:rFonts w:ascii="Arial" w:hAnsi="Arial" w:cs="Arial"/>
          <w:sz w:val="24"/>
          <w:szCs w:val="24"/>
          <w:lang w:val="en-IN"/>
        </w:rPr>
      </w:pPr>
    </w:p>
    <w:p w14:paraId="7DBEA147"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BACKGROUND</w:t>
      </w:r>
    </w:p>
    <w:p w14:paraId="153E1E4D" w14:textId="77777777" w:rsidR="001007DB" w:rsidRDefault="001007DB">
      <w:pPr>
        <w:spacing w:line="480" w:lineRule="auto"/>
        <w:jc w:val="both"/>
        <w:rPr>
          <w:rFonts w:ascii="Arial" w:hAnsi="Arial" w:cs="Arial"/>
          <w:sz w:val="24"/>
          <w:szCs w:val="24"/>
          <w:lang w:val="en-IN"/>
        </w:rPr>
      </w:pPr>
    </w:p>
    <w:p w14:paraId="0B1D2D0B"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Adenoid cystic carcinoma (ACC) is a quite rare malignancy most commonly seen involving the salivary glands. It accounts for approximately 1% of all malignancies of the head and neck region. It is the most common </w:t>
      </w:r>
      <w:proofErr w:type="spellStart"/>
      <w:r>
        <w:rPr>
          <w:rFonts w:ascii="Arial" w:hAnsi="Arial" w:cs="Arial"/>
          <w:sz w:val="24"/>
          <w:szCs w:val="24"/>
          <w:lang w:val="en-IN"/>
        </w:rPr>
        <w:t>tumor</w:t>
      </w:r>
      <w:proofErr w:type="spellEnd"/>
      <w:r>
        <w:rPr>
          <w:rFonts w:ascii="Arial" w:hAnsi="Arial" w:cs="Arial"/>
          <w:sz w:val="24"/>
          <w:szCs w:val="24"/>
          <w:lang w:val="en-IN"/>
        </w:rPr>
        <w:t xml:space="preserve"> of the minor salivary glands and also </w:t>
      </w:r>
      <w:r>
        <w:rPr>
          <w:rFonts w:ascii="Arial" w:hAnsi="Arial" w:cs="Arial"/>
          <w:sz w:val="24"/>
          <w:szCs w:val="24"/>
          <w:lang w:val="en-IN"/>
        </w:rPr>
        <w:t xml:space="preserve">has been established as the second most common </w:t>
      </w:r>
      <w:proofErr w:type="spellStart"/>
      <w:r>
        <w:rPr>
          <w:rFonts w:ascii="Arial" w:hAnsi="Arial" w:cs="Arial"/>
          <w:sz w:val="24"/>
          <w:szCs w:val="24"/>
          <w:lang w:val="en-IN"/>
        </w:rPr>
        <w:t>tumor</w:t>
      </w:r>
      <w:proofErr w:type="spellEnd"/>
      <w:r>
        <w:rPr>
          <w:rFonts w:ascii="Arial" w:hAnsi="Arial" w:cs="Arial"/>
          <w:sz w:val="24"/>
          <w:szCs w:val="24"/>
          <w:lang w:val="en-IN"/>
        </w:rPr>
        <w:t xml:space="preserve"> of the major salivary glands. On the whole, it makes up 10% of all salivary gland </w:t>
      </w:r>
      <w:proofErr w:type="spellStart"/>
      <w:r>
        <w:rPr>
          <w:rFonts w:ascii="Arial" w:hAnsi="Arial" w:cs="Arial"/>
          <w:sz w:val="24"/>
          <w:szCs w:val="24"/>
          <w:lang w:val="en-IN"/>
        </w:rPr>
        <w:t>tumors</w:t>
      </w:r>
      <w:proofErr w:type="spellEnd"/>
      <w:r>
        <w:rPr>
          <w:rFonts w:ascii="Arial" w:hAnsi="Arial" w:cs="Arial"/>
          <w:sz w:val="24"/>
          <w:szCs w:val="24"/>
          <w:lang w:val="en-IN"/>
        </w:rPr>
        <w:t xml:space="preserve"> [1].</w:t>
      </w:r>
    </w:p>
    <w:p w14:paraId="7955B3E4" w14:textId="77777777" w:rsidR="001007DB" w:rsidRDefault="001007DB">
      <w:pPr>
        <w:spacing w:line="480" w:lineRule="auto"/>
        <w:jc w:val="both"/>
        <w:rPr>
          <w:rFonts w:ascii="Arial" w:hAnsi="Arial" w:cs="Arial"/>
          <w:sz w:val="24"/>
          <w:szCs w:val="24"/>
          <w:lang w:val="en-IN"/>
        </w:rPr>
      </w:pPr>
    </w:p>
    <w:p w14:paraId="67E33B2B" w14:textId="77777777" w:rsidR="001007DB" w:rsidRDefault="001007DB">
      <w:pPr>
        <w:spacing w:line="480" w:lineRule="auto"/>
        <w:jc w:val="both"/>
        <w:rPr>
          <w:rFonts w:ascii="Arial" w:hAnsi="Arial" w:cs="Arial"/>
          <w:sz w:val="24"/>
          <w:szCs w:val="24"/>
          <w:lang w:val="en-IN"/>
        </w:rPr>
      </w:pPr>
    </w:p>
    <w:p w14:paraId="1361DEE1"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The </w:t>
      </w:r>
      <w:proofErr w:type="spellStart"/>
      <w:r>
        <w:rPr>
          <w:rFonts w:ascii="Arial" w:hAnsi="Arial" w:cs="Arial"/>
          <w:sz w:val="24"/>
          <w:szCs w:val="24"/>
          <w:lang w:val="en-IN"/>
        </w:rPr>
        <w:t>tumor</w:t>
      </w:r>
      <w:proofErr w:type="spellEnd"/>
      <w:r>
        <w:rPr>
          <w:rFonts w:ascii="Arial" w:hAnsi="Arial" w:cs="Arial"/>
          <w:sz w:val="24"/>
          <w:szCs w:val="24"/>
          <w:lang w:val="en-IN"/>
        </w:rPr>
        <w:t xml:space="preserve"> by itself is slow-growing compared to other types of carcinomas. It has a strong tendency for per</w:t>
      </w:r>
      <w:r>
        <w:rPr>
          <w:rFonts w:ascii="Arial" w:hAnsi="Arial" w:cs="Arial"/>
          <w:sz w:val="24"/>
          <w:szCs w:val="24"/>
          <w:lang w:val="en-IN"/>
        </w:rPr>
        <w:t>ineural invasion and hematogenous spread to distant organs as well. It usually presents in older age, majorly the 5</w:t>
      </w:r>
      <w:r>
        <w:rPr>
          <w:rFonts w:ascii="Arial" w:hAnsi="Arial" w:cs="Arial"/>
          <w:sz w:val="24"/>
          <w:szCs w:val="24"/>
          <w:vertAlign w:val="superscript"/>
          <w:lang w:val="en-IN"/>
        </w:rPr>
        <w:t>th</w:t>
      </w:r>
      <w:r>
        <w:rPr>
          <w:rFonts w:ascii="Arial" w:hAnsi="Arial" w:cs="Arial"/>
          <w:sz w:val="24"/>
          <w:szCs w:val="24"/>
          <w:lang w:val="en-IN"/>
        </w:rPr>
        <w:t xml:space="preserve"> decade of life [2].</w:t>
      </w:r>
    </w:p>
    <w:p w14:paraId="2CB013B0" w14:textId="77777777" w:rsidR="001007DB" w:rsidRDefault="001007DB">
      <w:pPr>
        <w:spacing w:line="480" w:lineRule="auto"/>
        <w:jc w:val="both"/>
        <w:rPr>
          <w:rFonts w:ascii="Arial" w:hAnsi="Arial" w:cs="Arial"/>
          <w:sz w:val="24"/>
          <w:szCs w:val="24"/>
          <w:lang w:val="en-IN"/>
        </w:rPr>
      </w:pPr>
    </w:p>
    <w:p w14:paraId="79F01862" w14:textId="77777777" w:rsidR="001007DB" w:rsidRDefault="001007DB">
      <w:pPr>
        <w:spacing w:line="480" w:lineRule="auto"/>
        <w:jc w:val="both"/>
        <w:rPr>
          <w:rFonts w:ascii="Arial" w:hAnsi="Arial" w:cs="Arial"/>
          <w:sz w:val="24"/>
          <w:szCs w:val="24"/>
          <w:lang w:val="en-IN"/>
        </w:rPr>
      </w:pPr>
    </w:p>
    <w:p w14:paraId="0AE45274"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One of the defining </w:t>
      </w:r>
      <w:proofErr w:type="gramStart"/>
      <w:r>
        <w:rPr>
          <w:rFonts w:ascii="Arial" w:hAnsi="Arial" w:cs="Arial"/>
          <w:sz w:val="24"/>
          <w:szCs w:val="24"/>
          <w:lang w:val="en-IN"/>
        </w:rPr>
        <w:t>point</w:t>
      </w:r>
      <w:proofErr w:type="gramEnd"/>
      <w:r>
        <w:rPr>
          <w:rFonts w:ascii="Arial" w:hAnsi="Arial" w:cs="Arial"/>
          <w:sz w:val="24"/>
          <w:szCs w:val="24"/>
          <w:lang w:val="en-IN"/>
        </w:rPr>
        <w:t xml:space="preserve"> in the diagnosis of an ACC as compared to other squamous and basal cell carcinomas is that</w:t>
      </w:r>
      <w:r>
        <w:rPr>
          <w:rFonts w:ascii="Arial" w:hAnsi="Arial" w:cs="Arial"/>
          <w:sz w:val="24"/>
          <w:szCs w:val="24"/>
          <w:lang w:val="en-IN"/>
        </w:rPr>
        <w:t xml:space="preserve"> the </w:t>
      </w:r>
      <w:proofErr w:type="spellStart"/>
      <w:r>
        <w:rPr>
          <w:rFonts w:ascii="Arial" w:hAnsi="Arial" w:cs="Arial"/>
          <w:sz w:val="24"/>
          <w:szCs w:val="24"/>
          <w:lang w:val="en-IN"/>
        </w:rPr>
        <w:t>etiology</w:t>
      </w:r>
      <w:proofErr w:type="spellEnd"/>
      <w:r>
        <w:rPr>
          <w:rFonts w:ascii="Arial" w:hAnsi="Arial" w:cs="Arial"/>
          <w:sz w:val="24"/>
          <w:szCs w:val="24"/>
          <w:lang w:val="en-IN"/>
        </w:rPr>
        <w:t xml:space="preserve"> does not include use </w:t>
      </w:r>
      <w:r>
        <w:rPr>
          <w:rFonts w:ascii="Arial" w:hAnsi="Arial" w:cs="Arial"/>
          <w:sz w:val="24"/>
          <w:szCs w:val="24"/>
          <w:lang w:val="en-IN"/>
        </w:rPr>
        <w:lastRenderedPageBreak/>
        <w:t xml:space="preserve">of tobacco or alcohol. It has, although, been linked to several genetic mutations [3]. </w:t>
      </w:r>
    </w:p>
    <w:p w14:paraId="743BE083" w14:textId="77777777" w:rsidR="001007DB" w:rsidRDefault="001007DB">
      <w:pPr>
        <w:spacing w:line="480" w:lineRule="auto"/>
        <w:jc w:val="both"/>
        <w:rPr>
          <w:rFonts w:ascii="Arial" w:hAnsi="Arial" w:cs="Arial"/>
          <w:sz w:val="24"/>
          <w:szCs w:val="24"/>
          <w:lang w:val="en-IN"/>
        </w:rPr>
      </w:pPr>
    </w:p>
    <w:p w14:paraId="38210085" w14:textId="77777777" w:rsidR="001007DB" w:rsidRDefault="001007DB">
      <w:pPr>
        <w:spacing w:line="480" w:lineRule="auto"/>
        <w:jc w:val="both"/>
        <w:rPr>
          <w:rFonts w:ascii="Arial" w:hAnsi="Arial" w:cs="Arial"/>
          <w:sz w:val="24"/>
          <w:szCs w:val="24"/>
          <w:lang w:val="en-IN"/>
        </w:rPr>
      </w:pPr>
    </w:p>
    <w:p w14:paraId="651DBCC4"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It shows a predominance in females over males (60:40) with an overall age-adjusted rate of 4.5 cases per one lakh individuals [4]. </w:t>
      </w:r>
    </w:p>
    <w:p w14:paraId="40DF8BDC" w14:textId="77777777" w:rsidR="001007DB" w:rsidRDefault="001007DB">
      <w:pPr>
        <w:spacing w:line="480" w:lineRule="auto"/>
        <w:jc w:val="both"/>
        <w:rPr>
          <w:rFonts w:ascii="Arial" w:hAnsi="Arial" w:cs="Arial"/>
          <w:sz w:val="24"/>
          <w:szCs w:val="24"/>
          <w:lang w:val="en-IN"/>
        </w:rPr>
      </w:pPr>
    </w:p>
    <w:p w14:paraId="5B055CE6"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Although salivary glands are the most common areas of origin, it can also present from the mucosa of the nasal cavity and nasopharynx. Other areas of the head and neck include the external auditory canal, lacrimal apparatus and tongue. Areas out of the h</w:t>
      </w:r>
      <w:r>
        <w:rPr>
          <w:rFonts w:ascii="Arial" w:hAnsi="Arial" w:cs="Arial"/>
          <w:sz w:val="24"/>
          <w:szCs w:val="24"/>
          <w:lang w:val="en-IN"/>
        </w:rPr>
        <w:t>ead and neck include the breast, reproductive system, lungs, trachea and skin. These presentations, although uncommon, still behave similar to the regular ACC and have the same prognosis.</w:t>
      </w:r>
    </w:p>
    <w:p w14:paraId="77C9C58F" w14:textId="77777777" w:rsidR="001007DB" w:rsidRDefault="001007DB">
      <w:pPr>
        <w:spacing w:line="480" w:lineRule="auto"/>
        <w:jc w:val="both"/>
        <w:rPr>
          <w:rFonts w:ascii="Arial" w:hAnsi="Arial" w:cs="Arial"/>
          <w:sz w:val="24"/>
          <w:szCs w:val="24"/>
          <w:lang w:val="en-IN"/>
        </w:rPr>
      </w:pPr>
    </w:p>
    <w:p w14:paraId="12ACEF45"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Since most ACCs are slow growing, painless and do not bleed, diagno</w:t>
      </w:r>
      <w:r>
        <w:rPr>
          <w:rFonts w:ascii="Arial" w:hAnsi="Arial" w:cs="Arial"/>
          <w:sz w:val="24"/>
          <w:szCs w:val="24"/>
          <w:lang w:val="en-IN"/>
        </w:rPr>
        <w:t>sis is usually made late [5]. In some cases where pain is a symptom, it can be because of the perineural infiltration. As reported in previous literature, about one third of the cases can lead to metastasis [1].</w:t>
      </w:r>
    </w:p>
    <w:p w14:paraId="0F63E856" w14:textId="77777777" w:rsidR="001007DB" w:rsidRDefault="001007DB">
      <w:pPr>
        <w:spacing w:line="480" w:lineRule="auto"/>
        <w:jc w:val="both"/>
        <w:rPr>
          <w:rFonts w:ascii="Arial" w:hAnsi="Arial" w:cs="Arial"/>
          <w:sz w:val="24"/>
          <w:szCs w:val="24"/>
          <w:lang w:val="en-IN"/>
        </w:rPr>
      </w:pPr>
    </w:p>
    <w:p w14:paraId="06D4DC8C"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CASE REPORT</w:t>
      </w:r>
    </w:p>
    <w:p w14:paraId="2F1DAE44" w14:textId="77777777" w:rsidR="001007DB" w:rsidRDefault="001007DB">
      <w:pPr>
        <w:spacing w:line="480" w:lineRule="auto"/>
        <w:jc w:val="both"/>
        <w:rPr>
          <w:rFonts w:ascii="Arial" w:hAnsi="Arial" w:cs="Arial"/>
          <w:sz w:val="24"/>
          <w:szCs w:val="24"/>
          <w:lang w:val="en-IN"/>
        </w:rPr>
      </w:pPr>
    </w:p>
    <w:p w14:paraId="20B34484"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A </w:t>
      </w:r>
      <w:proofErr w:type="gramStart"/>
      <w:r>
        <w:rPr>
          <w:rFonts w:ascii="Arial" w:hAnsi="Arial" w:cs="Arial"/>
          <w:sz w:val="24"/>
          <w:szCs w:val="24"/>
          <w:lang w:val="en-IN"/>
        </w:rPr>
        <w:t>35 year old</w:t>
      </w:r>
      <w:proofErr w:type="gramEnd"/>
      <w:r>
        <w:rPr>
          <w:rFonts w:ascii="Arial" w:hAnsi="Arial" w:cs="Arial"/>
          <w:sz w:val="24"/>
          <w:szCs w:val="24"/>
          <w:lang w:val="en-IN"/>
        </w:rPr>
        <w:t xml:space="preserve"> male presented t</w:t>
      </w:r>
      <w:r>
        <w:rPr>
          <w:rFonts w:ascii="Arial" w:hAnsi="Arial" w:cs="Arial"/>
          <w:sz w:val="24"/>
          <w:szCs w:val="24"/>
          <w:lang w:val="en-IN"/>
        </w:rPr>
        <w:t>o the Department of Otorhinolaryngology with the chief complaints of nasal obstruction in the left nasal cavity for 1 year. It was sudden in onset and mildly progressive without causing disturbance in sleep. There were no complaints of nasal discharge, nas</w:t>
      </w:r>
      <w:r>
        <w:rPr>
          <w:rFonts w:ascii="Arial" w:hAnsi="Arial" w:cs="Arial"/>
          <w:sz w:val="24"/>
          <w:szCs w:val="24"/>
          <w:lang w:val="en-IN"/>
        </w:rPr>
        <w:t xml:space="preserve">al bleed, headache, </w:t>
      </w:r>
      <w:r>
        <w:rPr>
          <w:rFonts w:ascii="Arial" w:hAnsi="Arial" w:cs="Arial"/>
          <w:sz w:val="24"/>
          <w:szCs w:val="24"/>
          <w:lang w:val="en-IN"/>
        </w:rPr>
        <w:lastRenderedPageBreak/>
        <w:t xml:space="preserve">facial pain or sneezing. He noticed a mass in left nasal cavity over 5 years ago but did not visit a doctor as it was asymptomatic. Examination of the ear and throat were normal and so was the systemic examination. </w:t>
      </w:r>
    </w:p>
    <w:p w14:paraId="18583F51" w14:textId="77777777" w:rsidR="001007DB" w:rsidRDefault="001007DB">
      <w:pPr>
        <w:spacing w:line="480" w:lineRule="auto"/>
        <w:jc w:val="both"/>
        <w:rPr>
          <w:rFonts w:ascii="Arial" w:hAnsi="Arial" w:cs="Arial"/>
          <w:sz w:val="24"/>
          <w:szCs w:val="24"/>
          <w:lang w:val="en-IN"/>
        </w:rPr>
      </w:pPr>
    </w:p>
    <w:p w14:paraId="0C81C538"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On Nasal Endoscopy,</w:t>
      </w:r>
      <w:r>
        <w:rPr>
          <w:rFonts w:ascii="Arial" w:hAnsi="Arial" w:cs="Arial"/>
          <w:sz w:val="24"/>
          <w:szCs w:val="24"/>
          <w:lang w:val="en-IN"/>
        </w:rPr>
        <w:t xml:space="preserve"> a </w:t>
      </w:r>
      <w:proofErr w:type="spellStart"/>
      <w:r>
        <w:rPr>
          <w:rFonts w:ascii="Arial" w:hAnsi="Arial" w:cs="Arial"/>
          <w:sz w:val="24"/>
          <w:szCs w:val="24"/>
          <w:lang w:val="en-IN"/>
        </w:rPr>
        <w:t>non tender</w:t>
      </w:r>
      <w:proofErr w:type="spellEnd"/>
      <w:r>
        <w:rPr>
          <w:rFonts w:ascii="Arial" w:hAnsi="Arial" w:cs="Arial"/>
          <w:sz w:val="24"/>
          <w:szCs w:val="24"/>
          <w:lang w:val="en-IN"/>
        </w:rPr>
        <w:t xml:space="preserve"> pink to white mass was seen on the lateral wall of the left nasal cavity abutting the septum. Probing was possible medially and it did not bleed on touch. On Contrast Computed Tomography (CT), a patchily enhancing soft tissue lesion was seen </w:t>
      </w:r>
      <w:r>
        <w:rPr>
          <w:rFonts w:ascii="Arial" w:hAnsi="Arial" w:cs="Arial"/>
          <w:sz w:val="24"/>
          <w:szCs w:val="24"/>
          <w:lang w:val="en-IN"/>
        </w:rPr>
        <w:t xml:space="preserve">measuring 15*16*21 mm arising from the left inferior turbinate extending and scalloping the left nasal bone and occluding the nasal cavity (Image 1). MRI revealed a </w:t>
      </w:r>
      <w:proofErr w:type="spellStart"/>
      <w:r>
        <w:rPr>
          <w:rFonts w:ascii="Arial" w:hAnsi="Arial" w:cs="Arial"/>
          <w:sz w:val="24"/>
          <w:szCs w:val="24"/>
          <w:lang w:val="en-IN"/>
        </w:rPr>
        <w:t>well defined</w:t>
      </w:r>
      <w:proofErr w:type="spellEnd"/>
      <w:r>
        <w:rPr>
          <w:rFonts w:ascii="Arial" w:hAnsi="Arial" w:cs="Arial"/>
          <w:sz w:val="24"/>
          <w:szCs w:val="24"/>
          <w:lang w:val="en-IN"/>
        </w:rPr>
        <w:t xml:space="preserve"> T2 hyper-intensity and T1 iso-intensity lesion (Image 2).  </w:t>
      </w:r>
    </w:p>
    <w:p w14:paraId="6977B10F" w14:textId="77777777" w:rsidR="001007DB" w:rsidRDefault="001007DB">
      <w:pPr>
        <w:spacing w:line="480" w:lineRule="auto"/>
        <w:jc w:val="both"/>
        <w:rPr>
          <w:rFonts w:ascii="Arial" w:hAnsi="Arial" w:cs="Arial"/>
          <w:sz w:val="24"/>
          <w:szCs w:val="24"/>
          <w:lang w:val="en-IN"/>
        </w:rPr>
      </w:pPr>
    </w:p>
    <w:p w14:paraId="2FD083BD" w14:textId="77777777" w:rsidR="001007DB" w:rsidRDefault="001007DB">
      <w:pPr>
        <w:spacing w:line="480" w:lineRule="auto"/>
        <w:jc w:val="both"/>
        <w:rPr>
          <w:rFonts w:ascii="Arial" w:hAnsi="Arial" w:cs="Arial"/>
          <w:sz w:val="24"/>
          <w:szCs w:val="24"/>
          <w:lang w:val="en-IN"/>
        </w:rPr>
      </w:pPr>
    </w:p>
    <w:p w14:paraId="6D5AA3BA"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The working diag</w:t>
      </w:r>
      <w:r>
        <w:rPr>
          <w:rFonts w:ascii="Arial" w:hAnsi="Arial" w:cs="Arial"/>
          <w:sz w:val="24"/>
          <w:szCs w:val="24"/>
          <w:lang w:val="en-IN"/>
        </w:rPr>
        <w:t xml:space="preserve">nosis formed based on this was of a benign </w:t>
      </w:r>
      <w:proofErr w:type="spellStart"/>
      <w:r>
        <w:rPr>
          <w:rFonts w:ascii="Arial" w:hAnsi="Arial" w:cs="Arial"/>
          <w:sz w:val="24"/>
          <w:szCs w:val="24"/>
          <w:lang w:val="en-IN"/>
        </w:rPr>
        <w:t>tumor</w:t>
      </w:r>
      <w:proofErr w:type="spellEnd"/>
      <w:r>
        <w:rPr>
          <w:rFonts w:ascii="Arial" w:hAnsi="Arial" w:cs="Arial"/>
          <w:sz w:val="24"/>
          <w:szCs w:val="24"/>
          <w:lang w:val="en-IN"/>
        </w:rPr>
        <w:t xml:space="preserve"> of the nasal cavity since bony margins were retained and there was no cervical lymphadenopathy palpable.</w:t>
      </w:r>
    </w:p>
    <w:p w14:paraId="49480E01" w14:textId="77777777" w:rsidR="001007DB" w:rsidRDefault="001007DB">
      <w:pPr>
        <w:spacing w:line="480" w:lineRule="auto"/>
        <w:jc w:val="both"/>
        <w:rPr>
          <w:rFonts w:ascii="Arial" w:hAnsi="Arial" w:cs="Arial"/>
          <w:sz w:val="24"/>
          <w:szCs w:val="24"/>
          <w:lang w:val="en-IN"/>
        </w:rPr>
      </w:pPr>
    </w:p>
    <w:p w14:paraId="6C4E2AE1"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The patient was taken up for Endoscopic Sinus Surgery under General Anaesthesia with an anticipation </w:t>
      </w:r>
      <w:r>
        <w:rPr>
          <w:rFonts w:ascii="Arial" w:hAnsi="Arial" w:cs="Arial"/>
          <w:sz w:val="24"/>
          <w:szCs w:val="24"/>
          <w:lang w:val="en-IN"/>
        </w:rPr>
        <w:t xml:space="preserve">of Lateral Rhinotomy as a salvage procedure. The mass was identified with a </w:t>
      </w:r>
      <w:proofErr w:type="gramStart"/>
      <w:r>
        <w:rPr>
          <w:rFonts w:ascii="Arial" w:hAnsi="Arial" w:cs="Arial"/>
          <w:sz w:val="24"/>
          <w:szCs w:val="24"/>
          <w:lang w:val="en-IN"/>
        </w:rPr>
        <w:t>0 degree</w:t>
      </w:r>
      <w:proofErr w:type="gramEnd"/>
      <w:r>
        <w:rPr>
          <w:rFonts w:ascii="Arial" w:hAnsi="Arial" w:cs="Arial"/>
          <w:sz w:val="24"/>
          <w:szCs w:val="24"/>
          <w:lang w:val="en-IN"/>
        </w:rPr>
        <w:t xml:space="preserve"> Hopkin’s rod and HD camera (Image 3). A few bits were taken for biopsy and the rest was debulked with a </w:t>
      </w:r>
      <w:proofErr w:type="spellStart"/>
      <w:r>
        <w:rPr>
          <w:rFonts w:ascii="Arial" w:hAnsi="Arial" w:cs="Arial"/>
          <w:sz w:val="24"/>
          <w:szCs w:val="24"/>
          <w:lang w:val="en-IN"/>
        </w:rPr>
        <w:t>Microdebrider</w:t>
      </w:r>
      <w:proofErr w:type="spellEnd"/>
      <w:r>
        <w:rPr>
          <w:rFonts w:ascii="Arial" w:hAnsi="Arial" w:cs="Arial"/>
          <w:sz w:val="24"/>
          <w:szCs w:val="24"/>
          <w:lang w:val="en-IN"/>
        </w:rPr>
        <w:t xml:space="preserve"> till the periosteum. The suspicious points were </w:t>
      </w:r>
      <w:proofErr w:type="spellStart"/>
      <w:r>
        <w:rPr>
          <w:rFonts w:ascii="Arial" w:hAnsi="Arial" w:cs="Arial"/>
          <w:sz w:val="24"/>
          <w:szCs w:val="24"/>
          <w:lang w:val="en-IN"/>
        </w:rPr>
        <w:t>Coabl</w:t>
      </w:r>
      <w:r>
        <w:rPr>
          <w:rFonts w:ascii="Arial" w:hAnsi="Arial" w:cs="Arial"/>
          <w:sz w:val="24"/>
          <w:szCs w:val="24"/>
          <w:lang w:val="en-IN"/>
        </w:rPr>
        <w:t>ated</w:t>
      </w:r>
      <w:proofErr w:type="spellEnd"/>
      <w:r>
        <w:rPr>
          <w:rFonts w:ascii="Arial" w:hAnsi="Arial" w:cs="Arial"/>
          <w:sz w:val="24"/>
          <w:szCs w:val="24"/>
          <w:lang w:val="en-IN"/>
        </w:rPr>
        <w:t xml:space="preserve">. The procedure was uneventful, nasal pack with </w:t>
      </w:r>
      <w:proofErr w:type="spellStart"/>
      <w:r>
        <w:rPr>
          <w:rFonts w:ascii="Arial" w:hAnsi="Arial" w:cs="Arial"/>
          <w:sz w:val="24"/>
          <w:szCs w:val="24"/>
          <w:lang w:val="en-IN"/>
        </w:rPr>
        <w:t>Merocel</w:t>
      </w:r>
      <w:proofErr w:type="spellEnd"/>
      <w:r>
        <w:rPr>
          <w:rFonts w:ascii="Arial" w:hAnsi="Arial" w:cs="Arial"/>
          <w:sz w:val="24"/>
          <w:szCs w:val="24"/>
          <w:lang w:val="en-IN"/>
        </w:rPr>
        <w:t xml:space="preserve"> was placed for 2 days and patient was discharged after pack removal.</w:t>
      </w:r>
    </w:p>
    <w:p w14:paraId="0DCFF6DF" w14:textId="77777777" w:rsidR="001007DB" w:rsidRDefault="001007DB">
      <w:pPr>
        <w:spacing w:line="480" w:lineRule="auto"/>
        <w:jc w:val="both"/>
        <w:rPr>
          <w:rFonts w:ascii="Arial" w:hAnsi="Arial" w:cs="Arial"/>
          <w:sz w:val="24"/>
          <w:szCs w:val="24"/>
          <w:lang w:val="en-IN"/>
        </w:rPr>
      </w:pPr>
    </w:p>
    <w:p w14:paraId="7E3E89AC"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lastRenderedPageBreak/>
        <w:t xml:space="preserve">Histopathological Examination (HPE) revealed </w:t>
      </w:r>
      <w:proofErr w:type="spellStart"/>
      <w:r>
        <w:rPr>
          <w:rFonts w:ascii="Arial" w:hAnsi="Arial" w:cs="Arial"/>
          <w:sz w:val="24"/>
          <w:szCs w:val="24"/>
          <w:lang w:val="en-IN"/>
        </w:rPr>
        <w:t>tumor</w:t>
      </w:r>
      <w:proofErr w:type="spellEnd"/>
      <w:r>
        <w:rPr>
          <w:rFonts w:ascii="Arial" w:hAnsi="Arial" w:cs="Arial"/>
          <w:sz w:val="24"/>
          <w:szCs w:val="24"/>
          <w:lang w:val="en-IN"/>
        </w:rPr>
        <w:t xml:space="preserve"> tissue with cribriform pattern and tubules with luminal/mucinous material l</w:t>
      </w:r>
      <w:r>
        <w:rPr>
          <w:rFonts w:ascii="Arial" w:hAnsi="Arial" w:cs="Arial"/>
          <w:sz w:val="24"/>
          <w:szCs w:val="24"/>
          <w:lang w:val="en-IN"/>
        </w:rPr>
        <w:t xml:space="preserve">ined by pseudostratified columnar epithelium (Image 4). Individual cells were round to oval with high N:C ratio, intervening stroma showed focal oedema and mild hyalinization. Perineural and </w:t>
      </w:r>
      <w:proofErr w:type="spellStart"/>
      <w:r>
        <w:rPr>
          <w:rFonts w:ascii="Arial" w:hAnsi="Arial" w:cs="Arial"/>
          <w:sz w:val="24"/>
          <w:szCs w:val="24"/>
          <w:lang w:val="en-IN"/>
        </w:rPr>
        <w:t>Lymphovascular</w:t>
      </w:r>
      <w:proofErr w:type="spellEnd"/>
      <w:r>
        <w:rPr>
          <w:rFonts w:ascii="Arial" w:hAnsi="Arial" w:cs="Arial"/>
          <w:sz w:val="24"/>
          <w:szCs w:val="24"/>
          <w:lang w:val="en-IN"/>
        </w:rPr>
        <w:t xml:space="preserve"> invasion was not seen. This went in favour of Aden</w:t>
      </w:r>
      <w:r>
        <w:rPr>
          <w:rFonts w:ascii="Arial" w:hAnsi="Arial" w:cs="Arial"/>
          <w:sz w:val="24"/>
          <w:szCs w:val="24"/>
          <w:lang w:val="en-IN"/>
        </w:rPr>
        <w:t>oid Cystic Carcinoma.</w:t>
      </w:r>
    </w:p>
    <w:p w14:paraId="40348252" w14:textId="77777777" w:rsidR="001007DB" w:rsidRDefault="001007DB">
      <w:pPr>
        <w:spacing w:line="480" w:lineRule="auto"/>
        <w:jc w:val="both"/>
        <w:rPr>
          <w:rFonts w:ascii="Arial" w:hAnsi="Arial" w:cs="Arial"/>
          <w:sz w:val="24"/>
          <w:szCs w:val="24"/>
          <w:lang w:val="en-IN"/>
        </w:rPr>
      </w:pPr>
    </w:p>
    <w:p w14:paraId="397860ED"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Hence, the patient was subjected to a PET-CT which showed mild FDG avid to non FDG avid soft tissue thickening in the left nasal cavity with an SUV max of 2.6. </w:t>
      </w:r>
    </w:p>
    <w:p w14:paraId="5A2B3578" w14:textId="77777777" w:rsidR="001007DB" w:rsidRDefault="001007DB">
      <w:pPr>
        <w:spacing w:line="480" w:lineRule="auto"/>
        <w:jc w:val="both"/>
        <w:rPr>
          <w:rFonts w:ascii="Arial" w:hAnsi="Arial" w:cs="Arial"/>
          <w:sz w:val="24"/>
          <w:szCs w:val="24"/>
          <w:lang w:val="en-IN"/>
        </w:rPr>
      </w:pPr>
    </w:p>
    <w:p w14:paraId="46AF2079"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The patient underwent External Beam Radiotherapy (Varian Linear Accelerator) and 14.5 megavolts and Chemotherapy (Cisplatin) at 50 mg per week for 8 weeks. </w:t>
      </w:r>
    </w:p>
    <w:p w14:paraId="477DA0AB" w14:textId="77777777" w:rsidR="001007DB" w:rsidRDefault="001007DB">
      <w:pPr>
        <w:spacing w:line="480" w:lineRule="auto"/>
        <w:jc w:val="both"/>
        <w:rPr>
          <w:rFonts w:ascii="Arial" w:hAnsi="Arial" w:cs="Arial"/>
          <w:sz w:val="24"/>
          <w:szCs w:val="24"/>
          <w:lang w:val="en-IN"/>
        </w:rPr>
      </w:pPr>
    </w:p>
    <w:p w14:paraId="39898A60"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The post-treatment DNE and PET-CT was normal at 6 months follow up showing total clearance of </w:t>
      </w:r>
      <w:r>
        <w:rPr>
          <w:rFonts w:ascii="Arial" w:hAnsi="Arial" w:cs="Arial"/>
          <w:sz w:val="24"/>
          <w:szCs w:val="24"/>
          <w:lang w:val="en-IN"/>
        </w:rPr>
        <w:t>disease.</w:t>
      </w:r>
    </w:p>
    <w:p w14:paraId="6C8E5EF0" w14:textId="77777777" w:rsidR="001007DB" w:rsidRDefault="001007DB">
      <w:pPr>
        <w:spacing w:line="480" w:lineRule="auto"/>
        <w:jc w:val="both"/>
        <w:rPr>
          <w:rFonts w:ascii="Arial" w:hAnsi="Arial" w:cs="Arial"/>
          <w:sz w:val="24"/>
          <w:szCs w:val="24"/>
          <w:lang w:val="en-IN"/>
        </w:rPr>
      </w:pPr>
    </w:p>
    <w:p w14:paraId="2CDD03C4" w14:textId="77777777" w:rsidR="001007DB" w:rsidRDefault="001007DB">
      <w:pPr>
        <w:spacing w:line="480" w:lineRule="auto"/>
        <w:jc w:val="both"/>
        <w:rPr>
          <w:rFonts w:ascii="Arial" w:hAnsi="Arial" w:cs="Arial"/>
          <w:sz w:val="24"/>
          <w:szCs w:val="24"/>
          <w:lang w:val="en-IN"/>
        </w:rPr>
      </w:pPr>
    </w:p>
    <w:p w14:paraId="35E6434E" w14:textId="77777777" w:rsidR="001007DB" w:rsidRDefault="00FC09BB">
      <w:pPr>
        <w:spacing w:line="480" w:lineRule="auto"/>
        <w:jc w:val="both"/>
        <w:rPr>
          <w:rFonts w:ascii="Arial" w:hAnsi="Arial" w:cs="Arial"/>
          <w:sz w:val="24"/>
          <w:szCs w:val="24"/>
          <w:lang w:val="en-IN"/>
        </w:rPr>
      </w:pPr>
      <w:r>
        <w:rPr>
          <w:rFonts w:ascii="Arial" w:hAnsi="Arial" w:cs="Arial"/>
          <w:noProof/>
          <w:sz w:val="24"/>
          <w:szCs w:val="24"/>
          <w:lang w:val="en-IN"/>
        </w:rPr>
        <w:drawing>
          <wp:inline distT="0" distB="0" distL="114300" distR="114300" wp14:anchorId="28C8B012" wp14:editId="361758F0">
            <wp:extent cx="5265420" cy="1927225"/>
            <wp:effectExtent l="0" t="0" r="5080" b="3175"/>
            <wp:docPr id="3" name="Picture 3"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T"/>
                    <pic:cNvPicPr>
                      <a:picLocks noChangeAspect="1"/>
                    </pic:cNvPicPr>
                  </pic:nvPicPr>
                  <pic:blipFill>
                    <a:blip r:embed="rId7"/>
                    <a:stretch>
                      <a:fillRect/>
                    </a:stretch>
                  </pic:blipFill>
                  <pic:spPr>
                    <a:xfrm>
                      <a:off x="0" y="0"/>
                      <a:ext cx="5265420" cy="1927225"/>
                    </a:xfrm>
                    <a:prstGeom prst="rect">
                      <a:avLst/>
                    </a:prstGeom>
                  </pic:spPr>
                </pic:pic>
              </a:graphicData>
            </a:graphic>
          </wp:inline>
        </w:drawing>
      </w:r>
    </w:p>
    <w:p w14:paraId="5DB0DDA7" w14:textId="77777777" w:rsidR="001007DB" w:rsidRDefault="001007DB">
      <w:pPr>
        <w:spacing w:line="480" w:lineRule="auto"/>
        <w:jc w:val="both"/>
        <w:rPr>
          <w:rFonts w:ascii="Arial" w:hAnsi="Arial" w:cs="Arial"/>
          <w:sz w:val="24"/>
          <w:szCs w:val="24"/>
          <w:lang w:val="en-IN"/>
        </w:rPr>
      </w:pPr>
    </w:p>
    <w:p w14:paraId="65343319" w14:textId="77777777" w:rsidR="001007DB" w:rsidRDefault="001007DB">
      <w:pPr>
        <w:spacing w:line="480" w:lineRule="auto"/>
        <w:jc w:val="both"/>
        <w:rPr>
          <w:rFonts w:ascii="Arial" w:hAnsi="Arial" w:cs="Arial"/>
          <w:sz w:val="24"/>
          <w:szCs w:val="24"/>
          <w:lang w:val="en-IN"/>
        </w:rPr>
      </w:pPr>
    </w:p>
    <w:p w14:paraId="1E992159"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Image 1 - Axial and Coronal CT showing the mass in left nasal cavity</w:t>
      </w:r>
    </w:p>
    <w:p w14:paraId="73A10FF2" w14:textId="77777777" w:rsidR="001007DB" w:rsidRDefault="00FC09BB">
      <w:pPr>
        <w:spacing w:line="480" w:lineRule="auto"/>
        <w:jc w:val="both"/>
        <w:rPr>
          <w:rFonts w:ascii="Arial" w:hAnsi="Arial" w:cs="Arial"/>
          <w:sz w:val="24"/>
          <w:szCs w:val="24"/>
          <w:lang w:val="en-IN"/>
        </w:rPr>
      </w:pPr>
      <w:r>
        <w:rPr>
          <w:rFonts w:ascii="Arial" w:hAnsi="Arial" w:cs="Arial"/>
          <w:noProof/>
          <w:sz w:val="24"/>
          <w:szCs w:val="24"/>
          <w:lang w:val="en-IN"/>
        </w:rPr>
        <w:drawing>
          <wp:inline distT="0" distB="0" distL="114300" distR="114300" wp14:anchorId="38BBC415" wp14:editId="165E2BC1">
            <wp:extent cx="3771900" cy="2895600"/>
            <wp:effectExtent l="0" t="0" r="0" b="0"/>
            <wp:docPr id="4" name="Picture 4" descr="Screenshot 2026-01-03 1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6-01-03 110045"/>
                    <pic:cNvPicPr>
                      <a:picLocks noChangeAspect="1"/>
                    </pic:cNvPicPr>
                  </pic:nvPicPr>
                  <pic:blipFill>
                    <a:blip r:embed="rId8"/>
                    <a:stretch>
                      <a:fillRect/>
                    </a:stretch>
                  </pic:blipFill>
                  <pic:spPr>
                    <a:xfrm>
                      <a:off x="0" y="0"/>
                      <a:ext cx="3771900" cy="2895600"/>
                    </a:xfrm>
                    <a:prstGeom prst="rect">
                      <a:avLst/>
                    </a:prstGeom>
                  </pic:spPr>
                </pic:pic>
              </a:graphicData>
            </a:graphic>
          </wp:inline>
        </w:drawing>
      </w:r>
    </w:p>
    <w:p w14:paraId="04EDB519" w14:textId="77777777" w:rsidR="001007DB" w:rsidRDefault="001007DB">
      <w:pPr>
        <w:spacing w:line="480" w:lineRule="auto"/>
        <w:jc w:val="both"/>
        <w:rPr>
          <w:rFonts w:ascii="Arial" w:hAnsi="Arial" w:cs="Arial"/>
          <w:sz w:val="24"/>
          <w:szCs w:val="24"/>
          <w:lang w:val="en-IN"/>
        </w:rPr>
      </w:pPr>
    </w:p>
    <w:p w14:paraId="2E492F10" w14:textId="77777777" w:rsidR="001007DB" w:rsidRDefault="001007DB">
      <w:pPr>
        <w:spacing w:line="480" w:lineRule="auto"/>
        <w:jc w:val="both"/>
        <w:rPr>
          <w:rFonts w:ascii="Arial" w:hAnsi="Arial" w:cs="Arial"/>
          <w:sz w:val="24"/>
          <w:szCs w:val="24"/>
          <w:lang w:val="en-IN"/>
        </w:rPr>
      </w:pPr>
    </w:p>
    <w:p w14:paraId="489F4E61"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Image 2 - MRI showing the enhancing lesion in left nasal cavity</w:t>
      </w:r>
    </w:p>
    <w:p w14:paraId="228EC9B7" w14:textId="77777777" w:rsidR="001007DB" w:rsidRDefault="001007DB">
      <w:pPr>
        <w:spacing w:line="480" w:lineRule="auto"/>
        <w:jc w:val="both"/>
        <w:rPr>
          <w:rFonts w:ascii="Arial" w:hAnsi="Arial" w:cs="Arial"/>
          <w:sz w:val="24"/>
          <w:szCs w:val="24"/>
          <w:lang w:val="en-IN"/>
        </w:rPr>
      </w:pPr>
    </w:p>
    <w:p w14:paraId="5ADD293A" w14:textId="77777777" w:rsidR="001007DB" w:rsidRDefault="00FC09BB">
      <w:pPr>
        <w:spacing w:line="480" w:lineRule="auto"/>
        <w:jc w:val="both"/>
        <w:rPr>
          <w:rFonts w:ascii="Arial" w:hAnsi="Arial" w:cs="Arial"/>
          <w:sz w:val="24"/>
          <w:szCs w:val="24"/>
          <w:lang w:val="en-IN"/>
        </w:rPr>
      </w:pPr>
      <w:r>
        <w:rPr>
          <w:rFonts w:ascii="Arial" w:hAnsi="Arial" w:cs="Arial"/>
          <w:noProof/>
          <w:sz w:val="24"/>
          <w:szCs w:val="24"/>
          <w:lang w:val="en-IN"/>
        </w:rPr>
        <w:drawing>
          <wp:anchor distT="0" distB="0" distL="114300" distR="114300" simplePos="0" relativeHeight="251660288" behindDoc="1" locked="0" layoutInCell="1" allowOverlap="1" wp14:anchorId="35C14196" wp14:editId="51FDF35A">
            <wp:simplePos x="0" y="0"/>
            <wp:positionH relativeFrom="column">
              <wp:posOffset>1073150</wp:posOffset>
            </wp:positionH>
            <wp:positionV relativeFrom="paragraph">
              <wp:posOffset>112395</wp:posOffset>
            </wp:positionV>
            <wp:extent cx="3016250" cy="2845435"/>
            <wp:effectExtent l="0" t="0" r="6350" b="12065"/>
            <wp:wrapNone/>
            <wp:docPr id="2" name="Picture 2" descr="Screenshot From 2026-01-03 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From 2026-01-03 10-23-55"/>
                    <pic:cNvPicPr>
                      <a:picLocks noChangeAspect="1"/>
                    </pic:cNvPicPr>
                  </pic:nvPicPr>
                  <pic:blipFill>
                    <a:blip r:embed="rId9"/>
                    <a:srcRect l="14921" r="16862"/>
                    <a:stretch>
                      <a:fillRect/>
                    </a:stretch>
                  </pic:blipFill>
                  <pic:spPr>
                    <a:xfrm>
                      <a:off x="0" y="0"/>
                      <a:ext cx="3016250" cy="2845435"/>
                    </a:xfrm>
                    <a:prstGeom prst="rect">
                      <a:avLst/>
                    </a:prstGeom>
                  </pic:spPr>
                </pic:pic>
              </a:graphicData>
            </a:graphic>
          </wp:anchor>
        </w:drawing>
      </w:r>
    </w:p>
    <w:p w14:paraId="7183754D" w14:textId="77777777" w:rsidR="001007DB" w:rsidRDefault="001007DB">
      <w:pPr>
        <w:spacing w:line="480" w:lineRule="auto"/>
        <w:jc w:val="both"/>
        <w:rPr>
          <w:rFonts w:ascii="Arial" w:hAnsi="Arial" w:cs="Arial"/>
          <w:sz w:val="24"/>
          <w:szCs w:val="24"/>
          <w:lang w:val="en-IN"/>
        </w:rPr>
      </w:pPr>
    </w:p>
    <w:p w14:paraId="5B380601" w14:textId="77777777" w:rsidR="001007DB" w:rsidRDefault="001007DB">
      <w:pPr>
        <w:spacing w:line="480" w:lineRule="auto"/>
        <w:jc w:val="both"/>
        <w:rPr>
          <w:rFonts w:ascii="Arial" w:hAnsi="Arial" w:cs="Arial"/>
          <w:sz w:val="24"/>
          <w:szCs w:val="24"/>
          <w:lang w:val="en-IN"/>
        </w:rPr>
      </w:pPr>
    </w:p>
    <w:p w14:paraId="0F4B3819" w14:textId="77777777" w:rsidR="001007DB" w:rsidRDefault="001007DB">
      <w:pPr>
        <w:spacing w:line="480" w:lineRule="auto"/>
        <w:jc w:val="both"/>
        <w:rPr>
          <w:rFonts w:ascii="Arial" w:hAnsi="Arial" w:cs="Arial"/>
          <w:sz w:val="24"/>
          <w:szCs w:val="24"/>
          <w:lang w:val="en-IN"/>
        </w:rPr>
      </w:pPr>
    </w:p>
    <w:p w14:paraId="53B3C17E" w14:textId="77777777" w:rsidR="001007DB" w:rsidRDefault="001007DB">
      <w:pPr>
        <w:spacing w:line="480" w:lineRule="auto"/>
        <w:jc w:val="both"/>
        <w:rPr>
          <w:rFonts w:ascii="Arial" w:hAnsi="Arial" w:cs="Arial"/>
          <w:sz w:val="24"/>
          <w:szCs w:val="24"/>
          <w:lang w:val="en-IN"/>
        </w:rPr>
      </w:pPr>
    </w:p>
    <w:p w14:paraId="3212D145" w14:textId="77777777" w:rsidR="001007DB" w:rsidRDefault="001007DB">
      <w:pPr>
        <w:spacing w:line="480" w:lineRule="auto"/>
        <w:jc w:val="both"/>
        <w:rPr>
          <w:rFonts w:ascii="Arial" w:hAnsi="Arial" w:cs="Arial"/>
          <w:sz w:val="24"/>
          <w:szCs w:val="24"/>
          <w:lang w:val="en-IN"/>
        </w:rPr>
      </w:pPr>
    </w:p>
    <w:p w14:paraId="16F31D62" w14:textId="77777777" w:rsidR="001007DB" w:rsidRDefault="001007DB">
      <w:pPr>
        <w:spacing w:line="480" w:lineRule="auto"/>
        <w:jc w:val="both"/>
        <w:rPr>
          <w:rFonts w:ascii="Arial" w:hAnsi="Arial" w:cs="Arial"/>
          <w:sz w:val="24"/>
          <w:szCs w:val="24"/>
          <w:lang w:val="en-IN"/>
        </w:rPr>
      </w:pPr>
    </w:p>
    <w:p w14:paraId="07BAFFDD" w14:textId="77777777" w:rsidR="001007DB" w:rsidRDefault="001007DB">
      <w:pPr>
        <w:spacing w:line="480" w:lineRule="auto"/>
        <w:jc w:val="both"/>
        <w:rPr>
          <w:rFonts w:ascii="Arial" w:hAnsi="Arial" w:cs="Arial"/>
          <w:sz w:val="24"/>
          <w:szCs w:val="24"/>
          <w:lang w:val="en-IN"/>
        </w:rPr>
      </w:pPr>
    </w:p>
    <w:p w14:paraId="2BF66ACC" w14:textId="77777777" w:rsidR="001007DB" w:rsidRDefault="001007DB">
      <w:pPr>
        <w:spacing w:line="480" w:lineRule="auto"/>
        <w:jc w:val="both"/>
        <w:rPr>
          <w:rFonts w:ascii="Arial" w:hAnsi="Arial" w:cs="Arial"/>
          <w:sz w:val="24"/>
          <w:szCs w:val="24"/>
          <w:lang w:val="en-IN"/>
        </w:rPr>
      </w:pPr>
    </w:p>
    <w:p w14:paraId="276BDFB7" w14:textId="77777777" w:rsidR="001007DB" w:rsidRDefault="001007DB">
      <w:pPr>
        <w:spacing w:line="480" w:lineRule="auto"/>
        <w:jc w:val="both"/>
        <w:rPr>
          <w:rFonts w:ascii="Arial" w:hAnsi="Arial" w:cs="Arial"/>
          <w:sz w:val="24"/>
          <w:szCs w:val="24"/>
          <w:lang w:val="en-IN"/>
        </w:rPr>
      </w:pPr>
    </w:p>
    <w:p w14:paraId="70722D85" w14:textId="77777777" w:rsidR="001007DB" w:rsidRDefault="001007DB">
      <w:pPr>
        <w:spacing w:line="480" w:lineRule="auto"/>
        <w:jc w:val="both"/>
        <w:rPr>
          <w:rFonts w:ascii="Arial" w:hAnsi="Arial" w:cs="Arial"/>
          <w:sz w:val="24"/>
          <w:szCs w:val="24"/>
          <w:lang w:val="en-IN"/>
        </w:rPr>
      </w:pPr>
    </w:p>
    <w:p w14:paraId="67493070" w14:textId="77777777" w:rsidR="001007DB" w:rsidRDefault="001007DB">
      <w:pPr>
        <w:spacing w:line="480" w:lineRule="auto"/>
        <w:jc w:val="both"/>
        <w:rPr>
          <w:rFonts w:ascii="Arial" w:hAnsi="Arial" w:cs="Arial"/>
          <w:sz w:val="24"/>
          <w:szCs w:val="24"/>
          <w:lang w:val="en-IN"/>
        </w:rPr>
      </w:pPr>
    </w:p>
    <w:p w14:paraId="7DD432E4" w14:textId="77777777" w:rsidR="001007DB" w:rsidRDefault="001007DB">
      <w:pPr>
        <w:spacing w:line="480" w:lineRule="auto"/>
        <w:jc w:val="both"/>
        <w:rPr>
          <w:rFonts w:ascii="Arial" w:hAnsi="Arial" w:cs="Arial"/>
          <w:sz w:val="24"/>
          <w:szCs w:val="24"/>
          <w:lang w:val="en-IN"/>
        </w:rPr>
      </w:pPr>
    </w:p>
    <w:p w14:paraId="50B15ED8" w14:textId="77777777" w:rsidR="001007DB" w:rsidRDefault="001007DB">
      <w:pPr>
        <w:spacing w:line="480" w:lineRule="auto"/>
        <w:jc w:val="both"/>
        <w:rPr>
          <w:rFonts w:ascii="Arial" w:hAnsi="Arial" w:cs="Arial"/>
          <w:sz w:val="24"/>
          <w:szCs w:val="24"/>
          <w:lang w:val="en-IN"/>
        </w:rPr>
      </w:pPr>
    </w:p>
    <w:p w14:paraId="3F9074C9" w14:textId="77777777" w:rsidR="001007DB" w:rsidRDefault="001007DB">
      <w:pPr>
        <w:spacing w:line="480" w:lineRule="auto"/>
        <w:jc w:val="both"/>
        <w:rPr>
          <w:rFonts w:ascii="Arial" w:hAnsi="Arial" w:cs="Arial"/>
          <w:sz w:val="24"/>
          <w:szCs w:val="24"/>
          <w:lang w:val="en-IN"/>
        </w:rPr>
      </w:pPr>
    </w:p>
    <w:p w14:paraId="23DD2793" w14:textId="77777777" w:rsidR="001007DB" w:rsidRDefault="001007DB">
      <w:pPr>
        <w:spacing w:line="480" w:lineRule="auto"/>
        <w:jc w:val="both"/>
        <w:rPr>
          <w:rFonts w:ascii="Arial" w:hAnsi="Arial" w:cs="Arial"/>
          <w:sz w:val="24"/>
          <w:szCs w:val="24"/>
          <w:lang w:val="en-IN"/>
        </w:rPr>
      </w:pPr>
    </w:p>
    <w:p w14:paraId="76440319" w14:textId="77777777" w:rsidR="001007DB" w:rsidRDefault="001007DB">
      <w:pPr>
        <w:spacing w:line="480" w:lineRule="auto"/>
        <w:jc w:val="both"/>
        <w:rPr>
          <w:rFonts w:ascii="Arial" w:hAnsi="Arial" w:cs="Arial"/>
          <w:sz w:val="24"/>
          <w:szCs w:val="24"/>
          <w:lang w:val="en-IN"/>
        </w:rPr>
      </w:pPr>
    </w:p>
    <w:p w14:paraId="2A37C7FA" w14:textId="77777777" w:rsidR="001007DB" w:rsidRDefault="001007DB">
      <w:pPr>
        <w:spacing w:line="480" w:lineRule="auto"/>
        <w:jc w:val="both"/>
        <w:rPr>
          <w:rFonts w:ascii="Arial" w:hAnsi="Arial" w:cs="Arial"/>
          <w:sz w:val="24"/>
          <w:szCs w:val="24"/>
          <w:lang w:val="en-IN"/>
        </w:rPr>
      </w:pPr>
    </w:p>
    <w:p w14:paraId="38FF78E5"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Image 3 - </w:t>
      </w:r>
      <w:proofErr w:type="spellStart"/>
      <w:r>
        <w:rPr>
          <w:rFonts w:ascii="Arial" w:hAnsi="Arial" w:cs="Arial"/>
          <w:sz w:val="24"/>
          <w:szCs w:val="24"/>
          <w:lang w:val="en-IN"/>
        </w:rPr>
        <w:t>Microdebider</w:t>
      </w:r>
      <w:proofErr w:type="spellEnd"/>
      <w:r>
        <w:rPr>
          <w:rFonts w:ascii="Arial" w:hAnsi="Arial" w:cs="Arial"/>
          <w:sz w:val="24"/>
          <w:szCs w:val="24"/>
          <w:lang w:val="en-IN"/>
        </w:rPr>
        <w:t xml:space="preserve"> debulking the mass in left nasal cavity</w:t>
      </w:r>
    </w:p>
    <w:p w14:paraId="3BCDB013" w14:textId="77777777" w:rsidR="001007DB" w:rsidRDefault="001007DB">
      <w:pPr>
        <w:spacing w:line="480" w:lineRule="auto"/>
        <w:jc w:val="both"/>
        <w:rPr>
          <w:rFonts w:ascii="Arial" w:hAnsi="Arial" w:cs="Arial"/>
          <w:sz w:val="24"/>
          <w:szCs w:val="24"/>
          <w:lang w:val="en-IN"/>
        </w:rPr>
      </w:pPr>
    </w:p>
    <w:p w14:paraId="5CE89C4C" w14:textId="77777777" w:rsidR="001007DB" w:rsidRDefault="001007DB">
      <w:pPr>
        <w:spacing w:line="480" w:lineRule="auto"/>
        <w:jc w:val="both"/>
        <w:rPr>
          <w:rFonts w:ascii="Arial" w:hAnsi="Arial" w:cs="Arial"/>
          <w:sz w:val="24"/>
          <w:szCs w:val="24"/>
          <w:lang w:val="en-IN"/>
        </w:rPr>
      </w:pPr>
    </w:p>
    <w:p w14:paraId="62C0EFD1" w14:textId="77777777" w:rsidR="001007DB" w:rsidRDefault="001007DB">
      <w:pPr>
        <w:spacing w:line="480" w:lineRule="auto"/>
        <w:jc w:val="both"/>
        <w:rPr>
          <w:rFonts w:ascii="Arial" w:hAnsi="Arial" w:cs="Arial"/>
          <w:sz w:val="24"/>
          <w:szCs w:val="24"/>
          <w:lang w:val="en-IN"/>
        </w:rPr>
      </w:pPr>
    </w:p>
    <w:p w14:paraId="1EBD0775" w14:textId="77777777" w:rsidR="001007DB" w:rsidRDefault="00FC09BB">
      <w:pPr>
        <w:spacing w:line="480" w:lineRule="auto"/>
        <w:jc w:val="both"/>
        <w:rPr>
          <w:rFonts w:ascii="Arial" w:hAnsi="Arial" w:cs="Arial"/>
          <w:sz w:val="24"/>
          <w:szCs w:val="24"/>
          <w:lang w:val="en-IN"/>
        </w:rPr>
      </w:pPr>
      <w:r>
        <w:rPr>
          <w:rFonts w:ascii="Arial" w:hAnsi="Arial" w:cs="Arial"/>
          <w:noProof/>
          <w:sz w:val="24"/>
          <w:szCs w:val="24"/>
          <w:lang w:val="en-IN"/>
        </w:rPr>
        <w:drawing>
          <wp:anchor distT="0" distB="0" distL="114300" distR="114300" simplePos="0" relativeHeight="251659264" behindDoc="0" locked="0" layoutInCell="1" allowOverlap="1" wp14:anchorId="166DB810" wp14:editId="0A3AF4AA">
            <wp:simplePos x="0" y="0"/>
            <wp:positionH relativeFrom="column">
              <wp:posOffset>1193800</wp:posOffset>
            </wp:positionH>
            <wp:positionV relativeFrom="paragraph">
              <wp:posOffset>329565</wp:posOffset>
            </wp:positionV>
            <wp:extent cx="2869565" cy="2606040"/>
            <wp:effectExtent l="0" t="0" r="635" b="10160"/>
            <wp:wrapTopAndBottom/>
            <wp:docPr id="1" name="Picture 1" descr="IMG-20251125-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1125-WA0004"/>
                    <pic:cNvPicPr>
                      <a:picLocks noChangeAspect="1"/>
                    </pic:cNvPicPr>
                  </pic:nvPicPr>
                  <pic:blipFill>
                    <a:blip r:embed="rId10"/>
                    <a:srcRect t="14953" b="16944"/>
                    <a:stretch>
                      <a:fillRect/>
                    </a:stretch>
                  </pic:blipFill>
                  <pic:spPr>
                    <a:xfrm>
                      <a:off x="0" y="0"/>
                      <a:ext cx="2869565" cy="2606040"/>
                    </a:xfrm>
                    <a:prstGeom prst="rect">
                      <a:avLst/>
                    </a:prstGeom>
                  </pic:spPr>
                </pic:pic>
              </a:graphicData>
            </a:graphic>
          </wp:anchor>
        </w:drawing>
      </w:r>
    </w:p>
    <w:p w14:paraId="54D3E7DF" w14:textId="77777777" w:rsidR="001007DB" w:rsidRDefault="001007DB">
      <w:pPr>
        <w:spacing w:line="480" w:lineRule="auto"/>
        <w:jc w:val="both"/>
        <w:rPr>
          <w:rFonts w:ascii="Arial" w:hAnsi="Arial" w:cs="Arial"/>
          <w:sz w:val="24"/>
          <w:szCs w:val="24"/>
          <w:lang w:val="en-IN"/>
        </w:rPr>
      </w:pPr>
    </w:p>
    <w:p w14:paraId="60734414"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Image 4 - </w:t>
      </w:r>
      <w:r>
        <w:rPr>
          <w:rFonts w:ascii="Arial" w:hAnsi="Arial" w:cs="Arial"/>
          <w:sz w:val="24"/>
          <w:szCs w:val="24"/>
          <w:lang w:val="en-IN"/>
        </w:rPr>
        <w:t>Histopathological Image</w:t>
      </w:r>
    </w:p>
    <w:p w14:paraId="4107ACF3" w14:textId="77777777" w:rsidR="001007DB" w:rsidRDefault="001007DB">
      <w:pPr>
        <w:spacing w:line="480" w:lineRule="auto"/>
        <w:jc w:val="both"/>
        <w:rPr>
          <w:rFonts w:ascii="Arial" w:hAnsi="Arial" w:cs="Arial"/>
          <w:sz w:val="24"/>
          <w:szCs w:val="24"/>
          <w:lang w:val="en-IN"/>
        </w:rPr>
      </w:pPr>
    </w:p>
    <w:p w14:paraId="5E82BF84" w14:textId="77777777" w:rsidR="001007DB" w:rsidRDefault="001007DB">
      <w:pPr>
        <w:spacing w:line="480" w:lineRule="auto"/>
        <w:jc w:val="both"/>
        <w:rPr>
          <w:rFonts w:ascii="Arial" w:hAnsi="Arial" w:cs="Arial"/>
          <w:sz w:val="24"/>
          <w:szCs w:val="24"/>
          <w:lang w:val="en-IN"/>
        </w:rPr>
      </w:pPr>
    </w:p>
    <w:p w14:paraId="58FA119B"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lastRenderedPageBreak/>
        <w:t>DISCUSSION</w:t>
      </w:r>
    </w:p>
    <w:p w14:paraId="0C823B4F" w14:textId="77777777" w:rsidR="001007DB" w:rsidRDefault="001007DB">
      <w:pPr>
        <w:spacing w:line="480" w:lineRule="auto"/>
        <w:jc w:val="both"/>
        <w:rPr>
          <w:rFonts w:ascii="Arial" w:hAnsi="Arial" w:cs="Arial"/>
          <w:sz w:val="24"/>
          <w:szCs w:val="24"/>
          <w:lang w:val="en-IN"/>
        </w:rPr>
      </w:pPr>
    </w:p>
    <w:p w14:paraId="7B29EA90"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ACC is a relatively hard entity to manage considering </w:t>
      </w:r>
      <w:proofErr w:type="gramStart"/>
      <w:r>
        <w:rPr>
          <w:rFonts w:ascii="Arial" w:hAnsi="Arial" w:cs="Arial"/>
          <w:sz w:val="24"/>
          <w:szCs w:val="24"/>
          <w:lang w:val="en-IN"/>
        </w:rPr>
        <w:t>it’s</w:t>
      </w:r>
      <w:proofErr w:type="gramEnd"/>
      <w:r>
        <w:rPr>
          <w:rFonts w:ascii="Arial" w:hAnsi="Arial" w:cs="Arial"/>
          <w:sz w:val="24"/>
          <w:szCs w:val="24"/>
          <w:lang w:val="en-IN"/>
        </w:rPr>
        <w:t xml:space="preserve"> propensity for perineural invasion (PNI) and bone involvement. In this case, since there was no such invasion, the prognosis turned out to be good. </w:t>
      </w:r>
    </w:p>
    <w:p w14:paraId="12187E3E" w14:textId="77777777" w:rsidR="001007DB" w:rsidRDefault="001007DB">
      <w:pPr>
        <w:spacing w:line="480" w:lineRule="auto"/>
        <w:jc w:val="both"/>
        <w:rPr>
          <w:rFonts w:ascii="Arial" w:hAnsi="Arial" w:cs="Arial"/>
          <w:sz w:val="24"/>
          <w:szCs w:val="24"/>
          <w:lang w:val="en-IN"/>
        </w:rPr>
      </w:pPr>
    </w:p>
    <w:p w14:paraId="50AFC19A"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A study b</w:t>
      </w:r>
      <w:r>
        <w:rPr>
          <w:rFonts w:ascii="Arial" w:hAnsi="Arial" w:cs="Arial"/>
          <w:sz w:val="24"/>
          <w:szCs w:val="24"/>
          <w:lang w:val="en-IN"/>
        </w:rPr>
        <w:t>y Boeckman et al in 2005 [6] stated that cisplatin and ionizing radiation form a good combination in the management of ACC since these two agents provide considerable synergy during treatment. Chen et al in 2006 [7] stated that combined-modality therapy wi</w:t>
      </w:r>
      <w:r>
        <w:rPr>
          <w:rFonts w:ascii="Arial" w:hAnsi="Arial" w:cs="Arial"/>
          <w:sz w:val="24"/>
          <w:szCs w:val="24"/>
          <w:lang w:val="en-IN"/>
        </w:rPr>
        <w:t>th surgery followed by radiation to doses in excess of 60 Gy should be considered the standard of care for adenoid cystic carcinoma of the head and neck. The plan of management in our scenario related well with the aforementioned studies.</w:t>
      </w:r>
    </w:p>
    <w:p w14:paraId="01A309D0" w14:textId="77777777" w:rsidR="001007DB" w:rsidRDefault="001007DB">
      <w:pPr>
        <w:spacing w:line="480" w:lineRule="auto"/>
        <w:jc w:val="both"/>
        <w:rPr>
          <w:rFonts w:ascii="Arial" w:hAnsi="Arial" w:cs="Arial"/>
          <w:sz w:val="24"/>
          <w:szCs w:val="24"/>
          <w:lang w:val="en-IN"/>
        </w:rPr>
      </w:pPr>
    </w:p>
    <w:p w14:paraId="66BC345F"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Wang et al in 20</w:t>
      </w:r>
      <w:r>
        <w:rPr>
          <w:rFonts w:ascii="Arial" w:hAnsi="Arial" w:cs="Arial"/>
          <w:sz w:val="24"/>
          <w:szCs w:val="24"/>
          <w:lang w:val="en-IN"/>
        </w:rPr>
        <w:t>22 [8] evaluated the clinical data of 105 patients with sinonasal ACC and found that the presence of PNI increases the risk of distant metastasis in patients with sinonasal ACC. Compared with patients with PNI-negative, the prognosis of patients with PNI-p</w:t>
      </w:r>
      <w:r>
        <w:rPr>
          <w:rFonts w:ascii="Arial" w:hAnsi="Arial" w:cs="Arial"/>
          <w:sz w:val="24"/>
          <w:szCs w:val="24"/>
          <w:lang w:val="en-IN"/>
        </w:rPr>
        <w:t>ositive was relatively poor, and surgery combined with radiotherapy for PNI-positive sinonasal ACC results in good clinical outcomes.</w:t>
      </w:r>
    </w:p>
    <w:p w14:paraId="5D32091C" w14:textId="77777777" w:rsidR="001007DB" w:rsidRDefault="001007DB">
      <w:pPr>
        <w:spacing w:line="480" w:lineRule="auto"/>
        <w:jc w:val="both"/>
        <w:rPr>
          <w:rFonts w:ascii="Arial" w:hAnsi="Arial" w:cs="Arial"/>
          <w:sz w:val="24"/>
          <w:szCs w:val="24"/>
          <w:lang w:val="en-IN"/>
        </w:rPr>
      </w:pPr>
    </w:p>
    <w:p w14:paraId="6394725A" w14:textId="77777777" w:rsidR="001007DB" w:rsidRDefault="001007DB">
      <w:pPr>
        <w:spacing w:line="480" w:lineRule="auto"/>
        <w:jc w:val="both"/>
        <w:rPr>
          <w:rFonts w:ascii="Arial" w:hAnsi="Arial" w:cs="Arial"/>
          <w:sz w:val="24"/>
          <w:szCs w:val="24"/>
          <w:lang w:val="en-IN"/>
        </w:rPr>
      </w:pPr>
    </w:p>
    <w:p w14:paraId="50F3D836"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Lee et al in 2018 stated that primary surgery as the initial therapy provides better locoregional control and survival f</w:t>
      </w:r>
      <w:r>
        <w:rPr>
          <w:rFonts w:ascii="Arial" w:hAnsi="Arial" w:cs="Arial"/>
          <w:sz w:val="24"/>
          <w:szCs w:val="24"/>
          <w:lang w:val="en-IN"/>
        </w:rPr>
        <w:t>or patients with sinonasal adenoid cystic carcinoma [9]. The same debulking was followed in our case.</w:t>
      </w:r>
    </w:p>
    <w:p w14:paraId="35BA7093" w14:textId="77777777" w:rsidR="001007DB" w:rsidRDefault="001007DB">
      <w:pPr>
        <w:spacing w:line="480" w:lineRule="auto"/>
        <w:jc w:val="both"/>
        <w:rPr>
          <w:rFonts w:ascii="Arial" w:hAnsi="Arial" w:cs="Arial"/>
          <w:sz w:val="24"/>
          <w:szCs w:val="24"/>
          <w:lang w:val="en-IN"/>
        </w:rPr>
      </w:pPr>
    </w:p>
    <w:p w14:paraId="4C7D92E4"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Michel et al in 2013 [10] concluded from their research that the 5-year overall survival rate was 63% and the 5-year disease-free survival rate was 43% f</w:t>
      </w:r>
      <w:r>
        <w:rPr>
          <w:rFonts w:ascii="Arial" w:hAnsi="Arial" w:cs="Arial"/>
          <w:sz w:val="24"/>
          <w:szCs w:val="24"/>
          <w:lang w:val="en-IN"/>
        </w:rPr>
        <w:t>or sinonasal ACC. Thus, all patients must be kept on regular follow-up.</w:t>
      </w:r>
    </w:p>
    <w:p w14:paraId="0879065B"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 xml:space="preserve">In our case, the spread to the nasal bone could have been via the frontal process of the maxilla without causing bony destruction. The surgery helped in debulking the </w:t>
      </w:r>
      <w:proofErr w:type="spellStart"/>
      <w:r>
        <w:rPr>
          <w:rFonts w:ascii="Arial" w:hAnsi="Arial" w:cs="Arial"/>
          <w:sz w:val="24"/>
          <w:szCs w:val="24"/>
          <w:lang w:val="en-IN"/>
        </w:rPr>
        <w:t>tumor</w:t>
      </w:r>
      <w:proofErr w:type="spellEnd"/>
      <w:r>
        <w:rPr>
          <w:rFonts w:ascii="Arial" w:hAnsi="Arial" w:cs="Arial"/>
          <w:sz w:val="24"/>
          <w:szCs w:val="24"/>
          <w:lang w:val="en-IN"/>
        </w:rPr>
        <w:t xml:space="preserve"> and since a</w:t>
      </w:r>
      <w:r>
        <w:rPr>
          <w:rFonts w:ascii="Arial" w:hAnsi="Arial" w:cs="Arial"/>
          <w:sz w:val="24"/>
          <w:szCs w:val="24"/>
          <w:lang w:val="en-IN"/>
        </w:rPr>
        <w:t>ccess was good an external approach was not required.</w:t>
      </w:r>
    </w:p>
    <w:p w14:paraId="25F57626" w14:textId="77777777" w:rsidR="001007DB" w:rsidRDefault="001007DB">
      <w:pPr>
        <w:spacing w:line="480" w:lineRule="auto"/>
        <w:jc w:val="both"/>
        <w:rPr>
          <w:rFonts w:ascii="Arial" w:hAnsi="Arial" w:cs="Arial"/>
          <w:sz w:val="24"/>
          <w:szCs w:val="24"/>
          <w:lang w:val="en-IN"/>
        </w:rPr>
      </w:pPr>
    </w:p>
    <w:p w14:paraId="54C26645"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CONCLUSION</w:t>
      </w:r>
    </w:p>
    <w:p w14:paraId="40DA566F" w14:textId="77777777" w:rsidR="001007DB" w:rsidRDefault="001007DB">
      <w:pPr>
        <w:spacing w:line="480" w:lineRule="auto"/>
        <w:jc w:val="both"/>
        <w:rPr>
          <w:rFonts w:ascii="Arial" w:hAnsi="Arial" w:cs="Arial"/>
          <w:sz w:val="24"/>
          <w:szCs w:val="24"/>
          <w:lang w:val="en-IN"/>
        </w:rPr>
      </w:pPr>
    </w:p>
    <w:p w14:paraId="1332B359"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Sinonasal Adenoid Cystic Carcinoma, although rare, has a high rate of recurrence because of the perineural and haematogenic spread. Surgery followed by concurrent Chemoradiation forms the cornerstone of management which helps in prolonging the survival rat</w:t>
      </w:r>
      <w:r>
        <w:rPr>
          <w:rFonts w:ascii="Arial" w:hAnsi="Arial" w:cs="Arial"/>
          <w:sz w:val="24"/>
          <w:szCs w:val="24"/>
          <w:lang w:val="en-IN"/>
        </w:rPr>
        <w:t xml:space="preserve">e. The patient should be given a guarded prognosis because of the </w:t>
      </w:r>
      <w:proofErr w:type="spellStart"/>
      <w:r>
        <w:rPr>
          <w:rFonts w:ascii="Arial" w:hAnsi="Arial" w:cs="Arial"/>
          <w:sz w:val="24"/>
          <w:szCs w:val="24"/>
          <w:lang w:val="en-IN"/>
        </w:rPr>
        <w:t>tumor’s</w:t>
      </w:r>
      <w:proofErr w:type="spellEnd"/>
      <w:r>
        <w:rPr>
          <w:rFonts w:ascii="Arial" w:hAnsi="Arial" w:cs="Arial"/>
          <w:sz w:val="24"/>
          <w:szCs w:val="24"/>
          <w:lang w:val="en-IN"/>
        </w:rPr>
        <w:t xml:space="preserve"> behaviour and kept on a regular follow-up.</w:t>
      </w:r>
    </w:p>
    <w:p w14:paraId="1B171AB3" w14:textId="77777777" w:rsidR="001007DB" w:rsidRDefault="001007DB">
      <w:pPr>
        <w:spacing w:line="480" w:lineRule="auto"/>
        <w:jc w:val="both"/>
        <w:rPr>
          <w:rFonts w:ascii="Arial" w:hAnsi="Arial" w:cs="Arial"/>
          <w:sz w:val="24"/>
          <w:szCs w:val="24"/>
          <w:lang w:val="en-IN"/>
        </w:rPr>
      </w:pPr>
    </w:p>
    <w:p w14:paraId="606815CC" w14:textId="77777777" w:rsidR="001007DB" w:rsidRDefault="001007DB">
      <w:pPr>
        <w:spacing w:line="480" w:lineRule="auto"/>
        <w:jc w:val="both"/>
        <w:rPr>
          <w:rFonts w:ascii="Arial" w:hAnsi="Arial" w:cs="Arial"/>
          <w:sz w:val="24"/>
          <w:szCs w:val="24"/>
          <w:lang w:val="en-IN"/>
        </w:rPr>
      </w:pPr>
    </w:p>
    <w:p w14:paraId="14192BF9" w14:textId="77777777" w:rsidR="001007DB" w:rsidRDefault="001007DB">
      <w:pPr>
        <w:spacing w:line="480" w:lineRule="auto"/>
        <w:jc w:val="both"/>
        <w:rPr>
          <w:rFonts w:ascii="Arial" w:hAnsi="Arial" w:cs="Arial"/>
          <w:sz w:val="24"/>
          <w:szCs w:val="24"/>
          <w:lang w:val="en-IN"/>
        </w:rPr>
      </w:pPr>
    </w:p>
    <w:p w14:paraId="24B8A269" w14:textId="77777777" w:rsidR="001007DB" w:rsidRDefault="00FC09BB">
      <w:pPr>
        <w:spacing w:line="480" w:lineRule="auto"/>
        <w:jc w:val="both"/>
        <w:rPr>
          <w:rFonts w:ascii="Arial" w:hAnsi="Arial" w:cs="Arial"/>
          <w:sz w:val="24"/>
          <w:szCs w:val="24"/>
          <w:lang w:val="en-IN"/>
        </w:rPr>
      </w:pPr>
      <w:r>
        <w:rPr>
          <w:rFonts w:ascii="Arial" w:hAnsi="Arial" w:cs="Arial"/>
          <w:sz w:val="24"/>
          <w:szCs w:val="24"/>
          <w:lang w:val="en-IN"/>
        </w:rPr>
        <w:t>REFERENCES</w:t>
      </w:r>
    </w:p>
    <w:p w14:paraId="5A3B5D66" w14:textId="77777777" w:rsidR="001007DB" w:rsidRDefault="001007DB">
      <w:pPr>
        <w:spacing w:line="480" w:lineRule="auto"/>
        <w:jc w:val="both"/>
        <w:rPr>
          <w:rFonts w:ascii="Arial" w:hAnsi="Arial" w:cs="Arial"/>
          <w:sz w:val="24"/>
          <w:szCs w:val="24"/>
          <w:lang w:val="en-IN"/>
        </w:rPr>
      </w:pPr>
    </w:p>
    <w:p w14:paraId="327B084B"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Dillon PM, Chakraborty S, Moskaluk CA, Joshi PJ, Thomas CY. Adenoid cystic carcinoma: A review of recent advances, molecular</w:t>
      </w:r>
      <w:r>
        <w:rPr>
          <w:rFonts w:ascii="Arial" w:hAnsi="Arial" w:cs="Arial"/>
          <w:sz w:val="24"/>
          <w:szCs w:val="24"/>
          <w:lang w:val="en-IN"/>
        </w:rPr>
        <w:t xml:space="preserve"> targets, and clinical trials. Head Neck. 2016;38(4):620-627.</w:t>
      </w:r>
    </w:p>
    <w:p w14:paraId="34F9F0DA"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lastRenderedPageBreak/>
        <w:t>Chummun S, McLean NR, Kelly CG, et al. Adenoid cystic carcinoma of the head and neck. Br J Plast Surg. 2001;54(6):476-480.</w:t>
      </w:r>
    </w:p>
    <w:p w14:paraId="7399993C"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Ammad Ud Din M, Shaikh H. Adenoid Cystic Cancer. [Updated 2023 Apr 14].</w:t>
      </w:r>
      <w:r>
        <w:rPr>
          <w:rFonts w:ascii="Arial" w:hAnsi="Arial" w:cs="Arial"/>
          <w:sz w:val="24"/>
          <w:szCs w:val="24"/>
          <w:lang w:val="en-IN"/>
        </w:rPr>
        <w:t xml:space="preserve"> In: </w:t>
      </w:r>
      <w:proofErr w:type="spellStart"/>
      <w:r>
        <w:rPr>
          <w:rFonts w:ascii="Arial" w:hAnsi="Arial" w:cs="Arial"/>
          <w:sz w:val="24"/>
          <w:szCs w:val="24"/>
          <w:lang w:val="en-IN"/>
        </w:rPr>
        <w:t>StatPearls</w:t>
      </w:r>
      <w:proofErr w:type="spellEnd"/>
      <w:r>
        <w:rPr>
          <w:rFonts w:ascii="Arial" w:hAnsi="Arial" w:cs="Arial"/>
          <w:sz w:val="24"/>
          <w:szCs w:val="24"/>
          <w:lang w:val="en-IN"/>
        </w:rPr>
        <w:t xml:space="preserve"> [Internet]. Treasure Island (FL): </w:t>
      </w:r>
      <w:proofErr w:type="spellStart"/>
      <w:r>
        <w:rPr>
          <w:rFonts w:ascii="Arial" w:hAnsi="Arial" w:cs="Arial"/>
          <w:sz w:val="24"/>
          <w:szCs w:val="24"/>
          <w:lang w:val="en-IN"/>
        </w:rPr>
        <w:t>StatPearls</w:t>
      </w:r>
      <w:proofErr w:type="spellEnd"/>
      <w:r>
        <w:rPr>
          <w:rFonts w:ascii="Arial" w:hAnsi="Arial" w:cs="Arial"/>
          <w:sz w:val="24"/>
          <w:szCs w:val="24"/>
          <w:lang w:val="en-IN"/>
        </w:rPr>
        <w:t xml:space="preserve"> Publishing; 2025 Jan-. Available from: </w:t>
      </w:r>
      <w:hyperlink r:id="rId11" w:history="1">
        <w:r>
          <w:rPr>
            <w:rStyle w:val="Hyperlink"/>
            <w:rFonts w:ascii="Arial" w:hAnsi="Arial" w:cs="Arial"/>
            <w:sz w:val="24"/>
            <w:szCs w:val="24"/>
            <w:lang w:val="en-IN"/>
          </w:rPr>
          <w:t>https://www.ncbi.nlm.nih.gov/books/NBK557855/</w:t>
        </w:r>
      </w:hyperlink>
    </w:p>
    <w:p w14:paraId="66987BEB"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Chae YK, Chung SY, Davis AA, Carneiro BA, Chandr</w:t>
      </w:r>
      <w:r>
        <w:rPr>
          <w:rFonts w:ascii="Arial" w:hAnsi="Arial" w:cs="Arial"/>
          <w:sz w:val="24"/>
          <w:szCs w:val="24"/>
          <w:lang w:val="en-IN"/>
        </w:rPr>
        <w:t xml:space="preserve">a S, Kaplan J, Kalyan A, Giles FJ. Adenoid cystic carcinoma: current therapy and potential therapeutic advances based on genomic profiling. </w:t>
      </w:r>
      <w:proofErr w:type="spellStart"/>
      <w:r>
        <w:rPr>
          <w:rFonts w:ascii="Arial" w:hAnsi="Arial" w:cs="Arial"/>
          <w:sz w:val="24"/>
          <w:szCs w:val="24"/>
          <w:lang w:val="en-IN"/>
        </w:rPr>
        <w:t>Oncotarget</w:t>
      </w:r>
      <w:proofErr w:type="spellEnd"/>
      <w:r>
        <w:rPr>
          <w:rFonts w:ascii="Arial" w:hAnsi="Arial" w:cs="Arial"/>
          <w:sz w:val="24"/>
          <w:szCs w:val="24"/>
          <w:lang w:val="en-IN"/>
        </w:rPr>
        <w:t>. 2015 Nov 10;6(35):37117-34.</w:t>
      </w:r>
    </w:p>
    <w:p w14:paraId="02D6E095"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Martínez-Rodríguez N, Leco-Berrocal I, Rubio-Alonso L, Arias-Irimia O, Martí</w:t>
      </w:r>
      <w:r>
        <w:rPr>
          <w:rFonts w:ascii="Arial" w:hAnsi="Arial" w:cs="Arial"/>
          <w:sz w:val="24"/>
          <w:szCs w:val="24"/>
          <w:lang w:val="en-IN"/>
        </w:rPr>
        <w:t xml:space="preserve">nez-González JM. Epidemiology and treatment of adenoid cystic carcinoma of the minor salivary glands: a meta-analytic study. Med Oral </w:t>
      </w:r>
      <w:proofErr w:type="spellStart"/>
      <w:r>
        <w:rPr>
          <w:rFonts w:ascii="Arial" w:hAnsi="Arial" w:cs="Arial"/>
          <w:sz w:val="24"/>
          <w:szCs w:val="24"/>
          <w:lang w:val="en-IN"/>
        </w:rPr>
        <w:t>Patol</w:t>
      </w:r>
      <w:proofErr w:type="spellEnd"/>
      <w:r>
        <w:rPr>
          <w:rFonts w:ascii="Arial" w:hAnsi="Arial" w:cs="Arial"/>
          <w:sz w:val="24"/>
          <w:szCs w:val="24"/>
          <w:lang w:val="en-IN"/>
        </w:rPr>
        <w:t xml:space="preserve"> Oral Cir </w:t>
      </w:r>
      <w:proofErr w:type="spellStart"/>
      <w:r>
        <w:rPr>
          <w:rFonts w:ascii="Arial" w:hAnsi="Arial" w:cs="Arial"/>
          <w:sz w:val="24"/>
          <w:szCs w:val="24"/>
          <w:lang w:val="en-IN"/>
        </w:rPr>
        <w:t>Bucal</w:t>
      </w:r>
      <w:proofErr w:type="spellEnd"/>
      <w:r>
        <w:rPr>
          <w:rFonts w:ascii="Arial" w:hAnsi="Arial" w:cs="Arial"/>
          <w:sz w:val="24"/>
          <w:szCs w:val="24"/>
          <w:lang w:val="en-IN"/>
        </w:rPr>
        <w:t>. 2011;16(7</w:t>
      </w:r>
      <w:proofErr w:type="gramStart"/>
      <w:r>
        <w:rPr>
          <w:rFonts w:ascii="Arial" w:hAnsi="Arial" w:cs="Arial"/>
          <w:sz w:val="24"/>
          <w:szCs w:val="24"/>
          <w:lang w:val="en-IN"/>
        </w:rPr>
        <w:t>):e</w:t>
      </w:r>
      <w:proofErr w:type="gramEnd"/>
      <w:r>
        <w:rPr>
          <w:rFonts w:ascii="Arial" w:hAnsi="Arial" w:cs="Arial"/>
          <w:sz w:val="24"/>
          <w:szCs w:val="24"/>
          <w:lang w:val="en-IN"/>
        </w:rPr>
        <w:t>884-e889.</w:t>
      </w:r>
    </w:p>
    <w:p w14:paraId="0872716D"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Boeckman HJ, Trego KS, Turchi JJ. Cisplatin sensitizes cancer cells to ionizin</w:t>
      </w:r>
      <w:r>
        <w:rPr>
          <w:rFonts w:ascii="Arial" w:hAnsi="Arial" w:cs="Arial"/>
          <w:sz w:val="24"/>
          <w:szCs w:val="24"/>
          <w:lang w:val="en-IN"/>
        </w:rPr>
        <w:t>g radiation via inhibition of nonhomologous end joining. Mol Cancer Res. 2005;3(5):277-285.</w:t>
      </w:r>
    </w:p>
    <w:p w14:paraId="2976060B"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Chen AM, Bucci MK, Weinberg V, et al. Adenoid cystic carcinoma of the head and neck treated by surgery with or without postoperative radiation therapy: prognostic f</w:t>
      </w:r>
      <w:r>
        <w:rPr>
          <w:rFonts w:ascii="Arial" w:hAnsi="Arial" w:cs="Arial"/>
          <w:sz w:val="24"/>
          <w:szCs w:val="24"/>
          <w:lang w:val="en-IN"/>
        </w:rPr>
        <w:t xml:space="preserve">eatures of recurrence. Int J </w:t>
      </w:r>
      <w:proofErr w:type="spellStart"/>
      <w:r>
        <w:rPr>
          <w:rFonts w:ascii="Arial" w:hAnsi="Arial" w:cs="Arial"/>
          <w:sz w:val="24"/>
          <w:szCs w:val="24"/>
          <w:lang w:val="en-IN"/>
        </w:rPr>
        <w:t>Radiat</w:t>
      </w:r>
      <w:proofErr w:type="spellEnd"/>
      <w:r>
        <w:rPr>
          <w:rFonts w:ascii="Arial" w:hAnsi="Arial" w:cs="Arial"/>
          <w:sz w:val="24"/>
          <w:szCs w:val="24"/>
          <w:lang w:val="en-IN"/>
        </w:rPr>
        <w:t xml:space="preserve"> Oncol </w:t>
      </w:r>
      <w:proofErr w:type="spellStart"/>
      <w:r>
        <w:rPr>
          <w:rFonts w:ascii="Arial" w:hAnsi="Arial" w:cs="Arial"/>
          <w:sz w:val="24"/>
          <w:szCs w:val="24"/>
          <w:lang w:val="en-IN"/>
        </w:rPr>
        <w:t>Biol</w:t>
      </w:r>
      <w:proofErr w:type="spellEnd"/>
      <w:r>
        <w:rPr>
          <w:rFonts w:ascii="Arial" w:hAnsi="Arial" w:cs="Arial"/>
          <w:sz w:val="24"/>
          <w:szCs w:val="24"/>
          <w:lang w:val="en-IN"/>
        </w:rPr>
        <w:t xml:space="preserve"> Phys. 2006;66(1):152-159.</w:t>
      </w:r>
    </w:p>
    <w:p w14:paraId="2FD29B3F"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Wang ZK, Zhang JH, Chen XS, et al. Zhonghua Zhong Liu Za Zhi. 2022;44(2):185-191.</w:t>
      </w:r>
    </w:p>
    <w:p w14:paraId="3D9A8083"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lastRenderedPageBreak/>
        <w:t xml:space="preserve">Lee YC, Lee TJ, Tsang NM, et al. Cavernous sinus involvement is not a risk factor for the primary </w:t>
      </w:r>
      <w:proofErr w:type="spellStart"/>
      <w:r>
        <w:rPr>
          <w:rFonts w:ascii="Arial" w:hAnsi="Arial" w:cs="Arial"/>
          <w:sz w:val="24"/>
          <w:szCs w:val="24"/>
          <w:lang w:val="en-IN"/>
        </w:rPr>
        <w:t>tum</w:t>
      </w:r>
      <w:r>
        <w:rPr>
          <w:rFonts w:ascii="Arial" w:hAnsi="Arial" w:cs="Arial"/>
          <w:sz w:val="24"/>
          <w:szCs w:val="24"/>
          <w:lang w:val="en-IN"/>
        </w:rPr>
        <w:t>or</w:t>
      </w:r>
      <w:proofErr w:type="spellEnd"/>
      <w:r>
        <w:rPr>
          <w:rFonts w:ascii="Arial" w:hAnsi="Arial" w:cs="Arial"/>
          <w:sz w:val="24"/>
          <w:szCs w:val="24"/>
          <w:lang w:val="en-IN"/>
        </w:rPr>
        <w:t xml:space="preserve"> site treatment outcome of Sinonasal adenoid cystic carcinoma. J </w:t>
      </w:r>
      <w:proofErr w:type="spellStart"/>
      <w:r>
        <w:rPr>
          <w:rFonts w:ascii="Arial" w:hAnsi="Arial" w:cs="Arial"/>
          <w:sz w:val="24"/>
          <w:szCs w:val="24"/>
          <w:lang w:val="en-IN"/>
        </w:rPr>
        <w:t>Otolaryngol</w:t>
      </w:r>
      <w:proofErr w:type="spellEnd"/>
      <w:r>
        <w:rPr>
          <w:rFonts w:ascii="Arial" w:hAnsi="Arial" w:cs="Arial"/>
          <w:sz w:val="24"/>
          <w:szCs w:val="24"/>
          <w:lang w:val="en-IN"/>
        </w:rPr>
        <w:t xml:space="preserve"> Head Neck Surg. 2018;47(1):12.</w:t>
      </w:r>
    </w:p>
    <w:p w14:paraId="6B4101C2" w14:textId="77777777" w:rsidR="001007DB" w:rsidRDefault="00FC09BB">
      <w:pPr>
        <w:numPr>
          <w:ilvl w:val="0"/>
          <w:numId w:val="1"/>
        </w:numPr>
        <w:spacing w:line="480" w:lineRule="auto"/>
        <w:jc w:val="both"/>
        <w:rPr>
          <w:rFonts w:ascii="Arial" w:hAnsi="Arial" w:cs="Arial"/>
          <w:sz w:val="24"/>
          <w:szCs w:val="24"/>
          <w:lang w:val="en-IN"/>
        </w:rPr>
      </w:pPr>
      <w:r>
        <w:rPr>
          <w:rFonts w:ascii="Arial" w:hAnsi="Arial" w:cs="Arial"/>
          <w:sz w:val="24"/>
          <w:szCs w:val="24"/>
          <w:lang w:val="en-IN"/>
        </w:rPr>
        <w:t xml:space="preserve">Michel G, Joubert M, </w:t>
      </w:r>
      <w:proofErr w:type="spellStart"/>
      <w:r>
        <w:rPr>
          <w:rFonts w:ascii="Arial" w:hAnsi="Arial" w:cs="Arial"/>
          <w:sz w:val="24"/>
          <w:szCs w:val="24"/>
          <w:lang w:val="en-IN"/>
        </w:rPr>
        <w:t>Delemazure</w:t>
      </w:r>
      <w:proofErr w:type="spellEnd"/>
      <w:r>
        <w:rPr>
          <w:rFonts w:ascii="Arial" w:hAnsi="Arial" w:cs="Arial"/>
          <w:sz w:val="24"/>
          <w:szCs w:val="24"/>
          <w:lang w:val="en-IN"/>
        </w:rPr>
        <w:t xml:space="preserve"> AS, </w:t>
      </w:r>
      <w:proofErr w:type="spellStart"/>
      <w:r>
        <w:rPr>
          <w:rFonts w:ascii="Arial" w:hAnsi="Arial" w:cs="Arial"/>
          <w:sz w:val="24"/>
          <w:szCs w:val="24"/>
          <w:lang w:val="en-IN"/>
        </w:rPr>
        <w:t>Espitalier</w:t>
      </w:r>
      <w:proofErr w:type="spellEnd"/>
      <w:r>
        <w:rPr>
          <w:rFonts w:ascii="Arial" w:hAnsi="Arial" w:cs="Arial"/>
          <w:sz w:val="24"/>
          <w:szCs w:val="24"/>
          <w:lang w:val="en-IN"/>
        </w:rPr>
        <w:t xml:space="preserve"> F, Durand N, </w:t>
      </w:r>
      <w:proofErr w:type="spellStart"/>
      <w:r>
        <w:rPr>
          <w:rFonts w:ascii="Arial" w:hAnsi="Arial" w:cs="Arial"/>
          <w:sz w:val="24"/>
          <w:szCs w:val="24"/>
          <w:lang w:val="en-IN"/>
        </w:rPr>
        <w:t>Malard</w:t>
      </w:r>
      <w:proofErr w:type="spellEnd"/>
      <w:r>
        <w:rPr>
          <w:rFonts w:ascii="Arial" w:hAnsi="Arial" w:cs="Arial"/>
          <w:sz w:val="24"/>
          <w:szCs w:val="24"/>
          <w:lang w:val="en-IN"/>
        </w:rPr>
        <w:t xml:space="preserve"> O. Adenoid cystic carcinoma of the paranasal sinuses: retrospective series and </w:t>
      </w:r>
      <w:r>
        <w:rPr>
          <w:rFonts w:ascii="Arial" w:hAnsi="Arial" w:cs="Arial"/>
          <w:sz w:val="24"/>
          <w:szCs w:val="24"/>
          <w:lang w:val="en-IN"/>
        </w:rPr>
        <w:t xml:space="preserve">review of the literature. Eur Ann </w:t>
      </w:r>
      <w:proofErr w:type="spellStart"/>
      <w:r>
        <w:rPr>
          <w:rFonts w:ascii="Arial" w:hAnsi="Arial" w:cs="Arial"/>
          <w:sz w:val="24"/>
          <w:szCs w:val="24"/>
          <w:lang w:val="en-IN"/>
        </w:rPr>
        <w:t>Otorhinolaryngol</w:t>
      </w:r>
      <w:proofErr w:type="spellEnd"/>
      <w:r>
        <w:rPr>
          <w:rFonts w:ascii="Arial" w:hAnsi="Arial" w:cs="Arial"/>
          <w:sz w:val="24"/>
          <w:szCs w:val="24"/>
          <w:lang w:val="en-IN"/>
        </w:rPr>
        <w:t xml:space="preserve"> Head Neck Dis. 2013;130(5):257-262.</w:t>
      </w:r>
    </w:p>
    <w:p w14:paraId="37ED61AB" w14:textId="77777777" w:rsidR="001007DB" w:rsidRDefault="001007DB"/>
    <w:sectPr w:rsidR="001007DB">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B3E96" w14:textId="77777777" w:rsidR="00FC09BB" w:rsidRDefault="00FC09BB" w:rsidP="00CC3E7B">
      <w:r>
        <w:separator/>
      </w:r>
    </w:p>
  </w:endnote>
  <w:endnote w:type="continuationSeparator" w:id="0">
    <w:p w14:paraId="7BD8BE6C" w14:textId="77777777" w:rsidR="00FC09BB" w:rsidRDefault="00FC09BB" w:rsidP="00CC3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2D143" w14:textId="77777777" w:rsidR="00CC3E7B" w:rsidRDefault="00CC3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8F72" w14:textId="77777777" w:rsidR="00CC3E7B" w:rsidRDefault="00CC3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BD845" w14:textId="77777777" w:rsidR="00CC3E7B" w:rsidRDefault="00CC3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EC49C" w14:textId="77777777" w:rsidR="00FC09BB" w:rsidRDefault="00FC09BB" w:rsidP="00CC3E7B">
      <w:r>
        <w:separator/>
      </w:r>
    </w:p>
  </w:footnote>
  <w:footnote w:type="continuationSeparator" w:id="0">
    <w:p w14:paraId="6BE1D6FC" w14:textId="77777777" w:rsidR="00FC09BB" w:rsidRDefault="00FC09BB" w:rsidP="00CC3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C768D" w14:textId="06BB8E57" w:rsidR="00CC3E7B" w:rsidRDefault="00CC3E7B">
    <w:pPr>
      <w:pStyle w:val="Header"/>
    </w:pPr>
    <w:r>
      <w:rPr>
        <w:noProof/>
      </w:rPr>
      <w:pict w14:anchorId="27DDE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31766"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C634" w14:textId="6735555E" w:rsidR="00CC3E7B" w:rsidRDefault="00CC3E7B">
    <w:pPr>
      <w:pStyle w:val="Header"/>
    </w:pPr>
    <w:r>
      <w:rPr>
        <w:noProof/>
      </w:rPr>
      <w:pict w14:anchorId="4EA69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31767"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3A79" w14:textId="2C6EC699" w:rsidR="00CC3E7B" w:rsidRDefault="00CC3E7B">
    <w:pPr>
      <w:pStyle w:val="Header"/>
    </w:pPr>
    <w:r>
      <w:rPr>
        <w:noProof/>
      </w:rPr>
      <w:pict w14:anchorId="479EA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31765"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20F5BA"/>
    <w:multiLevelType w:val="singleLevel"/>
    <w:tmpl w:val="FF20F5BA"/>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7DB"/>
    <w:rsid w:val="001007DB"/>
    <w:rsid w:val="00183C9F"/>
    <w:rsid w:val="00223829"/>
    <w:rsid w:val="00225C0E"/>
    <w:rsid w:val="00246E07"/>
    <w:rsid w:val="00935C62"/>
    <w:rsid w:val="00B523C3"/>
    <w:rsid w:val="00CC3E7B"/>
    <w:rsid w:val="00D23164"/>
    <w:rsid w:val="00EA0CA0"/>
    <w:rsid w:val="00FC09BB"/>
    <w:rsid w:val="21786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0DEDB8"/>
  <w15:docId w15:val="{D5FA574F-1C2E-438E-9ED6-23417016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rFonts w:ascii="Times New Roman" w:eastAsia="SimSun" w:hAnsi="Times New Roman" w:cs="Times New Roman"/>
      <w:sz w:val="24"/>
      <w:szCs w:val="24"/>
      <w:lang w:val="en-US" w:eastAsia="zh-CN"/>
    </w:rPr>
  </w:style>
  <w:style w:type="character" w:styleId="Strong">
    <w:name w:val="Strong"/>
    <w:basedOn w:val="DefaultParagraphFont"/>
    <w:qFormat/>
    <w:rPr>
      <w:b/>
      <w:bCs/>
    </w:rPr>
  </w:style>
  <w:style w:type="character" w:styleId="UnresolvedMention">
    <w:name w:val="Unresolved Mention"/>
    <w:basedOn w:val="DefaultParagraphFont"/>
    <w:uiPriority w:val="99"/>
    <w:semiHidden/>
    <w:unhideWhenUsed/>
    <w:rsid w:val="00223829"/>
    <w:rPr>
      <w:color w:val="605E5C"/>
      <w:shd w:val="clear" w:color="auto" w:fill="E1DFDD"/>
    </w:rPr>
  </w:style>
  <w:style w:type="table" w:styleId="TableGrid">
    <w:name w:val="Table Grid"/>
    <w:basedOn w:val="TableNormal"/>
    <w:uiPriority w:val="39"/>
    <w:qFormat/>
    <w:rsid w:val="00EA0CA0"/>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C3E7B"/>
    <w:pPr>
      <w:tabs>
        <w:tab w:val="center" w:pos="4513"/>
        <w:tab w:val="right" w:pos="9026"/>
      </w:tabs>
    </w:pPr>
  </w:style>
  <w:style w:type="character" w:customStyle="1" w:styleId="HeaderChar">
    <w:name w:val="Header Char"/>
    <w:basedOn w:val="DefaultParagraphFont"/>
    <w:link w:val="Header"/>
    <w:rsid w:val="00CC3E7B"/>
    <w:rPr>
      <w:lang w:val="en-US" w:eastAsia="zh-CN"/>
    </w:rPr>
  </w:style>
  <w:style w:type="paragraph" w:styleId="Footer">
    <w:name w:val="footer"/>
    <w:basedOn w:val="Normal"/>
    <w:link w:val="FooterChar"/>
    <w:rsid w:val="00CC3E7B"/>
    <w:pPr>
      <w:tabs>
        <w:tab w:val="center" w:pos="4513"/>
        <w:tab w:val="right" w:pos="9026"/>
      </w:tabs>
    </w:pPr>
  </w:style>
  <w:style w:type="character" w:customStyle="1" w:styleId="FooterChar">
    <w:name w:val="Footer Char"/>
    <w:basedOn w:val="DefaultParagraphFont"/>
    <w:link w:val="Footer"/>
    <w:rsid w:val="00CC3E7B"/>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books/NBK55785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1598</Words>
  <Characters>9110</Characters>
  <Application>Microsoft Office Word</Application>
  <DocSecurity>0</DocSecurity>
  <Lines>75</Lines>
  <Paragraphs>21</Paragraphs>
  <ScaleCrop>false</ScaleCrop>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theja</dc:creator>
  <cp:lastModifiedBy>SDI 1166</cp:lastModifiedBy>
  <cp:revision>17</cp:revision>
  <dcterms:created xsi:type="dcterms:W3CDTF">2026-04-20T07:10:00Z</dcterms:created>
  <dcterms:modified xsi:type="dcterms:W3CDTF">2026-04-21T10:42:00Z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KSOTemplateDocerSaveRecord">
    <vt:lpwstr>eyJoZGlkIjoiOTllMDZkZThhYTlkYTc2NzE5YTI5NWEyYTI4ODM4M2QiLCJ1c2VySWQiOiI1NjcyNjk4MDY0ODAifQ==</vt:lpwstr>
  </property>
  <property fmtid="{D5CDD505-2E9C-101B-9397-08002B2CF9AE}" pid="4" name="ICV">
    <vt:lpwstr>45E0CE32ECEC490FB9287F62FAC09446_12</vt:lpwstr>
  </property>
</Properties>
</file>