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94BAE" w14:textId="77777777" w:rsidR="001C105F" w:rsidRPr="001C105F" w:rsidRDefault="001C105F" w:rsidP="001C10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u w:val="single"/>
          <w:lang w:val="en-US"/>
          <w14:ligatures w14:val="none"/>
        </w:rPr>
      </w:pPr>
      <w:r w:rsidRPr="001C105F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u w:val="single"/>
          <w:lang w:val="en-US"/>
          <w14:ligatures w14:val="none"/>
        </w:rPr>
        <w:t xml:space="preserve">Case report </w:t>
      </w:r>
    </w:p>
    <w:p w14:paraId="052E88A5" w14:textId="77777777" w:rsidR="008C0476" w:rsidRDefault="008C0476">
      <w:pPr>
        <w:pStyle w:val="s5"/>
        <w:spacing w:before="75" w:beforeAutospacing="0" w:after="75" w:afterAutospacing="0"/>
        <w:rPr>
          <w:b/>
          <w:bCs/>
          <w:color w:val="000000"/>
          <w:sz w:val="36"/>
          <w:szCs w:val="36"/>
        </w:rPr>
      </w:pPr>
      <w:proofErr w:type="spellStart"/>
      <w:r>
        <w:rPr>
          <w:rStyle w:val="s4"/>
          <w:b/>
          <w:bCs/>
          <w:color w:val="000000"/>
          <w:sz w:val="36"/>
          <w:szCs w:val="36"/>
        </w:rPr>
        <w:t>Renal</w:t>
      </w:r>
      <w:proofErr w:type="spellEnd"/>
      <w:r>
        <w:rPr>
          <w:rStyle w:val="apple-converted-space"/>
          <w:b/>
          <w:bCs/>
          <w:color w:val="000000"/>
          <w:sz w:val="36"/>
          <w:szCs w:val="36"/>
        </w:rPr>
        <w:t> </w:t>
      </w:r>
      <w:proofErr w:type="spellStart"/>
      <w:r>
        <w:rPr>
          <w:rStyle w:val="s4"/>
          <w:b/>
          <w:bCs/>
          <w:color w:val="000000"/>
          <w:sz w:val="36"/>
          <w:szCs w:val="36"/>
        </w:rPr>
        <w:t>Thrombotic</w:t>
      </w:r>
      <w:proofErr w:type="spellEnd"/>
      <w:r>
        <w:rPr>
          <w:rStyle w:val="apple-converted-space"/>
          <w:b/>
          <w:bCs/>
          <w:color w:val="000000"/>
          <w:sz w:val="36"/>
          <w:szCs w:val="36"/>
        </w:rPr>
        <w:t> </w:t>
      </w:r>
      <w:proofErr w:type="spellStart"/>
      <w:r>
        <w:rPr>
          <w:rStyle w:val="s4"/>
          <w:b/>
          <w:bCs/>
          <w:color w:val="000000"/>
          <w:sz w:val="36"/>
          <w:szCs w:val="36"/>
        </w:rPr>
        <w:t>MicroangiopathyRevealing</w:t>
      </w:r>
      <w:proofErr w:type="spellEnd"/>
      <w:r>
        <w:rPr>
          <w:rStyle w:val="apple-converted-space"/>
          <w:b/>
          <w:bCs/>
          <w:color w:val="000000"/>
          <w:sz w:val="36"/>
          <w:szCs w:val="36"/>
        </w:rPr>
        <w:t> </w:t>
      </w:r>
      <w:proofErr w:type="spellStart"/>
      <w:r>
        <w:rPr>
          <w:rStyle w:val="s4"/>
          <w:b/>
          <w:bCs/>
          <w:color w:val="000000"/>
          <w:sz w:val="36"/>
          <w:szCs w:val="36"/>
        </w:rPr>
        <w:t>Systemic</w:t>
      </w:r>
      <w:proofErr w:type="spellEnd"/>
      <w:r>
        <w:rPr>
          <w:rStyle w:val="s4"/>
          <w:b/>
          <w:bCs/>
          <w:color w:val="000000"/>
          <w:sz w:val="36"/>
          <w:szCs w:val="36"/>
        </w:rPr>
        <w:t xml:space="preserve"> Lupus </w:t>
      </w:r>
      <w:proofErr w:type="spellStart"/>
      <w:r>
        <w:rPr>
          <w:rStyle w:val="s4"/>
          <w:b/>
          <w:bCs/>
          <w:color w:val="000000"/>
          <w:sz w:val="36"/>
          <w:szCs w:val="36"/>
        </w:rPr>
        <w:t>Erythematosus</w:t>
      </w:r>
      <w:proofErr w:type="spellEnd"/>
      <w:r>
        <w:rPr>
          <w:rStyle w:val="s4"/>
          <w:b/>
          <w:bCs/>
          <w:color w:val="000000"/>
          <w:sz w:val="36"/>
          <w:szCs w:val="36"/>
        </w:rPr>
        <w:t xml:space="preserve"> in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s4"/>
          <w:b/>
          <w:bCs/>
          <w:color w:val="000000"/>
          <w:sz w:val="36"/>
          <w:szCs w:val="36"/>
        </w:rPr>
        <w:t>a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s4"/>
          <w:b/>
          <w:bCs/>
          <w:color w:val="000000"/>
          <w:sz w:val="36"/>
          <w:szCs w:val="36"/>
        </w:rPr>
        <w:t>Young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proofErr w:type="spellStart"/>
      <w:proofErr w:type="gramStart"/>
      <w:r>
        <w:rPr>
          <w:rStyle w:val="s4"/>
          <w:b/>
          <w:bCs/>
          <w:color w:val="000000"/>
          <w:sz w:val="36"/>
          <w:szCs w:val="36"/>
        </w:rPr>
        <w:t>Woman</w:t>
      </w:r>
      <w:proofErr w:type="spellEnd"/>
      <w:r>
        <w:rPr>
          <w:rStyle w:val="s4"/>
          <w:b/>
          <w:bCs/>
          <w:color w:val="000000"/>
          <w:sz w:val="36"/>
          <w:szCs w:val="36"/>
        </w:rPr>
        <w:t>:</w:t>
      </w:r>
      <w:proofErr w:type="gramEnd"/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s4"/>
          <w:b/>
          <w:bCs/>
          <w:color w:val="000000"/>
          <w:sz w:val="36"/>
          <w:szCs w:val="36"/>
        </w:rPr>
        <w:t>A Case Report</w:t>
      </w:r>
    </w:p>
    <w:p w14:paraId="64898F41" w14:textId="77777777" w:rsidR="008C0476" w:rsidRDefault="008C0476" w:rsidP="006E68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0" w:name="_GoBack"/>
      <w:bookmarkEnd w:id="0"/>
    </w:p>
    <w:p w14:paraId="45B97B8D" w14:textId="0D933CA0" w:rsidR="006E68AF" w:rsidRPr="006E68AF" w:rsidRDefault="006E68AF" w:rsidP="006E68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68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Abstract</w:t>
      </w:r>
    </w:p>
    <w:p w14:paraId="77C5A1F7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3E38773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Background:</w:t>
      </w:r>
      <w:proofErr w:type="gramEnd"/>
    </w:p>
    <w:p w14:paraId="7AD0373E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Thrombotic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microangiopathy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(TMA)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 rare but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severe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manifestation of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systemic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lupus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erythematosus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(SLE),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often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associated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antiphospholipid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syndrome (APS).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Early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recognition and prompt management are essential to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improve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overall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outcomes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[1,2].</w:t>
      </w:r>
    </w:p>
    <w:p w14:paraId="20E43817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E4899DA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68AF">
        <w:rPr>
          <w:rFonts w:ascii="Times New Roman" w:hAnsi="Times New Roman" w:cs="Times New Roman"/>
          <w:kern w:val="0"/>
          <w14:ligatures w14:val="none"/>
        </w:rPr>
        <w:t xml:space="preserve">Case </w:t>
      </w:r>
      <w:proofErr w:type="spellStart"/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presentation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>:</w:t>
      </w:r>
      <w:proofErr w:type="gramEnd"/>
    </w:p>
    <w:p w14:paraId="724335AE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report the case of a 37-year-old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woman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prior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medical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history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who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presented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polyserositis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neurological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manifestations,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arthritis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involvement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Initial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findings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included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arthralgia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exudative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pleuritis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pericardial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tamponade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seizures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Laboratory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investigations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revealed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lymphopenia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microcytic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anemia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elevated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ferritin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prolonged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activated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partial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thromboplastin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time, and positive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antiphospholipid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antibodies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biopsy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demonstrated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ISN/RPS class IV lupus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nephritis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associated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TMA. Immunofluorescence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showed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deposits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of C3, C1q, IgG,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IgA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The patient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treated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high-dose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corticosteroids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mycophenolate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mofetil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hydroxychloroquine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angiotensin-converting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enzyme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inhibitors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resulting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in favorable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clinical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biological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outcomes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>.</w:t>
      </w:r>
    </w:p>
    <w:p w14:paraId="176F4D39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3F244AC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Conclusion:</w:t>
      </w:r>
      <w:proofErr w:type="gramEnd"/>
    </w:p>
    <w:p w14:paraId="20414078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68AF">
        <w:rPr>
          <w:rFonts w:ascii="Times New Roman" w:hAnsi="Times New Roman" w:cs="Times New Roman"/>
          <w:kern w:val="0"/>
          <w14:ligatures w14:val="none"/>
        </w:rPr>
        <w:t xml:space="preserve">This case highlights the importance of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considering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SLE in the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differential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diagnosis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of TMA,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particularly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in the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presence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neurological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serosal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involvement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Early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immunosuppressive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crucial to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improve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prognosis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[3–5].</w:t>
      </w:r>
    </w:p>
    <w:p w14:paraId="0253081A" w14:textId="0DB55CC6" w:rsidR="006E68AF" w:rsidRPr="006E68AF" w:rsidRDefault="006E68AF" w:rsidP="006E68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6A6C04" w14:textId="77777777" w:rsidR="006E68AF" w:rsidRPr="006E68AF" w:rsidRDefault="006E68AF" w:rsidP="006E68AF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68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</w:t>
      </w:r>
    </w:p>
    <w:p w14:paraId="7BBEB37D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8C53003" w14:textId="790F0764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lastRenderedPageBreak/>
        <w:t>Systemic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lupus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erythematosus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(SLE)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chronic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autoimmune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disease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multisystem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involvement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affecting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virtually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organ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involvement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known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as lupus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nephritis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occurs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in up to 60% of patients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represents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 major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determinant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morbidity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mortality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[4,10].</w:t>
      </w:r>
    </w:p>
    <w:p w14:paraId="4C624CBB" w14:textId="6139A74C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Thrombotic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microangiopathy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(TMA)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 rare but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severe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complication of SLE,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characterized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by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endothelial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injury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microvascular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thrombosis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organ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ischemia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[1,3,6]. It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may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occur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independently</w:t>
      </w:r>
      <w:proofErr w:type="spellEnd"/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 or in association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antiphospholipid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syndrome (APS),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further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worsening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prognosis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[2,8].</w:t>
      </w:r>
    </w:p>
    <w:p w14:paraId="72268AAE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68AF">
        <w:rPr>
          <w:rFonts w:ascii="Times New Roman" w:hAnsi="Times New Roman" w:cs="Times New Roman"/>
          <w:kern w:val="0"/>
          <w14:ligatures w14:val="none"/>
        </w:rPr>
        <w:t xml:space="preserve">The coexistence of lupus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nephritis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and TMA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represents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 diagnostic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therapeutic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challenge,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requiring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early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recognition due to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its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significant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impact on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outcomes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[1,7].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report a case of SLE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revealed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by class IV lupus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nephritis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complicated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by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TMA.</w:t>
      </w:r>
    </w:p>
    <w:p w14:paraId="4BA332DE" w14:textId="688D4F8D" w:rsidR="006E68AF" w:rsidRPr="006E68AF" w:rsidRDefault="006E68AF" w:rsidP="006E68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23E0CC" w14:textId="77777777" w:rsidR="008C0476" w:rsidRDefault="008C0476" w:rsidP="006E68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EE339A7" w14:textId="63A8E9F2" w:rsidR="006E68AF" w:rsidRPr="006E68AF" w:rsidRDefault="006E68AF" w:rsidP="006E68AF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68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Case </w:t>
      </w:r>
      <w:proofErr w:type="spellStart"/>
      <w:r w:rsidRPr="006E68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Presentation</w:t>
      </w:r>
      <w:proofErr w:type="spellEnd"/>
    </w:p>
    <w:p w14:paraId="7E278EAF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F4045F7" w14:textId="05865BCB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68AF">
        <w:rPr>
          <w:rFonts w:ascii="Times New Roman" w:hAnsi="Times New Roman" w:cs="Times New Roman"/>
          <w:kern w:val="0"/>
          <w14:ligatures w14:val="none"/>
        </w:rPr>
        <w:t xml:space="preserve">A 37-year-old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woman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prior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medical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history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presented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progressive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arthralgia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involving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the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wrists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hands,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elbows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ankles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associated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severe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refractory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frontal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headaches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>.</w:t>
      </w:r>
    </w:p>
    <w:p w14:paraId="40268725" w14:textId="1C90C683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She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subsequently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developed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exudative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pleuritis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initially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treated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presumed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tuberculosis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Two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months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after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initiation of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antitubercular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she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presented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pericardial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tamponade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requiring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urgent drainage.</w:t>
      </w:r>
    </w:p>
    <w:p w14:paraId="31F4CB41" w14:textId="5F4F4F78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Autoimmune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investigations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revealed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positive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antinuclear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antibodies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(ANA) and anti-double-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stranded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DNA (anti-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dsDNA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)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antibodies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leading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to the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diagnosis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systemic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lupus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erythematosus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>.</w:t>
      </w:r>
    </w:p>
    <w:p w14:paraId="35568BBC" w14:textId="6C1B4012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Neurological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involvement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marked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by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three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generalized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tonic-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clonic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seizures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Electroencephalography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demonstrated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multifocal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epileptiform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discharges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generalized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slowing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while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brain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magnetic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resonance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imaging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unremarkable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>.</w:t>
      </w:r>
    </w:p>
    <w:p w14:paraId="0A164566" w14:textId="4C7632C2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Laboratory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findings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showed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lymphopenia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(750/mm³),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microcytic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anemia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hemoglobin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8.9 g/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)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elevated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ferritin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(622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),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prolonged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activated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partial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thromboplastin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time (46.9 seconds).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Antiphospholipid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antibodies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were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positive.</w:t>
      </w:r>
    </w:p>
    <w:p w14:paraId="74F576FF" w14:textId="4F6C9F5A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evaluation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revealed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hypertension, transient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impairment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active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urinary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sediment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and progressive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proteinuria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ranging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from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1.68 to 2.6 g/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day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>.</w:t>
      </w:r>
    </w:p>
    <w:p w14:paraId="2AA3D04F" w14:textId="7A312632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biopsy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demonstrated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ISN/RPS class IV lupus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nephritis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activity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index 2,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chronicity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index 4)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associated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features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thrombotic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microangiopathy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Immunofluorescence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revealed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mesangial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deposits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of C3, C1q, and IgG,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vascular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deposits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IgA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membranous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deposits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of IgG.</w:t>
      </w:r>
    </w:p>
    <w:p w14:paraId="697B33E0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68AF">
        <w:rPr>
          <w:rFonts w:ascii="Times New Roman" w:hAnsi="Times New Roman" w:cs="Times New Roman"/>
          <w:kern w:val="0"/>
          <w14:ligatures w14:val="none"/>
        </w:rPr>
        <w:lastRenderedPageBreak/>
        <w:t xml:space="preserve">The patient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treated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high-dose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corticosteroids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mycophenolate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mofetil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hydroxychloroquine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angiotensin-converting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enzyme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inhibitors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resulting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significant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clinical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biological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improvement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>.</w:t>
      </w:r>
    </w:p>
    <w:p w14:paraId="3681F5A9" w14:textId="3CB35D05" w:rsidR="006E68AF" w:rsidRPr="006E68AF" w:rsidRDefault="006E68AF" w:rsidP="006E68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BA33B4" w14:textId="77777777" w:rsidR="006E68AF" w:rsidRPr="006E68AF" w:rsidRDefault="006E68AF" w:rsidP="006E68AF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68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Discussion</w:t>
      </w:r>
    </w:p>
    <w:p w14:paraId="2C5E5C08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425E193" w14:textId="6133183C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Thrombotic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microangiopathy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an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uncommon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but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severe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manifestation of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systemic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lupus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erythematosus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associated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poor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prognosis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if not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promptly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recognized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[1,3].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Histologically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characterized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by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microvascular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thrombosis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affecting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glomeruli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arterioles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leading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to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ischemic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injury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organ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dysfunction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[6].</w:t>
      </w:r>
    </w:p>
    <w:p w14:paraId="5B9DE6B8" w14:textId="7C34A14B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68AF">
        <w:rPr>
          <w:rFonts w:ascii="Times New Roman" w:hAnsi="Times New Roman" w:cs="Times New Roman"/>
          <w:kern w:val="0"/>
          <w14:ligatures w14:val="none"/>
        </w:rPr>
        <w:t xml:space="preserve">The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pathophysiology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of TMA in SLE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complex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multifactorial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involving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endothelial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injury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complement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activation,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prothrombotic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mechanisms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Increasing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evidence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highlights the central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role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complement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dysregulation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particularly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activation of the alternative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pathway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which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shares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similarities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atypical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hemolytic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uremic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syndrome [3,9].</w:t>
      </w:r>
    </w:p>
    <w:p w14:paraId="18F2CBB8" w14:textId="1C0D8A9A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Antiphospholipid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antibodies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further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contribute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to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thrombogenesis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through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endothelial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activation,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platelet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aggregation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interference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natural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anticoagulant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pathways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[2,8]. In the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present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case,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their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presence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likely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played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significant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role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in the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development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of TMA.</w:t>
      </w:r>
    </w:p>
    <w:p w14:paraId="3DBBD6AE" w14:textId="10668F3D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Clinically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TMA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may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present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hypertension, acute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kidney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injury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neurological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manifestations,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hemolytic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anemia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However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hematological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features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may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be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incomplete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or absent,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making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diagnosis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challenging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[5,6].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biopsy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remains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the gold standard for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diagnosis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enabling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differentiation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from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other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manifestations of SLE [6,9].</w:t>
      </w:r>
    </w:p>
    <w:p w14:paraId="0BD4A630" w14:textId="0152479E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68AF">
        <w:rPr>
          <w:rFonts w:ascii="Times New Roman" w:hAnsi="Times New Roman" w:cs="Times New Roman"/>
          <w:kern w:val="0"/>
          <w14:ligatures w14:val="none"/>
        </w:rPr>
        <w:t xml:space="preserve">The coexistence of lupus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nephritis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and TMA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associated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worse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outcomes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compared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to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isolated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lupus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nephritis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[7].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Therefore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early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recognition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essential for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appropriate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management.</w:t>
      </w:r>
    </w:p>
    <w:p w14:paraId="071C7450" w14:textId="6577E26C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Treatment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relies on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aggressive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immunosuppressive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High-dose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corticosteroids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combined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immunosuppressive agents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such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mycophenolate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mofetil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or cyclophosphamide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constitute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the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cornerstone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of management [4,7]. In APS-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associated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cases, anticoagulation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recommended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to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prevent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recurrent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thrombotic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events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[8].</w:t>
      </w:r>
    </w:p>
    <w:p w14:paraId="69A6E120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Emerging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therapies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targeting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the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complement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pathway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such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eculizumab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have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shown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promising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results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refractory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cases,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emphasizing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the importance of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understanding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the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underlying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pathophysiology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[3].</w:t>
      </w:r>
    </w:p>
    <w:p w14:paraId="42176E14" w14:textId="1E8CF676" w:rsidR="006E68AF" w:rsidRPr="006E68AF" w:rsidRDefault="006E68AF" w:rsidP="006E68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E6CCDC" w14:textId="77777777" w:rsidR="006E68AF" w:rsidRPr="006E68AF" w:rsidRDefault="006E68AF" w:rsidP="006E68AF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68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Conclusion</w:t>
      </w:r>
    </w:p>
    <w:p w14:paraId="0C4DD45D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0D8AF5B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lastRenderedPageBreak/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thrombotic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microangiopathy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should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be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considered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in patients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systemic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lupus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erythematosus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presenting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severe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involvement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particularly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in the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presence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neurological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manifestations or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antiphospholipid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antibodies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>.</w:t>
      </w:r>
    </w:p>
    <w:p w14:paraId="33CBF90C" w14:textId="77777777" w:rsidR="006E68AF" w:rsidRPr="006E68AF" w:rsidRDefault="006E68AF" w:rsidP="006E68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DE17118" w14:textId="796DF883" w:rsidR="00D7634D" w:rsidRPr="00D7634D" w:rsidRDefault="006E68AF" w:rsidP="00D7634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biopsy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remains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essential for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diagnosis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early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aggressive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immunosuppressive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significantly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improves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overall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outcomes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[1–5].</w:t>
      </w:r>
    </w:p>
    <w:p w14:paraId="3D16AA5B" w14:textId="77777777" w:rsidR="00D7634D" w:rsidRPr="006E68AF" w:rsidRDefault="00D7634D" w:rsidP="006E68AF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E723BEE" w14:textId="143797B4" w:rsidR="006E68AF" w:rsidRPr="006E68AF" w:rsidRDefault="006E68AF" w:rsidP="006E68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6E68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References</w:t>
      </w:r>
      <w:proofErr w:type="spellEnd"/>
      <w:r w:rsidRPr="006E68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1F71DE79" w14:textId="77777777" w:rsidR="006E68AF" w:rsidRPr="006E68AF" w:rsidRDefault="006E68AF" w:rsidP="006E6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68AF">
        <w:rPr>
          <w:rFonts w:ascii="Times New Roman" w:hAnsi="Times New Roman" w:cs="Times New Roman"/>
          <w:kern w:val="0"/>
          <w14:ligatures w14:val="none"/>
        </w:rPr>
        <w:t xml:space="preserve">George JN,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Nester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CM. Syndromes of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thrombotic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microangiopathy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N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Engl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J Med.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2014;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371:654–666.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DOI: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 10.1056/NEJMra1312353</w:t>
      </w:r>
    </w:p>
    <w:p w14:paraId="6E708698" w14:textId="77777777" w:rsidR="006E68AF" w:rsidRPr="006E68AF" w:rsidRDefault="006E68AF" w:rsidP="006E6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68AF">
        <w:rPr>
          <w:rFonts w:ascii="Times New Roman" w:hAnsi="Times New Roman" w:cs="Times New Roman"/>
          <w:kern w:val="0"/>
          <w14:ligatures w14:val="none"/>
        </w:rPr>
        <w:t>Gómez-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Puerta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JA, Cervera R.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Diagnosis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and classification of the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antiphospholipid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syndrome. J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Autoimmun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2014;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48–49:20–25.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DOI: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 10.1016/j.jaut.2014.01.006</w:t>
      </w:r>
    </w:p>
    <w:p w14:paraId="6DE86FB9" w14:textId="77777777" w:rsidR="006E68AF" w:rsidRPr="006E68AF" w:rsidRDefault="006E68AF" w:rsidP="006E6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68AF">
        <w:rPr>
          <w:rFonts w:ascii="Times New Roman" w:hAnsi="Times New Roman" w:cs="Times New Roman"/>
          <w:kern w:val="0"/>
          <w14:ligatures w14:val="none"/>
        </w:rPr>
        <w:t xml:space="preserve">Noris M,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Remuzzi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G.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Atypical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hemolytic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>–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uremic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syndrome. N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Engl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J Med.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2009;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361:1676–1687.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DOI: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 10.1056/NEJMra0902814</w:t>
      </w:r>
    </w:p>
    <w:p w14:paraId="09130BD0" w14:textId="77777777" w:rsidR="006E68AF" w:rsidRPr="006E68AF" w:rsidRDefault="006E68AF" w:rsidP="006E6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68AF">
        <w:rPr>
          <w:rFonts w:ascii="Times New Roman" w:hAnsi="Times New Roman" w:cs="Times New Roman"/>
          <w:kern w:val="0"/>
          <w14:ligatures w14:val="none"/>
        </w:rPr>
        <w:t xml:space="preserve">Moroni G, Ponticelli C. The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multifaceted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aspects of lupus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nephritis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J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Nephrol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2014;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27:605–612.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DOI: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 10.1007/s40620-014-0071-9</w:t>
      </w:r>
    </w:p>
    <w:p w14:paraId="3AB8EAED" w14:textId="77777777" w:rsidR="006E68AF" w:rsidRPr="006E68AF" w:rsidRDefault="006E68AF" w:rsidP="006E6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68AF">
        <w:rPr>
          <w:rFonts w:ascii="Times New Roman" w:hAnsi="Times New Roman" w:cs="Times New Roman"/>
          <w:kern w:val="0"/>
          <w14:ligatures w14:val="none"/>
        </w:rPr>
        <w:t xml:space="preserve">Sciascia S, et al.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Thrombotic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microangiopathy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in SLE.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Autoimmun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Rev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2015;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14:865–870.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DOI: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 10.1016/j.autrev.2015.05.004</w:t>
      </w:r>
    </w:p>
    <w:p w14:paraId="6319610F" w14:textId="77777777" w:rsidR="006E68AF" w:rsidRPr="006E68AF" w:rsidRDefault="006E68AF" w:rsidP="006E6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68AF">
        <w:rPr>
          <w:rFonts w:ascii="Times New Roman" w:hAnsi="Times New Roman" w:cs="Times New Roman"/>
          <w:kern w:val="0"/>
          <w14:ligatures w14:val="none"/>
        </w:rPr>
        <w:t xml:space="preserve">Song D, et al.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TMA in lupus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nephritis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Arthritis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Ther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2013;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15:R12.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DOI: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 10.1186/ar4130</w:t>
      </w:r>
    </w:p>
    <w:p w14:paraId="5FAD69EB" w14:textId="77777777" w:rsidR="006E68AF" w:rsidRPr="006E68AF" w:rsidRDefault="006E68AF" w:rsidP="006E6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Tektonidou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MG. APS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nephropathy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Clin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Rev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Allergy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Immunol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2009;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36:131–140.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DOI: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 10.1007/s12016-008-8110-9</w:t>
      </w:r>
    </w:p>
    <w:p w14:paraId="1AC544AD" w14:textId="77777777" w:rsidR="006E68AF" w:rsidRPr="006E68AF" w:rsidRDefault="006E68AF" w:rsidP="006E6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Fakhouri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F, et al.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Haemolytic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uraemic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syndrome. Lancet.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2017;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390:681–696.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DOI: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 10.1016/S0140-6736(17)30062-4</w:t>
      </w:r>
    </w:p>
    <w:p w14:paraId="1CE84E55" w14:textId="77777777" w:rsidR="006E68AF" w:rsidRPr="006E68AF" w:rsidRDefault="006E68AF" w:rsidP="006E6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Kavanagh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D,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Goodship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TH.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Complement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aHUS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Nat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Rev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Nephrol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2010;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6:494–505.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DOI: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 10.1038/nrneph.2010.101</w:t>
      </w:r>
    </w:p>
    <w:p w14:paraId="1711D02C" w14:textId="77777777" w:rsidR="006E68AF" w:rsidRPr="006E68AF" w:rsidRDefault="006E68AF" w:rsidP="006E6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68AF">
        <w:rPr>
          <w:rFonts w:ascii="Times New Roman" w:hAnsi="Times New Roman" w:cs="Times New Roman"/>
          <w:kern w:val="0"/>
          <w14:ligatures w14:val="none"/>
        </w:rPr>
        <w:t>Pons-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Estel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GJ, et al. Lupus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nephritis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Autoimmun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E68AF">
        <w:rPr>
          <w:rFonts w:ascii="Times New Roman" w:hAnsi="Times New Roman" w:cs="Times New Roman"/>
          <w:kern w:val="0"/>
          <w14:ligatures w14:val="none"/>
        </w:rPr>
        <w:t>Rev</w:t>
      </w:r>
      <w:proofErr w:type="spellEnd"/>
      <w:r w:rsidRPr="006E68A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2010;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9:257–263. </w:t>
      </w:r>
      <w:proofErr w:type="gramStart"/>
      <w:r w:rsidRPr="006E68AF">
        <w:rPr>
          <w:rFonts w:ascii="Times New Roman" w:hAnsi="Times New Roman" w:cs="Times New Roman"/>
          <w:kern w:val="0"/>
          <w14:ligatures w14:val="none"/>
        </w:rPr>
        <w:t>DOI:</w:t>
      </w:r>
      <w:proofErr w:type="gramEnd"/>
      <w:r w:rsidRPr="006E68AF">
        <w:rPr>
          <w:rFonts w:ascii="Times New Roman" w:hAnsi="Times New Roman" w:cs="Times New Roman"/>
          <w:kern w:val="0"/>
          <w14:ligatures w14:val="none"/>
        </w:rPr>
        <w:t xml:space="preserve"> 10.1016/j.autrev.2009.11.007</w:t>
      </w:r>
    </w:p>
    <w:p w14:paraId="48F96D05" w14:textId="77777777" w:rsidR="006E68AF" w:rsidRDefault="006E68AF"/>
    <w:sectPr w:rsidR="006E6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8D8D6" w14:textId="77777777" w:rsidR="008A2A56" w:rsidRDefault="008A2A56" w:rsidP="00727655">
      <w:pPr>
        <w:spacing w:after="0" w:line="240" w:lineRule="auto"/>
      </w:pPr>
      <w:r>
        <w:separator/>
      </w:r>
    </w:p>
  </w:endnote>
  <w:endnote w:type="continuationSeparator" w:id="0">
    <w:p w14:paraId="69071DAA" w14:textId="77777777" w:rsidR="008A2A56" w:rsidRDefault="008A2A56" w:rsidP="0072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211AA" w14:textId="77777777" w:rsidR="00727655" w:rsidRDefault="00727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17A65" w14:textId="77777777" w:rsidR="00727655" w:rsidRDefault="007276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58EA3" w14:textId="77777777" w:rsidR="00727655" w:rsidRDefault="00727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EDC42" w14:textId="77777777" w:rsidR="008A2A56" w:rsidRDefault="008A2A56" w:rsidP="00727655">
      <w:pPr>
        <w:spacing w:after="0" w:line="240" w:lineRule="auto"/>
      </w:pPr>
      <w:r>
        <w:separator/>
      </w:r>
    </w:p>
  </w:footnote>
  <w:footnote w:type="continuationSeparator" w:id="0">
    <w:p w14:paraId="596C72ED" w14:textId="77777777" w:rsidR="008A2A56" w:rsidRDefault="008A2A56" w:rsidP="0072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762EC" w14:textId="06C94368" w:rsidR="00727655" w:rsidRDefault="00727655">
    <w:pPr>
      <w:pStyle w:val="Header"/>
    </w:pPr>
    <w:r>
      <w:rPr>
        <w:noProof/>
      </w:rPr>
      <w:pict w14:anchorId="574B82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14766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32DC2" w14:textId="17208BBC" w:rsidR="00727655" w:rsidRDefault="00727655">
    <w:pPr>
      <w:pStyle w:val="Header"/>
    </w:pPr>
    <w:r>
      <w:rPr>
        <w:noProof/>
      </w:rPr>
      <w:pict w14:anchorId="65CD7C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14767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39087" w14:textId="6EF8AF17" w:rsidR="00727655" w:rsidRDefault="00727655">
    <w:pPr>
      <w:pStyle w:val="Header"/>
    </w:pPr>
    <w:r>
      <w:rPr>
        <w:noProof/>
      </w:rPr>
      <w:pict w14:anchorId="391B7F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14765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522C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AF"/>
    <w:rsid w:val="001C105F"/>
    <w:rsid w:val="006E68AF"/>
    <w:rsid w:val="00727655"/>
    <w:rsid w:val="008A2A56"/>
    <w:rsid w:val="008C0476"/>
    <w:rsid w:val="009560A4"/>
    <w:rsid w:val="00D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D589DC"/>
  <w15:chartTrackingRefBased/>
  <w15:docId w15:val="{24642802-FA2B-D541-8DFA-B8490E87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MA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8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8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8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8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8A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6E68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6E68AF"/>
  </w:style>
  <w:style w:type="paragraph" w:customStyle="1" w:styleId="p2">
    <w:name w:val="p2"/>
    <w:basedOn w:val="Normal"/>
    <w:rsid w:val="006E68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6E68AF"/>
  </w:style>
  <w:style w:type="paragraph" w:customStyle="1" w:styleId="p3">
    <w:name w:val="p3"/>
    <w:basedOn w:val="Normal"/>
    <w:rsid w:val="006E68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6E68AF"/>
  </w:style>
  <w:style w:type="character" w:customStyle="1" w:styleId="apple-converted-space">
    <w:name w:val="apple-converted-space"/>
    <w:basedOn w:val="DefaultParagraphFont"/>
    <w:rsid w:val="006E68AF"/>
  </w:style>
  <w:style w:type="paragraph" w:customStyle="1" w:styleId="s5">
    <w:name w:val="s5"/>
    <w:basedOn w:val="Normal"/>
    <w:rsid w:val="008C047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8C0476"/>
  </w:style>
  <w:style w:type="paragraph" w:customStyle="1" w:styleId="s8">
    <w:name w:val="s8"/>
    <w:basedOn w:val="Normal"/>
    <w:rsid w:val="008C047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DefaultParagraphFont"/>
    <w:rsid w:val="008C0476"/>
  </w:style>
  <w:style w:type="paragraph" w:styleId="Header">
    <w:name w:val="header"/>
    <w:basedOn w:val="Normal"/>
    <w:link w:val="HeaderChar"/>
    <w:uiPriority w:val="99"/>
    <w:unhideWhenUsed/>
    <w:rsid w:val="00727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655"/>
  </w:style>
  <w:style w:type="paragraph" w:styleId="Footer">
    <w:name w:val="footer"/>
    <w:basedOn w:val="Normal"/>
    <w:link w:val="FooterChar"/>
    <w:uiPriority w:val="99"/>
    <w:unhideWhenUsed/>
    <w:rsid w:val="00727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safaamhaber@gmail.com</dc:creator>
  <cp:keywords/>
  <dc:description/>
  <cp:lastModifiedBy>SDI 1084</cp:lastModifiedBy>
  <cp:revision>4</cp:revision>
  <dcterms:created xsi:type="dcterms:W3CDTF">2026-04-09T15:35:00Z</dcterms:created>
  <dcterms:modified xsi:type="dcterms:W3CDTF">2026-04-10T11:24:00Z</dcterms:modified>
</cp:coreProperties>
</file>