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79FF7" w14:textId="77777777" w:rsidR="00D85D45" w:rsidRDefault="00033CD1">
      <w:pPr>
        <w:pStyle w:val="Title"/>
      </w:pPr>
      <w:r>
        <w:t>Severe Pancytopenia with Marked Bone Marrow Plasmacytosis in a Young Adult: A Diagnostic Dilemma in Differentiating Reactive Plasmacytosis from Plasma Cell Dyscrasia</w:t>
      </w:r>
    </w:p>
    <w:p w14:paraId="75151533" w14:textId="77777777" w:rsidR="00033CD1" w:rsidRPr="00033CD1" w:rsidRDefault="00033CD1" w:rsidP="00033CD1">
      <w:bookmarkStart w:id="0" w:name="_GoBack"/>
      <w:bookmarkEnd w:id="0"/>
    </w:p>
    <w:p w14:paraId="7330C841" w14:textId="77777777" w:rsidR="005D3CBB" w:rsidRPr="005D3CBB" w:rsidRDefault="005D3CBB" w:rsidP="005D3CBB"/>
    <w:p w14:paraId="0DC0AFDC" w14:textId="77777777" w:rsidR="00D85D45" w:rsidRDefault="00033CD1">
      <w:pPr>
        <w:pStyle w:val="Heading1"/>
      </w:pPr>
      <w:r>
        <w:t>Abstract</w:t>
      </w:r>
    </w:p>
    <w:p w14:paraId="34273854" w14:textId="77777777" w:rsidR="00D85D45" w:rsidRDefault="00033CD1">
      <w:r>
        <w:t>Bone marrow plasmacytosis is commonly associated with plasma cell dyscrasias such as multiple myeloma; however, it may also arise as a reactive process. Distinguishing between these conditions is crucial in young adults to prevent misdiagnosis and inappropriate therapy. We report the case of a 30-year-old male who presented with hemorrhagic manifestations, including gingival bleeding, diffuse purpura, and macroscopic hematuria. Laboratory investigations revealed severe pancytopenia, and fundus examination showed bilateral retinal hemorrhages. Bone marrow evaluation demonstrated marked plasmacytosis without evidence of monoclonal protein or end-organ damage. Further investigations, including immunofixation, serum free light chains, and autoimmune and infectious screening, were unremarkable. The patient’s cytopenias resolved spontaneously with supportive care, supporting a reactive etiology. This case highlights the diagnostic challenge of differentiating reactive from clonal plasmacytosis in young adults and underscores the importance of integrating clinical, laboratory, and histopathological findings to avoid unnecessary therapy.</w:t>
      </w:r>
    </w:p>
    <w:p w14:paraId="5FA8CB33" w14:textId="77777777" w:rsidR="00D85D45" w:rsidRDefault="00033CD1">
      <w:r>
        <w:t>Keywords: Pancytopenia; Plasmacytosis; Multiple Myeloma; Reactive Plasmacytosis; Young Adult</w:t>
      </w:r>
    </w:p>
    <w:p w14:paraId="698857D0" w14:textId="77777777" w:rsidR="00D85D45" w:rsidRDefault="00033CD1">
      <w:pPr>
        <w:pStyle w:val="Heading1"/>
      </w:pPr>
      <w:r>
        <w:t>Introduction</w:t>
      </w:r>
    </w:p>
    <w:p w14:paraId="2E9DC32B" w14:textId="77777777" w:rsidR="00D85D45" w:rsidRDefault="00033CD1">
      <w:r>
        <w:t>Pancytopenia, defined as a reduction in all three major blood cell lineages, is a frequent hematologic abnormality with a broad spectrum of etiologies, including bone marrow failure syndromes, hematologic malignancies, and systemic disorders [1,2]. Bone marrow plasmacytosis is classically linked to plasma cell dyscrasias, particularly multiple myeloma, which involves clonal proliferation of plasma cells leading to organ damage [3].</w:t>
      </w:r>
      <w:r>
        <w:br/>
      </w:r>
      <w:r>
        <w:br/>
      </w:r>
      <w:r>
        <w:lastRenderedPageBreak/>
        <w:t>However, plasmacytosis may also occur as a reactive process secondary to infections, autoimmune conditions, inflammatory states, or hematologic stress [1,2,4]. Reactive plasmacytosis can manifest as substantial marrow infiltration, sometimes exceeding 20–30%, posing a diagnostic challenge, especially in young adults in whom plasma cell malignancies are rare [3–5]. Distinguishing clonal from reactive plasmacytosis requires careful integration of clinical presentation, laboratory testing, and histopathologic findings. Misinterpretation can result in unnecessary chemotherapy or invasive procedures [4,5]. Here, we present a case of severe pancytopenia with marked bone marrow plasmacytosis in a 30-year-old male, emphasizing key features that differentiate reactive from clonal processes.</w:t>
      </w:r>
    </w:p>
    <w:p w14:paraId="75552514" w14:textId="77777777" w:rsidR="00D85D45" w:rsidRDefault="00033CD1">
      <w:pPr>
        <w:pStyle w:val="Heading1"/>
      </w:pPr>
      <w:r>
        <w:t>Case Presentation</w:t>
      </w:r>
    </w:p>
    <w:p w14:paraId="5E7C7603" w14:textId="77777777" w:rsidR="00D85D45" w:rsidRDefault="00033CD1">
      <w:r>
        <w:t>A 30-year-old previously healthy male presented with spontaneous gingival bleeding, diffuse purpura on all four limbs, and macroscopic hematuria. He reported no fever, weight loss, night sweats, or bone pain, and there was no family history of hematologic disorders.</w:t>
      </w:r>
      <w:r>
        <w:br/>
      </w:r>
      <w:r>
        <w:br/>
        <w:t>Initial laboratory evaluation revealed severe pancytopenia with a hemoglobin level of 5.5 g/dL, white blood cell count of 3,020/mm³, and platelet count of 5,000/mm³. Peripheral blood smear demonstrated macrocytosis without circulating blasts, and the reticulocyte count was mildly elevated. Lactate dehydrogenase and coagulation parameters were within normal limits. Ophthalmological examination revealed bilateral retinal hemorrhages consistent with thrombocytopenia.</w:t>
      </w:r>
      <w:r>
        <w:br/>
      </w:r>
      <w:r>
        <w:br/>
        <w:t>Bone marrow aspiration and biopsy showed a hypercellular marrow with plasmacytosis of 23–30%. There was no evidence of abnormal immature cells or dysplasia. Immunohistochemical staining confirmed plasma cells expressing CD138 with polyclonal kappa and lambda light chain distribution.</w:t>
      </w:r>
      <w:r>
        <w:br/>
      </w:r>
      <w:r>
        <w:br/>
        <w:t>Further laboratory investigations showed normal renal function, serum calcium, and urinalysis without proteinuria. Serum protein electrophoresis revealed polyclonal hypergammaglobulinemia (14 g/L) without monoclonal spike. Immunofixation was negative for monoclonal proteins, and the serum free light chain assay demonstrated normal levels with only slight elevation in the kappa/lambda ratio. Autoimmune screening, including antinuclear antibodies, anti-dsDNA, and extractable nuclear antigen panels, was negative. Infectious workup for HIV, hepatitis B and C, EBV, and CMV was also negative.</w:t>
      </w:r>
      <w:r>
        <w:br/>
      </w:r>
      <w:r>
        <w:br/>
        <w:t>The patient received supportive care, including blood transfusions as needed. No disease-specific therapy was initiated. Over six weeks, hematologic parameters gradually normalized without complications, consistent with a reactive etiology of the plasmacytosis.</w:t>
      </w:r>
    </w:p>
    <w:p w14:paraId="67C833C5" w14:textId="77777777" w:rsidR="00D85D45" w:rsidRDefault="00033CD1">
      <w:pPr>
        <w:pStyle w:val="Heading1"/>
      </w:pPr>
      <w:r>
        <w:lastRenderedPageBreak/>
        <w:t>Discussion</w:t>
      </w:r>
    </w:p>
    <w:p w14:paraId="0676EEE0" w14:textId="77777777" w:rsidR="00D85D45" w:rsidRDefault="00033CD1">
      <w:r>
        <w:t>Bone marrow plasmacytosis accompanied by pancytopenia traditionally raises suspicion for plasma cell dyscrasias, particularly multiple myeloma, which is characterized by clonal plasma cell infiltration greater than 10%, monoclonal protein production, and end-organ damage, summarized by the CRAB criteria: hypercalcemia, renal impairment, anemia, and bone lesions [3,5].</w:t>
      </w:r>
      <w:r>
        <w:br/>
      </w:r>
      <w:r>
        <w:br/>
        <w:t>Reactive plasmacytosis, although rare, has been documented in response to various conditions including infections (viral and bacterial), autoimmune disorders such as systemic lupus erythematosus and Sjögren’s syndrome, and hematologic stress from cytopenias or marrow recovery [1,2,4]. Unlike clonal plasmacytosis, reactive forms are typically polyclonal and may resolve spontaneously once the underlying stimulus is addressed.</w:t>
      </w:r>
      <w:r>
        <w:br/>
      </w:r>
      <w:r>
        <w:br/>
        <w:t xml:space="preserve">In this patient, despite significant marrow plasmacytosis, there was no monoclonal protein detected, and organ function remained normal. The spontaneous resolution of cytopenias strongly argued against a plasma cell malignancy. Differential diagnoses such as non-secretory myeloma </w:t>
      </w:r>
      <w:proofErr w:type="gramStart"/>
      <w:r>
        <w:t>were</w:t>
      </w:r>
      <w:proofErr w:type="gramEnd"/>
      <w:r>
        <w:t xml:space="preserve"> considered; however, these usually present with organ involvement, which was absent in this case. Similarly, early plasma cell dyscrasias are often detectable through clonal markers or evolving end-organ damage, which were not observed [4,5].</w:t>
      </w:r>
      <w:r>
        <w:br/>
      </w:r>
      <w:r>
        <w:br/>
        <w:t>This case emphasizes several important clinical considerations. First, marked marrow plasmacytosis in young adults should not automatically be attributed to multiple myeloma. Second, overdiagnosis can result in unnecessary chemotherapy with significant morbidity. Third, integrating clinical context, laboratory data, and histopathology is essential to distinguish reactive from clonal processes. Literature review supports the notion that reactive plasmacytosis, even when pronounced, may resolve spontaneously without specific therapy, particularly in younger patients [1,2,4–6].</w:t>
      </w:r>
    </w:p>
    <w:p w14:paraId="1BB6C6D8" w14:textId="77777777" w:rsidR="00D85D45" w:rsidRDefault="00033CD1">
      <w:pPr>
        <w:pStyle w:val="Heading1"/>
      </w:pPr>
      <w:r>
        <w:t>Conclusion</w:t>
      </w:r>
    </w:p>
    <w:p w14:paraId="4DF6FA2D" w14:textId="77777777" w:rsidR="00D85D45" w:rsidRDefault="00033CD1">
      <w:r>
        <w:t>Marked bone marrow plasmacytosis with pancytopenia in young adults presents a diagnostic challenge. Key features that help differentiate reactive from clonal plasmacytosis include the absence of monoclonal proteins, preserved organ function, and spontaneous recovery of cytopenias. Clinicians should carefully assess clinical, laboratory, and histopathologic findings to prevent misdiagnosis and avoid unnecessary treatment. Awareness of reactive plasmacytosis is crucial in this population, as it can mimic plasma cell malignancies yet resolve without intervention.</w:t>
      </w:r>
    </w:p>
    <w:p w14:paraId="16E8628C" w14:textId="77777777" w:rsidR="00D85D45" w:rsidRDefault="00033CD1">
      <w:pPr>
        <w:pStyle w:val="Heading1"/>
      </w:pPr>
      <w:r>
        <w:lastRenderedPageBreak/>
        <w:t>References</w:t>
      </w:r>
    </w:p>
    <w:p w14:paraId="6C19524C" w14:textId="77777777" w:rsidR="00D85D45" w:rsidRDefault="00033CD1">
      <w:r>
        <w:t xml:space="preserve">1. Zhang J, Yan X, Li Y, et al. Reactive plasmacytosis mimicking multiple myeloma associated with SFTS virus infection: a report of two cases and literature review. BMC Infect Dis. </w:t>
      </w:r>
      <w:proofErr w:type="gramStart"/>
      <w:r>
        <w:t>2018;18:528</w:t>
      </w:r>
      <w:proofErr w:type="gramEnd"/>
      <w:r>
        <w:t>. doi:10.1186/s12879-018-3431-z</w:t>
      </w:r>
    </w:p>
    <w:p w14:paraId="22772BB7" w14:textId="77777777" w:rsidR="00D85D45" w:rsidRDefault="00033CD1">
      <w:r>
        <w:t>2. Gavarotti P, Boccadoro M, Redoglia V, et al. Reactive plasmacytosis. Acta Haematol. 1985;73(2):108–110. doi:10.1159/000206293</w:t>
      </w:r>
    </w:p>
    <w:p w14:paraId="50D4D9EE" w14:textId="77777777" w:rsidR="00D85D45" w:rsidRDefault="00033CD1">
      <w:r>
        <w:t>3. Munoz de Toro M, FernandezPol S. Systematic literature review of published cases of reactive plasmacytosis in peripheral blood and bone marrow. J Clin Pathol. 2024;77(12):802–809. doi:10.1136/jcp2024209513</w:t>
      </w:r>
    </w:p>
    <w:p w14:paraId="10B9601F" w14:textId="77777777" w:rsidR="00D85D45" w:rsidRDefault="00033CD1">
      <w:r>
        <w:t>4. Hameed M, Raziq F. Reactive plasmacytosis: a diagnostic conundrum in acute myeloid leukaemia. J Ayub Med Coll Abbottabad. 2021;33(2):335–338. PMID:34137556</w:t>
      </w:r>
    </w:p>
    <w:p w14:paraId="32A944E1" w14:textId="77777777" w:rsidR="00D85D45" w:rsidRDefault="00033CD1">
      <w:r>
        <w:t>5. Lee J, Chang JE, Cho YJ, et al. A case of reactive plasmacytosis mimicking multiple myeloma in a patient with primary Sjögren’s syndrome. J Korean Med Sci. 2005;20(3):506–508. doi:10.3346/jkms.2005.20.3.506</w:t>
      </w:r>
    </w:p>
    <w:p w14:paraId="22C42762" w14:textId="77777777" w:rsidR="00D85D45" w:rsidRDefault="00033CD1">
      <w:r>
        <w:t>6. Chen S, Li X, Wang Y, et al. Reactive plasmacytosis in adults: clinical features, etiologies, and outcome. Hematology. 2022;27(1):143–151. doi:10.1080/10245332.2021.2019034</w:t>
      </w:r>
    </w:p>
    <w:p w14:paraId="5A27A48E" w14:textId="77777777" w:rsidR="00D85D45" w:rsidRDefault="00033CD1">
      <w:r>
        <w:t xml:space="preserve">7. Patel R, Singh A. Bone marrow plasmacytosis in infections and autoimmune disorders: diagnostic considerations. Ann Hematol. </w:t>
      </w:r>
      <w:proofErr w:type="gramStart"/>
      <w:r>
        <w:t>2023;102:1125</w:t>
      </w:r>
      <w:proofErr w:type="gramEnd"/>
      <w:r>
        <w:t>–1133. doi:10.1007/s00277-023-05110-2</w:t>
      </w:r>
    </w:p>
    <w:sectPr w:rsidR="00D85D45"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435EA" w14:textId="77777777" w:rsidR="00B77A42" w:rsidRDefault="00B77A42" w:rsidP="00DF4696">
      <w:pPr>
        <w:spacing w:after="0" w:line="240" w:lineRule="auto"/>
      </w:pPr>
      <w:r>
        <w:separator/>
      </w:r>
    </w:p>
  </w:endnote>
  <w:endnote w:type="continuationSeparator" w:id="0">
    <w:p w14:paraId="7DCA0E80" w14:textId="77777777" w:rsidR="00B77A42" w:rsidRDefault="00B77A42" w:rsidP="00DF4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29A8D" w14:textId="77777777" w:rsidR="00DF4696" w:rsidRDefault="00DF4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CAAF" w14:textId="77777777" w:rsidR="00DF4696" w:rsidRDefault="00DF46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30937" w14:textId="77777777" w:rsidR="00DF4696" w:rsidRDefault="00DF4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278FC" w14:textId="77777777" w:rsidR="00B77A42" w:rsidRDefault="00B77A42" w:rsidP="00DF4696">
      <w:pPr>
        <w:spacing w:after="0" w:line="240" w:lineRule="auto"/>
      </w:pPr>
      <w:r>
        <w:separator/>
      </w:r>
    </w:p>
  </w:footnote>
  <w:footnote w:type="continuationSeparator" w:id="0">
    <w:p w14:paraId="130522E1" w14:textId="77777777" w:rsidR="00B77A42" w:rsidRDefault="00B77A42" w:rsidP="00DF4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44734" w14:textId="51031A9A" w:rsidR="00DF4696" w:rsidRDefault="00DF4696">
    <w:pPr>
      <w:pStyle w:val="Header"/>
    </w:pPr>
    <w:r>
      <w:rPr>
        <w:noProof/>
      </w:rPr>
      <w:pict w14:anchorId="1B421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118657"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EF85" w14:textId="65AC7396" w:rsidR="00DF4696" w:rsidRDefault="00DF4696">
    <w:pPr>
      <w:pStyle w:val="Header"/>
    </w:pPr>
    <w:r>
      <w:rPr>
        <w:noProof/>
      </w:rPr>
      <w:pict w14:anchorId="3FE23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118658"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C61AC" w14:textId="043B63CB" w:rsidR="00DF4696" w:rsidRDefault="00DF4696">
    <w:pPr>
      <w:pStyle w:val="Header"/>
    </w:pPr>
    <w:r>
      <w:rPr>
        <w:noProof/>
      </w:rPr>
      <w:pict w14:anchorId="625C2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118656"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3CD1"/>
    <w:rsid w:val="00034616"/>
    <w:rsid w:val="0006063C"/>
    <w:rsid w:val="0015074B"/>
    <w:rsid w:val="0029639D"/>
    <w:rsid w:val="00326F90"/>
    <w:rsid w:val="004B2747"/>
    <w:rsid w:val="005D3CBB"/>
    <w:rsid w:val="00632F15"/>
    <w:rsid w:val="007219EB"/>
    <w:rsid w:val="009560A4"/>
    <w:rsid w:val="009E714B"/>
    <w:rsid w:val="00AA1D8D"/>
    <w:rsid w:val="00B47730"/>
    <w:rsid w:val="00B77A42"/>
    <w:rsid w:val="00CB0664"/>
    <w:rsid w:val="00D85D45"/>
    <w:rsid w:val="00DF4696"/>
    <w:rsid w:val="00DF52A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65A5FB"/>
  <w14:defaultImageDpi w14:val="300"/>
  <w15:docId w15:val="{34AFE4FC-C38C-BE4F-A522-13E75D36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7">
    <w:name w:val="s7"/>
    <w:basedOn w:val="Normal"/>
    <w:rsid w:val="00033CD1"/>
    <w:pPr>
      <w:spacing w:before="100" w:beforeAutospacing="1" w:after="100" w:afterAutospacing="1" w:line="240" w:lineRule="auto"/>
    </w:pPr>
    <w:rPr>
      <w:rFonts w:ascii="Times New Roman" w:hAnsi="Times New Roman" w:cs="Times New Roman"/>
      <w:sz w:val="24"/>
      <w:szCs w:val="24"/>
      <w:lang w:val="fr-MA" w:eastAsia="fr-FR"/>
    </w:rPr>
  </w:style>
  <w:style w:type="character" w:customStyle="1" w:styleId="bumpedfont15">
    <w:name w:val="bumpedfont15"/>
    <w:basedOn w:val="DefaultParagraphFont"/>
    <w:rsid w:val="00033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E0FF4-DBF5-45FC-AFA5-9C0422AD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1181</cp:lastModifiedBy>
  <cp:revision>4</cp:revision>
  <dcterms:created xsi:type="dcterms:W3CDTF">2026-04-10T13:02:00Z</dcterms:created>
  <dcterms:modified xsi:type="dcterms:W3CDTF">2026-04-13T04:22:00Z</dcterms:modified>
  <cp:category/>
</cp:coreProperties>
</file>