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488D5" w14:textId="77777777" w:rsidR="00B414F9" w:rsidRPr="00B414F9" w:rsidRDefault="00B414F9" w:rsidP="00B414F9">
      <w:pPr>
        <w:jc w:val="both"/>
        <w:rPr>
          <w:rFonts w:ascii="Times New Roman" w:hAnsi="Times New Roman" w:cs="Times New Roman"/>
          <w:b/>
          <w:bCs/>
          <w:i/>
          <w:iCs/>
          <w:sz w:val="28"/>
          <w:szCs w:val="28"/>
          <w:u w:val="single"/>
          <w:lang w:val="en-US"/>
        </w:rPr>
      </w:pPr>
      <w:r w:rsidRPr="00B414F9">
        <w:rPr>
          <w:rFonts w:ascii="Times New Roman" w:hAnsi="Times New Roman" w:cs="Times New Roman"/>
          <w:b/>
          <w:bCs/>
          <w:i/>
          <w:iCs/>
          <w:sz w:val="28"/>
          <w:szCs w:val="28"/>
          <w:u w:val="single"/>
          <w:lang w:val="en-US"/>
        </w:rPr>
        <w:t xml:space="preserve">Case report </w:t>
      </w:r>
    </w:p>
    <w:p w14:paraId="78B0B215" w14:textId="449CEE52" w:rsidR="00425A84" w:rsidRDefault="00AC5A0C" w:rsidP="004F4AE6">
      <w:pPr>
        <w:jc w:val="both"/>
        <w:rPr>
          <w:rFonts w:ascii="Times New Roman" w:hAnsi="Times New Roman" w:cs="Times New Roman"/>
          <w:b/>
          <w:bCs/>
          <w:sz w:val="28"/>
          <w:szCs w:val="28"/>
        </w:rPr>
      </w:pPr>
      <w:r w:rsidRPr="008D3C1C">
        <w:rPr>
          <w:rFonts w:ascii="Times New Roman" w:hAnsi="Times New Roman" w:cs="Times New Roman"/>
          <w:b/>
          <w:bCs/>
          <w:sz w:val="28"/>
          <w:szCs w:val="28"/>
        </w:rPr>
        <w:t>Rasmussen’s Encephalitis Presenting as Refractory Nocturnal Focal Seizures with Unilateral Cerebral Hemiatrophy in a 14-Year-Old Girl: A Case Report</w:t>
      </w:r>
    </w:p>
    <w:p w14:paraId="116BDB0C" w14:textId="77777777" w:rsidR="006E7B8F" w:rsidRDefault="006E7B8F" w:rsidP="004F4AE6">
      <w:pPr>
        <w:jc w:val="both"/>
        <w:rPr>
          <w:rFonts w:ascii="Times New Roman" w:hAnsi="Times New Roman" w:cs="Times New Roman"/>
          <w:sz w:val="28"/>
          <w:szCs w:val="28"/>
        </w:rPr>
      </w:pPr>
      <w:bookmarkStart w:id="0" w:name="_GoBack"/>
      <w:bookmarkEnd w:id="0"/>
    </w:p>
    <w:p w14:paraId="4379F873" w14:textId="19EC1845" w:rsidR="00816B6F" w:rsidRPr="003F3E1C" w:rsidRDefault="00816B6F" w:rsidP="004F4AE6">
      <w:pPr>
        <w:jc w:val="both"/>
        <w:rPr>
          <w:rFonts w:ascii="Times New Roman" w:hAnsi="Times New Roman" w:cs="Times New Roman"/>
          <w:b/>
          <w:bCs/>
          <w:sz w:val="28"/>
          <w:szCs w:val="28"/>
        </w:rPr>
      </w:pPr>
      <w:r w:rsidRPr="003F3E1C">
        <w:rPr>
          <w:rFonts w:ascii="Times New Roman" w:hAnsi="Times New Roman" w:cs="Times New Roman"/>
          <w:b/>
          <w:bCs/>
          <w:sz w:val="28"/>
          <w:szCs w:val="28"/>
        </w:rPr>
        <w:t xml:space="preserve">Abstract </w:t>
      </w:r>
    </w:p>
    <w:p w14:paraId="7BEC0DFB" w14:textId="5E1DDE2D" w:rsidR="00816B6F" w:rsidRPr="00816B6F" w:rsidRDefault="00816B6F" w:rsidP="004F4AE6">
      <w:pPr>
        <w:jc w:val="both"/>
        <w:rPr>
          <w:rFonts w:ascii="Times New Roman" w:hAnsi="Times New Roman" w:cs="Times New Roman"/>
        </w:rPr>
      </w:pPr>
      <w:r w:rsidRPr="008F4901">
        <w:rPr>
          <w:rFonts w:ascii="Times New Roman" w:hAnsi="Times New Roman" w:cs="Times New Roman"/>
          <w:b/>
          <w:bCs/>
        </w:rPr>
        <w:t>Background</w:t>
      </w:r>
      <w:r w:rsidRPr="00816B6F">
        <w:rPr>
          <w:rFonts w:ascii="Times New Roman" w:hAnsi="Times New Roman" w:cs="Times New Roman"/>
        </w:rPr>
        <w:t>: Unilateral hemisphere inflammation, persistent focal seizures, and progressive neurological impairment are the hallmarks of Rasmussen's encephalitis (RE), a rare, chronic, and progressive neurological illness. It mostly affects children, and because it can resemble other types of refractory epilepsy, it frequently presents a substantial diagnostic issue.</w:t>
      </w:r>
    </w:p>
    <w:p w14:paraId="50659D57" w14:textId="41C37BDE" w:rsidR="00816B6F" w:rsidRPr="00816B6F" w:rsidRDefault="00816B6F" w:rsidP="004F4AE6">
      <w:pPr>
        <w:jc w:val="both"/>
        <w:rPr>
          <w:rFonts w:ascii="Times New Roman" w:hAnsi="Times New Roman" w:cs="Times New Roman"/>
        </w:rPr>
      </w:pPr>
      <w:r w:rsidRPr="001E0BE9">
        <w:rPr>
          <w:rFonts w:ascii="Times New Roman" w:hAnsi="Times New Roman" w:cs="Times New Roman"/>
          <w:b/>
          <w:bCs/>
        </w:rPr>
        <w:t>Case Presentation</w:t>
      </w:r>
      <w:r w:rsidRPr="00816B6F">
        <w:rPr>
          <w:rFonts w:ascii="Times New Roman" w:hAnsi="Times New Roman" w:cs="Times New Roman"/>
        </w:rPr>
        <w:t>: A 14-year-old girl reported having persistent temporal headaches and frequent nocturnal seizures for a year. Even after a year of taking brivaracetam, seizure control was still inadequate. A physical examination showed brisk deep tendon reflexes and right-sided hemiparesis (muscle power 4/5). An elevated level of Creatinine Kinase (652.7 U/L) was revealed by laboratory tests. The results of the definitive MRI neuroimaging showed frontoparietal gliotic patches, a tiny left cerebral peduncle, and left hemisphere atrophy. Abnormal frontotemporal discharges were verified by EEG. Rasmussen's encephalitis was the new diagnosis instead of generalized seizures. By adding Tablet Clobazam to her current Tablet Brivaracetam regimen, clinical stability was attained.</w:t>
      </w:r>
    </w:p>
    <w:p w14:paraId="1691B8EE" w14:textId="63D2882C" w:rsidR="00816B6F" w:rsidRPr="00816B6F" w:rsidRDefault="00816B6F" w:rsidP="004F4AE6">
      <w:pPr>
        <w:jc w:val="both"/>
        <w:rPr>
          <w:rFonts w:ascii="Times New Roman" w:hAnsi="Times New Roman" w:cs="Times New Roman"/>
        </w:rPr>
      </w:pPr>
      <w:r w:rsidRPr="00D01537">
        <w:rPr>
          <w:rFonts w:ascii="Times New Roman" w:hAnsi="Times New Roman" w:cs="Times New Roman"/>
          <w:b/>
          <w:bCs/>
        </w:rPr>
        <w:t>Conclusion</w:t>
      </w:r>
      <w:r w:rsidRPr="00816B6F">
        <w:rPr>
          <w:rFonts w:ascii="Times New Roman" w:hAnsi="Times New Roman" w:cs="Times New Roman"/>
        </w:rPr>
        <w:t xml:space="preserve">: In patients with drug-resistant seizures, this case highlights the significance of sophisticated neuroimaging and EEG in distinguishing Rasmussen's encephalitis from generalized epilepsy. In order to prevent permanent brain damage and enhance long-term functional and cognitive outcomes, early diagnosis is essential for the prompt implementation of immunotherapy or the consideration of surgical procedures such as </w:t>
      </w:r>
      <w:proofErr w:type="spellStart"/>
      <w:r w:rsidRPr="00816B6F">
        <w:rPr>
          <w:rFonts w:ascii="Times New Roman" w:hAnsi="Times New Roman" w:cs="Times New Roman"/>
        </w:rPr>
        <w:t>hemispherotomy</w:t>
      </w:r>
      <w:proofErr w:type="spellEnd"/>
      <w:r w:rsidRPr="00816B6F">
        <w:rPr>
          <w:rFonts w:ascii="Times New Roman" w:hAnsi="Times New Roman" w:cs="Times New Roman"/>
        </w:rPr>
        <w:t xml:space="preserve">. </w:t>
      </w:r>
    </w:p>
    <w:p w14:paraId="49D376DE" w14:textId="12FF1236" w:rsidR="00F15587" w:rsidRDefault="00816B6F" w:rsidP="004F4AE6">
      <w:pPr>
        <w:jc w:val="both"/>
        <w:rPr>
          <w:rFonts w:ascii="Times New Roman" w:hAnsi="Times New Roman" w:cs="Times New Roman"/>
        </w:rPr>
      </w:pPr>
      <w:r w:rsidRPr="0095391A">
        <w:rPr>
          <w:rFonts w:ascii="Times New Roman" w:hAnsi="Times New Roman" w:cs="Times New Roman"/>
          <w:b/>
          <w:bCs/>
        </w:rPr>
        <w:t>Keywords</w:t>
      </w:r>
      <w:r w:rsidRPr="00816B6F">
        <w:rPr>
          <w:rFonts w:ascii="Times New Roman" w:hAnsi="Times New Roman" w:cs="Times New Roman"/>
        </w:rPr>
        <w:t xml:space="preserve">: </w:t>
      </w:r>
      <w:r w:rsidR="00425B72" w:rsidRPr="00816B6F">
        <w:rPr>
          <w:rFonts w:ascii="Times New Roman" w:hAnsi="Times New Roman" w:cs="Times New Roman"/>
        </w:rPr>
        <w:t>paediatric</w:t>
      </w:r>
      <w:r w:rsidRPr="00816B6F">
        <w:rPr>
          <w:rFonts w:ascii="Times New Roman" w:hAnsi="Times New Roman" w:cs="Times New Roman"/>
        </w:rPr>
        <w:t xml:space="preserve"> neurology, hemiparesis, unilateral cerebral atrophy, drug-resistant epilepsy, Rasmussen's encephalitis, and brivaracetam.</w:t>
      </w:r>
    </w:p>
    <w:p w14:paraId="2EB69C12" w14:textId="77777777" w:rsidR="00942252" w:rsidRDefault="00942252" w:rsidP="004F4AE6">
      <w:pPr>
        <w:jc w:val="both"/>
        <w:rPr>
          <w:rFonts w:ascii="Times New Roman" w:hAnsi="Times New Roman" w:cs="Times New Roman"/>
        </w:rPr>
      </w:pPr>
    </w:p>
    <w:p w14:paraId="77162118" w14:textId="4E36FDE2" w:rsidR="00585496" w:rsidRPr="0011047C" w:rsidRDefault="00792214" w:rsidP="004F4AE6">
      <w:pPr>
        <w:jc w:val="both"/>
        <w:rPr>
          <w:rFonts w:ascii="Times New Roman" w:hAnsi="Times New Roman" w:cs="Times New Roman"/>
          <w:b/>
          <w:bCs/>
          <w:sz w:val="28"/>
          <w:szCs w:val="28"/>
          <w:lang w:val="en-US"/>
        </w:rPr>
      </w:pPr>
      <w:r w:rsidRPr="0011047C">
        <w:rPr>
          <w:rFonts w:ascii="Times New Roman" w:hAnsi="Times New Roman" w:cs="Times New Roman"/>
          <w:b/>
          <w:bCs/>
          <w:sz w:val="28"/>
          <w:szCs w:val="28"/>
          <w:lang w:val="en-US"/>
        </w:rPr>
        <w:t>I</w:t>
      </w:r>
      <w:r w:rsidR="4C7D4CBC" w:rsidRPr="0011047C">
        <w:rPr>
          <w:rFonts w:ascii="Times New Roman" w:hAnsi="Times New Roman" w:cs="Times New Roman"/>
          <w:b/>
          <w:bCs/>
          <w:sz w:val="28"/>
          <w:szCs w:val="28"/>
          <w:lang w:val="en-US"/>
        </w:rPr>
        <w:t>ntroduction</w:t>
      </w:r>
    </w:p>
    <w:p w14:paraId="19AB0995" w14:textId="21C1198D" w:rsidR="00792214" w:rsidRPr="003467B3" w:rsidRDefault="00792214" w:rsidP="004F4AE6">
      <w:pPr>
        <w:jc w:val="both"/>
        <w:rPr>
          <w:rFonts w:ascii="Times New Roman" w:hAnsi="Times New Roman" w:cs="Times New Roman"/>
          <w:lang w:val="en-US"/>
        </w:rPr>
      </w:pPr>
      <w:r w:rsidRPr="003467B3">
        <w:rPr>
          <w:rFonts w:ascii="Times New Roman" w:hAnsi="Times New Roman" w:cs="Times New Roman"/>
          <w:lang w:val="en-US"/>
        </w:rPr>
        <w:t>In 1958, Rasmussen et al. reported Rasmussen's encephalitis (RE), a persistent inflammatory disease of unclear cause that typically affects one hemisphere of the brain.</w:t>
      </w:r>
    </w:p>
    <w:p w14:paraId="4D526DEE" w14:textId="632EB127" w:rsidR="00792214" w:rsidRPr="003467B3" w:rsidRDefault="00792214" w:rsidP="004F4AE6">
      <w:pPr>
        <w:jc w:val="both"/>
        <w:rPr>
          <w:rFonts w:ascii="Times New Roman" w:hAnsi="Times New Roman" w:cs="Times New Roman"/>
          <w:lang w:val="en-US"/>
        </w:rPr>
      </w:pPr>
      <w:r w:rsidRPr="003467B3">
        <w:rPr>
          <w:rFonts w:ascii="Times New Roman" w:hAnsi="Times New Roman" w:cs="Times New Roman"/>
          <w:lang w:val="en-US"/>
        </w:rPr>
        <w:t xml:space="preserve">Unilateral hemisphere atrophy, drug-resistant focal epilepsy, progressive hemiplegia, focal intractable seizures, </w:t>
      </w:r>
      <w:proofErr w:type="spellStart"/>
      <w:r w:rsidRPr="003467B3">
        <w:rPr>
          <w:rFonts w:ascii="Times New Roman" w:hAnsi="Times New Roman" w:cs="Times New Roman"/>
          <w:lang w:val="en-US"/>
        </w:rPr>
        <w:t>Epilepsia</w:t>
      </w:r>
      <w:proofErr w:type="spellEnd"/>
      <w:r w:rsidRPr="003467B3">
        <w:rPr>
          <w:rFonts w:ascii="Times New Roman" w:hAnsi="Times New Roman" w:cs="Times New Roman"/>
          <w:lang w:val="en-US"/>
        </w:rPr>
        <w:t xml:space="preserve"> </w:t>
      </w:r>
      <w:proofErr w:type="spellStart"/>
      <w:r w:rsidRPr="003467B3">
        <w:rPr>
          <w:rFonts w:ascii="Times New Roman" w:hAnsi="Times New Roman" w:cs="Times New Roman"/>
          <w:lang w:val="en-US"/>
        </w:rPr>
        <w:t>Partialis</w:t>
      </w:r>
      <w:proofErr w:type="spellEnd"/>
      <w:r w:rsidRPr="003467B3">
        <w:rPr>
          <w:rFonts w:ascii="Times New Roman" w:hAnsi="Times New Roman" w:cs="Times New Roman"/>
          <w:lang w:val="en-US"/>
        </w:rPr>
        <w:t xml:space="preserve"> Continua (EPC), and deteriorating neurological impairments are the hallmarks of this degenerative illness.</w:t>
      </w:r>
    </w:p>
    <w:p w14:paraId="6E501A9A" w14:textId="1CA099DC" w:rsidR="00792214" w:rsidRPr="003467B3" w:rsidRDefault="00792214" w:rsidP="004F4AE6">
      <w:pPr>
        <w:jc w:val="both"/>
        <w:rPr>
          <w:rFonts w:ascii="Times New Roman" w:hAnsi="Times New Roman" w:cs="Times New Roman"/>
          <w:lang w:val="en-US"/>
        </w:rPr>
      </w:pPr>
      <w:r w:rsidRPr="0E082E19">
        <w:rPr>
          <w:rFonts w:ascii="Times New Roman" w:hAnsi="Times New Roman" w:cs="Times New Roman"/>
          <w:lang w:val="en-US"/>
        </w:rPr>
        <w:t xml:space="preserve">Research suggests that there may have been a genetic tendency to autoimmune diseases in children with Rasmussen's encephalitis. Progressive brain atrophy and </w:t>
      </w:r>
      <w:proofErr w:type="spellStart"/>
      <w:r w:rsidRPr="0E082E19">
        <w:rPr>
          <w:rFonts w:ascii="Times New Roman" w:hAnsi="Times New Roman" w:cs="Times New Roman"/>
          <w:lang w:val="en-US"/>
        </w:rPr>
        <w:t>epilepsia</w:t>
      </w:r>
      <w:proofErr w:type="spellEnd"/>
      <w:r w:rsidRPr="0E082E19">
        <w:rPr>
          <w:rFonts w:ascii="Times New Roman" w:hAnsi="Times New Roman" w:cs="Times New Roman"/>
          <w:lang w:val="en-US"/>
        </w:rPr>
        <w:t xml:space="preserve"> </w:t>
      </w:r>
      <w:proofErr w:type="spellStart"/>
      <w:r w:rsidRPr="0E082E19">
        <w:rPr>
          <w:rFonts w:ascii="Times New Roman" w:hAnsi="Times New Roman" w:cs="Times New Roman"/>
          <w:lang w:val="en-US"/>
        </w:rPr>
        <w:t>partialis</w:t>
      </w:r>
      <w:proofErr w:type="spellEnd"/>
      <w:r w:rsidRPr="0E082E19">
        <w:rPr>
          <w:rFonts w:ascii="Times New Roman" w:hAnsi="Times New Roman" w:cs="Times New Roman"/>
          <w:lang w:val="en-US"/>
        </w:rPr>
        <w:t xml:space="preserve"> continua (EPC) are the most typical manifestations of </w:t>
      </w:r>
      <w:r w:rsidR="0010125C" w:rsidRPr="0E082E19">
        <w:rPr>
          <w:rFonts w:ascii="Times New Roman" w:hAnsi="Times New Roman" w:cs="Times New Roman"/>
          <w:lang w:val="en-US"/>
        </w:rPr>
        <w:t>Pediatric</w:t>
      </w:r>
      <w:r w:rsidRPr="0E082E19">
        <w:rPr>
          <w:rFonts w:ascii="Times New Roman" w:hAnsi="Times New Roman" w:cs="Times New Roman"/>
          <w:lang w:val="en-US"/>
        </w:rPr>
        <w:t xml:space="preserve"> Rasmussen's </w:t>
      </w:r>
      <w:r w:rsidR="0A2CF121" w:rsidRPr="0E082E19">
        <w:rPr>
          <w:rFonts w:ascii="Times New Roman" w:hAnsi="Times New Roman" w:cs="Times New Roman"/>
          <w:lang w:val="en-US"/>
        </w:rPr>
        <w:t>encephalitis</w:t>
      </w:r>
      <w:r w:rsidR="00415875" w:rsidRPr="0E082E19">
        <w:rPr>
          <w:rFonts w:ascii="Times New Roman" w:hAnsi="Times New Roman" w:cs="Times New Roman"/>
          <w:lang w:val="en-US"/>
        </w:rPr>
        <w:t xml:space="preserve"> </w:t>
      </w:r>
      <w:r w:rsidR="0A2CF121" w:rsidRPr="0E082E19">
        <w:rPr>
          <w:rFonts w:ascii="Times New Roman" w:hAnsi="Times New Roman" w:cs="Times New Roman"/>
          <w:lang w:val="en-US"/>
        </w:rPr>
        <w:t>(</w:t>
      </w:r>
      <w:r w:rsidRPr="0E082E19">
        <w:rPr>
          <w:rFonts w:ascii="Times New Roman" w:hAnsi="Times New Roman" w:cs="Times New Roman"/>
          <w:lang w:val="en-US"/>
        </w:rPr>
        <w:t>PRE). There is a very high chance of irreversible brain damage if treatment is not received.</w:t>
      </w:r>
    </w:p>
    <w:p w14:paraId="73E9836A" w14:textId="77777777" w:rsidR="00792214" w:rsidRPr="003467B3" w:rsidRDefault="00792214" w:rsidP="004F4AE6">
      <w:pPr>
        <w:jc w:val="both"/>
        <w:rPr>
          <w:rFonts w:ascii="Times New Roman" w:hAnsi="Times New Roman" w:cs="Times New Roman"/>
          <w:lang w:val="en-US"/>
        </w:rPr>
      </w:pPr>
      <w:r w:rsidRPr="003467B3">
        <w:rPr>
          <w:rFonts w:ascii="Times New Roman" w:hAnsi="Times New Roman" w:cs="Times New Roman"/>
          <w:lang w:val="en-US"/>
        </w:rPr>
        <w:t>The prodromal stage, which lasts an average of 7.1 months (range: 0 months to 8.1 years) and is marked by mild hemiparesis and modest seizure frequency, is one of the three clinical stages that have been proposed. Usually lasting eight months, the acute period is characterized by frequent seizures. Neurological symptoms include increasing hemiparesis, hemianopia, cognitive deterioration, and aphasia when the dominant hemisphere is impacted. Compared to the acute stage, the residual stage is the last one and is marked by irreparable damage and fewer seizures.</w:t>
      </w:r>
    </w:p>
    <w:p w14:paraId="6194C035" w14:textId="77777777" w:rsidR="00792214" w:rsidRPr="003467B3" w:rsidRDefault="00792214" w:rsidP="004F4AE6">
      <w:pPr>
        <w:jc w:val="both"/>
        <w:rPr>
          <w:rFonts w:ascii="Times New Roman" w:hAnsi="Times New Roman" w:cs="Times New Roman"/>
          <w:lang w:val="en-US"/>
        </w:rPr>
      </w:pPr>
      <w:r w:rsidRPr="003467B3">
        <w:rPr>
          <w:rFonts w:ascii="Times New Roman" w:hAnsi="Times New Roman" w:cs="Times New Roman"/>
          <w:lang w:val="en-US"/>
        </w:rPr>
        <w:t>Chronic inflammation brought on by RE results in unilateral cerebral shrinkage.</w:t>
      </w:r>
    </w:p>
    <w:p w14:paraId="229E98CF" w14:textId="765BA740" w:rsidR="00792214" w:rsidRPr="003467B3" w:rsidRDefault="00792214" w:rsidP="004F4AE6">
      <w:pPr>
        <w:jc w:val="both"/>
        <w:rPr>
          <w:rFonts w:ascii="Times New Roman" w:hAnsi="Times New Roman" w:cs="Times New Roman"/>
          <w:lang w:val="en-US"/>
        </w:rPr>
      </w:pPr>
      <w:r w:rsidRPr="0E082E19">
        <w:rPr>
          <w:rFonts w:ascii="Times New Roman" w:hAnsi="Times New Roman" w:cs="Times New Roman"/>
          <w:lang w:val="en-US"/>
        </w:rPr>
        <w:t xml:space="preserve">The pathophysiology is linked to T-cell-mediated cytotoxicity against </w:t>
      </w:r>
      <w:bookmarkStart w:id="1" w:name="_Int_pvx9FuVf"/>
      <w:r w:rsidR="0A2CF121" w:rsidRPr="0E082E19">
        <w:rPr>
          <w:rFonts w:ascii="Times New Roman" w:hAnsi="Times New Roman" w:cs="Times New Roman"/>
          <w:lang w:val="en-US"/>
        </w:rPr>
        <w:t>the neurons</w:t>
      </w:r>
      <w:bookmarkEnd w:id="1"/>
      <w:r w:rsidRPr="0E082E19">
        <w:rPr>
          <w:rFonts w:ascii="Times New Roman" w:hAnsi="Times New Roman" w:cs="Times New Roman"/>
          <w:lang w:val="en-US"/>
        </w:rPr>
        <w:t>. Although the histology indicates a viral etiology, the clinical presentation of RE differs from that of acute encephalitis.</w:t>
      </w:r>
    </w:p>
    <w:p w14:paraId="243E2CB6" w14:textId="5BB36653" w:rsidR="00792214" w:rsidRPr="003467B3" w:rsidRDefault="0A2CF121" w:rsidP="004F4AE6">
      <w:pPr>
        <w:jc w:val="both"/>
        <w:rPr>
          <w:rFonts w:ascii="Times New Roman" w:hAnsi="Times New Roman" w:cs="Times New Roman"/>
          <w:lang w:val="en-US"/>
        </w:rPr>
      </w:pPr>
      <w:bookmarkStart w:id="2" w:name="_Int_EKsCXjLK"/>
      <w:r w:rsidRPr="0E082E19">
        <w:rPr>
          <w:rFonts w:ascii="Times New Roman" w:hAnsi="Times New Roman" w:cs="Times New Roman"/>
          <w:lang w:val="en-US"/>
        </w:rPr>
        <w:t>In order to</w:t>
      </w:r>
      <w:bookmarkEnd w:id="2"/>
      <w:r w:rsidR="00792214" w:rsidRPr="0E082E19">
        <w:rPr>
          <w:rFonts w:ascii="Times New Roman" w:hAnsi="Times New Roman" w:cs="Times New Roman"/>
          <w:lang w:val="en-US"/>
        </w:rPr>
        <w:t xml:space="preserve"> change the disease's natural course, early immunotherapy is crucial.</w:t>
      </w:r>
    </w:p>
    <w:p w14:paraId="472B0B1F" w14:textId="19B479D2" w:rsidR="00B24EDB" w:rsidRPr="003467B3" w:rsidRDefault="00792214" w:rsidP="004F4AE6">
      <w:pPr>
        <w:jc w:val="both"/>
        <w:rPr>
          <w:rFonts w:ascii="Times New Roman" w:hAnsi="Times New Roman" w:cs="Times New Roman"/>
          <w:lang w:val="en-US"/>
        </w:rPr>
      </w:pPr>
      <w:r w:rsidRPr="003467B3">
        <w:rPr>
          <w:rFonts w:ascii="Times New Roman" w:hAnsi="Times New Roman" w:cs="Times New Roman"/>
          <w:lang w:val="en-US"/>
        </w:rPr>
        <w:lastRenderedPageBreak/>
        <w:t>The goal of treatment for Rasmussen's encephalitis is to lessen the intensity and frequency of seizures while also improving the long-term functional result as determined by both motor and cognitive function. Nevertheless, therapies have not yet addressed the root reasons; instead, they have just reduced the symptoms.</w:t>
      </w:r>
    </w:p>
    <w:p w14:paraId="2CF098A2" w14:textId="77777777" w:rsidR="001D0113" w:rsidRDefault="001D0113" w:rsidP="004F4AE6">
      <w:pPr>
        <w:jc w:val="both"/>
        <w:rPr>
          <w:rFonts w:ascii="Times New Roman" w:hAnsi="Times New Roman" w:cs="Times New Roman"/>
          <w:lang w:val="en-US"/>
        </w:rPr>
      </w:pPr>
    </w:p>
    <w:p w14:paraId="6D6ED9C5" w14:textId="5F3FC836" w:rsidR="00B62539" w:rsidRPr="009B4284" w:rsidRDefault="00B62539" w:rsidP="004F4AE6">
      <w:pPr>
        <w:jc w:val="both"/>
        <w:rPr>
          <w:rFonts w:ascii="Times New Roman" w:hAnsi="Times New Roman" w:cs="Times New Roman"/>
          <w:b/>
          <w:bCs/>
          <w:sz w:val="28"/>
          <w:szCs w:val="28"/>
          <w:lang w:val="en-US"/>
        </w:rPr>
      </w:pPr>
      <w:r w:rsidRPr="009B4284">
        <w:rPr>
          <w:rFonts w:ascii="Times New Roman" w:hAnsi="Times New Roman" w:cs="Times New Roman"/>
          <w:b/>
          <w:bCs/>
          <w:sz w:val="28"/>
          <w:szCs w:val="28"/>
          <w:lang w:val="en-US"/>
        </w:rPr>
        <w:t>C</w:t>
      </w:r>
      <w:r w:rsidR="0CA4273E" w:rsidRPr="009B4284">
        <w:rPr>
          <w:rFonts w:ascii="Times New Roman" w:hAnsi="Times New Roman" w:cs="Times New Roman"/>
          <w:b/>
          <w:bCs/>
          <w:sz w:val="28"/>
          <w:szCs w:val="28"/>
          <w:lang w:val="en-US"/>
        </w:rPr>
        <w:t>ase Presentation</w:t>
      </w:r>
    </w:p>
    <w:p w14:paraId="53918F44" w14:textId="64F4ADFE" w:rsidR="00DE495A" w:rsidRPr="00DE495A" w:rsidRDefault="00DE495A" w:rsidP="004F4AE6">
      <w:pPr>
        <w:jc w:val="both"/>
        <w:rPr>
          <w:rFonts w:ascii="Times New Roman" w:hAnsi="Times New Roman" w:cs="Times New Roman"/>
        </w:rPr>
      </w:pPr>
      <w:r w:rsidRPr="00DE495A">
        <w:rPr>
          <w:rFonts w:ascii="Times New Roman" w:hAnsi="Times New Roman" w:cs="Times New Roman"/>
        </w:rPr>
        <w:t xml:space="preserve">A 14-year-old female presented to the </w:t>
      </w:r>
      <w:r w:rsidR="00694FAE" w:rsidRPr="00DE495A">
        <w:rPr>
          <w:rFonts w:ascii="Times New Roman" w:hAnsi="Times New Roman" w:cs="Times New Roman"/>
        </w:rPr>
        <w:t>Paediatrics</w:t>
      </w:r>
      <w:r w:rsidRPr="00DE495A">
        <w:rPr>
          <w:rFonts w:ascii="Times New Roman" w:hAnsi="Times New Roman" w:cs="Times New Roman"/>
        </w:rPr>
        <w:t xml:space="preserve"> </w:t>
      </w:r>
      <w:r w:rsidR="0156B4E4" w:rsidRPr="023FF0F3">
        <w:rPr>
          <w:rFonts w:ascii="Times New Roman" w:hAnsi="Times New Roman" w:cs="Times New Roman"/>
        </w:rPr>
        <w:t xml:space="preserve">department </w:t>
      </w:r>
      <w:r w:rsidRPr="023FF0F3">
        <w:rPr>
          <w:rFonts w:ascii="Times New Roman" w:hAnsi="Times New Roman" w:cs="Times New Roman"/>
        </w:rPr>
        <w:t>with</w:t>
      </w:r>
      <w:r w:rsidRPr="00DE495A">
        <w:rPr>
          <w:rFonts w:ascii="Times New Roman" w:hAnsi="Times New Roman" w:cs="Times New Roman"/>
        </w:rPr>
        <w:t xml:space="preserve"> a one-year history of recurrent seizure-like episodes and chronic headaches. According to a reliable history from the patient’s mother, the child was asymptomatic until one year prior to admission. She then developed nocturnal seizures occurring one to two times per month, exclusively during sleep. Each episode was stereotyped, beginning with tonic posturing followed by twisting and clenching movements of all four limbs, teeth clenching, tongue biting, </w:t>
      </w:r>
      <w:proofErr w:type="spellStart"/>
      <w:r w:rsidRPr="00DE495A">
        <w:rPr>
          <w:rFonts w:ascii="Times New Roman" w:hAnsi="Times New Roman" w:cs="Times New Roman"/>
        </w:rPr>
        <w:t>uprolling</w:t>
      </w:r>
      <w:proofErr w:type="spellEnd"/>
      <w:r w:rsidRPr="00DE495A">
        <w:rPr>
          <w:rFonts w:ascii="Times New Roman" w:hAnsi="Times New Roman" w:cs="Times New Roman"/>
        </w:rPr>
        <w:t xml:space="preserve"> of eyes, and profuse drooling. There was associated loss of consciousness lasting about 10 minutes, followed by 15 minutes of postictal confusion. Immediately after regaining consciousness, she experienced a prickling-type headache in the left temporal region with photophobia. Occasional numbness and tingling in the right lower limb occurred during or after some episodes. There was no aura, fever, trauma, incontinence, or prolonged postictal sleep. Seizures were not triggered by anything other than sleep.</w:t>
      </w:r>
    </w:p>
    <w:p w14:paraId="1231F65A"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The patient had been taking Tablet Brivaracetam (</w:t>
      </w:r>
      <w:proofErr w:type="spellStart"/>
      <w:r w:rsidRPr="00DE495A">
        <w:rPr>
          <w:rFonts w:ascii="Times New Roman" w:hAnsi="Times New Roman" w:cs="Times New Roman"/>
        </w:rPr>
        <w:t>Brevipil</w:t>
      </w:r>
      <w:proofErr w:type="spellEnd"/>
      <w:r w:rsidRPr="00DE495A">
        <w:rPr>
          <w:rFonts w:ascii="Times New Roman" w:hAnsi="Times New Roman" w:cs="Times New Roman"/>
        </w:rPr>
        <w:t>) 50 mg twice daily for one year for suspected generalized seizures, but episodes remained uncontrolled. Menstrual history showed menarche at 14 years with regular 30-day cycles and normal flow. There was no history of fever, cough, vomiting, loose stools, abdominal pain, burning micturition, rash, or symptoms of systemic illness. Antenatal history was unremarkable. The mother received routine iron, calcium, and folic acid supplementation with no complications. The child was born at term by lower-segment caesarean section and had a one-day NICU stay for neonatal jaundice. Developmental milestones and immunization were normal. Family history was significant only for hypertension in the maternal grandmother and diabetes in the maternal great-grandmother; no neurological disorders were reported.</w:t>
      </w:r>
    </w:p>
    <w:p w14:paraId="21C49B96"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Nutritional history revealed a mixed vegetarian diet with adequate calorie and protein intake.</w:t>
      </w:r>
    </w:p>
    <w:p w14:paraId="0E918883"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 xml:space="preserve">On admission, the patient was conscious, coherent, and well-oriented. She was afebrile and hemodynamically stable (BP 100/70 mmHg, pulse 82/min, RR 22/min, temperature 98°F). Anthropometric measurements showed height 146 cm, weight 33 kg, and BMI 15.4 kg/m² </w:t>
      </w:r>
      <w:r w:rsidRPr="00101DE5">
        <w:rPr>
          <w:rFonts w:ascii="Times New Roman" w:hAnsi="Times New Roman" w:cs="Times New Roman"/>
        </w:rPr>
        <w:t>(5–10th percentile)</w:t>
      </w:r>
      <w:r w:rsidRPr="00DE495A">
        <w:rPr>
          <w:rFonts w:ascii="Times New Roman" w:hAnsi="Times New Roman" w:cs="Times New Roman"/>
        </w:rPr>
        <w:t xml:space="preserve">. General physical examination was normal with no pallor, icterus, cyanosis, clubbing, lymphadenopathy, or </w:t>
      </w:r>
      <w:proofErr w:type="spellStart"/>
      <w:r w:rsidRPr="00DE495A">
        <w:rPr>
          <w:rFonts w:ascii="Times New Roman" w:hAnsi="Times New Roman" w:cs="Times New Roman"/>
        </w:rPr>
        <w:t>edema</w:t>
      </w:r>
      <w:proofErr w:type="spellEnd"/>
      <w:r w:rsidRPr="00DE495A">
        <w:rPr>
          <w:rFonts w:ascii="Times New Roman" w:hAnsi="Times New Roman" w:cs="Times New Roman"/>
        </w:rPr>
        <w:t>. No dysmorphic features were noted.</w:t>
      </w:r>
    </w:p>
    <w:p w14:paraId="002EB3DB"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Neurological examination revealed symmetrical muscle bulk. Muscle power was 4/5 in the right upper and lower limbs and 5/5 on the left. Deep tendon reflexes were brisk (+++ ) bilaterally with flexor plantar responses. Sensory examination was intact. Cranial nerves were normal. There were no cerebellar signs, involuntary movements, or meningeal irritation. Systemic examination of cardiovascular, respiratory, and gastrointestinal systems was unremarkable.</w:t>
      </w:r>
    </w:p>
    <w:p w14:paraId="1AB676C2"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 xml:space="preserve">Laboratory investigations showed </w:t>
      </w:r>
      <w:proofErr w:type="spellStart"/>
      <w:r w:rsidRPr="00DE495A">
        <w:rPr>
          <w:rFonts w:ascii="Times New Roman" w:hAnsi="Times New Roman" w:cs="Times New Roman"/>
        </w:rPr>
        <w:t>hemoglobin</w:t>
      </w:r>
      <w:proofErr w:type="spellEnd"/>
      <w:r w:rsidRPr="00DE495A">
        <w:rPr>
          <w:rFonts w:ascii="Times New Roman" w:hAnsi="Times New Roman" w:cs="Times New Roman"/>
        </w:rPr>
        <w:t xml:space="preserve"> 12.8 g/dL, normal leukocyte and platelet counts, and random blood glucose 115 mg/dL. Serum creatinine kinase was elevated at 652.7 U/L. Other biochemical parameters were normal. MRI brain (reviewed) revealed mild atrophy of the left cerebral hemisphere with ex-vacuo dilatation of the left lateral ventricle, reduced left cerebral peduncle, left periventricular and frontoparietal white matter FLAIR hyperintensities, and small gliotic areas in the left frontal subcortical white matter. These findings suggested left cerebral hemiatrophy, possibly due to Rasmussen’s encephalitis. EEG showed abnormal frontotemporal discharges.</w:t>
      </w:r>
    </w:p>
    <w:p w14:paraId="64F6ABAB"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The patient was continued on Tablet Brivaracetam 50 mg twice daily and Tablet Clobazam 10 mg was added at bedtime. During hospital stay, she remained conscious, active, and afebrile with stable vitals. No fresh seizures occurred. Right limb power remained 4/5. Headache and photophobia resolved completely by Day 4. The patient stayed hemodynamically stable and seizure-free throughout admission.</w:t>
      </w:r>
    </w:p>
    <w:p w14:paraId="6624BA60" w14:textId="77777777" w:rsidR="00DE495A" w:rsidRPr="00DE495A" w:rsidRDefault="00DE495A" w:rsidP="004F4AE6">
      <w:pPr>
        <w:jc w:val="both"/>
        <w:rPr>
          <w:rFonts w:ascii="Times New Roman" w:hAnsi="Times New Roman" w:cs="Times New Roman"/>
        </w:rPr>
      </w:pPr>
      <w:r w:rsidRPr="00DE495A">
        <w:rPr>
          <w:rFonts w:ascii="Times New Roman" w:hAnsi="Times New Roman" w:cs="Times New Roman"/>
        </w:rPr>
        <w:t>The diagnosis was revised from generalized seizures to Rasmussen’s encephalitis based on refractory focal seizures, mild right hemiparesis, unilateral left hemispheric atrophy on MRI, and supportive EEG findings.</w:t>
      </w:r>
    </w:p>
    <w:p w14:paraId="22C2E879" w14:textId="2A0EED5D" w:rsidR="001B0297" w:rsidRDefault="00DE495A" w:rsidP="004F4AE6">
      <w:pPr>
        <w:jc w:val="both"/>
        <w:rPr>
          <w:rFonts w:ascii="Times New Roman" w:hAnsi="Times New Roman" w:cs="Times New Roman"/>
          <w:lang w:val="en-US"/>
        </w:rPr>
      </w:pPr>
      <w:r w:rsidRPr="00DE495A">
        <w:rPr>
          <w:rFonts w:ascii="Times New Roman" w:hAnsi="Times New Roman" w:cs="Times New Roman"/>
        </w:rPr>
        <w:t>At discharge on Day 4, the patient was functionally active and stable. She was prescribed Tablet Brivaracetam 50 mg twice daily and Tablet Clobazam 10 mg at night. She was advised regular follow-up in the Neurology OPD for monitoring of disease progression, treatment response, and consideration of immunotherapy or surgical options if seizures remained refractory.</w:t>
      </w:r>
    </w:p>
    <w:p w14:paraId="004C8001" w14:textId="2721D2E3" w:rsidR="00EF52F5" w:rsidRPr="003C74A8" w:rsidRDefault="00EF52F5" w:rsidP="004F4AE6">
      <w:pPr>
        <w:jc w:val="both"/>
        <w:rPr>
          <w:rFonts w:ascii="Times New Roman" w:hAnsi="Times New Roman" w:cs="Times New Roman"/>
          <w:b/>
          <w:bCs/>
          <w:sz w:val="28"/>
          <w:szCs w:val="28"/>
          <w:lang w:val="en-US"/>
        </w:rPr>
      </w:pPr>
      <w:r w:rsidRPr="003C74A8">
        <w:rPr>
          <w:rFonts w:ascii="Times New Roman" w:hAnsi="Times New Roman" w:cs="Times New Roman"/>
          <w:b/>
          <w:bCs/>
          <w:sz w:val="28"/>
          <w:szCs w:val="28"/>
          <w:lang w:val="en-US"/>
        </w:rPr>
        <w:lastRenderedPageBreak/>
        <w:t>D</w:t>
      </w:r>
      <w:r w:rsidR="77FC3838" w:rsidRPr="003C74A8">
        <w:rPr>
          <w:rFonts w:ascii="Times New Roman" w:hAnsi="Times New Roman" w:cs="Times New Roman"/>
          <w:b/>
          <w:bCs/>
          <w:sz w:val="28"/>
          <w:szCs w:val="28"/>
          <w:lang w:val="en-US"/>
        </w:rPr>
        <w:t>iscussion</w:t>
      </w:r>
    </w:p>
    <w:p w14:paraId="4B4E2A6B" w14:textId="3D16BBDA" w:rsidR="00260774" w:rsidRPr="004F79F3" w:rsidRDefault="00260774" w:rsidP="004F4AE6">
      <w:pPr>
        <w:jc w:val="both"/>
        <w:rPr>
          <w:rFonts w:ascii="Times New Roman" w:hAnsi="Times New Roman" w:cs="Times New Roman"/>
        </w:rPr>
      </w:pPr>
      <w:r w:rsidRPr="004F79F3">
        <w:rPr>
          <w:rFonts w:ascii="Times New Roman" w:hAnsi="Times New Roman" w:cs="Times New Roman"/>
        </w:rPr>
        <w:t>The clinical presentation and diagnostic findings in this 14-year-old female strongly support the diagnosis of Rasmussen’s Encephalitis (RE). The patient exhibited the classic triad of drug-resistant focal epilepsy, progressive neurological decline (manifested as right-sided hemiparesis), and unilateral cerebral atrophy on neuroimaging. The pathophysiology is linked to T-cell-mediated cytotoxicity against neurons and astrocytes, leading to chronic, progressive inflammation and subsequent unilateral cerebral shrinkage. In this case, the patient’s shift from generalized seizures to localized frontotemporal discharges on EEG, combined with left hemispheric atrophy and 4/5 muscle power in the right limbs, aligns with the acute stage of the disease. This stage typically lasts around eight months and is characterized by frequent seizures and the onset of neurological impairments such as hemiparesis, cognitive deterioration, and aphasia. The principal diagnostic challenge in this case was the initial presentation of generalized tonic-</w:t>
      </w:r>
      <w:proofErr w:type="spellStart"/>
      <w:r w:rsidRPr="004F79F3">
        <w:rPr>
          <w:rFonts w:ascii="Times New Roman" w:hAnsi="Times New Roman" w:cs="Times New Roman"/>
        </w:rPr>
        <w:t>clonic</w:t>
      </w:r>
      <w:proofErr w:type="spellEnd"/>
      <w:r w:rsidRPr="004F79F3">
        <w:rPr>
          <w:rFonts w:ascii="Times New Roman" w:hAnsi="Times New Roman" w:cs="Times New Roman"/>
        </w:rPr>
        <w:t xml:space="preserve"> movements, which initially masked the focal nature of the underlying pathology. </w:t>
      </w:r>
      <w:r w:rsidRPr="06C89731">
        <w:rPr>
          <w:rFonts w:ascii="Times New Roman" w:hAnsi="Times New Roman" w:cs="Times New Roman"/>
        </w:rPr>
        <w:t>The discriminating</w:t>
      </w:r>
      <w:r w:rsidRPr="004F79F3">
        <w:rPr>
          <w:rFonts w:ascii="Times New Roman" w:hAnsi="Times New Roman" w:cs="Times New Roman"/>
        </w:rPr>
        <w:t xml:space="preserve"> findings were the unilateral nature of the MRI </w:t>
      </w:r>
      <w:r w:rsidRPr="64765C6D">
        <w:rPr>
          <w:rFonts w:ascii="Times New Roman" w:hAnsi="Times New Roman" w:cs="Times New Roman"/>
        </w:rPr>
        <w:t>results</w:t>
      </w:r>
      <w:r w:rsidR="17582288" w:rsidRPr="64765C6D">
        <w:rPr>
          <w:rFonts w:ascii="Times New Roman" w:hAnsi="Times New Roman" w:cs="Times New Roman"/>
        </w:rPr>
        <w:t xml:space="preserve"> </w:t>
      </w:r>
      <w:r w:rsidRPr="64765C6D">
        <w:rPr>
          <w:rFonts w:ascii="Times New Roman" w:hAnsi="Times New Roman" w:cs="Times New Roman"/>
        </w:rPr>
        <w:t>specifically</w:t>
      </w:r>
      <w:r w:rsidRPr="004F79F3">
        <w:rPr>
          <w:rFonts w:ascii="Times New Roman" w:hAnsi="Times New Roman" w:cs="Times New Roman"/>
        </w:rPr>
        <w:t xml:space="preserve"> the smaller left cerebral peduncle, ex-vacuo dilatation of the left lateral ventricle, and frontoparietal FLAIR </w:t>
      </w:r>
      <w:r w:rsidRPr="63671F29">
        <w:rPr>
          <w:rFonts w:ascii="Times New Roman" w:hAnsi="Times New Roman" w:cs="Times New Roman"/>
        </w:rPr>
        <w:t>hyperintensities</w:t>
      </w:r>
      <w:r w:rsidR="7C4A6F5D" w:rsidRPr="63671F29">
        <w:rPr>
          <w:rFonts w:ascii="Times New Roman" w:hAnsi="Times New Roman" w:cs="Times New Roman"/>
        </w:rPr>
        <w:t xml:space="preserve"> </w:t>
      </w:r>
      <w:r w:rsidRPr="63671F29">
        <w:rPr>
          <w:rFonts w:ascii="Times New Roman" w:hAnsi="Times New Roman" w:cs="Times New Roman"/>
        </w:rPr>
        <w:t>alongside</w:t>
      </w:r>
      <w:r w:rsidRPr="004F79F3">
        <w:rPr>
          <w:rFonts w:ascii="Times New Roman" w:hAnsi="Times New Roman" w:cs="Times New Roman"/>
        </w:rPr>
        <w:t xml:space="preserve"> the focal frontotemporal discharges on EEG. The laboratory finding of increased Creatinine Kinase (CK 652.7 U/L) likely represents a myogenic response to the intensity of the </w:t>
      </w:r>
      <w:proofErr w:type="spellStart"/>
      <w:r w:rsidRPr="004F79F3">
        <w:rPr>
          <w:rFonts w:ascii="Times New Roman" w:hAnsi="Times New Roman" w:cs="Times New Roman"/>
        </w:rPr>
        <w:t>clonic</w:t>
      </w:r>
      <w:proofErr w:type="spellEnd"/>
      <w:r w:rsidRPr="004F79F3">
        <w:rPr>
          <w:rFonts w:ascii="Times New Roman" w:hAnsi="Times New Roman" w:cs="Times New Roman"/>
        </w:rPr>
        <w:t xml:space="preserve"> episodes rather than a primary muscular disorder. Regarding management, the patient remained inadequately controlled on Brivaracetam alone for a year, highlighting the hallmark drug-resistance of RE. Clinical stability was achieved during admission only after the addition of Clobazam, which reduced the frequency of focal discharges. While pharmacological intervention can alleviate symptoms, it does not address the root inflammatory cause. Early immunotherapy (such as corticosteroids, IVIG, or plasmapheresis) is crucial to alter the disease’s natural course, though surgical intervention—specifically functional </w:t>
      </w:r>
      <w:proofErr w:type="spellStart"/>
      <w:r w:rsidRPr="004F79F3">
        <w:rPr>
          <w:rFonts w:ascii="Times New Roman" w:hAnsi="Times New Roman" w:cs="Times New Roman"/>
        </w:rPr>
        <w:t>hemispherotomy</w:t>
      </w:r>
      <w:proofErr w:type="spellEnd"/>
      <w:r w:rsidR="48C39697" w:rsidRPr="55A39C81">
        <w:rPr>
          <w:rFonts w:ascii="Times New Roman" w:hAnsi="Times New Roman" w:cs="Times New Roman"/>
        </w:rPr>
        <w:t xml:space="preserve"> </w:t>
      </w:r>
      <w:r w:rsidRPr="004F79F3">
        <w:rPr>
          <w:rFonts w:ascii="Times New Roman" w:hAnsi="Times New Roman" w:cs="Times New Roman"/>
        </w:rPr>
        <w:t xml:space="preserve">remains the most effective option for eliminating seizures and preventing further mental deterioration in refractory cases. This case underscores that Rasmussen’s Encephalitis must be considered in any </w:t>
      </w:r>
      <w:r w:rsidR="008E48C9" w:rsidRPr="004F79F3">
        <w:rPr>
          <w:rFonts w:ascii="Times New Roman" w:hAnsi="Times New Roman" w:cs="Times New Roman"/>
        </w:rPr>
        <w:t>paediatric</w:t>
      </w:r>
      <w:r w:rsidRPr="004F79F3">
        <w:rPr>
          <w:rFonts w:ascii="Times New Roman" w:hAnsi="Times New Roman" w:cs="Times New Roman"/>
        </w:rPr>
        <w:t xml:space="preserve"> patient with refractory focal seizures and progressive motor deficits. Early identification via advanced neuroimaging is vital to move beyond symptomatic management and implement disease-modifying strategies.</w:t>
      </w:r>
    </w:p>
    <w:p w14:paraId="71D4A66E" w14:textId="4E2F532B" w:rsidR="0E17FE1C" w:rsidRDefault="0E17FE1C" w:rsidP="004F4AE6">
      <w:pPr>
        <w:jc w:val="both"/>
        <w:rPr>
          <w:rFonts w:ascii="Times New Roman" w:hAnsi="Times New Roman" w:cs="Times New Roman"/>
          <w:lang w:val="en-US"/>
        </w:rPr>
      </w:pPr>
    </w:p>
    <w:p w14:paraId="0F8FE3D6" w14:textId="77777777" w:rsidR="00EF52F5" w:rsidRPr="00CE39B1" w:rsidRDefault="00EF52F5" w:rsidP="004F4AE6">
      <w:pPr>
        <w:jc w:val="both"/>
        <w:rPr>
          <w:rFonts w:ascii="Times New Roman" w:hAnsi="Times New Roman" w:cs="Times New Roman"/>
          <w:b/>
          <w:bCs/>
          <w:sz w:val="28"/>
          <w:szCs w:val="28"/>
          <w:lang w:val="en-US"/>
        </w:rPr>
      </w:pPr>
      <w:r w:rsidRPr="00CE39B1">
        <w:rPr>
          <w:rFonts w:ascii="Times New Roman" w:hAnsi="Times New Roman" w:cs="Times New Roman"/>
          <w:b/>
          <w:bCs/>
          <w:sz w:val="28"/>
          <w:szCs w:val="28"/>
          <w:lang w:val="en-US"/>
        </w:rPr>
        <w:t>Conclusion</w:t>
      </w:r>
    </w:p>
    <w:p w14:paraId="33E2098E" w14:textId="1E244297" w:rsidR="003A6026" w:rsidRDefault="00EF52F5" w:rsidP="004F4AE6">
      <w:pPr>
        <w:jc w:val="both"/>
        <w:rPr>
          <w:rFonts w:ascii="Times New Roman" w:hAnsi="Times New Roman" w:cs="Times New Roman"/>
          <w:lang w:val="en-US"/>
        </w:rPr>
      </w:pPr>
      <w:r w:rsidRPr="00EF52F5">
        <w:rPr>
          <w:rFonts w:ascii="Times New Roman" w:hAnsi="Times New Roman" w:cs="Times New Roman"/>
          <w:lang w:val="en-US"/>
        </w:rPr>
        <w:t>This case highlights the diagnostic challenge of Rasmussen’s Encephalitis in pediatric practice, where initial seizure semiology can sometimes mimic generalized epilepsy. A 14-year-old female presented with a history of refractory seizures, right-sided weakness, and left-sided temporal headaches. Comprehensive neuroimaging revealing unilateral left hemispheric atrophy and EEG discharges localized to the frontotemporal region collectively confirmed the diagnosis. While clinical stability was reached using a combination of Brivaracetam and Clobazam, the progressive nature of the illness requires long-term monitoring. This case emphasizes that early diagnosis and a multidisciplinary approach—potentially involving early immunotherapy or surgical disconnection—are the cornerstones of preventing irreversible brain damage and improving long-term functional outcomes in Rasmussen’s Encephalitis.</w:t>
      </w:r>
    </w:p>
    <w:p w14:paraId="7BACB146" w14:textId="77777777" w:rsidR="001E0C71" w:rsidRPr="003A29C6" w:rsidRDefault="001E0C71" w:rsidP="001E0C71">
      <w:pPr>
        <w:jc w:val="both"/>
        <w:outlineLvl w:val="0"/>
        <w:rPr>
          <w:rFonts w:ascii="Arial" w:hAnsi="Arial" w:cs="Arial"/>
        </w:rPr>
      </w:pPr>
      <w:r w:rsidRPr="003A29C6">
        <w:rPr>
          <w:rFonts w:ascii="Arial" w:hAnsi="Arial" w:cs="Arial"/>
          <w:b/>
          <w:bCs/>
        </w:rPr>
        <w:t>COMPETING INTERESTS DISCLAIMER:</w:t>
      </w:r>
    </w:p>
    <w:p w14:paraId="2B19CC22" w14:textId="77777777" w:rsidR="001E0C71" w:rsidRDefault="001E0C71" w:rsidP="001E0C71">
      <w:r w:rsidRPr="00A10EDE">
        <w:t>Authors have declared that they have no known competing financial interests OR non-financial interests OR personal relationships that could have appeared to influence the work reported in this paper.</w:t>
      </w:r>
    </w:p>
    <w:p w14:paraId="6EC6277A" w14:textId="77777777" w:rsidR="00F87FF5" w:rsidRDefault="00F87FF5" w:rsidP="004F4AE6">
      <w:pPr>
        <w:jc w:val="both"/>
        <w:rPr>
          <w:rFonts w:ascii="Times New Roman" w:hAnsi="Times New Roman" w:cs="Times New Roman"/>
          <w:lang w:val="en-US"/>
        </w:rPr>
      </w:pPr>
    </w:p>
    <w:p w14:paraId="09D2DBCD" w14:textId="77777777" w:rsidR="00E473F2" w:rsidRPr="004F79F3" w:rsidRDefault="00E473F2" w:rsidP="004F4AE6">
      <w:pPr>
        <w:jc w:val="both"/>
        <w:rPr>
          <w:rFonts w:ascii="Times New Roman" w:hAnsi="Times New Roman" w:cs="Times New Roman"/>
        </w:rPr>
      </w:pPr>
      <w:r w:rsidRPr="004F79F3">
        <w:rPr>
          <w:rFonts w:ascii="Times New Roman" w:hAnsi="Times New Roman" w:cs="Times New Roman"/>
          <w:b/>
          <w:bCs/>
        </w:rPr>
        <w:t>References</w:t>
      </w:r>
    </w:p>
    <w:p w14:paraId="7946ED9C" w14:textId="4CFF4DF5" w:rsidR="00E473F2" w:rsidRPr="004F79F3" w:rsidRDefault="00E473F2" w:rsidP="004F4AE6">
      <w:pPr>
        <w:numPr>
          <w:ilvl w:val="0"/>
          <w:numId w:val="1"/>
        </w:numPr>
        <w:jc w:val="both"/>
        <w:rPr>
          <w:rFonts w:ascii="Times New Roman" w:hAnsi="Times New Roman" w:cs="Times New Roman"/>
        </w:rPr>
      </w:pPr>
      <w:r w:rsidRPr="004F79F3">
        <w:rPr>
          <w:rFonts w:ascii="Times New Roman" w:hAnsi="Times New Roman" w:cs="Times New Roman"/>
        </w:rPr>
        <w:t xml:space="preserve">Ahamed MN, Dasari T, Priya CS, Issac I. A rare and challenging case of Rasmussen’s encephalitis: a </w:t>
      </w:r>
      <w:r w:rsidR="00425B72" w:rsidRPr="004F79F3">
        <w:rPr>
          <w:rFonts w:ascii="Times New Roman" w:hAnsi="Times New Roman" w:cs="Times New Roman"/>
        </w:rPr>
        <w:t>paediatric</w:t>
      </w:r>
      <w:r w:rsidRPr="004F79F3">
        <w:rPr>
          <w:rFonts w:ascii="Times New Roman" w:hAnsi="Times New Roman" w:cs="Times New Roman"/>
        </w:rPr>
        <w:t xml:space="preserve"> case report. Int J </w:t>
      </w:r>
      <w:proofErr w:type="spellStart"/>
      <w:r w:rsidRPr="004F79F3">
        <w:rPr>
          <w:rFonts w:ascii="Times New Roman" w:hAnsi="Times New Roman" w:cs="Times New Roman"/>
        </w:rPr>
        <w:t>Contemp</w:t>
      </w:r>
      <w:proofErr w:type="spellEnd"/>
      <w:r w:rsidRPr="004F79F3">
        <w:rPr>
          <w:rFonts w:ascii="Times New Roman" w:hAnsi="Times New Roman" w:cs="Times New Roman"/>
        </w:rPr>
        <w:t xml:space="preserve"> </w:t>
      </w:r>
      <w:proofErr w:type="spellStart"/>
      <w:r w:rsidRPr="004F79F3">
        <w:rPr>
          <w:rFonts w:ascii="Times New Roman" w:hAnsi="Times New Roman" w:cs="Times New Roman"/>
        </w:rPr>
        <w:t>Pediatr</w:t>
      </w:r>
      <w:proofErr w:type="spellEnd"/>
      <w:r w:rsidRPr="004F79F3">
        <w:rPr>
          <w:rFonts w:ascii="Times New Roman" w:hAnsi="Times New Roman" w:cs="Times New Roman"/>
        </w:rPr>
        <w:t>. 2025;12(7):1249-1255.</w:t>
      </w:r>
    </w:p>
    <w:p w14:paraId="311664F8" w14:textId="77777777" w:rsidR="00E473F2" w:rsidRPr="004F79F3" w:rsidRDefault="00E473F2" w:rsidP="004F4AE6">
      <w:pPr>
        <w:numPr>
          <w:ilvl w:val="0"/>
          <w:numId w:val="1"/>
        </w:numPr>
        <w:jc w:val="both"/>
        <w:rPr>
          <w:rFonts w:ascii="Times New Roman" w:hAnsi="Times New Roman" w:cs="Times New Roman"/>
        </w:rPr>
      </w:pPr>
      <w:r w:rsidRPr="004F79F3">
        <w:rPr>
          <w:rFonts w:ascii="Times New Roman" w:hAnsi="Times New Roman" w:cs="Times New Roman"/>
        </w:rPr>
        <w:t>Suthar PP, Doshi SM, Rana PJ. Rasmussen’s encephalitis in an Indian child. Int J Res Med Sci. 2014;2(2):772-774.</w:t>
      </w:r>
    </w:p>
    <w:p w14:paraId="432C5C21" w14:textId="77777777" w:rsidR="00E473F2" w:rsidRPr="004F79F3" w:rsidRDefault="00E473F2" w:rsidP="004F4AE6">
      <w:pPr>
        <w:numPr>
          <w:ilvl w:val="0"/>
          <w:numId w:val="1"/>
        </w:numPr>
        <w:jc w:val="both"/>
        <w:rPr>
          <w:rFonts w:ascii="Times New Roman" w:hAnsi="Times New Roman" w:cs="Times New Roman"/>
        </w:rPr>
      </w:pPr>
      <w:proofErr w:type="spellStart"/>
      <w:r w:rsidRPr="004F79F3">
        <w:rPr>
          <w:rFonts w:ascii="Times New Roman" w:hAnsi="Times New Roman" w:cs="Times New Roman"/>
        </w:rPr>
        <w:t>Shrinuvasan</w:t>
      </w:r>
      <w:proofErr w:type="spellEnd"/>
      <w:r w:rsidRPr="004F79F3">
        <w:rPr>
          <w:rFonts w:ascii="Times New Roman" w:hAnsi="Times New Roman" w:cs="Times New Roman"/>
        </w:rPr>
        <w:t xml:space="preserve"> S, Chidambaram R. Rasmussen’s encephalitis: A rare case report. CHRISMED J Health Res. 2015;2:178-180.</w:t>
      </w:r>
    </w:p>
    <w:p w14:paraId="17D73642" w14:textId="77777777" w:rsidR="00E473F2" w:rsidRPr="004F79F3" w:rsidRDefault="00E473F2" w:rsidP="004F4AE6">
      <w:pPr>
        <w:numPr>
          <w:ilvl w:val="0"/>
          <w:numId w:val="1"/>
        </w:numPr>
        <w:jc w:val="both"/>
        <w:rPr>
          <w:rFonts w:ascii="Times New Roman" w:hAnsi="Times New Roman" w:cs="Times New Roman"/>
        </w:rPr>
      </w:pPr>
      <w:r w:rsidRPr="004F79F3">
        <w:rPr>
          <w:rFonts w:ascii="Times New Roman" w:hAnsi="Times New Roman" w:cs="Times New Roman"/>
        </w:rPr>
        <w:t xml:space="preserve">Vyas A, </w:t>
      </w:r>
      <w:proofErr w:type="spellStart"/>
      <w:r w:rsidRPr="004F79F3">
        <w:rPr>
          <w:rFonts w:ascii="Times New Roman" w:hAnsi="Times New Roman" w:cs="Times New Roman"/>
        </w:rPr>
        <w:t>Ghunawat</w:t>
      </w:r>
      <w:proofErr w:type="spellEnd"/>
      <w:r w:rsidRPr="004F79F3">
        <w:rPr>
          <w:rFonts w:ascii="Times New Roman" w:hAnsi="Times New Roman" w:cs="Times New Roman"/>
        </w:rPr>
        <w:t xml:space="preserve"> JR, </w:t>
      </w:r>
      <w:proofErr w:type="spellStart"/>
      <w:r w:rsidRPr="004F79F3">
        <w:rPr>
          <w:rFonts w:ascii="Times New Roman" w:hAnsi="Times New Roman" w:cs="Times New Roman"/>
        </w:rPr>
        <w:t>Bagaria</w:t>
      </w:r>
      <w:proofErr w:type="spellEnd"/>
      <w:r w:rsidRPr="004F79F3">
        <w:rPr>
          <w:rFonts w:ascii="Times New Roman" w:hAnsi="Times New Roman" w:cs="Times New Roman"/>
        </w:rPr>
        <w:t xml:space="preserve"> AK, Khandelwal D. Uncommon presentation of Rasmussen's encephalitis. </w:t>
      </w:r>
      <w:proofErr w:type="spellStart"/>
      <w:r w:rsidRPr="004F79F3">
        <w:rPr>
          <w:rFonts w:ascii="Times New Roman" w:hAnsi="Times New Roman" w:cs="Times New Roman"/>
        </w:rPr>
        <w:t>Neurol</w:t>
      </w:r>
      <w:proofErr w:type="spellEnd"/>
      <w:r w:rsidRPr="004F79F3">
        <w:rPr>
          <w:rFonts w:ascii="Times New Roman" w:hAnsi="Times New Roman" w:cs="Times New Roman"/>
        </w:rPr>
        <w:t xml:space="preserve"> India. 2021;69:1010-1013.</w:t>
      </w:r>
    </w:p>
    <w:p w14:paraId="36493467" w14:textId="77777777" w:rsidR="00E473F2" w:rsidRPr="004F79F3" w:rsidRDefault="00E473F2" w:rsidP="004F4AE6">
      <w:pPr>
        <w:numPr>
          <w:ilvl w:val="0"/>
          <w:numId w:val="1"/>
        </w:numPr>
        <w:jc w:val="both"/>
        <w:rPr>
          <w:rFonts w:ascii="Times New Roman" w:hAnsi="Times New Roman" w:cs="Times New Roman"/>
        </w:rPr>
      </w:pPr>
      <w:r w:rsidRPr="004F79F3">
        <w:rPr>
          <w:rFonts w:ascii="Times New Roman" w:hAnsi="Times New Roman" w:cs="Times New Roman"/>
        </w:rPr>
        <w:lastRenderedPageBreak/>
        <w:t>Gupta R, Bhargava R, Gupta RK, Gupta PP. Rasmussen encephalitis: A case report. Indian J Child Health. 2015;2(2):94-96.</w:t>
      </w:r>
    </w:p>
    <w:p w14:paraId="3293D7D2" w14:textId="7B0086E1" w:rsidR="004F79F3" w:rsidRPr="00A155E6" w:rsidRDefault="00E473F2" w:rsidP="004F4AE6">
      <w:pPr>
        <w:numPr>
          <w:ilvl w:val="0"/>
          <w:numId w:val="1"/>
        </w:numPr>
        <w:jc w:val="both"/>
        <w:rPr>
          <w:rFonts w:ascii="Times New Roman" w:hAnsi="Times New Roman" w:cs="Times New Roman"/>
        </w:rPr>
      </w:pPr>
      <w:r w:rsidRPr="004F79F3">
        <w:rPr>
          <w:rFonts w:ascii="Times New Roman" w:hAnsi="Times New Roman" w:cs="Times New Roman"/>
        </w:rPr>
        <w:t xml:space="preserve">Hammed A, </w:t>
      </w:r>
      <w:proofErr w:type="spellStart"/>
      <w:r w:rsidRPr="004F79F3">
        <w:rPr>
          <w:rFonts w:ascii="Times New Roman" w:hAnsi="Times New Roman" w:cs="Times New Roman"/>
        </w:rPr>
        <w:t>Badour</w:t>
      </w:r>
      <w:proofErr w:type="spellEnd"/>
      <w:r w:rsidRPr="004F79F3">
        <w:rPr>
          <w:rFonts w:ascii="Times New Roman" w:hAnsi="Times New Roman" w:cs="Times New Roman"/>
        </w:rPr>
        <w:t xml:space="preserve"> M, </w:t>
      </w:r>
      <w:proofErr w:type="spellStart"/>
      <w:r w:rsidRPr="004F79F3">
        <w:rPr>
          <w:rFonts w:ascii="Times New Roman" w:hAnsi="Times New Roman" w:cs="Times New Roman"/>
        </w:rPr>
        <w:t>Baqla</w:t>
      </w:r>
      <w:proofErr w:type="spellEnd"/>
      <w:r w:rsidRPr="004F79F3">
        <w:rPr>
          <w:rFonts w:ascii="Times New Roman" w:hAnsi="Times New Roman" w:cs="Times New Roman"/>
        </w:rPr>
        <w:t xml:space="preserve"> S, Amer F. Diagnosis and treatment of Rasmussen's encephalitis pose a big challenge: Two case reports and literature review. Ann Med </w:t>
      </w:r>
      <w:proofErr w:type="spellStart"/>
      <w:r w:rsidRPr="004F79F3">
        <w:rPr>
          <w:rFonts w:ascii="Times New Roman" w:hAnsi="Times New Roman" w:cs="Times New Roman"/>
        </w:rPr>
        <w:t>Surg</w:t>
      </w:r>
      <w:proofErr w:type="spellEnd"/>
      <w:r w:rsidRPr="004F79F3">
        <w:rPr>
          <w:rFonts w:ascii="Times New Roman" w:hAnsi="Times New Roman" w:cs="Times New Roman"/>
        </w:rPr>
        <w:t xml:space="preserve"> (</w:t>
      </w:r>
      <w:proofErr w:type="spellStart"/>
      <w:r w:rsidRPr="004F79F3">
        <w:rPr>
          <w:rFonts w:ascii="Times New Roman" w:hAnsi="Times New Roman" w:cs="Times New Roman"/>
        </w:rPr>
        <w:t>Lond</w:t>
      </w:r>
      <w:proofErr w:type="spellEnd"/>
      <w:r w:rsidRPr="004F79F3">
        <w:rPr>
          <w:rFonts w:ascii="Times New Roman" w:hAnsi="Times New Roman" w:cs="Times New Roman"/>
        </w:rPr>
        <w:t>). 2021;68:102606.</w:t>
      </w:r>
    </w:p>
    <w:sectPr w:rsidR="004F79F3" w:rsidRPr="00A155E6" w:rsidSect="0072374A">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C18C" w14:textId="77777777" w:rsidR="00743281" w:rsidRDefault="00743281" w:rsidP="003475B7">
      <w:pPr>
        <w:spacing w:after="0" w:line="240" w:lineRule="auto"/>
      </w:pPr>
      <w:r>
        <w:separator/>
      </w:r>
    </w:p>
  </w:endnote>
  <w:endnote w:type="continuationSeparator" w:id="0">
    <w:p w14:paraId="04CCE92B" w14:textId="77777777" w:rsidR="00743281" w:rsidRDefault="00743281" w:rsidP="0034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2176" w14:textId="77777777" w:rsidR="003475B7" w:rsidRDefault="00347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86F1" w14:textId="77777777" w:rsidR="003475B7" w:rsidRDefault="00347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E288" w14:textId="77777777" w:rsidR="003475B7" w:rsidRDefault="0034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C4D6" w14:textId="77777777" w:rsidR="00743281" w:rsidRDefault="00743281" w:rsidP="003475B7">
      <w:pPr>
        <w:spacing w:after="0" w:line="240" w:lineRule="auto"/>
      </w:pPr>
      <w:r>
        <w:separator/>
      </w:r>
    </w:p>
  </w:footnote>
  <w:footnote w:type="continuationSeparator" w:id="0">
    <w:p w14:paraId="091D945F" w14:textId="77777777" w:rsidR="00743281" w:rsidRDefault="00743281" w:rsidP="0034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B81B" w14:textId="74B33DCE" w:rsidR="003475B7" w:rsidRDefault="003475B7">
    <w:pPr>
      <w:pStyle w:val="Header"/>
    </w:pPr>
    <w:r>
      <w:rPr>
        <w:noProof/>
      </w:rPr>
      <w:pict w14:anchorId="2E5E5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1"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59F2" w14:textId="1AE83B11" w:rsidR="003475B7" w:rsidRDefault="003475B7">
    <w:pPr>
      <w:pStyle w:val="Header"/>
    </w:pPr>
    <w:r>
      <w:rPr>
        <w:noProof/>
      </w:rPr>
      <w:pict w14:anchorId="020BD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2"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5D69" w14:textId="62475C91" w:rsidR="003475B7" w:rsidRDefault="003475B7">
    <w:pPr>
      <w:pStyle w:val="Header"/>
    </w:pPr>
    <w:r>
      <w:rPr>
        <w:noProof/>
      </w:rPr>
      <w:pict w14:anchorId="01818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0"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9C8"/>
    <w:multiLevelType w:val="multilevel"/>
    <w:tmpl w:val="513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D74EA7"/>
    <w:multiLevelType w:val="multilevel"/>
    <w:tmpl w:val="4E3C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17"/>
    <w:rsid w:val="00005DA3"/>
    <w:rsid w:val="000139DB"/>
    <w:rsid w:val="00052002"/>
    <w:rsid w:val="00061667"/>
    <w:rsid w:val="00077D8D"/>
    <w:rsid w:val="00085AA7"/>
    <w:rsid w:val="000A441B"/>
    <w:rsid w:val="000D372F"/>
    <w:rsid w:val="000F739C"/>
    <w:rsid w:val="0010125C"/>
    <w:rsid w:val="00101DE5"/>
    <w:rsid w:val="0011047C"/>
    <w:rsid w:val="001125A7"/>
    <w:rsid w:val="001275E6"/>
    <w:rsid w:val="00167B27"/>
    <w:rsid w:val="001A0719"/>
    <w:rsid w:val="001B0297"/>
    <w:rsid w:val="001C4C04"/>
    <w:rsid w:val="001D0113"/>
    <w:rsid w:val="001D23C4"/>
    <w:rsid w:val="001D62C3"/>
    <w:rsid w:val="001D6F7A"/>
    <w:rsid w:val="001D745C"/>
    <w:rsid w:val="001E0BE9"/>
    <w:rsid w:val="001E0C71"/>
    <w:rsid w:val="00236420"/>
    <w:rsid w:val="00236D1E"/>
    <w:rsid w:val="0024376A"/>
    <w:rsid w:val="002479F8"/>
    <w:rsid w:val="00257E57"/>
    <w:rsid w:val="00260774"/>
    <w:rsid w:val="0029343C"/>
    <w:rsid w:val="002A55BF"/>
    <w:rsid w:val="002C5277"/>
    <w:rsid w:val="002C5AF6"/>
    <w:rsid w:val="002D349D"/>
    <w:rsid w:val="002F3388"/>
    <w:rsid w:val="0032661F"/>
    <w:rsid w:val="003311AB"/>
    <w:rsid w:val="003467B3"/>
    <w:rsid w:val="003475B7"/>
    <w:rsid w:val="00351436"/>
    <w:rsid w:val="00366374"/>
    <w:rsid w:val="0038686D"/>
    <w:rsid w:val="0039704B"/>
    <w:rsid w:val="003A6026"/>
    <w:rsid w:val="003B7902"/>
    <w:rsid w:val="003C5C0B"/>
    <w:rsid w:val="003C74A8"/>
    <w:rsid w:val="003D3F2F"/>
    <w:rsid w:val="003F3E1C"/>
    <w:rsid w:val="003F4A1A"/>
    <w:rsid w:val="00415875"/>
    <w:rsid w:val="004173C1"/>
    <w:rsid w:val="00425A84"/>
    <w:rsid w:val="00425B72"/>
    <w:rsid w:val="00444776"/>
    <w:rsid w:val="0045410F"/>
    <w:rsid w:val="00461E11"/>
    <w:rsid w:val="004833F6"/>
    <w:rsid w:val="00491359"/>
    <w:rsid w:val="004B571F"/>
    <w:rsid w:val="004C1F16"/>
    <w:rsid w:val="004D1C5F"/>
    <w:rsid w:val="004D3587"/>
    <w:rsid w:val="004E2339"/>
    <w:rsid w:val="004F3252"/>
    <w:rsid w:val="004F4AE6"/>
    <w:rsid w:val="004F79F3"/>
    <w:rsid w:val="005037AB"/>
    <w:rsid w:val="005112F7"/>
    <w:rsid w:val="00543F67"/>
    <w:rsid w:val="00550C35"/>
    <w:rsid w:val="00562CE8"/>
    <w:rsid w:val="005645AC"/>
    <w:rsid w:val="00585496"/>
    <w:rsid w:val="00597DF7"/>
    <w:rsid w:val="005B1AA1"/>
    <w:rsid w:val="005C534C"/>
    <w:rsid w:val="005C73A1"/>
    <w:rsid w:val="005D51DF"/>
    <w:rsid w:val="00605159"/>
    <w:rsid w:val="0061160B"/>
    <w:rsid w:val="00611ACE"/>
    <w:rsid w:val="006177F4"/>
    <w:rsid w:val="00626E0D"/>
    <w:rsid w:val="0062707E"/>
    <w:rsid w:val="00651EEC"/>
    <w:rsid w:val="00671B83"/>
    <w:rsid w:val="0067724B"/>
    <w:rsid w:val="00692D8E"/>
    <w:rsid w:val="00694FAE"/>
    <w:rsid w:val="006A0944"/>
    <w:rsid w:val="006A2F89"/>
    <w:rsid w:val="006A3E96"/>
    <w:rsid w:val="006A4401"/>
    <w:rsid w:val="006B3B67"/>
    <w:rsid w:val="006C576B"/>
    <w:rsid w:val="006D2DD0"/>
    <w:rsid w:val="006E430A"/>
    <w:rsid w:val="006E7B8F"/>
    <w:rsid w:val="00715903"/>
    <w:rsid w:val="0072374A"/>
    <w:rsid w:val="00730BCD"/>
    <w:rsid w:val="007336B4"/>
    <w:rsid w:val="00743281"/>
    <w:rsid w:val="00753EF1"/>
    <w:rsid w:val="00764118"/>
    <w:rsid w:val="00792214"/>
    <w:rsid w:val="007A39CC"/>
    <w:rsid w:val="007B1FAE"/>
    <w:rsid w:val="007E6901"/>
    <w:rsid w:val="007F59AA"/>
    <w:rsid w:val="00816B6F"/>
    <w:rsid w:val="0086195D"/>
    <w:rsid w:val="008858F3"/>
    <w:rsid w:val="008A2761"/>
    <w:rsid w:val="008B2680"/>
    <w:rsid w:val="008B50A0"/>
    <w:rsid w:val="008C3EAD"/>
    <w:rsid w:val="008C6077"/>
    <w:rsid w:val="008C7DE7"/>
    <w:rsid w:val="008D2A31"/>
    <w:rsid w:val="008D3C1C"/>
    <w:rsid w:val="008D7E31"/>
    <w:rsid w:val="008E48C9"/>
    <w:rsid w:val="008F4901"/>
    <w:rsid w:val="009064B8"/>
    <w:rsid w:val="00915ADE"/>
    <w:rsid w:val="00930F5D"/>
    <w:rsid w:val="00931085"/>
    <w:rsid w:val="0094151B"/>
    <w:rsid w:val="00942252"/>
    <w:rsid w:val="009437E2"/>
    <w:rsid w:val="00943D57"/>
    <w:rsid w:val="0095391A"/>
    <w:rsid w:val="00957D28"/>
    <w:rsid w:val="009723EC"/>
    <w:rsid w:val="00987C97"/>
    <w:rsid w:val="00997E33"/>
    <w:rsid w:val="009A32B8"/>
    <w:rsid w:val="009B17DF"/>
    <w:rsid w:val="009B4284"/>
    <w:rsid w:val="009B5C71"/>
    <w:rsid w:val="009C0A88"/>
    <w:rsid w:val="009D10F5"/>
    <w:rsid w:val="009D48BF"/>
    <w:rsid w:val="009D6367"/>
    <w:rsid w:val="00A13C6A"/>
    <w:rsid w:val="00A14EC4"/>
    <w:rsid w:val="00A155E6"/>
    <w:rsid w:val="00A15D62"/>
    <w:rsid w:val="00A21D2F"/>
    <w:rsid w:val="00A34CA8"/>
    <w:rsid w:val="00A4293D"/>
    <w:rsid w:val="00A74BC3"/>
    <w:rsid w:val="00A950F6"/>
    <w:rsid w:val="00A95657"/>
    <w:rsid w:val="00AB6510"/>
    <w:rsid w:val="00AC5A0C"/>
    <w:rsid w:val="00AD54CC"/>
    <w:rsid w:val="00AF2F9B"/>
    <w:rsid w:val="00AF7C7F"/>
    <w:rsid w:val="00B013F7"/>
    <w:rsid w:val="00B12332"/>
    <w:rsid w:val="00B129EA"/>
    <w:rsid w:val="00B15C08"/>
    <w:rsid w:val="00B24EDB"/>
    <w:rsid w:val="00B312DE"/>
    <w:rsid w:val="00B329D1"/>
    <w:rsid w:val="00B414F9"/>
    <w:rsid w:val="00B43DB3"/>
    <w:rsid w:val="00B45D36"/>
    <w:rsid w:val="00B470E6"/>
    <w:rsid w:val="00B5523B"/>
    <w:rsid w:val="00B62539"/>
    <w:rsid w:val="00B72BF6"/>
    <w:rsid w:val="00B75ED8"/>
    <w:rsid w:val="00B8103E"/>
    <w:rsid w:val="00B97A69"/>
    <w:rsid w:val="00BC6E1F"/>
    <w:rsid w:val="00BD13BF"/>
    <w:rsid w:val="00BD768C"/>
    <w:rsid w:val="00BE1D7A"/>
    <w:rsid w:val="00BE408B"/>
    <w:rsid w:val="00BE4AB6"/>
    <w:rsid w:val="00BF3E17"/>
    <w:rsid w:val="00BF58C1"/>
    <w:rsid w:val="00C068E6"/>
    <w:rsid w:val="00C44014"/>
    <w:rsid w:val="00C51D66"/>
    <w:rsid w:val="00C622C5"/>
    <w:rsid w:val="00C62343"/>
    <w:rsid w:val="00C80E3C"/>
    <w:rsid w:val="00CA1BA2"/>
    <w:rsid w:val="00CA7086"/>
    <w:rsid w:val="00CB34B8"/>
    <w:rsid w:val="00CB7F2D"/>
    <w:rsid w:val="00CD14D7"/>
    <w:rsid w:val="00CE39B1"/>
    <w:rsid w:val="00D01537"/>
    <w:rsid w:val="00D1199D"/>
    <w:rsid w:val="00D34379"/>
    <w:rsid w:val="00D45086"/>
    <w:rsid w:val="00D503C2"/>
    <w:rsid w:val="00D911F3"/>
    <w:rsid w:val="00DD4919"/>
    <w:rsid w:val="00DE1BFB"/>
    <w:rsid w:val="00DE495A"/>
    <w:rsid w:val="00DF12AE"/>
    <w:rsid w:val="00E00F96"/>
    <w:rsid w:val="00E07037"/>
    <w:rsid w:val="00E36FCD"/>
    <w:rsid w:val="00E464B8"/>
    <w:rsid w:val="00E473F2"/>
    <w:rsid w:val="00E771EE"/>
    <w:rsid w:val="00E95A22"/>
    <w:rsid w:val="00EA78FA"/>
    <w:rsid w:val="00EB2CBD"/>
    <w:rsid w:val="00EB7B8E"/>
    <w:rsid w:val="00EC0D2E"/>
    <w:rsid w:val="00EC2FD5"/>
    <w:rsid w:val="00EF4F92"/>
    <w:rsid w:val="00EF52F5"/>
    <w:rsid w:val="00EF7967"/>
    <w:rsid w:val="00F025DF"/>
    <w:rsid w:val="00F1228B"/>
    <w:rsid w:val="00F15587"/>
    <w:rsid w:val="00F21F6C"/>
    <w:rsid w:val="00F337BD"/>
    <w:rsid w:val="00F33844"/>
    <w:rsid w:val="00F75D97"/>
    <w:rsid w:val="00F87FF5"/>
    <w:rsid w:val="00FA4E50"/>
    <w:rsid w:val="00FB563D"/>
    <w:rsid w:val="00FC4636"/>
    <w:rsid w:val="00FD3314"/>
    <w:rsid w:val="00FF08B3"/>
    <w:rsid w:val="00FF351A"/>
    <w:rsid w:val="012A428D"/>
    <w:rsid w:val="0139012C"/>
    <w:rsid w:val="0156B4E4"/>
    <w:rsid w:val="023FF0F3"/>
    <w:rsid w:val="0540D4CC"/>
    <w:rsid w:val="06C89731"/>
    <w:rsid w:val="08EC2E0E"/>
    <w:rsid w:val="0A2CF121"/>
    <w:rsid w:val="0CA4273E"/>
    <w:rsid w:val="0E082E19"/>
    <w:rsid w:val="0E1761FB"/>
    <w:rsid w:val="0E17FE1C"/>
    <w:rsid w:val="11369B16"/>
    <w:rsid w:val="11CFFCCE"/>
    <w:rsid w:val="13ECE2B7"/>
    <w:rsid w:val="17582288"/>
    <w:rsid w:val="190979E2"/>
    <w:rsid w:val="1A0594D1"/>
    <w:rsid w:val="1A4F4959"/>
    <w:rsid w:val="1DDD13D6"/>
    <w:rsid w:val="1F46AEC8"/>
    <w:rsid w:val="1F831BD4"/>
    <w:rsid w:val="20E5F4E0"/>
    <w:rsid w:val="25E9DB46"/>
    <w:rsid w:val="2902231B"/>
    <w:rsid w:val="2CC0DA85"/>
    <w:rsid w:val="2D53A28C"/>
    <w:rsid w:val="2DAC14FE"/>
    <w:rsid w:val="3B1252B1"/>
    <w:rsid w:val="3C3D3362"/>
    <w:rsid w:val="402FD94F"/>
    <w:rsid w:val="410595BB"/>
    <w:rsid w:val="46538758"/>
    <w:rsid w:val="48958F18"/>
    <w:rsid w:val="48C39697"/>
    <w:rsid w:val="4C7D4CBC"/>
    <w:rsid w:val="4E83406B"/>
    <w:rsid w:val="54192628"/>
    <w:rsid w:val="55A39C81"/>
    <w:rsid w:val="56E8DD8B"/>
    <w:rsid w:val="5A06B6CC"/>
    <w:rsid w:val="63671F29"/>
    <w:rsid w:val="63B13FE4"/>
    <w:rsid w:val="64765C6D"/>
    <w:rsid w:val="66C6E0D2"/>
    <w:rsid w:val="6701CFCC"/>
    <w:rsid w:val="6A221841"/>
    <w:rsid w:val="6D56AD2B"/>
    <w:rsid w:val="6E632773"/>
    <w:rsid w:val="7144C3AD"/>
    <w:rsid w:val="73028AC5"/>
    <w:rsid w:val="730634AB"/>
    <w:rsid w:val="775A35BE"/>
    <w:rsid w:val="77FC3838"/>
    <w:rsid w:val="7AF30909"/>
    <w:rsid w:val="7B9A3E02"/>
    <w:rsid w:val="7C1127FA"/>
    <w:rsid w:val="7C201BDB"/>
    <w:rsid w:val="7C4A6F5D"/>
    <w:rsid w:val="7DA66C6D"/>
    <w:rsid w:val="7DC44F62"/>
    <w:rsid w:val="7DD278A1"/>
    <w:rsid w:val="7FBA6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BDE7F"/>
  <w15:chartTrackingRefBased/>
  <w15:docId w15:val="{7F18E468-B950-40C7-8C6E-89A3266C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3F2"/>
  </w:style>
  <w:style w:type="paragraph" w:styleId="Heading1">
    <w:name w:val="heading 1"/>
    <w:basedOn w:val="Normal"/>
    <w:next w:val="Normal"/>
    <w:link w:val="Heading1Char"/>
    <w:uiPriority w:val="9"/>
    <w:qFormat/>
    <w:rsid w:val="00BF3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E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E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E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E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E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E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E17"/>
    <w:rPr>
      <w:rFonts w:eastAsiaTheme="majorEastAsia" w:cstheme="majorBidi"/>
      <w:color w:val="272727" w:themeColor="text1" w:themeTint="D8"/>
    </w:rPr>
  </w:style>
  <w:style w:type="paragraph" w:styleId="Title">
    <w:name w:val="Title"/>
    <w:basedOn w:val="Normal"/>
    <w:next w:val="Normal"/>
    <w:link w:val="TitleChar"/>
    <w:uiPriority w:val="10"/>
    <w:qFormat/>
    <w:rsid w:val="00BF3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E17"/>
    <w:pPr>
      <w:spacing w:before="160"/>
      <w:jc w:val="center"/>
    </w:pPr>
    <w:rPr>
      <w:i/>
      <w:iCs/>
      <w:color w:val="404040" w:themeColor="text1" w:themeTint="BF"/>
    </w:rPr>
  </w:style>
  <w:style w:type="character" w:customStyle="1" w:styleId="QuoteChar">
    <w:name w:val="Quote Char"/>
    <w:basedOn w:val="DefaultParagraphFont"/>
    <w:link w:val="Quote"/>
    <w:uiPriority w:val="29"/>
    <w:rsid w:val="00BF3E17"/>
    <w:rPr>
      <w:i/>
      <w:iCs/>
      <w:color w:val="404040" w:themeColor="text1" w:themeTint="BF"/>
    </w:rPr>
  </w:style>
  <w:style w:type="paragraph" w:styleId="ListParagraph">
    <w:name w:val="List Paragraph"/>
    <w:basedOn w:val="Normal"/>
    <w:uiPriority w:val="34"/>
    <w:qFormat/>
    <w:rsid w:val="00BF3E17"/>
    <w:pPr>
      <w:ind w:left="720"/>
      <w:contextualSpacing/>
    </w:pPr>
  </w:style>
  <w:style w:type="character" w:styleId="IntenseEmphasis">
    <w:name w:val="Intense Emphasis"/>
    <w:basedOn w:val="DefaultParagraphFont"/>
    <w:uiPriority w:val="21"/>
    <w:qFormat/>
    <w:rsid w:val="00BF3E17"/>
    <w:rPr>
      <w:i/>
      <w:iCs/>
      <w:color w:val="2F5496" w:themeColor="accent1" w:themeShade="BF"/>
    </w:rPr>
  </w:style>
  <w:style w:type="paragraph" w:styleId="IntenseQuote">
    <w:name w:val="Intense Quote"/>
    <w:basedOn w:val="Normal"/>
    <w:next w:val="Normal"/>
    <w:link w:val="IntenseQuoteChar"/>
    <w:uiPriority w:val="30"/>
    <w:qFormat/>
    <w:rsid w:val="00BF3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E17"/>
    <w:rPr>
      <w:i/>
      <w:iCs/>
      <w:color w:val="2F5496" w:themeColor="accent1" w:themeShade="BF"/>
    </w:rPr>
  </w:style>
  <w:style w:type="character" w:styleId="IntenseReference">
    <w:name w:val="Intense Reference"/>
    <w:basedOn w:val="DefaultParagraphFont"/>
    <w:uiPriority w:val="32"/>
    <w:qFormat/>
    <w:rsid w:val="00BF3E17"/>
    <w:rPr>
      <w:b/>
      <w:bCs/>
      <w:smallCaps/>
      <w:color w:val="2F5496" w:themeColor="accent1" w:themeShade="BF"/>
      <w:spacing w:val="5"/>
    </w:rPr>
  </w:style>
  <w:style w:type="table" w:styleId="TableGrid">
    <w:name w:val="Table Grid"/>
    <w:basedOn w:val="TableNormal"/>
    <w:uiPriority w:val="39"/>
    <w:rsid w:val="00D1199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B7"/>
  </w:style>
  <w:style w:type="paragraph" w:styleId="Footer">
    <w:name w:val="footer"/>
    <w:basedOn w:val="Normal"/>
    <w:link w:val="FooterChar"/>
    <w:uiPriority w:val="99"/>
    <w:unhideWhenUsed/>
    <w:rsid w:val="0034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1084</cp:lastModifiedBy>
  <cp:revision>10</cp:revision>
  <dcterms:created xsi:type="dcterms:W3CDTF">2026-04-05T15:25:00Z</dcterms:created>
  <dcterms:modified xsi:type="dcterms:W3CDTF">2026-04-06T10:45:00Z</dcterms:modified>
</cp:coreProperties>
</file>