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B1458" w14:textId="77777777" w:rsidR="000F51F6" w:rsidRPr="000F51F6" w:rsidRDefault="000F51F6" w:rsidP="000F51F6">
      <w:pPr>
        <w:jc w:val="both"/>
        <w:rPr>
          <w:rFonts w:ascii="Times New Roman" w:eastAsia="Times New Roman" w:hAnsi="Times New Roman" w:cs="Times New Roman"/>
          <w:b/>
          <w:bCs/>
          <w:i/>
          <w:iCs/>
          <w:sz w:val="28"/>
          <w:szCs w:val="28"/>
          <w:u w:val="single"/>
          <w:lang w:val="en-US"/>
        </w:rPr>
      </w:pPr>
      <w:r w:rsidRPr="000F51F6">
        <w:rPr>
          <w:rFonts w:ascii="Times New Roman" w:eastAsia="Times New Roman" w:hAnsi="Times New Roman" w:cs="Times New Roman"/>
          <w:b/>
          <w:bCs/>
          <w:i/>
          <w:iCs/>
          <w:sz w:val="28"/>
          <w:szCs w:val="28"/>
          <w:u w:val="single"/>
          <w:lang w:val="en-US"/>
        </w:rPr>
        <w:t xml:space="preserve">Case report </w:t>
      </w:r>
    </w:p>
    <w:p w14:paraId="5529F2C9" w14:textId="72D47EAA" w:rsidR="001874B3" w:rsidRDefault="00D4447B" w:rsidP="00CF18AC">
      <w:pPr>
        <w:jc w:val="both"/>
        <w:rPr>
          <w:rFonts w:ascii="Times New Roman" w:eastAsia="Times New Roman" w:hAnsi="Times New Roman" w:cs="Times New Roman"/>
          <w:sz w:val="28"/>
          <w:szCs w:val="28"/>
        </w:rPr>
      </w:pPr>
      <w:r w:rsidRPr="00D4447B">
        <w:rPr>
          <w:rFonts w:ascii="Times New Roman" w:eastAsia="Times New Roman" w:hAnsi="Times New Roman" w:cs="Times New Roman"/>
          <w:sz w:val="28"/>
          <w:szCs w:val="28"/>
        </w:rPr>
        <w:t>Hoffmann’s Syndrome Mimicking Polymyositis Secondary to Hypothyroidism: A Case Report</w:t>
      </w:r>
    </w:p>
    <w:p w14:paraId="43AFC47B" w14:textId="77777777" w:rsidR="00560FFF" w:rsidRDefault="00560FFF" w:rsidP="00CF18AC">
      <w:pPr>
        <w:jc w:val="both"/>
        <w:rPr>
          <w:rFonts w:ascii="Times New Roman" w:eastAsia="Times New Roman" w:hAnsi="Times New Roman" w:cs="Times New Roman"/>
          <w:sz w:val="28"/>
          <w:szCs w:val="28"/>
        </w:rPr>
      </w:pPr>
    </w:p>
    <w:p w14:paraId="631ADDCC" w14:textId="77777777" w:rsidR="00974193" w:rsidRDefault="00974193" w:rsidP="00CF18AC">
      <w:pPr>
        <w:jc w:val="both"/>
        <w:rPr>
          <w:rFonts w:ascii="Times New Roman" w:eastAsia="Times New Roman" w:hAnsi="Times New Roman" w:cs="Times New Roman"/>
          <w:sz w:val="28"/>
          <w:szCs w:val="28"/>
        </w:rPr>
      </w:pPr>
    </w:p>
    <w:p w14:paraId="2CE90891" w14:textId="77777777" w:rsidR="00560FFF" w:rsidRDefault="00560FFF" w:rsidP="00CF18AC">
      <w:pPr>
        <w:jc w:val="both"/>
        <w:rPr>
          <w:rFonts w:ascii="Times New Roman" w:eastAsia="Times New Roman" w:hAnsi="Times New Roman" w:cs="Times New Roman"/>
          <w:sz w:val="28"/>
          <w:szCs w:val="28"/>
        </w:rPr>
      </w:pPr>
      <w:bookmarkStart w:id="0" w:name="_GoBack"/>
      <w:bookmarkEnd w:id="0"/>
    </w:p>
    <w:p w14:paraId="5A1558D6" w14:textId="77777777" w:rsidR="00560FFF" w:rsidRDefault="00560FFF" w:rsidP="00CF18AC">
      <w:pPr>
        <w:jc w:val="both"/>
        <w:rPr>
          <w:rFonts w:ascii="Times New Roman" w:eastAsia="Times New Roman" w:hAnsi="Times New Roman" w:cs="Times New Roman"/>
          <w:sz w:val="28"/>
          <w:szCs w:val="28"/>
        </w:rPr>
      </w:pPr>
    </w:p>
    <w:p w14:paraId="4D18D0E3" w14:textId="77777777" w:rsidR="00560FFF" w:rsidRDefault="00560FFF" w:rsidP="00CF18AC">
      <w:pPr>
        <w:jc w:val="both"/>
        <w:rPr>
          <w:rFonts w:ascii="Times New Roman" w:eastAsia="Times New Roman" w:hAnsi="Times New Roman" w:cs="Times New Roman"/>
          <w:sz w:val="28"/>
          <w:szCs w:val="28"/>
        </w:rPr>
      </w:pPr>
    </w:p>
    <w:p w14:paraId="78AE888F" w14:textId="77777777" w:rsidR="00560FFF" w:rsidRDefault="00560FFF" w:rsidP="00CF18AC">
      <w:pPr>
        <w:jc w:val="both"/>
        <w:rPr>
          <w:rFonts w:ascii="Times New Roman" w:eastAsia="Times New Roman" w:hAnsi="Times New Roman" w:cs="Times New Roman"/>
          <w:sz w:val="28"/>
          <w:szCs w:val="28"/>
        </w:rPr>
      </w:pPr>
    </w:p>
    <w:p w14:paraId="41F23CE9" w14:textId="4C1264B6" w:rsidR="00792E10" w:rsidRPr="00792E10" w:rsidRDefault="671296AD" w:rsidP="00CF18AC">
      <w:pPr>
        <w:jc w:val="both"/>
        <w:rPr>
          <w:rFonts w:ascii="Times New Roman" w:eastAsia="Times New Roman" w:hAnsi="Times New Roman" w:cs="Times New Roman"/>
          <w:sz w:val="28"/>
          <w:szCs w:val="28"/>
        </w:rPr>
      </w:pPr>
      <w:r w:rsidRPr="668A560B">
        <w:rPr>
          <w:rFonts w:ascii="Times New Roman" w:eastAsia="Times New Roman" w:hAnsi="Times New Roman" w:cs="Times New Roman"/>
          <w:sz w:val="28"/>
          <w:szCs w:val="28"/>
        </w:rPr>
        <w:t>Abstract</w:t>
      </w:r>
    </w:p>
    <w:p w14:paraId="66EA3E20" w14:textId="77777777" w:rsidR="00DE5B85" w:rsidRPr="00DE5B85" w:rsidRDefault="00DE5B85" w:rsidP="00CF18AC">
      <w:pPr>
        <w:jc w:val="both"/>
        <w:rPr>
          <w:rFonts w:ascii="Times New Roman" w:eastAsia="Times New Roman" w:hAnsi="Times New Roman" w:cs="Times New Roman"/>
        </w:rPr>
      </w:pPr>
      <w:r w:rsidRPr="00DE5B85">
        <w:rPr>
          <w:rFonts w:ascii="Times New Roman" w:eastAsia="Times New Roman" w:hAnsi="Times New Roman" w:cs="Times New Roman"/>
        </w:rPr>
        <w:t>Background: Hoffmann’s syndrome is a rare and underdiagnosed form of hypothyroid myopathy that can closely mimic autoimmune inflammatory myopathies such as polymyositis, potentially leading to inappropriate immunosuppressive therapy.</w:t>
      </w:r>
    </w:p>
    <w:p w14:paraId="435E4072" w14:textId="1781C72E" w:rsidR="00DE5B85" w:rsidRPr="00DE5B85" w:rsidRDefault="00DE5B85" w:rsidP="00CF18AC">
      <w:pPr>
        <w:jc w:val="both"/>
        <w:rPr>
          <w:rFonts w:ascii="Times New Roman" w:eastAsia="Times New Roman" w:hAnsi="Times New Roman" w:cs="Times New Roman"/>
        </w:rPr>
      </w:pPr>
      <w:r w:rsidRPr="00DE5B85">
        <w:rPr>
          <w:rFonts w:ascii="Times New Roman" w:eastAsia="Times New Roman" w:hAnsi="Times New Roman" w:cs="Times New Roman"/>
        </w:rPr>
        <w:t xml:space="preserve">Case Presentation: A 39-year-old female with inadequately controlled hypothyroidism presented with progressive proximal muscle weakness for one year, worsening after a febrile illness. Examination revealed predominant proximal weakness, reduced left hand grip, and left-sided sensory deficits from C2. Laboratory findings included </w:t>
      </w:r>
      <w:proofErr w:type="spellStart"/>
      <w:r w:rsidRPr="00DE5B85">
        <w:rPr>
          <w:rFonts w:ascii="Times New Roman" w:eastAsia="Times New Roman" w:hAnsi="Times New Roman" w:cs="Times New Roman"/>
        </w:rPr>
        <w:t>hyperCKemia</w:t>
      </w:r>
      <w:proofErr w:type="spellEnd"/>
      <w:r w:rsidRPr="00DE5B85">
        <w:rPr>
          <w:rFonts w:ascii="Times New Roman" w:eastAsia="Times New Roman" w:hAnsi="Times New Roman" w:cs="Times New Roman"/>
        </w:rPr>
        <w:t xml:space="preserve"> (CPK 5810 U/L), elevated transaminases, and raised TSH (9.86 </w:t>
      </w:r>
      <w:proofErr w:type="spellStart"/>
      <w:r w:rsidRPr="00DE5B85">
        <w:rPr>
          <w:rFonts w:ascii="Times New Roman" w:eastAsia="Times New Roman" w:hAnsi="Times New Roman" w:cs="Times New Roman"/>
        </w:rPr>
        <w:t>mIU</w:t>
      </w:r>
      <w:proofErr w:type="spellEnd"/>
      <w:r w:rsidRPr="00DE5B85">
        <w:rPr>
          <w:rFonts w:ascii="Times New Roman" w:eastAsia="Times New Roman" w:hAnsi="Times New Roman" w:cs="Times New Roman"/>
        </w:rPr>
        <w:t xml:space="preserve">/mL). ENMG showed myopathic changes. X-ray revealed periarticular osteopenia. Initial suspicion of polymyositis led to corticosteroid therapy, but the diagnosis was revised to Hoffmann’s syndrome after negative autoimmune markers, characteristic ENMG findings, and rapid improvement with </w:t>
      </w:r>
      <w:proofErr w:type="spellStart"/>
      <w:r w:rsidR="0079284C">
        <w:rPr>
          <w:rFonts w:ascii="Times New Roman" w:eastAsia="Times New Roman" w:hAnsi="Times New Roman" w:cs="Times New Roman"/>
        </w:rPr>
        <w:t>Thyronorm</w:t>
      </w:r>
      <w:proofErr w:type="spellEnd"/>
      <w:r w:rsidRPr="00DE5B85">
        <w:rPr>
          <w:rFonts w:ascii="Times New Roman" w:eastAsia="Times New Roman" w:hAnsi="Times New Roman" w:cs="Times New Roman"/>
        </w:rPr>
        <w:t>.</w:t>
      </w:r>
    </w:p>
    <w:p w14:paraId="11DB21B2" w14:textId="18D74B80" w:rsidR="00DE5B85" w:rsidRPr="00DE5B85" w:rsidRDefault="00DE5B85" w:rsidP="00CF18AC">
      <w:pPr>
        <w:jc w:val="both"/>
        <w:rPr>
          <w:rFonts w:ascii="Times New Roman" w:eastAsia="Times New Roman" w:hAnsi="Times New Roman" w:cs="Times New Roman"/>
        </w:rPr>
      </w:pPr>
      <w:r w:rsidRPr="00DE5B85">
        <w:rPr>
          <w:rFonts w:ascii="Times New Roman" w:eastAsia="Times New Roman" w:hAnsi="Times New Roman" w:cs="Times New Roman"/>
        </w:rPr>
        <w:t xml:space="preserve">Conclusion: This case highlights the importance of evaluating thyroid function in patients with proximal myopathy and </w:t>
      </w:r>
      <w:proofErr w:type="spellStart"/>
      <w:r w:rsidRPr="00DE5B85">
        <w:rPr>
          <w:rFonts w:ascii="Times New Roman" w:eastAsia="Times New Roman" w:hAnsi="Times New Roman" w:cs="Times New Roman"/>
        </w:rPr>
        <w:t>hyperCKemia</w:t>
      </w:r>
      <w:proofErr w:type="spellEnd"/>
      <w:r w:rsidRPr="00DE5B85">
        <w:rPr>
          <w:rFonts w:ascii="Times New Roman" w:eastAsia="Times New Roman" w:hAnsi="Times New Roman" w:cs="Times New Roman"/>
        </w:rPr>
        <w:t xml:space="preserve">. Early </w:t>
      </w:r>
      <w:proofErr w:type="spellStart"/>
      <w:r w:rsidR="0079284C">
        <w:rPr>
          <w:rFonts w:ascii="Times New Roman" w:eastAsia="Times New Roman" w:hAnsi="Times New Roman" w:cs="Times New Roman"/>
        </w:rPr>
        <w:t>Thyronorm</w:t>
      </w:r>
      <w:proofErr w:type="spellEnd"/>
      <w:r w:rsidRPr="00DE5B85">
        <w:rPr>
          <w:rFonts w:ascii="Times New Roman" w:eastAsia="Times New Roman" w:hAnsi="Times New Roman" w:cs="Times New Roman"/>
        </w:rPr>
        <w:t xml:space="preserve"> replacement can lead to significant recovery and helps avoid unnecessary immunosuppression. The concomitant periarticular osteopenia expands the clinical spectrum of long-standing hypothyroidism.</w:t>
      </w:r>
    </w:p>
    <w:p w14:paraId="40729202" w14:textId="7258F05A" w:rsidR="005D65C2" w:rsidRDefault="00DE5B85" w:rsidP="00CF18AC">
      <w:pPr>
        <w:jc w:val="both"/>
        <w:rPr>
          <w:rFonts w:ascii="Times New Roman" w:eastAsia="Times New Roman" w:hAnsi="Times New Roman" w:cs="Times New Roman"/>
        </w:rPr>
      </w:pPr>
      <w:r w:rsidRPr="00DE5B85">
        <w:rPr>
          <w:rFonts w:ascii="Times New Roman" w:eastAsia="Times New Roman" w:hAnsi="Times New Roman" w:cs="Times New Roman"/>
        </w:rPr>
        <w:t xml:space="preserve">Keywords: Hoffmann’s syndrome, hypothyroid myopathy, polymyositis mimic, </w:t>
      </w:r>
      <w:proofErr w:type="spellStart"/>
      <w:r w:rsidRPr="00DE5B85">
        <w:rPr>
          <w:rFonts w:ascii="Times New Roman" w:eastAsia="Times New Roman" w:hAnsi="Times New Roman" w:cs="Times New Roman"/>
        </w:rPr>
        <w:t>hyperCKemia</w:t>
      </w:r>
      <w:proofErr w:type="spellEnd"/>
      <w:r w:rsidRPr="00DE5B85">
        <w:rPr>
          <w:rFonts w:ascii="Times New Roman" w:eastAsia="Times New Roman" w:hAnsi="Times New Roman" w:cs="Times New Roman"/>
        </w:rPr>
        <w:t xml:space="preserve">, osteopenia, </w:t>
      </w:r>
      <w:proofErr w:type="spellStart"/>
      <w:r w:rsidR="0079284C">
        <w:rPr>
          <w:rFonts w:ascii="Times New Roman" w:eastAsia="Times New Roman" w:hAnsi="Times New Roman" w:cs="Times New Roman"/>
        </w:rPr>
        <w:t>Thyronorm</w:t>
      </w:r>
      <w:proofErr w:type="spellEnd"/>
      <w:r w:rsidRPr="00DE5B85">
        <w:rPr>
          <w:rFonts w:ascii="Times New Roman" w:eastAsia="Times New Roman" w:hAnsi="Times New Roman" w:cs="Times New Roman"/>
        </w:rPr>
        <w:t>.</w:t>
      </w:r>
    </w:p>
    <w:p w14:paraId="55DCEE10" w14:textId="1A7CCA88" w:rsidR="00253917" w:rsidRPr="0026157B" w:rsidRDefault="004108CB" w:rsidP="00CF18AC">
      <w:pPr>
        <w:jc w:val="both"/>
        <w:rPr>
          <w:rFonts w:ascii="Times New Roman" w:eastAsia="Times New Roman" w:hAnsi="Times New Roman" w:cs="Times New Roman"/>
        </w:rPr>
      </w:pPr>
      <w:r>
        <w:rPr>
          <w:rFonts w:ascii="Times New Roman" w:eastAsia="Times New Roman" w:hAnsi="Times New Roman" w:cs="Times New Roman"/>
          <w:sz w:val="28"/>
          <w:szCs w:val="28"/>
        </w:rPr>
        <w:br/>
      </w:r>
      <w:r w:rsidR="14239402" w:rsidRPr="2D09D8F4">
        <w:rPr>
          <w:rFonts w:ascii="Times New Roman" w:eastAsia="Times New Roman" w:hAnsi="Times New Roman" w:cs="Times New Roman"/>
          <w:sz w:val="28"/>
          <w:szCs w:val="28"/>
        </w:rPr>
        <w:t>I</w:t>
      </w:r>
      <w:r w:rsidR="00610DA7">
        <w:rPr>
          <w:rFonts w:ascii="Times New Roman" w:eastAsia="Times New Roman" w:hAnsi="Times New Roman" w:cs="Times New Roman"/>
          <w:sz w:val="28"/>
          <w:szCs w:val="28"/>
        </w:rPr>
        <w:t>ntroduction</w:t>
      </w:r>
    </w:p>
    <w:p w14:paraId="4E94D04B" w14:textId="21C4AB8E" w:rsidR="00B24EDB" w:rsidRDefault="00253917" w:rsidP="00CF18AC">
      <w:pPr>
        <w:jc w:val="both"/>
        <w:rPr>
          <w:rFonts w:ascii="Times New Roman" w:eastAsia="Times New Roman" w:hAnsi="Times New Roman" w:cs="Times New Roman"/>
        </w:rPr>
      </w:pPr>
      <w:r w:rsidRPr="2F2F7DA3">
        <w:rPr>
          <w:rFonts w:ascii="Times New Roman" w:eastAsia="Times New Roman" w:hAnsi="Times New Roman" w:cs="Times New Roman"/>
        </w:rPr>
        <w:t>All human organic systems depend on thyroid hormone for cell metabolism. Primary hypothyroidism is one of the most common thyroid gland abnormalities, and it can be linked to an uncommon muscular manifestation in adults called Hoffmann's syndrome.</w:t>
      </w:r>
      <w:r w:rsidR="00CA0D2B" w:rsidRPr="2F2F7DA3">
        <w:rPr>
          <w:rFonts w:ascii="Times New Roman" w:eastAsia="Times New Roman" w:hAnsi="Times New Roman" w:cs="Times New Roman"/>
        </w:rPr>
        <w:t xml:space="preserve"> </w:t>
      </w:r>
      <w:r w:rsidRPr="2F2F7DA3">
        <w:rPr>
          <w:rFonts w:ascii="Times New Roman" w:eastAsia="Times New Roman" w:hAnsi="Times New Roman" w:cs="Times New Roman"/>
        </w:rPr>
        <w:t xml:space="preserve">Hoffmann's Syndrome is characterized by muscle stiffness, cramping, and weakening of the limb muscles with an increase in muscle mass (pseudohypertrophy). </w:t>
      </w:r>
      <w:r w:rsidR="00014B86" w:rsidRPr="2F2F7DA3">
        <w:rPr>
          <w:rFonts w:ascii="Times New Roman" w:eastAsia="Times New Roman" w:hAnsi="Times New Roman" w:cs="Times New Roman"/>
        </w:rPr>
        <w:t xml:space="preserve">It is important to differentiate this condition from </w:t>
      </w:r>
      <w:proofErr w:type="gramStart"/>
      <w:r w:rsidR="3D6FB588" w:rsidRPr="2F2F7DA3">
        <w:rPr>
          <w:rFonts w:ascii="Times New Roman" w:eastAsia="Times New Roman" w:hAnsi="Times New Roman" w:cs="Times New Roman"/>
        </w:rPr>
        <w:t>P</w:t>
      </w:r>
      <w:r w:rsidR="00014B86" w:rsidRPr="2F2F7DA3">
        <w:rPr>
          <w:rFonts w:ascii="Times New Roman" w:eastAsia="Times New Roman" w:hAnsi="Times New Roman" w:cs="Times New Roman"/>
        </w:rPr>
        <w:t>olymyositis,  a</w:t>
      </w:r>
      <w:proofErr w:type="gramEnd"/>
      <w:r w:rsidR="00014B86" w:rsidRPr="2F2F7DA3">
        <w:rPr>
          <w:rFonts w:ascii="Times New Roman" w:eastAsia="Times New Roman" w:hAnsi="Times New Roman" w:cs="Times New Roman"/>
        </w:rPr>
        <w:t xml:space="preserve"> chronic autoimmune inflammatory myopathy characterized by symmetrical proximal muscle weakness and elevated muscle enzymes due to immune-mediated muscle </w:t>
      </w:r>
      <w:proofErr w:type="spellStart"/>
      <w:r w:rsidR="00014B86" w:rsidRPr="2F2F7DA3">
        <w:rPr>
          <w:rFonts w:ascii="Times New Roman" w:eastAsia="Times New Roman" w:hAnsi="Times New Roman" w:cs="Times New Roman"/>
        </w:rPr>
        <w:t>fiber</w:t>
      </w:r>
      <w:proofErr w:type="spellEnd"/>
      <w:r w:rsidR="00014B86" w:rsidRPr="2F2F7DA3">
        <w:rPr>
          <w:rFonts w:ascii="Times New Roman" w:eastAsia="Times New Roman" w:hAnsi="Times New Roman" w:cs="Times New Roman"/>
        </w:rPr>
        <w:t xml:space="preserve"> injury. It is termed “polymyositis” because it involves inflammation of multiple muscles. Clinically, it can mimic Hoffmann syndrome, a hypothyroid-related metabolic myopathy, as both present with proximal weakness and raised muscle enzymes; however, polymyositis is inflammatory and responds to immunosuppressive therapy, whereas Hoffmann syndrome is secondary to hypothyroidism and improves with thyroid hormone replacement. </w:t>
      </w:r>
      <w:r w:rsidRPr="2F2F7DA3">
        <w:rPr>
          <w:rFonts w:ascii="Times New Roman" w:eastAsia="Times New Roman" w:hAnsi="Times New Roman" w:cs="Times New Roman"/>
        </w:rPr>
        <w:t>Male individuals with long-term untreated hypothyroidism are most likely to experience it.</w:t>
      </w:r>
      <w:r w:rsidR="00990770" w:rsidRPr="2F2F7DA3">
        <w:rPr>
          <w:rFonts w:ascii="Times New Roman" w:eastAsia="Times New Roman" w:hAnsi="Times New Roman" w:cs="Times New Roman"/>
        </w:rPr>
        <w:t xml:space="preserve"> </w:t>
      </w:r>
      <w:r w:rsidRPr="2F2F7DA3">
        <w:rPr>
          <w:rFonts w:ascii="Times New Roman" w:eastAsia="Times New Roman" w:hAnsi="Times New Roman" w:cs="Times New Roman"/>
        </w:rPr>
        <w:t xml:space="preserve">The illness, which was first identified by Johann Hoffmann in 1896, also contains common symptoms of hypothyroidism, such as </w:t>
      </w:r>
      <w:proofErr w:type="spellStart"/>
      <w:r w:rsidRPr="2F2F7DA3">
        <w:rPr>
          <w:rFonts w:ascii="Times New Roman" w:eastAsia="Times New Roman" w:hAnsi="Times New Roman" w:cs="Times New Roman"/>
        </w:rPr>
        <w:t>myxedema</w:t>
      </w:r>
      <w:proofErr w:type="spellEnd"/>
      <w:r w:rsidRPr="2F2F7DA3">
        <w:rPr>
          <w:rFonts w:ascii="Times New Roman" w:eastAsia="Times New Roman" w:hAnsi="Times New Roman" w:cs="Times New Roman"/>
        </w:rPr>
        <w:t>, exercise intolerance, somnolence, cramps, stiffness, and myalgia.</w:t>
      </w:r>
      <w:r w:rsidR="56CC6FAE" w:rsidRPr="3A5C5730">
        <w:rPr>
          <w:rFonts w:ascii="Times New Roman" w:eastAsia="Times New Roman" w:hAnsi="Times New Roman" w:cs="Times New Roman"/>
        </w:rPr>
        <w:t xml:space="preserve"> </w:t>
      </w:r>
      <w:r w:rsidRPr="3F1D6547">
        <w:rPr>
          <w:rFonts w:ascii="Times New Roman" w:eastAsia="Times New Roman" w:hAnsi="Times New Roman" w:cs="Times New Roman"/>
          <w:color w:val="0D0D0D" w:themeColor="text1" w:themeTint="F2"/>
        </w:rPr>
        <w:t>The usual course of treatment is thyroid hormone replacement therapy (LT4), which can alleviate symptoms but may not result in full recovery.</w:t>
      </w:r>
      <w:r w:rsidR="004F480D" w:rsidRPr="3F1D6547">
        <w:rPr>
          <w:rFonts w:ascii="Times New Roman" w:eastAsia="Times New Roman" w:hAnsi="Times New Roman" w:cs="Times New Roman"/>
          <w:color w:val="0D0D0D" w:themeColor="text1" w:themeTint="F2"/>
        </w:rPr>
        <w:t xml:space="preserve"> </w:t>
      </w:r>
      <w:r w:rsidRPr="3F1D6547">
        <w:rPr>
          <w:rFonts w:ascii="Times New Roman" w:eastAsia="Times New Roman" w:hAnsi="Times New Roman" w:cs="Times New Roman"/>
          <w:color w:val="0D0D0D" w:themeColor="text1" w:themeTint="F2"/>
        </w:rPr>
        <w:t>The degree of previous muscle injury and the patient's age determine how well they respond to treatment.</w:t>
      </w:r>
      <w:r w:rsidR="00683F8A" w:rsidRPr="0EB6E1FF">
        <w:rPr>
          <w:rFonts w:ascii="Times New Roman" w:eastAsia="Times New Roman" w:hAnsi="Times New Roman" w:cs="Times New Roman"/>
          <w:color w:val="FFFFFF" w:themeColor="background1"/>
        </w:rPr>
        <w:t xml:space="preserve"> </w:t>
      </w:r>
      <w:r w:rsidRPr="2F2F7DA3">
        <w:rPr>
          <w:rFonts w:ascii="Times New Roman" w:eastAsia="Times New Roman" w:hAnsi="Times New Roman" w:cs="Times New Roman"/>
        </w:rPr>
        <w:t>This report details the case of a female exhibiting typical characteristics of Hoffmann syndrome, accompanied by an atypical finding of osteopenia.</w:t>
      </w:r>
    </w:p>
    <w:p w14:paraId="72559C44" w14:textId="6A643EE9" w:rsidR="390A2672" w:rsidRDefault="390A2672" w:rsidP="00CF18AC">
      <w:pPr>
        <w:jc w:val="both"/>
        <w:rPr>
          <w:rFonts w:ascii="Times New Roman" w:eastAsia="Times New Roman" w:hAnsi="Times New Roman" w:cs="Times New Roman"/>
        </w:rPr>
      </w:pPr>
    </w:p>
    <w:p w14:paraId="61790D58" w14:textId="6932337B" w:rsidR="00253917" w:rsidRDefault="6A73F74E" w:rsidP="00CF18AC">
      <w:pPr>
        <w:jc w:val="both"/>
        <w:rPr>
          <w:rFonts w:ascii="Times New Roman" w:eastAsia="Times New Roman" w:hAnsi="Times New Roman" w:cs="Times New Roman"/>
        </w:rPr>
      </w:pPr>
      <w:r w:rsidRPr="2D09D8F4">
        <w:rPr>
          <w:rFonts w:ascii="Times New Roman" w:eastAsia="Times New Roman" w:hAnsi="Times New Roman" w:cs="Times New Roman"/>
          <w:sz w:val="28"/>
          <w:szCs w:val="28"/>
        </w:rPr>
        <w:lastRenderedPageBreak/>
        <w:t>C</w:t>
      </w:r>
      <w:r w:rsidR="00610DA7">
        <w:rPr>
          <w:rFonts w:ascii="Times New Roman" w:eastAsia="Times New Roman" w:hAnsi="Times New Roman" w:cs="Times New Roman"/>
          <w:sz w:val="28"/>
          <w:szCs w:val="28"/>
        </w:rPr>
        <w:t>ase</w:t>
      </w:r>
      <w:r w:rsidRPr="2D09D8F4">
        <w:rPr>
          <w:rFonts w:ascii="Times New Roman" w:eastAsia="Times New Roman" w:hAnsi="Times New Roman" w:cs="Times New Roman"/>
          <w:sz w:val="28"/>
          <w:szCs w:val="28"/>
        </w:rPr>
        <w:t xml:space="preserve"> P</w:t>
      </w:r>
      <w:r w:rsidR="00610DA7">
        <w:rPr>
          <w:rFonts w:ascii="Times New Roman" w:eastAsia="Times New Roman" w:hAnsi="Times New Roman" w:cs="Times New Roman"/>
          <w:sz w:val="28"/>
          <w:szCs w:val="28"/>
        </w:rPr>
        <w:t>resentation</w:t>
      </w:r>
    </w:p>
    <w:p w14:paraId="6ABC3310" w14:textId="77777777" w:rsidR="00C4299E" w:rsidRDefault="75A31082" w:rsidP="00CF18AC">
      <w:pPr>
        <w:jc w:val="both"/>
        <w:rPr>
          <w:rFonts w:ascii="Times New Roman" w:eastAsia="Times New Roman" w:hAnsi="Times New Roman" w:cs="Times New Roman"/>
        </w:rPr>
      </w:pPr>
      <w:r w:rsidRPr="656FBCF5">
        <w:rPr>
          <w:rFonts w:ascii="Times New Roman" w:eastAsia="Times New Roman" w:hAnsi="Times New Roman" w:cs="Times New Roman"/>
        </w:rPr>
        <w:t xml:space="preserve">A 39-year-old female presented to the Casualty Department with a one-year history of progressive difficulty in walking and climbing stairs. She also reported difficulty in gripping footwear, which worsened over the past 15 days following a febrile episode. Subsequently, symptoms progressed to involve bilateral upper limbs, causing difficulty in combing hair and holding objects. She was a known case of hypothyroidism for two years and was on Tablet </w:t>
      </w:r>
      <w:proofErr w:type="spellStart"/>
      <w:r w:rsidRPr="656FBCF5">
        <w:rPr>
          <w:rFonts w:ascii="Times New Roman" w:eastAsia="Times New Roman" w:hAnsi="Times New Roman" w:cs="Times New Roman"/>
        </w:rPr>
        <w:t>Thyronorm</w:t>
      </w:r>
      <w:proofErr w:type="spellEnd"/>
      <w:r w:rsidRPr="656FBCF5">
        <w:rPr>
          <w:rFonts w:ascii="Times New Roman" w:eastAsia="Times New Roman" w:hAnsi="Times New Roman" w:cs="Times New Roman"/>
        </w:rPr>
        <w:t xml:space="preserve"> 125 mcg daily.</w:t>
      </w:r>
    </w:p>
    <w:p w14:paraId="080B3CCB" w14:textId="48113C72" w:rsidR="00A16F07" w:rsidRDefault="00C4299E" w:rsidP="00A16F07">
      <w:pPr>
        <w:jc w:val="both"/>
        <w:rPr>
          <w:rFonts w:ascii="Times New Roman" w:eastAsia="Times New Roman" w:hAnsi="Times New Roman" w:cs="Times New Roman"/>
        </w:rPr>
      </w:pPr>
      <w:r>
        <w:rPr>
          <w:rFonts w:ascii="Times New Roman" w:eastAsia="Times New Roman" w:hAnsi="Times New Roman" w:cs="Times New Roman"/>
        </w:rPr>
        <w:t xml:space="preserve">Table </w:t>
      </w:r>
      <w:proofErr w:type="gramStart"/>
      <w:r>
        <w:rPr>
          <w:rFonts w:ascii="Times New Roman" w:eastAsia="Times New Roman" w:hAnsi="Times New Roman" w:cs="Times New Roman"/>
        </w:rPr>
        <w:t>1 :</w:t>
      </w:r>
      <w:proofErr w:type="gramEnd"/>
      <w:r>
        <w:rPr>
          <w:rFonts w:ascii="Times New Roman" w:eastAsia="Times New Roman" w:hAnsi="Times New Roman" w:cs="Times New Roman"/>
        </w:rPr>
        <w:t xml:space="preserve"> </w:t>
      </w:r>
      <w:r w:rsidR="75A31082" w:rsidRPr="656FBCF5">
        <w:rPr>
          <w:rFonts w:ascii="Times New Roman" w:eastAsia="Times New Roman" w:hAnsi="Times New Roman" w:cs="Times New Roman"/>
        </w:rPr>
        <w:t xml:space="preserve"> </w:t>
      </w:r>
      <w:r w:rsidR="00A16F07">
        <w:rPr>
          <w:rFonts w:ascii="Times New Roman" w:eastAsia="Times New Roman" w:hAnsi="Times New Roman" w:cs="Times New Roman"/>
        </w:rPr>
        <w:t>Joint movements of the patient</w:t>
      </w:r>
    </w:p>
    <w:p w14:paraId="4884BCB4" w14:textId="3227EC6C" w:rsidR="00B9584C" w:rsidRPr="00B9584C" w:rsidRDefault="00B9584C" w:rsidP="00CF18AC">
      <w:pPr>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405"/>
        <w:gridCol w:w="2174"/>
        <w:gridCol w:w="3160"/>
        <w:gridCol w:w="3023"/>
      </w:tblGrid>
      <w:tr w:rsidR="001874B3" w14:paraId="3BE4A141" w14:textId="77777777" w:rsidTr="00237891">
        <w:tc>
          <w:tcPr>
            <w:tcW w:w="10762" w:type="dxa"/>
            <w:gridSpan w:val="4"/>
          </w:tcPr>
          <w:p w14:paraId="5648A4BC" w14:textId="47648F59" w:rsidR="00EC509C" w:rsidRDefault="00EC509C" w:rsidP="00320E37">
            <w:pPr>
              <w:jc w:val="both"/>
              <w:rPr>
                <w:rFonts w:ascii="Times New Roman" w:eastAsia="Times New Roman" w:hAnsi="Times New Roman" w:cs="Times New Roman"/>
              </w:rPr>
            </w:pPr>
            <w:r>
              <w:rPr>
                <w:rFonts w:ascii="Times New Roman" w:eastAsia="Times New Roman" w:hAnsi="Times New Roman" w:cs="Times New Roman"/>
              </w:rPr>
              <w:t>O</w:t>
            </w:r>
            <w:r w:rsidR="0088244D">
              <w:rPr>
                <w:rFonts w:ascii="Times New Roman" w:eastAsia="Times New Roman" w:hAnsi="Times New Roman" w:cs="Times New Roman"/>
              </w:rPr>
              <w:t>n</w:t>
            </w:r>
            <w:r>
              <w:rPr>
                <w:rFonts w:ascii="Times New Roman" w:eastAsia="Times New Roman" w:hAnsi="Times New Roman" w:cs="Times New Roman"/>
              </w:rPr>
              <w:t>-A</w:t>
            </w:r>
            <w:r w:rsidR="0088244D">
              <w:rPr>
                <w:rFonts w:ascii="Times New Roman" w:eastAsia="Times New Roman" w:hAnsi="Times New Roman" w:cs="Times New Roman"/>
              </w:rPr>
              <w:t>dmission</w:t>
            </w:r>
          </w:p>
        </w:tc>
      </w:tr>
      <w:tr w:rsidR="00134D57" w14:paraId="00F73E58" w14:textId="77777777" w:rsidTr="00237891">
        <w:tc>
          <w:tcPr>
            <w:tcW w:w="4579" w:type="dxa"/>
            <w:gridSpan w:val="2"/>
          </w:tcPr>
          <w:p w14:paraId="499E01A6" w14:textId="514F8111" w:rsidR="005074E7" w:rsidRPr="37C86E22" w:rsidRDefault="005074E7" w:rsidP="00CF18AC">
            <w:pPr>
              <w:jc w:val="both"/>
              <w:rPr>
                <w:rFonts w:ascii="Times New Roman" w:eastAsia="Times New Roman" w:hAnsi="Times New Roman" w:cs="Times New Roman"/>
              </w:rPr>
            </w:pPr>
            <w:r>
              <w:rPr>
                <w:rFonts w:ascii="Times New Roman" w:eastAsia="Times New Roman" w:hAnsi="Times New Roman" w:cs="Times New Roman"/>
              </w:rPr>
              <w:t>P</w:t>
            </w:r>
            <w:r w:rsidR="003A2AC8">
              <w:rPr>
                <w:rFonts w:ascii="Times New Roman" w:eastAsia="Times New Roman" w:hAnsi="Times New Roman" w:cs="Times New Roman"/>
              </w:rPr>
              <w:t>ower</w:t>
            </w:r>
          </w:p>
        </w:tc>
        <w:tc>
          <w:tcPr>
            <w:tcW w:w="3160" w:type="dxa"/>
          </w:tcPr>
          <w:p w14:paraId="4DB207C8" w14:textId="08966BE9" w:rsidR="005074E7" w:rsidRDefault="00B4757E" w:rsidP="00CF18AC">
            <w:pPr>
              <w:jc w:val="both"/>
              <w:rPr>
                <w:rFonts w:ascii="Times New Roman" w:eastAsia="Times New Roman" w:hAnsi="Times New Roman" w:cs="Times New Roman"/>
              </w:rPr>
            </w:pPr>
            <w:r>
              <w:rPr>
                <w:rFonts w:ascii="Times New Roman" w:eastAsia="Times New Roman" w:hAnsi="Times New Roman" w:cs="Times New Roman"/>
              </w:rPr>
              <w:t>Right</w:t>
            </w:r>
          </w:p>
        </w:tc>
        <w:tc>
          <w:tcPr>
            <w:tcW w:w="3023" w:type="dxa"/>
          </w:tcPr>
          <w:p w14:paraId="41E172A0" w14:textId="0ADA397C" w:rsidR="005074E7" w:rsidRDefault="00B4757E" w:rsidP="00CF18AC">
            <w:pPr>
              <w:jc w:val="both"/>
              <w:rPr>
                <w:rFonts w:ascii="Times New Roman" w:eastAsia="Times New Roman" w:hAnsi="Times New Roman" w:cs="Times New Roman"/>
              </w:rPr>
            </w:pPr>
            <w:r>
              <w:rPr>
                <w:rFonts w:ascii="Times New Roman" w:eastAsia="Times New Roman" w:hAnsi="Times New Roman" w:cs="Times New Roman"/>
              </w:rPr>
              <w:t>Left</w:t>
            </w:r>
          </w:p>
        </w:tc>
      </w:tr>
      <w:tr w:rsidR="0039464E" w14:paraId="34B6ACE6" w14:textId="0603C303" w:rsidTr="00237891">
        <w:tc>
          <w:tcPr>
            <w:tcW w:w="2405" w:type="dxa"/>
          </w:tcPr>
          <w:p w14:paraId="2D6FB3A2" w14:textId="1039FFE6" w:rsidR="00847521" w:rsidRDefault="00847521" w:rsidP="00CF18AC">
            <w:pPr>
              <w:jc w:val="both"/>
              <w:rPr>
                <w:rFonts w:ascii="Times New Roman" w:eastAsia="Times New Roman" w:hAnsi="Times New Roman" w:cs="Times New Roman"/>
              </w:rPr>
            </w:pPr>
            <w:r>
              <w:rPr>
                <w:rFonts w:ascii="Times New Roman" w:eastAsia="Times New Roman" w:hAnsi="Times New Roman" w:cs="Times New Roman"/>
              </w:rPr>
              <w:t>H</w:t>
            </w:r>
            <w:r w:rsidR="003A2AC8">
              <w:rPr>
                <w:rFonts w:ascii="Times New Roman" w:eastAsia="Times New Roman" w:hAnsi="Times New Roman" w:cs="Times New Roman"/>
              </w:rPr>
              <w:t>ip</w:t>
            </w:r>
          </w:p>
        </w:tc>
        <w:tc>
          <w:tcPr>
            <w:tcW w:w="2174" w:type="dxa"/>
          </w:tcPr>
          <w:p w14:paraId="4D9C42E2" w14:textId="295252C2" w:rsidR="00847521" w:rsidRDefault="00847521" w:rsidP="00CF18AC">
            <w:pPr>
              <w:jc w:val="both"/>
              <w:rPr>
                <w:rFonts w:ascii="Times New Roman" w:eastAsia="Times New Roman" w:hAnsi="Times New Roman" w:cs="Times New Roman"/>
              </w:rPr>
            </w:pPr>
            <w:r w:rsidRPr="37C86E22">
              <w:rPr>
                <w:rFonts w:ascii="Times New Roman" w:eastAsia="Times New Roman" w:hAnsi="Times New Roman" w:cs="Times New Roman"/>
              </w:rPr>
              <w:t>F</w:t>
            </w:r>
            <w:r>
              <w:rPr>
                <w:rFonts w:ascii="Times New Roman" w:eastAsia="Times New Roman" w:hAnsi="Times New Roman" w:cs="Times New Roman"/>
              </w:rPr>
              <w:t>lexion</w:t>
            </w:r>
          </w:p>
          <w:p w14:paraId="0414380E" w14:textId="617F3436" w:rsidR="00847521" w:rsidRDefault="00847521" w:rsidP="00CF18AC">
            <w:pPr>
              <w:jc w:val="both"/>
              <w:rPr>
                <w:rFonts w:ascii="Times New Roman" w:eastAsia="Times New Roman" w:hAnsi="Times New Roman" w:cs="Times New Roman"/>
              </w:rPr>
            </w:pPr>
            <w:r w:rsidRPr="4827E396">
              <w:rPr>
                <w:rFonts w:ascii="Times New Roman" w:eastAsia="Times New Roman" w:hAnsi="Times New Roman" w:cs="Times New Roman"/>
              </w:rPr>
              <w:t>E</w:t>
            </w:r>
            <w:r>
              <w:rPr>
                <w:rFonts w:ascii="Times New Roman" w:eastAsia="Times New Roman" w:hAnsi="Times New Roman" w:cs="Times New Roman"/>
              </w:rPr>
              <w:t>xtension</w:t>
            </w:r>
            <w:r w:rsidRPr="4827E396">
              <w:rPr>
                <w:rFonts w:ascii="Times New Roman" w:eastAsia="Times New Roman" w:hAnsi="Times New Roman" w:cs="Times New Roman"/>
              </w:rPr>
              <w:t xml:space="preserve"> </w:t>
            </w:r>
          </w:p>
          <w:p w14:paraId="2513F009" w14:textId="45583A4B" w:rsidR="00847521" w:rsidRDefault="00847521" w:rsidP="00CF18AC">
            <w:pPr>
              <w:jc w:val="both"/>
              <w:rPr>
                <w:rFonts w:ascii="Times New Roman" w:eastAsia="Times New Roman" w:hAnsi="Times New Roman" w:cs="Times New Roman"/>
              </w:rPr>
            </w:pPr>
            <w:r w:rsidRPr="22C464C1">
              <w:rPr>
                <w:rFonts w:ascii="Times New Roman" w:eastAsia="Times New Roman" w:hAnsi="Times New Roman" w:cs="Times New Roman"/>
              </w:rPr>
              <w:t>Abduction</w:t>
            </w:r>
          </w:p>
          <w:p w14:paraId="314B28BE" w14:textId="7A229923" w:rsidR="00847521" w:rsidRDefault="00847521" w:rsidP="00CF18AC">
            <w:pPr>
              <w:jc w:val="both"/>
              <w:rPr>
                <w:rFonts w:ascii="Times New Roman" w:eastAsia="Times New Roman" w:hAnsi="Times New Roman" w:cs="Times New Roman"/>
              </w:rPr>
            </w:pPr>
            <w:r w:rsidRPr="0F69F226">
              <w:rPr>
                <w:rFonts w:ascii="Times New Roman" w:eastAsia="Times New Roman" w:hAnsi="Times New Roman" w:cs="Times New Roman"/>
              </w:rPr>
              <w:t>Adduction</w:t>
            </w:r>
          </w:p>
        </w:tc>
        <w:tc>
          <w:tcPr>
            <w:tcW w:w="3160" w:type="dxa"/>
          </w:tcPr>
          <w:p w14:paraId="11FB4CF2" w14:textId="77777777" w:rsidR="00847521" w:rsidRDefault="00A37720" w:rsidP="00CF18AC">
            <w:pPr>
              <w:jc w:val="both"/>
              <w:rPr>
                <w:rFonts w:ascii="Times New Roman" w:eastAsia="Times New Roman" w:hAnsi="Times New Roman" w:cs="Times New Roman"/>
              </w:rPr>
            </w:pPr>
            <w:r>
              <w:rPr>
                <w:rFonts w:ascii="Times New Roman" w:eastAsia="Times New Roman" w:hAnsi="Times New Roman" w:cs="Times New Roman"/>
              </w:rPr>
              <w:t>-2/5</w:t>
            </w:r>
          </w:p>
          <w:p w14:paraId="1BF4D10F" w14:textId="77777777" w:rsidR="005224B6" w:rsidRDefault="00F94F38" w:rsidP="00CF18AC">
            <w:pPr>
              <w:jc w:val="both"/>
              <w:rPr>
                <w:rFonts w:ascii="Times New Roman" w:eastAsia="Times New Roman" w:hAnsi="Times New Roman" w:cs="Times New Roman"/>
              </w:rPr>
            </w:pPr>
            <w:r>
              <w:rPr>
                <w:rFonts w:ascii="Times New Roman" w:eastAsia="Times New Roman" w:hAnsi="Times New Roman" w:cs="Times New Roman"/>
              </w:rPr>
              <w:t>-2/5</w:t>
            </w:r>
          </w:p>
          <w:p w14:paraId="659ECE32" w14:textId="77777777" w:rsidR="00F94F38" w:rsidRDefault="00A34563" w:rsidP="00CF18AC">
            <w:pPr>
              <w:jc w:val="both"/>
              <w:rPr>
                <w:rFonts w:ascii="Times New Roman" w:eastAsia="Times New Roman" w:hAnsi="Times New Roman" w:cs="Times New Roman"/>
              </w:rPr>
            </w:pPr>
            <w:r>
              <w:rPr>
                <w:rFonts w:ascii="Times New Roman" w:eastAsia="Times New Roman" w:hAnsi="Times New Roman" w:cs="Times New Roman"/>
              </w:rPr>
              <w:t>-4/5</w:t>
            </w:r>
          </w:p>
          <w:p w14:paraId="2B66C12A" w14:textId="19443766" w:rsidR="00A34563" w:rsidRDefault="00A34563" w:rsidP="00CF18AC">
            <w:pPr>
              <w:jc w:val="both"/>
              <w:rPr>
                <w:rFonts w:ascii="Times New Roman" w:eastAsia="Times New Roman" w:hAnsi="Times New Roman" w:cs="Times New Roman"/>
              </w:rPr>
            </w:pPr>
            <w:r>
              <w:rPr>
                <w:rFonts w:ascii="Times New Roman" w:eastAsia="Times New Roman" w:hAnsi="Times New Roman" w:cs="Times New Roman"/>
              </w:rPr>
              <w:t>-4/5</w:t>
            </w:r>
          </w:p>
        </w:tc>
        <w:tc>
          <w:tcPr>
            <w:tcW w:w="3023" w:type="dxa"/>
          </w:tcPr>
          <w:p w14:paraId="0DE39D99" w14:textId="77777777" w:rsidR="00847521" w:rsidRDefault="00352EE2" w:rsidP="00CF18AC">
            <w:pPr>
              <w:jc w:val="both"/>
              <w:rPr>
                <w:rFonts w:ascii="Times New Roman" w:eastAsia="Times New Roman" w:hAnsi="Times New Roman" w:cs="Times New Roman"/>
              </w:rPr>
            </w:pPr>
            <w:r>
              <w:rPr>
                <w:rFonts w:ascii="Times New Roman" w:eastAsia="Times New Roman" w:hAnsi="Times New Roman" w:cs="Times New Roman"/>
              </w:rPr>
              <w:t>2/5</w:t>
            </w:r>
          </w:p>
          <w:p w14:paraId="53F0FD0B" w14:textId="77777777" w:rsidR="00352EE2" w:rsidRDefault="00352EE2" w:rsidP="00CF18AC">
            <w:pPr>
              <w:jc w:val="both"/>
              <w:rPr>
                <w:rFonts w:ascii="Times New Roman" w:eastAsia="Times New Roman" w:hAnsi="Times New Roman" w:cs="Times New Roman"/>
              </w:rPr>
            </w:pPr>
            <w:r>
              <w:rPr>
                <w:rFonts w:ascii="Times New Roman" w:eastAsia="Times New Roman" w:hAnsi="Times New Roman" w:cs="Times New Roman"/>
              </w:rPr>
              <w:t>2/5</w:t>
            </w:r>
          </w:p>
          <w:p w14:paraId="50C32519" w14:textId="77777777" w:rsidR="00352EE2" w:rsidRDefault="00C049C3" w:rsidP="00CF18AC">
            <w:pPr>
              <w:jc w:val="both"/>
              <w:rPr>
                <w:rFonts w:ascii="Times New Roman" w:eastAsia="Times New Roman" w:hAnsi="Times New Roman" w:cs="Times New Roman"/>
              </w:rPr>
            </w:pPr>
            <w:r>
              <w:rPr>
                <w:rFonts w:ascii="Times New Roman" w:eastAsia="Times New Roman" w:hAnsi="Times New Roman" w:cs="Times New Roman"/>
              </w:rPr>
              <w:t>-4/5</w:t>
            </w:r>
          </w:p>
          <w:p w14:paraId="200D2E51" w14:textId="20346660" w:rsidR="00C049C3" w:rsidRDefault="00C049C3" w:rsidP="00CF18AC">
            <w:pPr>
              <w:jc w:val="both"/>
              <w:rPr>
                <w:rFonts w:ascii="Times New Roman" w:eastAsia="Times New Roman" w:hAnsi="Times New Roman" w:cs="Times New Roman"/>
              </w:rPr>
            </w:pPr>
            <w:r>
              <w:rPr>
                <w:rFonts w:ascii="Times New Roman" w:eastAsia="Times New Roman" w:hAnsi="Times New Roman" w:cs="Times New Roman"/>
              </w:rPr>
              <w:t>-4/5</w:t>
            </w:r>
          </w:p>
        </w:tc>
      </w:tr>
      <w:tr w:rsidR="0039464E" w14:paraId="6869A40F" w14:textId="4CBDB36A" w:rsidTr="00237891">
        <w:tc>
          <w:tcPr>
            <w:tcW w:w="2405" w:type="dxa"/>
          </w:tcPr>
          <w:p w14:paraId="5F13B45E" w14:textId="677A1AD4" w:rsidR="00847521" w:rsidRDefault="00847521" w:rsidP="00CF18AC">
            <w:pPr>
              <w:jc w:val="both"/>
              <w:rPr>
                <w:rFonts w:ascii="Times New Roman" w:eastAsia="Times New Roman" w:hAnsi="Times New Roman" w:cs="Times New Roman"/>
              </w:rPr>
            </w:pPr>
            <w:r>
              <w:rPr>
                <w:rFonts w:ascii="Times New Roman" w:eastAsia="Times New Roman" w:hAnsi="Times New Roman" w:cs="Times New Roman"/>
              </w:rPr>
              <w:t>K</w:t>
            </w:r>
            <w:r w:rsidR="003A2AC8">
              <w:rPr>
                <w:rFonts w:ascii="Times New Roman" w:eastAsia="Times New Roman" w:hAnsi="Times New Roman" w:cs="Times New Roman"/>
              </w:rPr>
              <w:t>nee</w:t>
            </w:r>
          </w:p>
        </w:tc>
        <w:tc>
          <w:tcPr>
            <w:tcW w:w="2174" w:type="dxa"/>
          </w:tcPr>
          <w:p w14:paraId="4F362484" w14:textId="4E0583CE"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Flexion</w:t>
            </w:r>
          </w:p>
          <w:p w14:paraId="11FB5890" w14:textId="21E19C1D"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Extension</w:t>
            </w:r>
          </w:p>
        </w:tc>
        <w:tc>
          <w:tcPr>
            <w:tcW w:w="3160" w:type="dxa"/>
          </w:tcPr>
          <w:p w14:paraId="0214CFC9" w14:textId="77777777" w:rsidR="00847521" w:rsidRDefault="00706BC1" w:rsidP="00CF18AC">
            <w:pPr>
              <w:jc w:val="both"/>
              <w:rPr>
                <w:rFonts w:ascii="Times New Roman" w:eastAsia="Times New Roman" w:hAnsi="Times New Roman" w:cs="Times New Roman"/>
              </w:rPr>
            </w:pPr>
            <w:r>
              <w:rPr>
                <w:rFonts w:ascii="Times New Roman" w:eastAsia="Times New Roman" w:hAnsi="Times New Roman" w:cs="Times New Roman"/>
              </w:rPr>
              <w:t>-4/5</w:t>
            </w:r>
          </w:p>
          <w:p w14:paraId="72813AB1" w14:textId="302E8612" w:rsidR="00706BC1" w:rsidRDefault="00706BC1" w:rsidP="00CF18AC">
            <w:pPr>
              <w:jc w:val="both"/>
              <w:rPr>
                <w:rFonts w:ascii="Times New Roman" w:eastAsia="Times New Roman" w:hAnsi="Times New Roman" w:cs="Times New Roman"/>
              </w:rPr>
            </w:pPr>
            <w:r>
              <w:rPr>
                <w:rFonts w:ascii="Times New Roman" w:eastAsia="Times New Roman" w:hAnsi="Times New Roman" w:cs="Times New Roman"/>
              </w:rPr>
              <w:t>-4/5</w:t>
            </w:r>
          </w:p>
        </w:tc>
        <w:tc>
          <w:tcPr>
            <w:tcW w:w="3023" w:type="dxa"/>
          </w:tcPr>
          <w:p w14:paraId="529D716B" w14:textId="77777777" w:rsidR="00847521" w:rsidRDefault="00C049C3" w:rsidP="00CF18AC">
            <w:pPr>
              <w:jc w:val="both"/>
              <w:rPr>
                <w:rFonts w:ascii="Times New Roman" w:eastAsia="Times New Roman" w:hAnsi="Times New Roman" w:cs="Times New Roman"/>
              </w:rPr>
            </w:pPr>
            <w:r>
              <w:rPr>
                <w:rFonts w:ascii="Times New Roman" w:eastAsia="Times New Roman" w:hAnsi="Times New Roman" w:cs="Times New Roman"/>
              </w:rPr>
              <w:t>-4/5</w:t>
            </w:r>
          </w:p>
          <w:p w14:paraId="62B582D9" w14:textId="21729805" w:rsidR="00C049C3" w:rsidRDefault="00C049C3" w:rsidP="00CF18AC">
            <w:pPr>
              <w:jc w:val="both"/>
              <w:rPr>
                <w:rFonts w:ascii="Times New Roman" w:eastAsia="Times New Roman" w:hAnsi="Times New Roman" w:cs="Times New Roman"/>
              </w:rPr>
            </w:pPr>
            <w:r>
              <w:rPr>
                <w:rFonts w:ascii="Times New Roman" w:eastAsia="Times New Roman" w:hAnsi="Times New Roman" w:cs="Times New Roman"/>
              </w:rPr>
              <w:t>-4/5</w:t>
            </w:r>
          </w:p>
        </w:tc>
      </w:tr>
      <w:tr w:rsidR="0039464E" w14:paraId="00DC5606" w14:textId="58C3F0B0" w:rsidTr="00237891">
        <w:tc>
          <w:tcPr>
            <w:tcW w:w="2405" w:type="dxa"/>
          </w:tcPr>
          <w:p w14:paraId="37C7BC80" w14:textId="0271F946" w:rsidR="00847521" w:rsidRDefault="00847521" w:rsidP="00CF18AC">
            <w:pPr>
              <w:jc w:val="both"/>
              <w:rPr>
                <w:rFonts w:ascii="Times New Roman" w:eastAsia="Times New Roman" w:hAnsi="Times New Roman" w:cs="Times New Roman"/>
              </w:rPr>
            </w:pPr>
            <w:r>
              <w:rPr>
                <w:rFonts w:ascii="Times New Roman" w:eastAsia="Times New Roman" w:hAnsi="Times New Roman" w:cs="Times New Roman"/>
              </w:rPr>
              <w:t>A</w:t>
            </w:r>
            <w:r w:rsidR="003A2AC8">
              <w:rPr>
                <w:rFonts w:ascii="Times New Roman" w:eastAsia="Times New Roman" w:hAnsi="Times New Roman" w:cs="Times New Roman"/>
              </w:rPr>
              <w:t>nkle</w:t>
            </w:r>
          </w:p>
        </w:tc>
        <w:tc>
          <w:tcPr>
            <w:tcW w:w="2174" w:type="dxa"/>
          </w:tcPr>
          <w:p w14:paraId="1AFD10E8" w14:textId="606ECEC9"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Dorsiflexion</w:t>
            </w:r>
          </w:p>
          <w:p w14:paraId="0497474E" w14:textId="349F3A1F"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Plantarflexion</w:t>
            </w:r>
          </w:p>
        </w:tc>
        <w:tc>
          <w:tcPr>
            <w:tcW w:w="3160" w:type="dxa"/>
          </w:tcPr>
          <w:p w14:paraId="2E9C129B" w14:textId="77777777" w:rsidR="00847521" w:rsidRDefault="00193F9D" w:rsidP="00CF18AC">
            <w:pPr>
              <w:jc w:val="both"/>
              <w:rPr>
                <w:rFonts w:ascii="Times New Roman" w:eastAsia="Times New Roman" w:hAnsi="Times New Roman" w:cs="Times New Roman"/>
              </w:rPr>
            </w:pPr>
            <w:r>
              <w:rPr>
                <w:rFonts w:ascii="Times New Roman" w:eastAsia="Times New Roman" w:hAnsi="Times New Roman" w:cs="Times New Roman"/>
              </w:rPr>
              <w:t>-4/5</w:t>
            </w:r>
          </w:p>
          <w:p w14:paraId="3A9735C8" w14:textId="1D63E390" w:rsidR="00193F9D" w:rsidRDefault="00193F9D" w:rsidP="00CF18AC">
            <w:pPr>
              <w:jc w:val="both"/>
              <w:rPr>
                <w:rFonts w:ascii="Times New Roman" w:eastAsia="Times New Roman" w:hAnsi="Times New Roman" w:cs="Times New Roman"/>
              </w:rPr>
            </w:pPr>
            <w:r>
              <w:rPr>
                <w:rFonts w:ascii="Times New Roman" w:eastAsia="Times New Roman" w:hAnsi="Times New Roman" w:cs="Times New Roman"/>
              </w:rPr>
              <w:t>-4/5</w:t>
            </w:r>
          </w:p>
        </w:tc>
        <w:tc>
          <w:tcPr>
            <w:tcW w:w="3023" w:type="dxa"/>
          </w:tcPr>
          <w:p w14:paraId="3410A6CD" w14:textId="77777777" w:rsidR="00847521" w:rsidRDefault="00062E70" w:rsidP="00CF18AC">
            <w:pPr>
              <w:jc w:val="both"/>
              <w:rPr>
                <w:rFonts w:ascii="Times New Roman" w:eastAsia="Times New Roman" w:hAnsi="Times New Roman" w:cs="Times New Roman"/>
              </w:rPr>
            </w:pPr>
            <w:r>
              <w:rPr>
                <w:rFonts w:ascii="Times New Roman" w:eastAsia="Times New Roman" w:hAnsi="Times New Roman" w:cs="Times New Roman"/>
              </w:rPr>
              <w:t>3/5</w:t>
            </w:r>
          </w:p>
          <w:p w14:paraId="55F70735" w14:textId="61CFD547" w:rsidR="00062E70" w:rsidRDefault="00062E70" w:rsidP="00CF18AC">
            <w:pPr>
              <w:jc w:val="both"/>
              <w:rPr>
                <w:rFonts w:ascii="Times New Roman" w:eastAsia="Times New Roman" w:hAnsi="Times New Roman" w:cs="Times New Roman"/>
              </w:rPr>
            </w:pPr>
            <w:r>
              <w:rPr>
                <w:rFonts w:ascii="Times New Roman" w:eastAsia="Times New Roman" w:hAnsi="Times New Roman" w:cs="Times New Roman"/>
              </w:rPr>
              <w:t>3/5</w:t>
            </w:r>
          </w:p>
        </w:tc>
      </w:tr>
      <w:tr w:rsidR="0039464E" w14:paraId="6BB7D456" w14:textId="25268218" w:rsidTr="00237891">
        <w:tc>
          <w:tcPr>
            <w:tcW w:w="2405" w:type="dxa"/>
          </w:tcPr>
          <w:p w14:paraId="1FDCC886" w14:textId="1F0FA18F" w:rsidR="00847521" w:rsidRDefault="00847521" w:rsidP="00CF18AC">
            <w:pPr>
              <w:jc w:val="both"/>
              <w:rPr>
                <w:rFonts w:ascii="Times New Roman" w:eastAsia="Times New Roman" w:hAnsi="Times New Roman" w:cs="Times New Roman"/>
              </w:rPr>
            </w:pPr>
            <w:r>
              <w:rPr>
                <w:rFonts w:ascii="Times New Roman" w:eastAsia="Times New Roman" w:hAnsi="Times New Roman" w:cs="Times New Roman"/>
              </w:rPr>
              <w:t>S</w:t>
            </w:r>
            <w:r w:rsidR="003A2AC8">
              <w:rPr>
                <w:rFonts w:ascii="Times New Roman" w:eastAsia="Times New Roman" w:hAnsi="Times New Roman" w:cs="Times New Roman"/>
              </w:rPr>
              <w:t>houlder</w:t>
            </w:r>
          </w:p>
        </w:tc>
        <w:tc>
          <w:tcPr>
            <w:tcW w:w="2174" w:type="dxa"/>
          </w:tcPr>
          <w:p w14:paraId="1EB99795" w14:textId="4926874C"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Abduction</w:t>
            </w:r>
          </w:p>
          <w:p w14:paraId="418C4E8C" w14:textId="60375702"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Adduction</w:t>
            </w:r>
          </w:p>
          <w:p w14:paraId="477A7817" w14:textId="0F9DB8E0"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Flexion</w:t>
            </w:r>
          </w:p>
          <w:p w14:paraId="740573D3" w14:textId="57F17E5C" w:rsidR="00847521" w:rsidRDefault="00847521" w:rsidP="00CF18AC">
            <w:pPr>
              <w:jc w:val="both"/>
              <w:rPr>
                <w:rFonts w:ascii="Times New Roman" w:eastAsia="Times New Roman" w:hAnsi="Times New Roman" w:cs="Times New Roman"/>
              </w:rPr>
            </w:pPr>
            <w:r w:rsidRPr="6094109B">
              <w:rPr>
                <w:rFonts w:ascii="Times New Roman" w:eastAsia="Times New Roman" w:hAnsi="Times New Roman" w:cs="Times New Roman"/>
              </w:rPr>
              <w:t>Extension</w:t>
            </w:r>
          </w:p>
        </w:tc>
        <w:tc>
          <w:tcPr>
            <w:tcW w:w="3160" w:type="dxa"/>
          </w:tcPr>
          <w:p w14:paraId="6B1FADC4" w14:textId="5B84AC64" w:rsidR="00847521" w:rsidRDefault="001765D2" w:rsidP="00CF18AC">
            <w:pPr>
              <w:jc w:val="both"/>
              <w:rPr>
                <w:rFonts w:ascii="Times New Roman" w:eastAsia="Times New Roman" w:hAnsi="Times New Roman" w:cs="Times New Roman"/>
              </w:rPr>
            </w:pPr>
            <w:r>
              <w:rPr>
                <w:rFonts w:ascii="Times New Roman" w:eastAsia="Times New Roman" w:hAnsi="Times New Roman" w:cs="Times New Roman"/>
              </w:rPr>
              <w:t>+4/5</w:t>
            </w:r>
          </w:p>
          <w:p w14:paraId="04D41436" w14:textId="0BD66CD8" w:rsidR="001765D2" w:rsidRDefault="001765D2" w:rsidP="00CF18AC">
            <w:pPr>
              <w:jc w:val="both"/>
              <w:rPr>
                <w:rFonts w:ascii="Times New Roman" w:eastAsia="Times New Roman" w:hAnsi="Times New Roman" w:cs="Times New Roman"/>
              </w:rPr>
            </w:pPr>
            <w:r>
              <w:rPr>
                <w:rFonts w:ascii="Times New Roman" w:eastAsia="Times New Roman" w:hAnsi="Times New Roman" w:cs="Times New Roman"/>
              </w:rPr>
              <w:t>+4/5</w:t>
            </w:r>
          </w:p>
          <w:p w14:paraId="5633AB01" w14:textId="77777777" w:rsidR="001765D2" w:rsidRDefault="001765D2" w:rsidP="00CF18AC">
            <w:pPr>
              <w:jc w:val="both"/>
              <w:rPr>
                <w:rFonts w:ascii="Times New Roman" w:eastAsia="Times New Roman" w:hAnsi="Times New Roman" w:cs="Times New Roman"/>
              </w:rPr>
            </w:pPr>
            <w:r>
              <w:rPr>
                <w:rFonts w:ascii="Times New Roman" w:eastAsia="Times New Roman" w:hAnsi="Times New Roman" w:cs="Times New Roman"/>
              </w:rPr>
              <w:t>3/5</w:t>
            </w:r>
          </w:p>
          <w:p w14:paraId="1039655F" w14:textId="62823EAF" w:rsidR="001765D2" w:rsidRDefault="001765D2" w:rsidP="00CF18AC">
            <w:pPr>
              <w:jc w:val="both"/>
              <w:rPr>
                <w:rFonts w:ascii="Times New Roman" w:eastAsia="Times New Roman" w:hAnsi="Times New Roman" w:cs="Times New Roman"/>
              </w:rPr>
            </w:pPr>
            <w:r>
              <w:rPr>
                <w:rFonts w:ascii="Times New Roman" w:eastAsia="Times New Roman" w:hAnsi="Times New Roman" w:cs="Times New Roman"/>
              </w:rPr>
              <w:t>3/5</w:t>
            </w:r>
          </w:p>
        </w:tc>
        <w:tc>
          <w:tcPr>
            <w:tcW w:w="3023" w:type="dxa"/>
          </w:tcPr>
          <w:p w14:paraId="6CBBF6A8" w14:textId="3C1A5F41" w:rsidR="00847521"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p w14:paraId="7F9DC636" w14:textId="5AC510B6" w:rsidR="005639CA"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p w14:paraId="2BA9981C" w14:textId="551EF6A0" w:rsidR="005639CA"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p w14:paraId="04F2A530" w14:textId="6EDA6534" w:rsidR="005639CA"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tc>
      </w:tr>
      <w:tr w:rsidR="0039464E" w14:paraId="7999A9CD" w14:textId="5626E294" w:rsidTr="00237891">
        <w:tc>
          <w:tcPr>
            <w:tcW w:w="2405" w:type="dxa"/>
          </w:tcPr>
          <w:p w14:paraId="0659E666" w14:textId="74586BFE" w:rsidR="00847521" w:rsidRDefault="00847521" w:rsidP="00CF18AC">
            <w:pPr>
              <w:jc w:val="both"/>
              <w:rPr>
                <w:rFonts w:ascii="Times New Roman" w:eastAsia="Times New Roman" w:hAnsi="Times New Roman" w:cs="Times New Roman"/>
              </w:rPr>
            </w:pPr>
            <w:r w:rsidRPr="71D47913">
              <w:rPr>
                <w:rFonts w:ascii="Times New Roman" w:eastAsia="Times New Roman" w:hAnsi="Times New Roman" w:cs="Times New Roman"/>
              </w:rPr>
              <w:t>E</w:t>
            </w:r>
            <w:r w:rsidR="034FF4E3" w:rsidRPr="71D47913">
              <w:rPr>
                <w:rFonts w:ascii="Times New Roman" w:eastAsia="Times New Roman" w:hAnsi="Times New Roman" w:cs="Times New Roman"/>
              </w:rPr>
              <w:t>lbow</w:t>
            </w:r>
          </w:p>
        </w:tc>
        <w:tc>
          <w:tcPr>
            <w:tcW w:w="2174" w:type="dxa"/>
          </w:tcPr>
          <w:p w14:paraId="56C5650C" w14:textId="562044A3" w:rsidR="00847521" w:rsidRDefault="00847521" w:rsidP="00CF18AC">
            <w:pPr>
              <w:jc w:val="both"/>
              <w:rPr>
                <w:rFonts w:ascii="Times New Roman" w:eastAsia="Times New Roman" w:hAnsi="Times New Roman" w:cs="Times New Roman"/>
              </w:rPr>
            </w:pPr>
            <w:r w:rsidRPr="1C562594">
              <w:rPr>
                <w:rFonts w:ascii="Times New Roman" w:eastAsia="Times New Roman" w:hAnsi="Times New Roman" w:cs="Times New Roman"/>
              </w:rPr>
              <w:t>Flexion</w:t>
            </w:r>
          </w:p>
          <w:p w14:paraId="41E893F9" w14:textId="488DC187" w:rsidR="00847521" w:rsidRDefault="00847521" w:rsidP="00CF18AC">
            <w:pPr>
              <w:jc w:val="both"/>
              <w:rPr>
                <w:rFonts w:ascii="Times New Roman" w:eastAsia="Times New Roman" w:hAnsi="Times New Roman" w:cs="Times New Roman"/>
              </w:rPr>
            </w:pPr>
            <w:r w:rsidRPr="5A78DF39">
              <w:rPr>
                <w:rFonts w:ascii="Times New Roman" w:eastAsia="Times New Roman" w:hAnsi="Times New Roman" w:cs="Times New Roman"/>
              </w:rPr>
              <w:t>Extension</w:t>
            </w:r>
          </w:p>
        </w:tc>
        <w:tc>
          <w:tcPr>
            <w:tcW w:w="3160" w:type="dxa"/>
          </w:tcPr>
          <w:p w14:paraId="7F394F65" w14:textId="1FE8302B" w:rsidR="00847521" w:rsidRDefault="00A75FDD" w:rsidP="00CF18AC">
            <w:pPr>
              <w:jc w:val="both"/>
              <w:rPr>
                <w:rFonts w:ascii="Times New Roman" w:eastAsia="Times New Roman" w:hAnsi="Times New Roman" w:cs="Times New Roman"/>
              </w:rPr>
            </w:pPr>
            <w:r>
              <w:rPr>
                <w:rFonts w:ascii="Times New Roman" w:eastAsia="Times New Roman" w:hAnsi="Times New Roman" w:cs="Times New Roman"/>
              </w:rPr>
              <w:t>+4/5</w:t>
            </w:r>
          </w:p>
          <w:p w14:paraId="128184C9" w14:textId="5C640F3D" w:rsidR="00A75FDD" w:rsidRDefault="00A75FDD" w:rsidP="00CF18AC">
            <w:pPr>
              <w:jc w:val="both"/>
              <w:rPr>
                <w:rFonts w:ascii="Times New Roman" w:eastAsia="Times New Roman" w:hAnsi="Times New Roman" w:cs="Times New Roman"/>
              </w:rPr>
            </w:pPr>
            <w:r>
              <w:rPr>
                <w:rFonts w:ascii="Times New Roman" w:eastAsia="Times New Roman" w:hAnsi="Times New Roman" w:cs="Times New Roman"/>
              </w:rPr>
              <w:t>+4/5</w:t>
            </w:r>
          </w:p>
        </w:tc>
        <w:tc>
          <w:tcPr>
            <w:tcW w:w="3023" w:type="dxa"/>
          </w:tcPr>
          <w:p w14:paraId="1D1A02A9" w14:textId="298CA582" w:rsidR="00D52269"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p w14:paraId="0DCFD7E2" w14:textId="0A37E35C" w:rsidR="00847521" w:rsidRDefault="005639CA" w:rsidP="00CF18AC">
            <w:pPr>
              <w:jc w:val="both"/>
              <w:rPr>
                <w:rFonts w:ascii="Times New Roman" w:eastAsia="Times New Roman" w:hAnsi="Times New Roman" w:cs="Times New Roman"/>
              </w:rPr>
            </w:pPr>
            <w:r>
              <w:rPr>
                <w:rFonts w:ascii="Times New Roman" w:eastAsia="Times New Roman" w:hAnsi="Times New Roman" w:cs="Times New Roman"/>
              </w:rPr>
              <w:t>+4/5</w:t>
            </w:r>
          </w:p>
        </w:tc>
      </w:tr>
      <w:tr w:rsidR="0039464E" w14:paraId="6E37AA19" w14:textId="618C29CD" w:rsidTr="00237891">
        <w:tc>
          <w:tcPr>
            <w:tcW w:w="2405" w:type="dxa"/>
          </w:tcPr>
          <w:p w14:paraId="700BB7E4" w14:textId="6F419ED5" w:rsidR="00847521" w:rsidRDefault="00847521" w:rsidP="00CF18AC">
            <w:pPr>
              <w:jc w:val="both"/>
              <w:rPr>
                <w:rFonts w:ascii="Times New Roman" w:eastAsia="Times New Roman" w:hAnsi="Times New Roman" w:cs="Times New Roman"/>
              </w:rPr>
            </w:pPr>
            <w:r w:rsidRPr="71D47913">
              <w:rPr>
                <w:rFonts w:ascii="Times New Roman" w:eastAsia="Times New Roman" w:hAnsi="Times New Roman" w:cs="Times New Roman"/>
              </w:rPr>
              <w:t>W</w:t>
            </w:r>
            <w:r w:rsidR="23B94639" w:rsidRPr="71D47913">
              <w:rPr>
                <w:rFonts w:ascii="Times New Roman" w:eastAsia="Times New Roman" w:hAnsi="Times New Roman" w:cs="Times New Roman"/>
              </w:rPr>
              <w:t>rist</w:t>
            </w:r>
          </w:p>
        </w:tc>
        <w:tc>
          <w:tcPr>
            <w:tcW w:w="2174" w:type="dxa"/>
          </w:tcPr>
          <w:p w14:paraId="76CB7C9B" w14:textId="5BC424ED" w:rsidR="00847521" w:rsidRDefault="00847521" w:rsidP="00CF18AC">
            <w:pPr>
              <w:jc w:val="both"/>
              <w:rPr>
                <w:rFonts w:ascii="Times New Roman" w:eastAsia="Times New Roman" w:hAnsi="Times New Roman" w:cs="Times New Roman"/>
              </w:rPr>
            </w:pPr>
            <w:r w:rsidRPr="5CE6F95A">
              <w:rPr>
                <w:rFonts w:ascii="Times New Roman" w:eastAsia="Times New Roman" w:hAnsi="Times New Roman" w:cs="Times New Roman"/>
              </w:rPr>
              <w:t>Flexion</w:t>
            </w:r>
          </w:p>
          <w:p w14:paraId="0C9A9C98" w14:textId="3DA9D48F" w:rsidR="00847521" w:rsidRDefault="00847521" w:rsidP="00CF18AC">
            <w:pPr>
              <w:jc w:val="both"/>
              <w:rPr>
                <w:rFonts w:ascii="Times New Roman" w:eastAsia="Times New Roman" w:hAnsi="Times New Roman" w:cs="Times New Roman"/>
              </w:rPr>
            </w:pPr>
            <w:r w:rsidRPr="19AA940E">
              <w:rPr>
                <w:rFonts w:ascii="Times New Roman" w:eastAsia="Times New Roman" w:hAnsi="Times New Roman" w:cs="Times New Roman"/>
              </w:rPr>
              <w:t>Extension</w:t>
            </w:r>
          </w:p>
        </w:tc>
        <w:tc>
          <w:tcPr>
            <w:tcW w:w="3160" w:type="dxa"/>
          </w:tcPr>
          <w:p w14:paraId="5EE182D4" w14:textId="13B6356F" w:rsidR="00847521" w:rsidRDefault="00A75FDD" w:rsidP="00CF18AC">
            <w:pPr>
              <w:jc w:val="both"/>
              <w:rPr>
                <w:rFonts w:ascii="Times New Roman" w:eastAsia="Times New Roman" w:hAnsi="Times New Roman" w:cs="Times New Roman"/>
              </w:rPr>
            </w:pPr>
            <w:r>
              <w:rPr>
                <w:rFonts w:ascii="Times New Roman" w:eastAsia="Times New Roman" w:hAnsi="Times New Roman" w:cs="Times New Roman"/>
              </w:rPr>
              <w:t>+4/5</w:t>
            </w:r>
          </w:p>
          <w:p w14:paraId="227622F3" w14:textId="5A6ECE59" w:rsidR="00A75FDD" w:rsidRDefault="00A75FDD" w:rsidP="00CF18AC">
            <w:pPr>
              <w:jc w:val="both"/>
              <w:rPr>
                <w:rFonts w:ascii="Times New Roman" w:eastAsia="Times New Roman" w:hAnsi="Times New Roman" w:cs="Times New Roman"/>
              </w:rPr>
            </w:pPr>
            <w:r>
              <w:rPr>
                <w:rFonts w:ascii="Times New Roman" w:eastAsia="Times New Roman" w:hAnsi="Times New Roman" w:cs="Times New Roman"/>
              </w:rPr>
              <w:t>+4/5</w:t>
            </w:r>
          </w:p>
        </w:tc>
        <w:tc>
          <w:tcPr>
            <w:tcW w:w="3023" w:type="dxa"/>
          </w:tcPr>
          <w:p w14:paraId="4EFC9835" w14:textId="502CA88F" w:rsidR="00847521" w:rsidRDefault="00D52269" w:rsidP="00CF18AC">
            <w:pPr>
              <w:jc w:val="both"/>
              <w:rPr>
                <w:rFonts w:ascii="Times New Roman" w:eastAsia="Times New Roman" w:hAnsi="Times New Roman" w:cs="Times New Roman"/>
              </w:rPr>
            </w:pPr>
            <w:r>
              <w:rPr>
                <w:rFonts w:ascii="Times New Roman" w:eastAsia="Times New Roman" w:hAnsi="Times New Roman" w:cs="Times New Roman"/>
              </w:rPr>
              <w:t>+4/5</w:t>
            </w:r>
          </w:p>
          <w:p w14:paraId="292792CE" w14:textId="5A7FFBC0" w:rsidR="00D52269" w:rsidRDefault="00D52269" w:rsidP="00CF18AC">
            <w:pPr>
              <w:jc w:val="both"/>
              <w:rPr>
                <w:rFonts w:ascii="Times New Roman" w:eastAsia="Times New Roman" w:hAnsi="Times New Roman" w:cs="Times New Roman"/>
              </w:rPr>
            </w:pPr>
            <w:r>
              <w:rPr>
                <w:rFonts w:ascii="Times New Roman" w:eastAsia="Times New Roman" w:hAnsi="Times New Roman" w:cs="Times New Roman"/>
              </w:rPr>
              <w:t>+4/5</w:t>
            </w:r>
          </w:p>
        </w:tc>
      </w:tr>
      <w:tr w:rsidR="00134D57" w14:paraId="6B3CD625" w14:textId="77777777" w:rsidTr="00237891">
        <w:tc>
          <w:tcPr>
            <w:tcW w:w="4579" w:type="dxa"/>
            <w:gridSpan w:val="2"/>
          </w:tcPr>
          <w:p w14:paraId="4433738D" w14:textId="529243FF" w:rsidR="00062186" w:rsidRPr="5CE6F95A" w:rsidRDefault="00174B30" w:rsidP="00CF18AC">
            <w:pPr>
              <w:jc w:val="both"/>
              <w:rPr>
                <w:rFonts w:ascii="Times New Roman" w:eastAsia="Times New Roman" w:hAnsi="Times New Roman" w:cs="Times New Roman"/>
              </w:rPr>
            </w:pPr>
            <w:r>
              <w:rPr>
                <w:rFonts w:ascii="Times New Roman" w:eastAsia="Times New Roman" w:hAnsi="Times New Roman" w:cs="Times New Roman"/>
              </w:rPr>
              <w:t>Hand Grip</w:t>
            </w:r>
          </w:p>
        </w:tc>
        <w:tc>
          <w:tcPr>
            <w:tcW w:w="3160" w:type="dxa"/>
          </w:tcPr>
          <w:p w14:paraId="04E4D206" w14:textId="1B1919D2" w:rsidR="00062186" w:rsidRDefault="00352EE2" w:rsidP="00CF18AC">
            <w:pPr>
              <w:jc w:val="both"/>
              <w:rPr>
                <w:rFonts w:ascii="Times New Roman" w:eastAsia="Times New Roman" w:hAnsi="Times New Roman" w:cs="Times New Roman"/>
              </w:rPr>
            </w:pPr>
            <w:r>
              <w:rPr>
                <w:rFonts w:ascii="Times New Roman" w:eastAsia="Times New Roman" w:hAnsi="Times New Roman" w:cs="Times New Roman"/>
              </w:rPr>
              <w:t>N</w:t>
            </w:r>
            <w:r w:rsidR="007C4036">
              <w:rPr>
                <w:rFonts w:ascii="Times New Roman" w:eastAsia="Times New Roman" w:hAnsi="Times New Roman" w:cs="Times New Roman"/>
              </w:rPr>
              <w:t>ormal</w:t>
            </w:r>
          </w:p>
        </w:tc>
        <w:tc>
          <w:tcPr>
            <w:tcW w:w="3023" w:type="dxa"/>
          </w:tcPr>
          <w:p w14:paraId="5959F5F0" w14:textId="1CF0FD16" w:rsidR="00062186" w:rsidRDefault="004F2D7A" w:rsidP="00CF18AC">
            <w:pPr>
              <w:jc w:val="both"/>
              <w:rPr>
                <w:rFonts w:ascii="Times New Roman" w:eastAsia="Times New Roman" w:hAnsi="Times New Roman" w:cs="Times New Roman"/>
              </w:rPr>
            </w:pPr>
            <w:r>
              <w:rPr>
                <w:rFonts w:ascii="Times New Roman" w:eastAsia="Times New Roman" w:hAnsi="Times New Roman" w:cs="Times New Roman"/>
              </w:rPr>
              <w:t>Less than normal</w:t>
            </w:r>
          </w:p>
        </w:tc>
      </w:tr>
    </w:tbl>
    <w:p w14:paraId="407CEBD8" w14:textId="2AB405E3" w:rsidR="7AE0F4A1" w:rsidRDefault="7AE0F4A1" w:rsidP="00CF18AC">
      <w:pPr>
        <w:jc w:val="both"/>
        <w:rPr>
          <w:rFonts w:ascii="Times New Roman" w:eastAsia="Times New Roman" w:hAnsi="Times New Roman" w:cs="Times New Roman"/>
        </w:rPr>
      </w:pPr>
    </w:p>
    <w:p w14:paraId="72B58038" w14:textId="668300FE" w:rsidR="00627541" w:rsidRDefault="0CFACBF7" w:rsidP="00CF18AC">
      <w:pPr>
        <w:jc w:val="both"/>
        <w:rPr>
          <w:rFonts w:ascii="Times New Roman" w:eastAsia="Times New Roman" w:hAnsi="Times New Roman" w:cs="Times New Roman"/>
        </w:rPr>
      </w:pPr>
      <w:r w:rsidRPr="7AE0F4A1">
        <w:rPr>
          <w:rFonts w:ascii="Times New Roman" w:eastAsia="Times New Roman" w:hAnsi="Times New Roman" w:cs="Times New Roman"/>
        </w:rPr>
        <w:t>On admission, the patient was conscious and oriented. Vital signs showed blood pressure of 110/80 mmHg and pulse rate of 106 bpm. Neurological examination revealed reduced hand grip strength on the left (≈50%) with decreased touch, pain, and temperature sensations on the left side from the C2 dermatome.</w:t>
      </w:r>
    </w:p>
    <w:p w14:paraId="01AF88C2" w14:textId="793807C0" w:rsidR="00627541" w:rsidRDefault="0CFACBF7" w:rsidP="00CF18AC">
      <w:pPr>
        <w:jc w:val="both"/>
        <w:rPr>
          <w:rFonts w:ascii="Times New Roman" w:eastAsia="Times New Roman" w:hAnsi="Times New Roman" w:cs="Times New Roman"/>
        </w:rPr>
      </w:pPr>
      <w:r w:rsidRPr="7AE0F4A1">
        <w:rPr>
          <w:rFonts w:ascii="Times New Roman" w:eastAsia="Times New Roman" w:hAnsi="Times New Roman" w:cs="Times New Roman"/>
        </w:rPr>
        <w:t xml:space="preserve">Laboratory investigations showed elevated liver enzymes (SGPT 560 U/L; SGOT 362 U/L), serum calcium 10.0 mg/dL, low urea (10 mg/dL), and markedly elevated CPK (5810 U/L). Thyroid profile revealed normal T3 and T4 with elevated TSH (9.86 IU/mL), indicating uncontrolled hypothyroidism. ENMG showed increased insertional activity with prolonged motor unit potentials (300–500 </w:t>
      </w:r>
      <w:proofErr w:type="spellStart"/>
      <w:r w:rsidRPr="7AE0F4A1">
        <w:rPr>
          <w:rFonts w:ascii="Times New Roman" w:eastAsia="Times New Roman" w:hAnsi="Times New Roman" w:cs="Times New Roman"/>
        </w:rPr>
        <w:t>ms</w:t>
      </w:r>
      <w:proofErr w:type="spellEnd"/>
      <w:r w:rsidRPr="7AE0F4A1">
        <w:rPr>
          <w:rFonts w:ascii="Times New Roman" w:eastAsia="Times New Roman" w:hAnsi="Times New Roman" w:cs="Times New Roman"/>
        </w:rPr>
        <w:t xml:space="preserve">). These findings suggested polymyositis. The patient was started on Inj. PCM 1g, Inj. Pantoprazole 40 mg, Inj. Ondansetron 4 mg, and Inj. </w:t>
      </w:r>
      <w:proofErr w:type="spellStart"/>
      <w:r w:rsidRPr="7AE0F4A1">
        <w:rPr>
          <w:rFonts w:ascii="Times New Roman" w:eastAsia="Times New Roman" w:hAnsi="Times New Roman" w:cs="Times New Roman"/>
        </w:rPr>
        <w:t>Optineuron</w:t>
      </w:r>
      <w:proofErr w:type="spellEnd"/>
      <w:r w:rsidRPr="7AE0F4A1">
        <w:rPr>
          <w:rFonts w:ascii="Times New Roman" w:eastAsia="Times New Roman" w:hAnsi="Times New Roman" w:cs="Times New Roman"/>
        </w:rPr>
        <w:t>. Muscle strength showed marked proximal weakness with hip power −2/5 to −4/5, knee −4/5, and ankle −4/5 (right) and 3/5 (left).</w:t>
      </w:r>
    </w:p>
    <w:p w14:paraId="5D7377F0" w14:textId="58BC35F6" w:rsidR="00C4299E" w:rsidRDefault="00C4299E" w:rsidP="00CF18AC">
      <w:pPr>
        <w:jc w:val="both"/>
      </w:pPr>
      <w:r>
        <w:t xml:space="preserve">Table </w:t>
      </w:r>
      <w:proofErr w:type="gramStart"/>
      <w:r>
        <w:t>2 :</w:t>
      </w:r>
      <w:proofErr w:type="gramEnd"/>
      <w:r>
        <w:t xml:space="preserve"> </w:t>
      </w:r>
      <w:r w:rsidR="0075282E">
        <w:rPr>
          <w:rFonts w:ascii="Times New Roman" w:eastAsia="Times New Roman" w:hAnsi="Times New Roman" w:cs="Times New Roman"/>
        </w:rPr>
        <w:t>Joint movements of the patient for the consecutive 6 days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6"/>
        <w:gridCol w:w="1416"/>
        <w:gridCol w:w="1275"/>
        <w:gridCol w:w="1276"/>
        <w:gridCol w:w="1417"/>
        <w:gridCol w:w="1419"/>
        <w:gridCol w:w="1413"/>
      </w:tblGrid>
      <w:tr w:rsidR="00762DD7" w:rsidRPr="00802A87" w14:paraId="14A840F1" w14:textId="77777777" w:rsidTr="009939D3">
        <w:trPr>
          <w:tblHeader/>
          <w:tblCellSpacing w:w="15" w:type="dxa"/>
        </w:trPr>
        <w:tc>
          <w:tcPr>
            <w:tcW w:w="1162" w:type="pct"/>
            <w:vAlign w:val="center"/>
            <w:hideMark/>
          </w:tcPr>
          <w:p w14:paraId="73F22483"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 xml:space="preserve">Muscle Group </w:t>
            </w:r>
            <w:r>
              <w:rPr>
                <w:rFonts w:ascii="Times New Roman" w:hAnsi="Times New Roman" w:cs="Times New Roman"/>
                <w:b/>
                <w:bCs/>
              </w:rPr>
              <w:t>&amp;</w:t>
            </w:r>
            <w:r w:rsidRPr="00802A87">
              <w:rPr>
                <w:rFonts w:ascii="Times New Roman" w:hAnsi="Times New Roman" w:cs="Times New Roman"/>
                <w:b/>
                <w:bCs/>
              </w:rPr>
              <w:t xml:space="preserve"> Movement</w:t>
            </w:r>
          </w:p>
        </w:tc>
        <w:tc>
          <w:tcPr>
            <w:tcW w:w="644" w:type="pct"/>
            <w:vAlign w:val="center"/>
            <w:hideMark/>
          </w:tcPr>
          <w:p w14:paraId="2B6FA89B"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 1 (R/L)</w:t>
            </w:r>
          </w:p>
        </w:tc>
        <w:tc>
          <w:tcPr>
            <w:tcW w:w="579" w:type="pct"/>
            <w:vAlign w:val="center"/>
            <w:hideMark/>
          </w:tcPr>
          <w:p w14:paraId="75A41540"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w:t>
            </w:r>
            <w:r w:rsidR="009A3B48">
              <w:rPr>
                <w:rFonts w:ascii="Times New Roman" w:hAnsi="Times New Roman" w:cs="Times New Roman"/>
                <w:b/>
                <w:bCs/>
              </w:rPr>
              <w:t xml:space="preserve"> </w:t>
            </w:r>
            <w:r w:rsidRPr="00802A87">
              <w:rPr>
                <w:rFonts w:ascii="Times New Roman" w:hAnsi="Times New Roman" w:cs="Times New Roman"/>
                <w:b/>
                <w:bCs/>
              </w:rPr>
              <w:t>2</w:t>
            </w:r>
            <w:r w:rsidR="009A3B48">
              <w:rPr>
                <w:rFonts w:ascii="Times New Roman" w:hAnsi="Times New Roman" w:cs="Times New Roman"/>
                <w:b/>
                <w:bCs/>
              </w:rPr>
              <w:t xml:space="preserve"> </w:t>
            </w:r>
            <w:r w:rsidRPr="00802A87">
              <w:rPr>
                <w:rFonts w:ascii="Times New Roman" w:hAnsi="Times New Roman" w:cs="Times New Roman"/>
                <w:b/>
                <w:bCs/>
              </w:rPr>
              <w:t>(R/L)</w:t>
            </w:r>
          </w:p>
        </w:tc>
        <w:tc>
          <w:tcPr>
            <w:tcW w:w="579" w:type="pct"/>
            <w:vAlign w:val="center"/>
            <w:hideMark/>
          </w:tcPr>
          <w:p w14:paraId="32D03B60"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 3 (R/L)</w:t>
            </w:r>
          </w:p>
        </w:tc>
        <w:tc>
          <w:tcPr>
            <w:tcW w:w="644" w:type="pct"/>
            <w:vAlign w:val="center"/>
            <w:hideMark/>
          </w:tcPr>
          <w:p w14:paraId="7982A6EA"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 4 (R/L)</w:t>
            </w:r>
          </w:p>
        </w:tc>
        <w:tc>
          <w:tcPr>
            <w:tcW w:w="645" w:type="pct"/>
            <w:vAlign w:val="center"/>
            <w:hideMark/>
          </w:tcPr>
          <w:p w14:paraId="244A656E"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 5 (R/L)</w:t>
            </w:r>
          </w:p>
        </w:tc>
        <w:tc>
          <w:tcPr>
            <w:tcW w:w="635" w:type="pct"/>
            <w:vAlign w:val="center"/>
            <w:hideMark/>
          </w:tcPr>
          <w:p w14:paraId="552201B4" w14:textId="77777777" w:rsidR="00F826A3" w:rsidRPr="00802A87" w:rsidRDefault="00F826A3" w:rsidP="009939D3">
            <w:pPr>
              <w:jc w:val="both"/>
              <w:rPr>
                <w:rFonts w:ascii="Times New Roman" w:hAnsi="Times New Roman" w:cs="Times New Roman"/>
                <w:b/>
                <w:bCs/>
              </w:rPr>
            </w:pPr>
            <w:r w:rsidRPr="00802A87">
              <w:rPr>
                <w:rFonts w:ascii="Times New Roman" w:hAnsi="Times New Roman" w:cs="Times New Roman"/>
                <w:b/>
                <w:bCs/>
              </w:rPr>
              <w:t>Day 6 (R/L)</w:t>
            </w:r>
          </w:p>
        </w:tc>
      </w:tr>
      <w:tr w:rsidR="00762DD7" w:rsidRPr="00802A87" w14:paraId="7D92E5D0" w14:textId="77777777" w:rsidTr="009939D3">
        <w:trPr>
          <w:tblCellSpacing w:w="15" w:type="dxa"/>
        </w:trPr>
        <w:tc>
          <w:tcPr>
            <w:tcW w:w="1162" w:type="pct"/>
            <w:vAlign w:val="center"/>
            <w:hideMark/>
          </w:tcPr>
          <w:p w14:paraId="15D01C45"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Hip Flexion</w:t>
            </w:r>
          </w:p>
        </w:tc>
        <w:tc>
          <w:tcPr>
            <w:tcW w:w="644" w:type="pct"/>
            <w:vAlign w:val="center"/>
            <w:hideMark/>
          </w:tcPr>
          <w:p w14:paraId="6BD937D0"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2/5 / 2/5</w:t>
            </w:r>
          </w:p>
        </w:tc>
        <w:tc>
          <w:tcPr>
            <w:tcW w:w="579" w:type="pct"/>
            <w:vAlign w:val="center"/>
            <w:hideMark/>
          </w:tcPr>
          <w:p w14:paraId="073F21F9" w14:textId="6F2ACC37" w:rsidR="00F826A3" w:rsidRPr="00802A87" w:rsidRDefault="00F74E1C"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2/5 / 2/5</w:t>
            </w:r>
          </w:p>
        </w:tc>
        <w:tc>
          <w:tcPr>
            <w:tcW w:w="579" w:type="pct"/>
            <w:vAlign w:val="center"/>
            <w:hideMark/>
          </w:tcPr>
          <w:p w14:paraId="1C07073B"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4" w:type="pct"/>
            <w:vAlign w:val="center"/>
            <w:hideMark/>
          </w:tcPr>
          <w:p w14:paraId="54AD17A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5" w:type="pct"/>
            <w:vAlign w:val="center"/>
            <w:hideMark/>
          </w:tcPr>
          <w:p w14:paraId="0F707A58"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35" w:type="pct"/>
            <w:vAlign w:val="center"/>
            <w:hideMark/>
          </w:tcPr>
          <w:p w14:paraId="6912494C"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r>
      <w:tr w:rsidR="00762DD7" w:rsidRPr="00802A87" w14:paraId="3115F65F" w14:textId="77777777" w:rsidTr="009939D3">
        <w:trPr>
          <w:tblCellSpacing w:w="15" w:type="dxa"/>
        </w:trPr>
        <w:tc>
          <w:tcPr>
            <w:tcW w:w="1162" w:type="pct"/>
            <w:vAlign w:val="center"/>
            <w:hideMark/>
          </w:tcPr>
          <w:p w14:paraId="07874A69"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Hip Extension</w:t>
            </w:r>
          </w:p>
        </w:tc>
        <w:tc>
          <w:tcPr>
            <w:tcW w:w="644" w:type="pct"/>
            <w:vAlign w:val="center"/>
            <w:hideMark/>
          </w:tcPr>
          <w:p w14:paraId="6C3E5CB5"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2/5 / 2/5</w:t>
            </w:r>
          </w:p>
        </w:tc>
        <w:tc>
          <w:tcPr>
            <w:tcW w:w="579" w:type="pct"/>
            <w:vAlign w:val="center"/>
            <w:hideMark/>
          </w:tcPr>
          <w:p w14:paraId="2F777F4B"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2/5 / 2/5</w:t>
            </w:r>
          </w:p>
        </w:tc>
        <w:tc>
          <w:tcPr>
            <w:tcW w:w="579" w:type="pct"/>
            <w:vAlign w:val="center"/>
            <w:hideMark/>
          </w:tcPr>
          <w:p w14:paraId="165B3DAF"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4" w:type="pct"/>
            <w:vAlign w:val="center"/>
            <w:hideMark/>
          </w:tcPr>
          <w:p w14:paraId="455A2975"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5" w:type="pct"/>
            <w:vAlign w:val="center"/>
            <w:hideMark/>
          </w:tcPr>
          <w:p w14:paraId="2EF540E7"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35" w:type="pct"/>
            <w:vAlign w:val="center"/>
            <w:hideMark/>
          </w:tcPr>
          <w:p w14:paraId="11C797C4"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r>
      <w:tr w:rsidR="00762DD7" w:rsidRPr="00802A87" w14:paraId="0E483F59" w14:textId="77777777" w:rsidTr="009939D3">
        <w:trPr>
          <w:tblCellSpacing w:w="15" w:type="dxa"/>
        </w:trPr>
        <w:tc>
          <w:tcPr>
            <w:tcW w:w="1162" w:type="pct"/>
            <w:vAlign w:val="center"/>
            <w:hideMark/>
          </w:tcPr>
          <w:p w14:paraId="32996EE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Hip Abduction</w:t>
            </w:r>
          </w:p>
        </w:tc>
        <w:tc>
          <w:tcPr>
            <w:tcW w:w="644" w:type="pct"/>
            <w:vAlign w:val="center"/>
            <w:hideMark/>
          </w:tcPr>
          <w:p w14:paraId="433F9BCF" w14:textId="0075EFC7" w:rsidR="00F826A3" w:rsidRPr="00802A87" w:rsidRDefault="00A67816"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7A492784"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637DF28E"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4" w:type="pct"/>
            <w:vAlign w:val="center"/>
            <w:hideMark/>
          </w:tcPr>
          <w:p w14:paraId="71CF184F"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5" w:type="pct"/>
            <w:vAlign w:val="center"/>
            <w:hideMark/>
          </w:tcPr>
          <w:p w14:paraId="30E49007"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35" w:type="pct"/>
            <w:vAlign w:val="center"/>
            <w:hideMark/>
          </w:tcPr>
          <w:p w14:paraId="4B7623CD"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r>
      <w:tr w:rsidR="00762DD7" w:rsidRPr="00802A87" w14:paraId="6BE8FCA0" w14:textId="77777777" w:rsidTr="009939D3">
        <w:trPr>
          <w:tblCellSpacing w:w="15" w:type="dxa"/>
        </w:trPr>
        <w:tc>
          <w:tcPr>
            <w:tcW w:w="1162" w:type="pct"/>
            <w:vAlign w:val="center"/>
            <w:hideMark/>
          </w:tcPr>
          <w:p w14:paraId="04B304F0"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Hip Adduction</w:t>
            </w:r>
          </w:p>
        </w:tc>
        <w:tc>
          <w:tcPr>
            <w:tcW w:w="644" w:type="pct"/>
            <w:vAlign w:val="center"/>
            <w:hideMark/>
          </w:tcPr>
          <w:p w14:paraId="62D1293A" w14:textId="0A5A78BE" w:rsidR="00F826A3" w:rsidRPr="00802A87" w:rsidRDefault="00A67816"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0D277F33"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3F4774EF"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44" w:type="pct"/>
            <w:vAlign w:val="center"/>
            <w:hideMark/>
          </w:tcPr>
          <w:p w14:paraId="335DD183" w14:textId="53A40257" w:rsidR="00F826A3" w:rsidRPr="00802A87" w:rsidRDefault="003C441E"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3/5 / 3/5</w:t>
            </w:r>
          </w:p>
        </w:tc>
        <w:tc>
          <w:tcPr>
            <w:tcW w:w="645" w:type="pct"/>
            <w:vAlign w:val="center"/>
            <w:hideMark/>
          </w:tcPr>
          <w:p w14:paraId="313B5C84"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c>
          <w:tcPr>
            <w:tcW w:w="635" w:type="pct"/>
            <w:vAlign w:val="center"/>
            <w:hideMark/>
          </w:tcPr>
          <w:p w14:paraId="4D590A3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3/5 / 3/5</w:t>
            </w:r>
          </w:p>
        </w:tc>
      </w:tr>
      <w:tr w:rsidR="00762DD7" w:rsidRPr="00802A87" w14:paraId="7612FE90" w14:textId="77777777" w:rsidTr="009939D3">
        <w:trPr>
          <w:tblCellSpacing w:w="15" w:type="dxa"/>
        </w:trPr>
        <w:tc>
          <w:tcPr>
            <w:tcW w:w="1162" w:type="pct"/>
            <w:vAlign w:val="center"/>
            <w:hideMark/>
          </w:tcPr>
          <w:p w14:paraId="6430658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Knee Flexion</w:t>
            </w:r>
          </w:p>
        </w:tc>
        <w:tc>
          <w:tcPr>
            <w:tcW w:w="644" w:type="pct"/>
            <w:vAlign w:val="center"/>
            <w:hideMark/>
          </w:tcPr>
          <w:p w14:paraId="2FB30EE9" w14:textId="714BA67D" w:rsidR="00F826A3" w:rsidRPr="00802A87" w:rsidRDefault="00B903A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034FBC97"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2502AC5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4" w:type="pct"/>
            <w:vAlign w:val="center"/>
            <w:hideMark/>
          </w:tcPr>
          <w:p w14:paraId="729999DC"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5" w:type="pct"/>
            <w:vAlign w:val="center"/>
            <w:hideMark/>
          </w:tcPr>
          <w:p w14:paraId="09B07620"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35" w:type="pct"/>
            <w:vAlign w:val="center"/>
            <w:hideMark/>
          </w:tcPr>
          <w:p w14:paraId="51B05E00"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r>
      <w:tr w:rsidR="00762DD7" w:rsidRPr="00802A87" w14:paraId="0F83903C" w14:textId="77777777" w:rsidTr="009939D3">
        <w:trPr>
          <w:tblCellSpacing w:w="15" w:type="dxa"/>
        </w:trPr>
        <w:tc>
          <w:tcPr>
            <w:tcW w:w="1162" w:type="pct"/>
            <w:vAlign w:val="center"/>
            <w:hideMark/>
          </w:tcPr>
          <w:p w14:paraId="51BCCEFA"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lastRenderedPageBreak/>
              <w:t>Knee Extension</w:t>
            </w:r>
          </w:p>
        </w:tc>
        <w:tc>
          <w:tcPr>
            <w:tcW w:w="644" w:type="pct"/>
            <w:vAlign w:val="center"/>
            <w:hideMark/>
          </w:tcPr>
          <w:p w14:paraId="535D1F9D" w14:textId="53BC99A5" w:rsidR="00F826A3" w:rsidRPr="00802A87" w:rsidRDefault="00B903A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3692BF39"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36BECAD8"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4" w:type="pct"/>
            <w:vAlign w:val="center"/>
            <w:hideMark/>
          </w:tcPr>
          <w:p w14:paraId="507891D7"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5" w:type="pct"/>
            <w:vAlign w:val="center"/>
            <w:hideMark/>
          </w:tcPr>
          <w:p w14:paraId="3C7FC8FC"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35" w:type="pct"/>
            <w:vAlign w:val="center"/>
            <w:hideMark/>
          </w:tcPr>
          <w:p w14:paraId="0D4E4A4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r>
      <w:tr w:rsidR="00762DD7" w:rsidRPr="00802A87" w14:paraId="51D8E8EB" w14:textId="77777777" w:rsidTr="009939D3">
        <w:trPr>
          <w:tblCellSpacing w:w="15" w:type="dxa"/>
        </w:trPr>
        <w:tc>
          <w:tcPr>
            <w:tcW w:w="1162" w:type="pct"/>
            <w:vAlign w:val="center"/>
            <w:hideMark/>
          </w:tcPr>
          <w:p w14:paraId="4541017F"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Ankle Dorsiflexion</w:t>
            </w:r>
          </w:p>
        </w:tc>
        <w:tc>
          <w:tcPr>
            <w:tcW w:w="644" w:type="pct"/>
            <w:vAlign w:val="center"/>
            <w:hideMark/>
          </w:tcPr>
          <w:p w14:paraId="69E34BB6" w14:textId="36FF4BB8" w:rsidR="00F826A3" w:rsidRPr="00802A87" w:rsidRDefault="002233FF"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4/5 / 4/5</w:t>
            </w:r>
          </w:p>
        </w:tc>
        <w:tc>
          <w:tcPr>
            <w:tcW w:w="579" w:type="pct"/>
            <w:vAlign w:val="center"/>
            <w:hideMark/>
          </w:tcPr>
          <w:p w14:paraId="4FDC788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5807E293"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4" w:type="pct"/>
            <w:vAlign w:val="center"/>
            <w:hideMark/>
          </w:tcPr>
          <w:p w14:paraId="418C08F4" w14:textId="50C7F9E6" w:rsidR="00F826A3" w:rsidRPr="00802A87" w:rsidRDefault="004B152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34405388" w14:textId="13AD11B9" w:rsidR="00F826A3" w:rsidRPr="00802A87" w:rsidRDefault="00D22B1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22D1488C" w14:textId="26B5CE08" w:rsidR="00F826A3" w:rsidRPr="00802A87" w:rsidRDefault="6F71EC5E" w:rsidP="009939D3">
            <w:pPr>
              <w:jc w:val="both"/>
              <w:rPr>
                <w:rFonts w:ascii="Times New Roman" w:hAnsi="Times New Roman" w:cs="Times New Roman"/>
              </w:rPr>
            </w:pPr>
            <w:r w:rsidRPr="06080878">
              <w:rPr>
                <w:rFonts w:ascii="Times New Roman" w:hAnsi="Times New Roman" w:cs="Times New Roman"/>
              </w:rPr>
              <w:t>-</w:t>
            </w:r>
            <w:r w:rsidR="00F826A3" w:rsidRPr="00802A87">
              <w:rPr>
                <w:rFonts w:ascii="Times New Roman" w:hAnsi="Times New Roman" w:cs="Times New Roman"/>
              </w:rPr>
              <w:t xml:space="preserve">4/5 / </w:t>
            </w:r>
            <w:r w:rsidR="7F6F9968" w:rsidRPr="06080878">
              <w:rPr>
                <w:rFonts w:ascii="Times New Roman" w:hAnsi="Times New Roman" w:cs="Times New Roman"/>
              </w:rPr>
              <w:t>-</w:t>
            </w:r>
            <w:r w:rsidR="00F826A3" w:rsidRPr="00802A87">
              <w:rPr>
                <w:rFonts w:ascii="Times New Roman" w:hAnsi="Times New Roman" w:cs="Times New Roman"/>
              </w:rPr>
              <w:t>4/5</w:t>
            </w:r>
          </w:p>
        </w:tc>
      </w:tr>
      <w:tr w:rsidR="00762DD7" w:rsidRPr="00802A87" w14:paraId="6426BE5F" w14:textId="77777777" w:rsidTr="009939D3">
        <w:trPr>
          <w:tblCellSpacing w:w="15" w:type="dxa"/>
        </w:trPr>
        <w:tc>
          <w:tcPr>
            <w:tcW w:w="1162" w:type="pct"/>
            <w:vAlign w:val="center"/>
            <w:hideMark/>
          </w:tcPr>
          <w:p w14:paraId="096C52D8"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Ankle Plantarflexion</w:t>
            </w:r>
          </w:p>
        </w:tc>
        <w:tc>
          <w:tcPr>
            <w:tcW w:w="644" w:type="pct"/>
            <w:vAlign w:val="center"/>
            <w:hideMark/>
          </w:tcPr>
          <w:p w14:paraId="1BB2E949" w14:textId="7B08B5CB" w:rsidR="00F826A3" w:rsidRPr="00802A87" w:rsidRDefault="002233FF"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4/5 / 3/5</w:t>
            </w:r>
          </w:p>
        </w:tc>
        <w:tc>
          <w:tcPr>
            <w:tcW w:w="579" w:type="pct"/>
            <w:vAlign w:val="center"/>
            <w:hideMark/>
          </w:tcPr>
          <w:p w14:paraId="39AC4D91"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579" w:type="pct"/>
            <w:vAlign w:val="center"/>
            <w:hideMark/>
          </w:tcPr>
          <w:p w14:paraId="2228886C"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4/5 / 4/5</w:t>
            </w:r>
          </w:p>
        </w:tc>
        <w:tc>
          <w:tcPr>
            <w:tcW w:w="644" w:type="pct"/>
            <w:vAlign w:val="center"/>
            <w:hideMark/>
          </w:tcPr>
          <w:p w14:paraId="08065B6C" w14:textId="37965797" w:rsidR="00F826A3" w:rsidRPr="00802A87" w:rsidRDefault="004B152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76EDFCF2" w14:textId="5FC0C695" w:rsidR="00F826A3" w:rsidRPr="00802A87" w:rsidRDefault="00D22B1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230DD164" w14:textId="5D2D883E" w:rsidR="00F826A3" w:rsidRPr="00802A87" w:rsidRDefault="18A3054D" w:rsidP="009939D3">
            <w:pPr>
              <w:jc w:val="both"/>
              <w:rPr>
                <w:rFonts w:ascii="Times New Roman" w:hAnsi="Times New Roman" w:cs="Times New Roman"/>
              </w:rPr>
            </w:pPr>
            <w:r w:rsidRPr="079783C0">
              <w:rPr>
                <w:rFonts w:ascii="Times New Roman" w:hAnsi="Times New Roman" w:cs="Times New Roman"/>
              </w:rPr>
              <w:t>-</w:t>
            </w:r>
            <w:r w:rsidR="00F826A3" w:rsidRPr="00802A87">
              <w:rPr>
                <w:rFonts w:ascii="Times New Roman" w:hAnsi="Times New Roman" w:cs="Times New Roman"/>
              </w:rPr>
              <w:t xml:space="preserve">4/5 / </w:t>
            </w:r>
            <w:r w:rsidR="2CB76B90" w:rsidRPr="079783C0">
              <w:rPr>
                <w:rFonts w:ascii="Times New Roman" w:hAnsi="Times New Roman" w:cs="Times New Roman"/>
              </w:rPr>
              <w:t>-</w:t>
            </w:r>
            <w:r w:rsidR="00F826A3" w:rsidRPr="00802A87">
              <w:rPr>
                <w:rFonts w:ascii="Times New Roman" w:hAnsi="Times New Roman" w:cs="Times New Roman"/>
              </w:rPr>
              <w:t>4/5</w:t>
            </w:r>
          </w:p>
        </w:tc>
      </w:tr>
      <w:tr w:rsidR="00762DD7" w:rsidRPr="00802A87" w14:paraId="16D15769" w14:textId="77777777" w:rsidTr="009939D3">
        <w:trPr>
          <w:tblCellSpacing w:w="15" w:type="dxa"/>
        </w:trPr>
        <w:tc>
          <w:tcPr>
            <w:tcW w:w="1162" w:type="pct"/>
            <w:vAlign w:val="center"/>
            <w:hideMark/>
          </w:tcPr>
          <w:p w14:paraId="3D622292"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Shoulder Abduction</w:t>
            </w:r>
          </w:p>
        </w:tc>
        <w:tc>
          <w:tcPr>
            <w:tcW w:w="644" w:type="pct"/>
            <w:vAlign w:val="center"/>
            <w:hideMark/>
          </w:tcPr>
          <w:p w14:paraId="78D50FA1" w14:textId="2634694C" w:rsidR="00F826A3" w:rsidRPr="00802A87" w:rsidRDefault="00543EC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20C59677" w14:textId="177AAF34" w:rsidR="00F826A3" w:rsidRPr="00802A87" w:rsidRDefault="00B01048"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3/5 / 3/5</w:t>
            </w:r>
          </w:p>
        </w:tc>
        <w:tc>
          <w:tcPr>
            <w:tcW w:w="579" w:type="pct"/>
            <w:vAlign w:val="center"/>
            <w:hideMark/>
          </w:tcPr>
          <w:p w14:paraId="572A1A30" w14:textId="02860538" w:rsidR="00F826A3" w:rsidRPr="00802A87" w:rsidRDefault="003C441E" w:rsidP="009939D3">
            <w:pPr>
              <w:jc w:val="both"/>
              <w:rPr>
                <w:rFonts w:ascii="Times New Roman" w:hAnsi="Times New Roman" w:cs="Times New Roman"/>
              </w:rPr>
            </w:pPr>
            <w:r>
              <w:rPr>
                <w:rFonts w:ascii="Times New Roman" w:hAnsi="Times New Roman" w:cs="Times New Roman"/>
              </w:rPr>
              <w:t>-4</w:t>
            </w:r>
            <w:r w:rsidR="00F826A3" w:rsidRPr="00802A87">
              <w:rPr>
                <w:rFonts w:ascii="Times New Roman" w:hAnsi="Times New Roman" w:cs="Times New Roman"/>
              </w:rPr>
              <w:t xml:space="preserve">/5 / </w:t>
            </w:r>
            <w:r>
              <w:rPr>
                <w:rFonts w:ascii="Times New Roman" w:hAnsi="Times New Roman" w:cs="Times New Roman"/>
              </w:rPr>
              <w:t>-4</w:t>
            </w:r>
            <w:r w:rsidR="00F826A3" w:rsidRPr="00802A87">
              <w:rPr>
                <w:rFonts w:ascii="Times New Roman" w:hAnsi="Times New Roman" w:cs="Times New Roman"/>
              </w:rPr>
              <w:t>/5</w:t>
            </w:r>
          </w:p>
        </w:tc>
        <w:tc>
          <w:tcPr>
            <w:tcW w:w="644" w:type="pct"/>
            <w:vAlign w:val="center"/>
            <w:hideMark/>
          </w:tcPr>
          <w:p w14:paraId="053B7DCE" w14:textId="14A780D3" w:rsidR="00F826A3" w:rsidRPr="00802A87" w:rsidRDefault="004B152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5655FD8F" w14:textId="002F0E75" w:rsidR="00F826A3" w:rsidRPr="00802A87" w:rsidRDefault="00D22B1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sidR="00B60A81">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3BED39DB" w14:textId="5776DE47" w:rsidR="00F826A3" w:rsidRPr="00802A87" w:rsidRDefault="4CF4D78F" w:rsidP="009939D3">
            <w:pPr>
              <w:jc w:val="both"/>
              <w:rPr>
                <w:rFonts w:ascii="Times New Roman" w:hAnsi="Times New Roman" w:cs="Times New Roman"/>
              </w:rPr>
            </w:pPr>
            <w:r w:rsidRPr="460CC297">
              <w:rPr>
                <w:rFonts w:ascii="Times New Roman" w:hAnsi="Times New Roman" w:cs="Times New Roman"/>
              </w:rPr>
              <w:t>-</w:t>
            </w:r>
            <w:r w:rsidR="00F826A3" w:rsidRPr="00802A87">
              <w:rPr>
                <w:rFonts w:ascii="Times New Roman" w:hAnsi="Times New Roman" w:cs="Times New Roman"/>
              </w:rPr>
              <w:t xml:space="preserve">4/5 / </w:t>
            </w:r>
            <w:r w:rsidR="1A11B6D9" w:rsidRPr="460CC297">
              <w:rPr>
                <w:rFonts w:ascii="Times New Roman" w:hAnsi="Times New Roman" w:cs="Times New Roman"/>
              </w:rPr>
              <w:t>-</w:t>
            </w:r>
            <w:r w:rsidR="00F826A3" w:rsidRPr="00802A87">
              <w:rPr>
                <w:rFonts w:ascii="Times New Roman" w:hAnsi="Times New Roman" w:cs="Times New Roman"/>
              </w:rPr>
              <w:t>4/5</w:t>
            </w:r>
          </w:p>
        </w:tc>
      </w:tr>
      <w:tr w:rsidR="00762DD7" w:rsidRPr="00802A87" w14:paraId="2B5EFFBE" w14:textId="77777777" w:rsidTr="009939D3">
        <w:trPr>
          <w:tblCellSpacing w:w="15" w:type="dxa"/>
        </w:trPr>
        <w:tc>
          <w:tcPr>
            <w:tcW w:w="1162" w:type="pct"/>
            <w:vAlign w:val="center"/>
            <w:hideMark/>
          </w:tcPr>
          <w:p w14:paraId="78130A3E"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Shoulder Adduction</w:t>
            </w:r>
          </w:p>
        </w:tc>
        <w:tc>
          <w:tcPr>
            <w:tcW w:w="644" w:type="pct"/>
            <w:vAlign w:val="center"/>
            <w:hideMark/>
          </w:tcPr>
          <w:p w14:paraId="0D7CE815" w14:textId="0EAF209D" w:rsidR="00F826A3" w:rsidRPr="00802A87" w:rsidRDefault="00543EC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579" w:type="pct"/>
            <w:vAlign w:val="center"/>
            <w:hideMark/>
          </w:tcPr>
          <w:p w14:paraId="0BE03557" w14:textId="58A0096C" w:rsidR="00F826A3" w:rsidRPr="00802A87" w:rsidRDefault="00B01048"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3/5 / 3/5</w:t>
            </w:r>
          </w:p>
        </w:tc>
        <w:tc>
          <w:tcPr>
            <w:tcW w:w="579" w:type="pct"/>
            <w:vAlign w:val="center"/>
            <w:hideMark/>
          </w:tcPr>
          <w:p w14:paraId="336AF790" w14:textId="3D67D6B0" w:rsidR="00F826A3" w:rsidRPr="00802A87" w:rsidRDefault="003C441E" w:rsidP="009939D3">
            <w:pPr>
              <w:jc w:val="both"/>
              <w:rPr>
                <w:rFonts w:ascii="Times New Roman" w:hAnsi="Times New Roman" w:cs="Times New Roman"/>
              </w:rPr>
            </w:pPr>
            <w:r>
              <w:rPr>
                <w:rFonts w:ascii="Times New Roman" w:hAnsi="Times New Roman" w:cs="Times New Roman"/>
              </w:rPr>
              <w:t>-4</w:t>
            </w:r>
            <w:r w:rsidR="00F826A3" w:rsidRPr="00802A87">
              <w:rPr>
                <w:rFonts w:ascii="Times New Roman" w:hAnsi="Times New Roman" w:cs="Times New Roman"/>
              </w:rPr>
              <w:t xml:space="preserve">/5 / </w:t>
            </w:r>
            <w:r>
              <w:rPr>
                <w:rFonts w:ascii="Times New Roman" w:hAnsi="Times New Roman" w:cs="Times New Roman"/>
              </w:rPr>
              <w:t>-4</w:t>
            </w:r>
            <w:r w:rsidR="00F826A3" w:rsidRPr="00802A87">
              <w:rPr>
                <w:rFonts w:ascii="Times New Roman" w:hAnsi="Times New Roman" w:cs="Times New Roman"/>
              </w:rPr>
              <w:t>/5</w:t>
            </w:r>
          </w:p>
        </w:tc>
        <w:tc>
          <w:tcPr>
            <w:tcW w:w="644" w:type="pct"/>
            <w:vAlign w:val="center"/>
            <w:hideMark/>
          </w:tcPr>
          <w:p w14:paraId="29A8288E" w14:textId="6F0D7126" w:rsidR="00F826A3" w:rsidRPr="00802A87" w:rsidRDefault="004B152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33288FE0" w14:textId="087EB694" w:rsidR="00F826A3" w:rsidRPr="00802A87" w:rsidRDefault="00D22B1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sidR="00B60A81">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3624585F" w14:textId="42CBE047" w:rsidR="00F826A3" w:rsidRPr="00802A87" w:rsidRDefault="25BA1896" w:rsidP="009939D3">
            <w:pPr>
              <w:jc w:val="both"/>
              <w:rPr>
                <w:rFonts w:ascii="Times New Roman" w:hAnsi="Times New Roman" w:cs="Times New Roman"/>
              </w:rPr>
            </w:pPr>
            <w:r w:rsidRPr="02F5BEFF">
              <w:rPr>
                <w:rFonts w:ascii="Times New Roman" w:hAnsi="Times New Roman" w:cs="Times New Roman"/>
              </w:rPr>
              <w:t>-</w:t>
            </w:r>
            <w:r w:rsidR="00F826A3" w:rsidRPr="00802A87">
              <w:rPr>
                <w:rFonts w:ascii="Times New Roman" w:hAnsi="Times New Roman" w:cs="Times New Roman"/>
              </w:rPr>
              <w:t xml:space="preserve">4/5 / </w:t>
            </w:r>
            <w:r w:rsidR="47B14962" w:rsidRPr="02F5BEFF">
              <w:rPr>
                <w:rFonts w:ascii="Times New Roman" w:hAnsi="Times New Roman" w:cs="Times New Roman"/>
              </w:rPr>
              <w:t>-</w:t>
            </w:r>
            <w:r w:rsidR="00F826A3" w:rsidRPr="00802A87">
              <w:rPr>
                <w:rFonts w:ascii="Times New Roman" w:hAnsi="Times New Roman" w:cs="Times New Roman"/>
              </w:rPr>
              <w:t>4/5</w:t>
            </w:r>
          </w:p>
        </w:tc>
      </w:tr>
      <w:tr w:rsidR="00762DD7" w:rsidRPr="00802A87" w14:paraId="54DAD6AB" w14:textId="77777777" w:rsidTr="009939D3">
        <w:trPr>
          <w:tblCellSpacing w:w="15" w:type="dxa"/>
        </w:trPr>
        <w:tc>
          <w:tcPr>
            <w:tcW w:w="1162" w:type="pct"/>
            <w:vAlign w:val="center"/>
            <w:hideMark/>
          </w:tcPr>
          <w:p w14:paraId="7685DD95"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Shoulder Flexion</w:t>
            </w:r>
          </w:p>
        </w:tc>
        <w:tc>
          <w:tcPr>
            <w:tcW w:w="644" w:type="pct"/>
            <w:vAlign w:val="center"/>
            <w:hideMark/>
          </w:tcPr>
          <w:p w14:paraId="08929ADD" w14:textId="00B64327" w:rsidR="00F826A3" w:rsidRPr="00802A87" w:rsidRDefault="00F826A3" w:rsidP="009939D3">
            <w:pPr>
              <w:jc w:val="both"/>
              <w:rPr>
                <w:rFonts w:ascii="Times New Roman" w:hAnsi="Times New Roman" w:cs="Times New Roman"/>
              </w:rPr>
            </w:pPr>
            <w:r w:rsidRPr="00802A87">
              <w:rPr>
                <w:rFonts w:ascii="Times New Roman" w:hAnsi="Times New Roman" w:cs="Times New Roman"/>
              </w:rPr>
              <w:t xml:space="preserve">3/5 / </w:t>
            </w:r>
            <w:r w:rsidR="00D81F26">
              <w:rPr>
                <w:rFonts w:ascii="Times New Roman" w:hAnsi="Times New Roman" w:cs="Times New Roman"/>
              </w:rPr>
              <w:t>+</w:t>
            </w:r>
            <w:r w:rsidRPr="00802A87">
              <w:rPr>
                <w:rFonts w:ascii="Times New Roman" w:hAnsi="Times New Roman" w:cs="Times New Roman"/>
              </w:rPr>
              <w:t>4/5</w:t>
            </w:r>
          </w:p>
        </w:tc>
        <w:tc>
          <w:tcPr>
            <w:tcW w:w="579" w:type="pct"/>
            <w:vAlign w:val="center"/>
            <w:hideMark/>
          </w:tcPr>
          <w:p w14:paraId="7B4BBBF7" w14:textId="0E966288" w:rsidR="00F826A3" w:rsidRPr="00802A87" w:rsidRDefault="00B01048"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3/5 / 3/5</w:t>
            </w:r>
          </w:p>
        </w:tc>
        <w:tc>
          <w:tcPr>
            <w:tcW w:w="579" w:type="pct"/>
            <w:vAlign w:val="center"/>
            <w:hideMark/>
          </w:tcPr>
          <w:p w14:paraId="2376EEF7" w14:textId="28494B94" w:rsidR="00F826A3" w:rsidRPr="00802A87" w:rsidRDefault="003C441E" w:rsidP="009939D3">
            <w:pPr>
              <w:jc w:val="both"/>
              <w:rPr>
                <w:rFonts w:ascii="Times New Roman" w:hAnsi="Times New Roman" w:cs="Times New Roman"/>
              </w:rPr>
            </w:pPr>
            <w:r>
              <w:rPr>
                <w:rFonts w:ascii="Times New Roman" w:hAnsi="Times New Roman" w:cs="Times New Roman"/>
              </w:rPr>
              <w:t>-4</w:t>
            </w:r>
            <w:r w:rsidR="00F826A3" w:rsidRPr="00802A87">
              <w:rPr>
                <w:rFonts w:ascii="Times New Roman" w:hAnsi="Times New Roman" w:cs="Times New Roman"/>
              </w:rPr>
              <w:t xml:space="preserve">/5 / </w:t>
            </w:r>
            <w:r>
              <w:rPr>
                <w:rFonts w:ascii="Times New Roman" w:hAnsi="Times New Roman" w:cs="Times New Roman"/>
              </w:rPr>
              <w:t>-4</w:t>
            </w:r>
            <w:r w:rsidR="00F826A3" w:rsidRPr="00802A87">
              <w:rPr>
                <w:rFonts w:ascii="Times New Roman" w:hAnsi="Times New Roman" w:cs="Times New Roman"/>
              </w:rPr>
              <w:t>/5</w:t>
            </w:r>
          </w:p>
        </w:tc>
        <w:tc>
          <w:tcPr>
            <w:tcW w:w="644" w:type="pct"/>
            <w:vAlign w:val="center"/>
            <w:hideMark/>
          </w:tcPr>
          <w:p w14:paraId="24BA3381" w14:textId="6D92B583" w:rsidR="00F826A3" w:rsidRPr="00802A87" w:rsidRDefault="004B152D"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16569111" w14:textId="4D448CF3" w:rsidR="00F826A3" w:rsidRPr="00802A87" w:rsidRDefault="00D22B1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sidR="00B60A81">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1207EB4E" w14:textId="45CE72F2" w:rsidR="00F826A3" w:rsidRPr="00802A87" w:rsidRDefault="00A6087C"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r>
      <w:tr w:rsidR="00762DD7" w:rsidRPr="00802A87" w14:paraId="0278A9AA" w14:textId="77777777" w:rsidTr="009939D3">
        <w:trPr>
          <w:tblCellSpacing w:w="15" w:type="dxa"/>
        </w:trPr>
        <w:tc>
          <w:tcPr>
            <w:tcW w:w="1162" w:type="pct"/>
            <w:vAlign w:val="center"/>
            <w:hideMark/>
          </w:tcPr>
          <w:p w14:paraId="6A6A34F6"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Shoulder Extension</w:t>
            </w:r>
          </w:p>
        </w:tc>
        <w:tc>
          <w:tcPr>
            <w:tcW w:w="644" w:type="pct"/>
            <w:vAlign w:val="center"/>
            <w:hideMark/>
          </w:tcPr>
          <w:p w14:paraId="077EAF37" w14:textId="089D6067" w:rsidR="00F826A3" w:rsidRPr="00802A87" w:rsidRDefault="00F826A3" w:rsidP="009939D3">
            <w:pPr>
              <w:jc w:val="both"/>
              <w:rPr>
                <w:rFonts w:ascii="Times New Roman" w:hAnsi="Times New Roman" w:cs="Times New Roman"/>
              </w:rPr>
            </w:pPr>
            <w:r w:rsidRPr="00802A87">
              <w:rPr>
                <w:rFonts w:ascii="Times New Roman" w:hAnsi="Times New Roman" w:cs="Times New Roman"/>
              </w:rPr>
              <w:t xml:space="preserve">3/5 / </w:t>
            </w:r>
            <w:r w:rsidR="007613B1">
              <w:rPr>
                <w:rFonts w:ascii="Times New Roman" w:hAnsi="Times New Roman" w:cs="Times New Roman"/>
              </w:rPr>
              <w:t>+</w:t>
            </w:r>
            <w:r w:rsidRPr="00802A87">
              <w:rPr>
                <w:rFonts w:ascii="Times New Roman" w:hAnsi="Times New Roman" w:cs="Times New Roman"/>
              </w:rPr>
              <w:t>4/5</w:t>
            </w:r>
          </w:p>
        </w:tc>
        <w:tc>
          <w:tcPr>
            <w:tcW w:w="579" w:type="pct"/>
            <w:vAlign w:val="center"/>
            <w:hideMark/>
          </w:tcPr>
          <w:p w14:paraId="22148F66" w14:textId="3A4EBD45" w:rsidR="00F826A3" w:rsidRPr="00802A87" w:rsidRDefault="00B01048"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3/5 / 3/5</w:t>
            </w:r>
          </w:p>
        </w:tc>
        <w:tc>
          <w:tcPr>
            <w:tcW w:w="579" w:type="pct"/>
            <w:vAlign w:val="center"/>
            <w:hideMark/>
          </w:tcPr>
          <w:p w14:paraId="09CDFB4C" w14:textId="7C348D32" w:rsidR="00F826A3" w:rsidRPr="00802A87" w:rsidRDefault="003C441E" w:rsidP="009939D3">
            <w:pPr>
              <w:jc w:val="both"/>
              <w:rPr>
                <w:rFonts w:ascii="Times New Roman" w:hAnsi="Times New Roman" w:cs="Times New Roman"/>
              </w:rPr>
            </w:pPr>
            <w:r>
              <w:rPr>
                <w:rFonts w:ascii="Times New Roman" w:hAnsi="Times New Roman" w:cs="Times New Roman"/>
              </w:rPr>
              <w:t>-4</w:t>
            </w:r>
            <w:r w:rsidR="00F826A3" w:rsidRPr="00802A87">
              <w:rPr>
                <w:rFonts w:ascii="Times New Roman" w:hAnsi="Times New Roman" w:cs="Times New Roman"/>
              </w:rPr>
              <w:t xml:space="preserve">/5 / </w:t>
            </w:r>
            <w:r>
              <w:rPr>
                <w:rFonts w:ascii="Times New Roman" w:hAnsi="Times New Roman" w:cs="Times New Roman"/>
              </w:rPr>
              <w:t>-4</w:t>
            </w:r>
            <w:r w:rsidR="00F826A3" w:rsidRPr="00802A87">
              <w:rPr>
                <w:rFonts w:ascii="Times New Roman" w:hAnsi="Times New Roman" w:cs="Times New Roman"/>
              </w:rPr>
              <w:t>/5</w:t>
            </w:r>
          </w:p>
        </w:tc>
        <w:tc>
          <w:tcPr>
            <w:tcW w:w="644" w:type="pct"/>
            <w:vAlign w:val="center"/>
            <w:hideMark/>
          </w:tcPr>
          <w:p w14:paraId="3E2E51C6" w14:textId="3C495AD0" w:rsidR="00F826A3" w:rsidRPr="00802A87" w:rsidRDefault="7945F816" w:rsidP="009939D3">
            <w:pPr>
              <w:jc w:val="both"/>
              <w:rPr>
                <w:rFonts w:ascii="Times New Roman" w:hAnsi="Times New Roman" w:cs="Times New Roman"/>
              </w:rPr>
            </w:pPr>
            <w:r w:rsidRPr="5397E0A0">
              <w:rPr>
                <w:rFonts w:ascii="Times New Roman" w:hAnsi="Times New Roman" w:cs="Times New Roman"/>
              </w:rPr>
              <w:t>-</w:t>
            </w:r>
            <w:r w:rsidR="00F826A3" w:rsidRPr="00802A87">
              <w:rPr>
                <w:rFonts w:ascii="Times New Roman" w:hAnsi="Times New Roman" w:cs="Times New Roman"/>
              </w:rPr>
              <w:t xml:space="preserve">4/5 / </w:t>
            </w:r>
            <w:r w:rsidR="72F0A73C" w:rsidRPr="33F920D4">
              <w:rPr>
                <w:rFonts w:ascii="Times New Roman" w:hAnsi="Times New Roman" w:cs="Times New Roman"/>
              </w:rPr>
              <w:t>-</w:t>
            </w:r>
            <w:r w:rsidR="00F826A3" w:rsidRPr="00802A87">
              <w:rPr>
                <w:rFonts w:ascii="Times New Roman" w:hAnsi="Times New Roman" w:cs="Times New Roman"/>
              </w:rPr>
              <w:t>4/5</w:t>
            </w:r>
          </w:p>
        </w:tc>
        <w:tc>
          <w:tcPr>
            <w:tcW w:w="645" w:type="pct"/>
            <w:vAlign w:val="center"/>
            <w:hideMark/>
          </w:tcPr>
          <w:p w14:paraId="1203F77E" w14:textId="65604566" w:rsidR="00F826A3" w:rsidRPr="00802A87" w:rsidRDefault="00B60A81"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c>
          <w:tcPr>
            <w:tcW w:w="635" w:type="pct"/>
            <w:vAlign w:val="center"/>
            <w:hideMark/>
          </w:tcPr>
          <w:p w14:paraId="3D3A5917" w14:textId="7CDF6847" w:rsidR="00F826A3" w:rsidRPr="00802A87" w:rsidRDefault="00A6087C" w:rsidP="009939D3">
            <w:pPr>
              <w:jc w:val="both"/>
              <w:rPr>
                <w:rFonts w:ascii="Times New Roman" w:hAnsi="Times New Roman" w:cs="Times New Roman"/>
              </w:rPr>
            </w:pPr>
            <w:r>
              <w:rPr>
                <w:rFonts w:ascii="Times New Roman" w:hAnsi="Times New Roman" w:cs="Times New Roman"/>
              </w:rPr>
              <w:t>-</w:t>
            </w:r>
            <w:r w:rsidR="00F826A3" w:rsidRPr="00802A87">
              <w:rPr>
                <w:rFonts w:ascii="Times New Roman" w:hAnsi="Times New Roman" w:cs="Times New Roman"/>
              </w:rPr>
              <w:t xml:space="preserve">4/5 / </w:t>
            </w:r>
            <w:r>
              <w:rPr>
                <w:rFonts w:ascii="Times New Roman" w:hAnsi="Times New Roman" w:cs="Times New Roman"/>
              </w:rPr>
              <w:t>-</w:t>
            </w:r>
            <w:r w:rsidR="00F826A3" w:rsidRPr="00802A87">
              <w:rPr>
                <w:rFonts w:ascii="Times New Roman" w:hAnsi="Times New Roman" w:cs="Times New Roman"/>
              </w:rPr>
              <w:t>4/5</w:t>
            </w:r>
          </w:p>
        </w:tc>
      </w:tr>
      <w:tr w:rsidR="00762DD7" w:rsidRPr="00802A87" w14:paraId="0C77E549" w14:textId="77777777" w:rsidTr="009939D3">
        <w:trPr>
          <w:tblCellSpacing w:w="15" w:type="dxa"/>
        </w:trPr>
        <w:tc>
          <w:tcPr>
            <w:tcW w:w="1162" w:type="pct"/>
            <w:vAlign w:val="center"/>
          </w:tcPr>
          <w:p w14:paraId="301B70E0" w14:textId="1D89B889" w:rsidR="00204D11" w:rsidRPr="00802A87" w:rsidRDefault="00204D11" w:rsidP="009939D3">
            <w:pPr>
              <w:jc w:val="both"/>
              <w:rPr>
                <w:rFonts w:ascii="Times New Roman" w:hAnsi="Times New Roman" w:cs="Times New Roman"/>
                <w:b/>
                <w:bCs/>
              </w:rPr>
            </w:pPr>
            <w:r>
              <w:rPr>
                <w:rFonts w:ascii="Times New Roman" w:hAnsi="Times New Roman" w:cs="Times New Roman"/>
                <w:b/>
                <w:bCs/>
              </w:rPr>
              <w:t>Elbow Flexion</w:t>
            </w:r>
          </w:p>
        </w:tc>
        <w:tc>
          <w:tcPr>
            <w:tcW w:w="644" w:type="pct"/>
            <w:vAlign w:val="center"/>
          </w:tcPr>
          <w:p w14:paraId="27C618BE" w14:textId="20643211" w:rsidR="00204D11" w:rsidRPr="00802A87"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75B002EB" w14:textId="275186C8" w:rsidR="00204D11"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7C6CDFAA" w14:textId="2A19A3DB"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44" w:type="pct"/>
            <w:vAlign w:val="center"/>
          </w:tcPr>
          <w:p w14:paraId="77CD64FB" w14:textId="27F76BD5" w:rsidR="00204D11" w:rsidRPr="5397E0A0" w:rsidRDefault="00204D11" w:rsidP="009939D3">
            <w:pPr>
              <w:jc w:val="both"/>
              <w:rPr>
                <w:rFonts w:ascii="Times New Roman" w:hAnsi="Times New Roman" w:cs="Times New Roman"/>
              </w:rPr>
            </w:pPr>
            <w:r>
              <w:rPr>
                <w:rFonts w:ascii="Times New Roman" w:hAnsi="Times New Roman" w:cs="Times New Roman"/>
              </w:rPr>
              <w:t>-4/5 / -4/5</w:t>
            </w:r>
          </w:p>
        </w:tc>
        <w:tc>
          <w:tcPr>
            <w:tcW w:w="645" w:type="pct"/>
            <w:vAlign w:val="center"/>
          </w:tcPr>
          <w:p w14:paraId="1DA7E480" w14:textId="0C01A594"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35" w:type="pct"/>
            <w:vAlign w:val="center"/>
          </w:tcPr>
          <w:p w14:paraId="4CF5CAF5" w14:textId="157F3732" w:rsidR="00204D11" w:rsidRDefault="00204D11" w:rsidP="009939D3">
            <w:pPr>
              <w:jc w:val="both"/>
              <w:rPr>
                <w:rFonts w:ascii="Times New Roman" w:hAnsi="Times New Roman" w:cs="Times New Roman"/>
              </w:rPr>
            </w:pPr>
            <w:r>
              <w:rPr>
                <w:rFonts w:ascii="Times New Roman" w:hAnsi="Times New Roman" w:cs="Times New Roman"/>
              </w:rPr>
              <w:t>-4/5 / -4/5</w:t>
            </w:r>
          </w:p>
        </w:tc>
      </w:tr>
      <w:tr w:rsidR="00762DD7" w:rsidRPr="00802A87" w14:paraId="0CD8DDB1" w14:textId="77777777" w:rsidTr="009939D3">
        <w:trPr>
          <w:tblCellSpacing w:w="15" w:type="dxa"/>
        </w:trPr>
        <w:tc>
          <w:tcPr>
            <w:tcW w:w="1162" w:type="pct"/>
            <w:vAlign w:val="center"/>
          </w:tcPr>
          <w:p w14:paraId="55CA44DC" w14:textId="46315F1F" w:rsidR="00204D11" w:rsidRPr="00802A87" w:rsidRDefault="00204D11" w:rsidP="009939D3">
            <w:pPr>
              <w:jc w:val="both"/>
              <w:rPr>
                <w:rFonts w:ascii="Times New Roman" w:hAnsi="Times New Roman" w:cs="Times New Roman"/>
                <w:b/>
                <w:bCs/>
              </w:rPr>
            </w:pPr>
            <w:r w:rsidRPr="2EE337DE">
              <w:rPr>
                <w:rFonts w:ascii="Times New Roman" w:hAnsi="Times New Roman" w:cs="Times New Roman"/>
                <w:b/>
                <w:bCs/>
              </w:rPr>
              <w:t xml:space="preserve">Elbow </w:t>
            </w:r>
            <w:r w:rsidRPr="76A0B27B">
              <w:rPr>
                <w:rFonts w:ascii="Times New Roman" w:hAnsi="Times New Roman" w:cs="Times New Roman"/>
                <w:b/>
                <w:bCs/>
              </w:rPr>
              <w:t>Extension</w:t>
            </w:r>
          </w:p>
        </w:tc>
        <w:tc>
          <w:tcPr>
            <w:tcW w:w="644" w:type="pct"/>
            <w:vAlign w:val="center"/>
          </w:tcPr>
          <w:p w14:paraId="4BC09618" w14:textId="7982D532" w:rsidR="00204D11" w:rsidRPr="00802A87"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364AFF52" w14:textId="46D196AC" w:rsidR="00204D11"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7631B624" w14:textId="34AFDEBA"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44" w:type="pct"/>
            <w:vAlign w:val="center"/>
          </w:tcPr>
          <w:p w14:paraId="6C257C9C" w14:textId="59F07F94" w:rsidR="00204D11" w:rsidRPr="5397E0A0" w:rsidRDefault="00204D11" w:rsidP="009939D3">
            <w:pPr>
              <w:jc w:val="both"/>
              <w:rPr>
                <w:rFonts w:ascii="Times New Roman" w:hAnsi="Times New Roman" w:cs="Times New Roman"/>
              </w:rPr>
            </w:pPr>
            <w:r>
              <w:rPr>
                <w:rFonts w:ascii="Times New Roman" w:hAnsi="Times New Roman" w:cs="Times New Roman"/>
              </w:rPr>
              <w:t>-4/5 / -4/5</w:t>
            </w:r>
          </w:p>
        </w:tc>
        <w:tc>
          <w:tcPr>
            <w:tcW w:w="645" w:type="pct"/>
            <w:vAlign w:val="center"/>
          </w:tcPr>
          <w:p w14:paraId="752A5E7C" w14:textId="3639E7E6"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35" w:type="pct"/>
            <w:vAlign w:val="center"/>
          </w:tcPr>
          <w:p w14:paraId="7577B7F3" w14:textId="4C752E70" w:rsidR="00204D11" w:rsidRDefault="00204D11" w:rsidP="009939D3">
            <w:pPr>
              <w:jc w:val="both"/>
              <w:rPr>
                <w:rFonts w:ascii="Times New Roman" w:hAnsi="Times New Roman" w:cs="Times New Roman"/>
              </w:rPr>
            </w:pPr>
            <w:r>
              <w:rPr>
                <w:rFonts w:ascii="Times New Roman" w:hAnsi="Times New Roman" w:cs="Times New Roman"/>
              </w:rPr>
              <w:t>-4/5 / -4/5</w:t>
            </w:r>
          </w:p>
        </w:tc>
      </w:tr>
      <w:tr w:rsidR="00762DD7" w:rsidRPr="00802A87" w14:paraId="00E18846" w14:textId="77777777" w:rsidTr="009939D3">
        <w:trPr>
          <w:tblCellSpacing w:w="15" w:type="dxa"/>
        </w:trPr>
        <w:tc>
          <w:tcPr>
            <w:tcW w:w="1162" w:type="pct"/>
            <w:vAlign w:val="center"/>
          </w:tcPr>
          <w:p w14:paraId="3B78DB9E" w14:textId="3312F66D" w:rsidR="00204D11" w:rsidRPr="00802A87" w:rsidRDefault="00204D11" w:rsidP="009939D3">
            <w:pPr>
              <w:jc w:val="both"/>
              <w:rPr>
                <w:rFonts w:ascii="Times New Roman" w:hAnsi="Times New Roman" w:cs="Times New Roman"/>
                <w:b/>
                <w:bCs/>
              </w:rPr>
            </w:pPr>
            <w:r>
              <w:rPr>
                <w:rFonts w:ascii="Times New Roman" w:hAnsi="Times New Roman" w:cs="Times New Roman"/>
                <w:b/>
                <w:bCs/>
              </w:rPr>
              <w:t>Wrist Flexion</w:t>
            </w:r>
          </w:p>
        </w:tc>
        <w:tc>
          <w:tcPr>
            <w:tcW w:w="644" w:type="pct"/>
            <w:vAlign w:val="center"/>
          </w:tcPr>
          <w:p w14:paraId="268E08C1" w14:textId="42ADD01C" w:rsidR="00204D11" w:rsidRPr="00802A87"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31F28B1D" w14:textId="06EB6C74" w:rsidR="00204D11" w:rsidRDefault="00204D11" w:rsidP="009939D3">
            <w:pPr>
              <w:jc w:val="both"/>
              <w:rPr>
                <w:rFonts w:ascii="Times New Roman" w:hAnsi="Times New Roman" w:cs="Times New Roman"/>
              </w:rPr>
            </w:pPr>
            <w:r>
              <w:rPr>
                <w:rFonts w:ascii="Times New Roman" w:hAnsi="Times New Roman" w:cs="Times New Roman"/>
              </w:rPr>
              <w:t>-4/5 / -</w:t>
            </w:r>
            <w:r w:rsidRPr="58DD311B">
              <w:rPr>
                <w:rFonts w:ascii="Times New Roman" w:hAnsi="Times New Roman" w:cs="Times New Roman"/>
              </w:rPr>
              <w:t>4</w:t>
            </w:r>
            <w:r w:rsidR="031113BD" w:rsidRPr="58DD311B">
              <w:rPr>
                <w:rFonts w:ascii="Times New Roman" w:hAnsi="Times New Roman" w:cs="Times New Roman"/>
              </w:rPr>
              <w:t>/</w:t>
            </w:r>
            <w:r w:rsidRPr="58DD311B">
              <w:rPr>
                <w:rFonts w:ascii="Times New Roman" w:hAnsi="Times New Roman" w:cs="Times New Roman"/>
              </w:rPr>
              <w:t>5</w:t>
            </w:r>
          </w:p>
        </w:tc>
        <w:tc>
          <w:tcPr>
            <w:tcW w:w="579" w:type="pct"/>
            <w:vAlign w:val="center"/>
          </w:tcPr>
          <w:p w14:paraId="40CF9773" w14:textId="5A005B10"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44" w:type="pct"/>
            <w:vAlign w:val="center"/>
          </w:tcPr>
          <w:p w14:paraId="76F1EE4A" w14:textId="7A5B2941" w:rsidR="00204D11" w:rsidRPr="5397E0A0" w:rsidRDefault="00204D11" w:rsidP="009939D3">
            <w:pPr>
              <w:jc w:val="both"/>
              <w:rPr>
                <w:rFonts w:ascii="Times New Roman" w:hAnsi="Times New Roman" w:cs="Times New Roman"/>
              </w:rPr>
            </w:pPr>
            <w:r>
              <w:rPr>
                <w:rFonts w:ascii="Times New Roman" w:hAnsi="Times New Roman" w:cs="Times New Roman"/>
              </w:rPr>
              <w:t>-4/5 / -45</w:t>
            </w:r>
          </w:p>
        </w:tc>
        <w:tc>
          <w:tcPr>
            <w:tcW w:w="645" w:type="pct"/>
            <w:vAlign w:val="center"/>
          </w:tcPr>
          <w:p w14:paraId="3A4F9314" w14:textId="668220D1"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35" w:type="pct"/>
            <w:vAlign w:val="center"/>
          </w:tcPr>
          <w:p w14:paraId="19CA4C65" w14:textId="46835E25" w:rsidR="00204D11" w:rsidRDefault="00204D11" w:rsidP="009939D3">
            <w:pPr>
              <w:jc w:val="both"/>
              <w:rPr>
                <w:rFonts w:ascii="Times New Roman" w:hAnsi="Times New Roman" w:cs="Times New Roman"/>
              </w:rPr>
            </w:pPr>
            <w:r>
              <w:rPr>
                <w:rFonts w:ascii="Times New Roman" w:hAnsi="Times New Roman" w:cs="Times New Roman"/>
              </w:rPr>
              <w:t>-4/5 / -45</w:t>
            </w:r>
          </w:p>
        </w:tc>
      </w:tr>
      <w:tr w:rsidR="00762DD7" w:rsidRPr="00802A87" w14:paraId="17520CEA" w14:textId="77777777" w:rsidTr="009939D3">
        <w:trPr>
          <w:tblCellSpacing w:w="15" w:type="dxa"/>
        </w:trPr>
        <w:tc>
          <w:tcPr>
            <w:tcW w:w="1162" w:type="pct"/>
            <w:vAlign w:val="center"/>
          </w:tcPr>
          <w:p w14:paraId="7245A482" w14:textId="08E1F2CD" w:rsidR="00204D11" w:rsidRPr="00802A87" w:rsidRDefault="00204D11" w:rsidP="009939D3">
            <w:pPr>
              <w:jc w:val="both"/>
              <w:rPr>
                <w:rFonts w:ascii="Times New Roman" w:hAnsi="Times New Roman" w:cs="Times New Roman"/>
                <w:b/>
                <w:bCs/>
              </w:rPr>
            </w:pPr>
            <w:r>
              <w:rPr>
                <w:rFonts w:ascii="Times New Roman" w:hAnsi="Times New Roman" w:cs="Times New Roman"/>
                <w:b/>
                <w:bCs/>
              </w:rPr>
              <w:t>Wrist Extension</w:t>
            </w:r>
          </w:p>
        </w:tc>
        <w:tc>
          <w:tcPr>
            <w:tcW w:w="644" w:type="pct"/>
            <w:vAlign w:val="center"/>
          </w:tcPr>
          <w:p w14:paraId="74C5139F" w14:textId="76A9B7E8" w:rsidR="00204D11" w:rsidRPr="00802A87"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478EB977" w14:textId="11102F8F" w:rsidR="00204D11" w:rsidRDefault="00204D11" w:rsidP="009939D3">
            <w:pPr>
              <w:jc w:val="both"/>
              <w:rPr>
                <w:rFonts w:ascii="Times New Roman" w:hAnsi="Times New Roman" w:cs="Times New Roman"/>
              </w:rPr>
            </w:pPr>
            <w:r>
              <w:rPr>
                <w:rFonts w:ascii="Times New Roman" w:hAnsi="Times New Roman" w:cs="Times New Roman"/>
              </w:rPr>
              <w:t>-4/5 / -4/5</w:t>
            </w:r>
          </w:p>
        </w:tc>
        <w:tc>
          <w:tcPr>
            <w:tcW w:w="579" w:type="pct"/>
            <w:vAlign w:val="center"/>
          </w:tcPr>
          <w:p w14:paraId="496DEA10" w14:textId="5AB25851"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44" w:type="pct"/>
            <w:vAlign w:val="center"/>
          </w:tcPr>
          <w:p w14:paraId="18B94DDE" w14:textId="164A9050" w:rsidR="00204D11" w:rsidRPr="5397E0A0" w:rsidRDefault="00204D11" w:rsidP="009939D3">
            <w:pPr>
              <w:jc w:val="both"/>
              <w:rPr>
                <w:rFonts w:ascii="Times New Roman" w:hAnsi="Times New Roman" w:cs="Times New Roman"/>
              </w:rPr>
            </w:pPr>
            <w:r>
              <w:rPr>
                <w:rFonts w:ascii="Times New Roman" w:hAnsi="Times New Roman" w:cs="Times New Roman"/>
              </w:rPr>
              <w:t>-4/5 / -4/5</w:t>
            </w:r>
          </w:p>
        </w:tc>
        <w:tc>
          <w:tcPr>
            <w:tcW w:w="645" w:type="pct"/>
            <w:vAlign w:val="center"/>
          </w:tcPr>
          <w:p w14:paraId="17ED0043" w14:textId="2931EFF5" w:rsidR="00204D11" w:rsidRDefault="00204D11" w:rsidP="009939D3">
            <w:pPr>
              <w:jc w:val="both"/>
              <w:rPr>
                <w:rFonts w:ascii="Times New Roman" w:hAnsi="Times New Roman" w:cs="Times New Roman"/>
              </w:rPr>
            </w:pPr>
            <w:r>
              <w:rPr>
                <w:rFonts w:ascii="Times New Roman" w:hAnsi="Times New Roman" w:cs="Times New Roman"/>
              </w:rPr>
              <w:t>-4/5 / -4/5</w:t>
            </w:r>
          </w:p>
        </w:tc>
        <w:tc>
          <w:tcPr>
            <w:tcW w:w="635" w:type="pct"/>
            <w:vAlign w:val="center"/>
          </w:tcPr>
          <w:p w14:paraId="7A2FD02B" w14:textId="38BF9B04" w:rsidR="00204D11" w:rsidRDefault="00204D11" w:rsidP="009939D3">
            <w:pPr>
              <w:jc w:val="both"/>
              <w:rPr>
                <w:rFonts w:ascii="Times New Roman" w:hAnsi="Times New Roman" w:cs="Times New Roman"/>
              </w:rPr>
            </w:pPr>
            <w:r>
              <w:rPr>
                <w:rFonts w:ascii="Times New Roman" w:hAnsi="Times New Roman" w:cs="Times New Roman"/>
              </w:rPr>
              <w:t>-4/5 / -4/5</w:t>
            </w:r>
          </w:p>
        </w:tc>
      </w:tr>
      <w:tr w:rsidR="00762DD7" w:rsidRPr="00802A87" w14:paraId="6FF0004D" w14:textId="77777777" w:rsidTr="009939D3">
        <w:trPr>
          <w:tblCellSpacing w:w="15" w:type="dxa"/>
        </w:trPr>
        <w:tc>
          <w:tcPr>
            <w:tcW w:w="1162" w:type="pct"/>
            <w:vAlign w:val="center"/>
            <w:hideMark/>
          </w:tcPr>
          <w:p w14:paraId="6A119E38"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b/>
                <w:bCs/>
              </w:rPr>
              <w:t>Hand Grip</w:t>
            </w:r>
          </w:p>
        </w:tc>
        <w:tc>
          <w:tcPr>
            <w:tcW w:w="644" w:type="pct"/>
            <w:vAlign w:val="center"/>
            <w:hideMark/>
          </w:tcPr>
          <w:p w14:paraId="40EFC4C7"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Normal / 60%</w:t>
            </w:r>
          </w:p>
        </w:tc>
        <w:tc>
          <w:tcPr>
            <w:tcW w:w="579" w:type="pct"/>
            <w:vAlign w:val="center"/>
            <w:hideMark/>
          </w:tcPr>
          <w:p w14:paraId="495CEF7E"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80% / 70%</w:t>
            </w:r>
          </w:p>
        </w:tc>
        <w:tc>
          <w:tcPr>
            <w:tcW w:w="579" w:type="pct"/>
            <w:vAlign w:val="center"/>
            <w:hideMark/>
          </w:tcPr>
          <w:p w14:paraId="0D5C8F84"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90% / 80%</w:t>
            </w:r>
          </w:p>
        </w:tc>
        <w:tc>
          <w:tcPr>
            <w:tcW w:w="644" w:type="pct"/>
            <w:vAlign w:val="center"/>
            <w:hideMark/>
          </w:tcPr>
          <w:p w14:paraId="32FA6D28"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Normal / Normal</w:t>
            </w:r>
          </w:p>
        </w:tc>
        <w:tc>
          <w:tcPr>
            <w:tcW w:w="645" w:type="pct"/>
            <w:vAlign w:val="center"/>
            <w:hideMark/>
          </w:tcPr>
          <w:p w14:paraId="4C3A65D5"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Normal / Normal</w:t>
            </w:r>
          </w:p>
        </w:tc>
        <w:tc>
          <w:tcPr>
            <w:tcW w:w="635" w:type="pct"/>
            <w:vAlign w:val="center"/>
            <w:hideMark/>
          </w:tcPr>
          <w:p w14:paraId="77616F19" w14:textId="77777777" w:rsidR="00F826A3" w:rsidRPr="00802A87" w:rsidRDefault="00F826A3" w:rsidP="009939D3">
            <w:pPr>
              <w:jc w:val="both"/>
              <w:rPr>
                <w:rFonts w:ascii="Times New Roman" w:hAnsi="Times New Roman" w:cs="Times New Roman"/>
              </w:rPr>
            </w:pPr>
            <w:r w:rsidRPr="00802A87">
              <w:rPr>
                <w:rFonts w:ascii="Times New Roman" w:hAnsi="Times New Roman" w:cs="Times New Roman"/>
              </w:rPr>
              <w:t>Normal / Normal</w:t>
            </w:r>
          </w:p>
        </w:tc>
      </w:tr>
    </w:tbl>
    <w:p w14:paraId="374FDAF8" w14:textId="77777777" w:rsidR="00D46FED" w:rsidRDefault="00D46FED" w:rsidP="00CF18AC">
      <w:pPr>
        <w:jc w:val="both"/>
        <w:rPr>
          <w:rFonts w:ascii="Times New Roman" w:eastAsia="Times New Roman" w:hAnsi="Times New Roman" w:cs="Times New Roman"/>
          <w:b/>
          <w:bCs/>
        </w:rPr>
      </w:pPr>
    </w:p>
    <w:p w14:paraId="0C24498A" w14:textId="46F46B14" w:rsidR="64CA202D" w:rsidRDefault="7EF79E1D" w:rsidP="00CF18AC">
      <w:pPr>
        <w:jc w:val="both"/>
        <w:rPr>
          <w:rFonts w:ascii="Times New Roman" w:eastAsia="Times New Roman" w:hAnsi="Times New Roman" w:cs="Times New Roman"/>
        </w:rPr>
      </w:pPr>
      <w:r w:rsidRPr="2382ABBB">
        <w:rPr>
          <w:rFonts w:ascii="Times New Roman" w:eastAsia="Times New Roman" w:hAnsi="Times New Roman" w:cs="Times New Roman"/>
        </w:rPr>
        <w:t>On Day 1, the patient remained conscious and coherent with stable vitals (BP 110/80 mmHg, PR 106 bpm). No significant improvement was noted; slight improvement in left shoulder was observed. Hand grip worsened to 60/100, with persistent sensory deficits. Treatment was continued.</w:t>
      </w:r>
    </w:p>
    <w:p w14:paraId="167ABF0F" w14:textId="624D3AB7" w:rsidR="64CA202D" w:rsidRDefault="7EF79E1D" w:rsidP="00CF18AC">
      <w:pPr>
        <w:jc w:val="both"/>
      </w:pPr>
      <w:r w:rsidRPr="2382ABBB">
        <w:rPr>
          <w:rFonts w:ascii="Times New Roman" w:eastAsia="Times New Roman" w:hAnsi="Times New Roman" w:cs="Times New Roman"/>
        </w:rPr>
        <w:t xml:space="preserve">On Day 2, the patient remained conscious and cooperative (BP 120/80 mmHg, PR 90 bpm). Proximal weakness persisted with shoulder power ~3/5. Lower limb strength improved (hip 2/5, knee and ankle improved to 4/5). Hand grip improved (right 80/100, left 70/100). Tab. </w:t>
      </w:r>
      <w:proofErr w:type="spellStart"/>
      <w:r w:rsidRPr="2382ABBB">
        <w:rPr>
          <w:rFonts w:ascii="Times New Roman" w:eastAsia="Times New Roman" w:hAnsi="Times New Roman" w:cs="Times New Roman"/>
        </w:rPr>
        <w:t>Thyronorm</w:t>
      </w:r>
      <w:proofErr w:type="spellEnd"/>
      <w:r w:rsidRPr="2382ABBB">
        <w:rPr>
          <w:rFonts w:ascii="Times New Roman" w:eastAsia="Times New Roman" w:hAnsi="Times New Roman" w:cs="Times New Roman"/>
        </w:rPr>
        <w:t xml:space="preserve"> 125 mcg and Inj. Methylprednisolone 1 g were added.</w:t>
      </w:r>
    </w:p>
    <w:p w14:paraId="0A1A078E" w14:textId="263D5532" w:rsidR="64CA202D" w:rsidRDefault="7EF79E1D" w:rsidP="00CF18AC">
      <w:pPr>
        <w:jc w:val="both"/>
      </w:pPr>
      <w:r w:rsidRPr="2382ABBB">
        <w:rPr>
          <w:rFonts w:ascii="Times New Roman" w:eastAsia="Times New Roman" w:hAnsi="Times New Roman" w:cs="Times New Roman"/>
        </w:rPr>
        <w:t>On Day 3, the patient remained stable (BP 110/90 mmHg, PR 80 bpm). Lower limb strength improved (hip 3/5), while knee and ankle remained 4/5. Upper limb showed partial improvement (shoulder −3/5 to −4/5). Hand grip improved to 90% (right) and 80% (left). Treatment continued.</w:t>
      </w:r>
    </w:p>
    <w:p w14:paraId="6FB84670" w14:textId="5AB2A946" w:rsidR="64CA202D" w:rsidRDefault="7EF79E1D" w:rsidP="00CF18AC">
      <w:pPr>
        <w:jc w:val="both"/>
      </w:pPr>
      <w:r w:rsidRPr="2382ABBB">
        <w:rPr>
          <w:rFonts w:ascii="Times New Roman" w:eastAsia="Times New Roman" w:hAnsi="Times New Roman" w:cs="Times New Roman"/>
        </w:rPr>
        <w:t>On Day 4, the patient remained stable (BP 120/80 mmHg, PR 84 bpm). Muscle strength remained stable (hip 3/5, knee 4/5, ankle −4/5; upper limb −4/5). Hand grip normalized bilaterally. Calcium gluconate was administered. Anti-TPO antibodies were normal.</w:t>
      </w:r>
    </w:p>
    <w:p w14:paraId="0C4F0993" w14:textId="21D33408" w:rsidR="64CA202D" w:rsidRDefault="7EF79E1D" w:rsidP="00CF18AC">
      <w:pPr>
        <w:jc w:val="both"/>
      </w:pPr>
      <w:r w:rsidRPr="2382ABBB">
        <w:rPr>
          <w:rFonts w:ascii="Times New Roman" w:eastAsia="Times New Roman" w:hAnsi="Times New Roman" w:cs="Times New Roman"/>
        </w:rPr>
        <w:t>On Day 5, the patient remained stable with no significant change in muscle strength. Hand grip remained normal. X-ray showed periarticular osteopenia without fracture. Diagnosis was revised to Hoffmann’s syndrome, pending confirmation.</w:t>
      </w:r>
    </w:p>
    <w:p w14:paraId="28FDCF51" w14:textId="1743CA9A" w:rsidR="64CA202D" w:rsidRDefault="7EF79E1D" w:rsidP="00CF18AC">
      <w:pPr>
        <w:jc w:val="both"/>
      </w:pPr>
      <w:r w:rsidRPr="2382ABBB">
        <w:rPr>
          <w:rFonts w:ascii="Times New Roman" w:eastAsia="Times New Roman" w:hAnsi="Times New Roman" w:cs="Times New Roman"/>
        </w:rPr>
        <w:t xml:space="preserve">On Day 6, the patient remained stable with no further changes. Hand grip was normal bilaterally. Diagnosis of Hoffmann’s syndrome was confirmed based on hypothyroidism, clinical pattern, and improvement with </w:t>
      </w:r>
      <w:proofErr w:type="spellStart"/>
      <w:r w:rsidRPr="2382ABBB">
        <w:rPr>
          <w:rFonts w:ascii="Times New Roman" w:eastAsia="Times New Roman" w:hAnsi="Times New Roman" w:cs="Times New Roman"/>
        </w:rPr>
        <w:t>Thyronorm</w:t>
      </w:r>
      <w:proofErr w:type="spellEnd"/>
      <w:r w:rsidRPr="2382ABBB">
        <w:rPr>
          <w:rFonts w:ascii="Times New Roman" w:eastAsia="Times New Roman" w:hAnsi="Times New Roman" w:cs="Times New Roman"/>
        </w:rPr>
        <w:t xml:space="preserve"> therapy in the absence of inflammatory evidence.</w:t>
      </w:r>
    </w:p>
    <w:p w14:paraId="4AB248DC" w14:textId="5A28D93C" w:rsidR="64CA202D" w:rsidRDefault="7EF79E1D" w:rsidP="00CF18AC">
      <w:pPr>
        <w:jc w:val="both"/>
      </w:pPr>
      <w:r w:rsidRPr="2382ABBB">
        <w:rPr>
          <w:rFonts w:ascii="Times New Roman" w:eastAsia="Times New Roman" w:hAnsi="Times New Roman" w:cs="Times New Roman"/>
        </w:rPr>
        <w:t>The patient’s upper limb weakness stabilized, and lower limb strength improved significantly over six days. Hand grip normalized by Day 4. Imaging showed periarticular osteopenia, and Anti-TPO antibodies were normal. Initially treated as polymyositis, the diagnosis was revised to Hoffmann’s syndrome due to hypothyroidism, ENMG findings, and response to thyroxine. Treatment remained unchanged from Day 3 to Day 6 with clinical stabilization.</w:t>
      </w:r>
    </w:p>
    <w:p w14:paraId="7A73AB1D" w14:textId="1EF1FC06" w:rsidR="64CA202D" w:rsidRDefault="7EF79E1D" w:rsidP="00CF18AC">
      <w:pPr>
        <w:jc w:val="both"/>
      </w:pPr>
      <w:r w:rsidRPr="2382ABBB">
        <w:rPr>
          <w:rFonts w:ascii="Times New Roman" w:eastAsia="Times New Roman" w:hAnsi="Times New Roman" w:cs="Times New Roman"/>
        </w:rPr>
        <w:lastRenderedPageBreak/>
        <w:t xml:space="preserve">At discharge, the patient was hemodynamically stable and functionally improved. She was prescribed Tablet </w:t>
      </w:r>
      <w:proofErr w:type="spellStart"/>
      <w:r w:rsidRPr="2382ABBB">
        <w:rPr>
          <w:rFonts w:ascii="Times New Roman" w:eastAsia="Times New Roman" w:hAnsi="Times New Roman" w:cs="Times New Roman"/>
        </w:rPr>
        <w:t>Thyronorm</w:t>
      </w:r>
      <w:proofErr w:type="spellEnd"/>
      <w:r w:rsidRPr="2382ABBB">
        <w:rPr>
          <w:rFonts w:ascii="Times New Roman" w:eastAsia="Times New Roman" w:hAnsi="Times New Roman" w:cs="Times New Roman"/>
        </w:rPr>
        <w:t xml:space="preserve"> 125 mcg once daily and Tablet Pantoprazole 40 mg once daily, with advice for regular follow-up and thyroid function monitoring.</w:t>
      </w:r>
    </w:p>
    <w:p w14:paraId="41BB5CAE" w14:textId="0FDB180A" w:rsidR="00A57EED" w:rsidRPr="00A57EED" w:rsidRDefault="62591E8A" w:rsidP="00CF18AC">
      <w:pPr>
        <w:jc w:val="both"/>
        <w:rPr>
          <w:rFonts w:ascii="Times New Roman" w:eastAsia="Times New Roman" w:hAnsi="Times New Roman" w:cs="Times New Roman"/>
          <w:sz w:val="28"/>
          <w:szCs w:val="28"/>
        </w:rPr>
      </w:pPr>
      <w:r w:rsidRPr="19CF6201">
        <w:rPr>
          <w:rFonts w:ascii="Times New Roman" w:eastAsia="Times New Roman" w:hAnsi="Times New Roman" w:cs="Times New Roman"/>
          <w:sz w:val="28"/>
          <w:szCs w:val="28"/>
        </w:rPr>
        <w:t>D</w:t>
      </w:r>
      <w:r w:rsidR="4E3C10BB" w:rsidRPr="19CF6201">
        <w:rPr>
          <w:rFonts w:ascii="Times New Roman" w:eastAsia="Times New Roman" w:hAnsi="Times New Roman" w:cs="Times New Roman"/>
          <w:sz w:val="28"/>
          <w:szCs w:val="28"/>
        </w:rPr>
        <w:t>iscussion</w:t>
      </w:r>
    </w:p>
    <w:p w14:paraId="07C264E0" w14:textId="77777777"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Hoffmann's syndrome, first described by Johann Hoffmann in 1896, is a rare manifestation of hypothyroid myopathy characterized by the triad of proximal muscle weakness, pseudohypertrophy of skeletal muscles, and elevated serum CPK in the context of hypothyroidism (Bhansali et al., 2000). The present case highlights the diagnostic complexity of this condition in a young adult female, where initial findings closely mimicked polymyositis before the correct diagnosis was established.</w:t>
      </w:r>
    </w:p>
    <w:p w14:paraId="47A49973" w14:textId="77777777"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 xml:space="preserve">The pathophysiology is multifactorial — thyroid hormone deficiency causes a shift from type 2 (fast-twitch) to type 1 (slow-twitch) muscle </w:t>
      </w:r>
      <w:proofErr w:type="spellStart"/>
      <w:r w:rsidRPr="009E3634">
        <w:rPr>
          <w:rFonts w:ascii="Times New Roman" w:eastAsia="Times New Roman" w:hAnsi="Times New Roman" w:cs="Times New Roman"/>
        </w:rPr>
        <w:t>fiber</w:t>
      </w:r>
      <w:proofErr w:type="spellEnd"/>
      <w:r w:rsidRPr="009E3634">
        <w:rPr>
          <w:rFonts w:ascii="Times New Roman" w:eastAsia="Times New Roman" w:hAnsi="Times New Roman" w:cs="Times New Roman"/>
        </w:rPr>
        <w:t xml:space="preserve"> predominance, decreased glycogenolytic activity, impaired mitochondrial oxidative phosphorylation, and glycosaminoglycan accumulation within muscle tissue, collectively resulting in weakness, pseudohypertrophy, and myocyte membrane instability reflected by markedly elevated CPK (Sinha et al., 2004; Torres et al., 2015).</w:t>
      </w:r>
    </w:p>
    <w:p w14:paraId="109FB3D6" w14:textId="77777777"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 xml:space="preserve">The principal diagnostic challenge in this case was the clinical and biochemical overlap with polymyositis. Both conditions present with proximal weakness and </w:t>
      </w:r>
      <w:proofErr w:type="spellStart"/>
      <w:r w:rsidRPr="009E3634">
        <w:rPr>
          <w:rFonts w:ascii="Times New Roman" w:eastAsia="Times New Roman" w:hAnsi="Times New Roman" w:cs="Times New Roman"/>
        </w:rPr>
        <w:t>hyperCKemia</w:t>
      </w:r>
      <w:proofErr w:type="spellEnd"/>
      <w:r w:rsidRPr="009E3634">
        <w:rPr>
          <w:rFonts w:ascii="Times New Roman" w:eastAsia="Times New Roman" w:hAnsi="Times New Roman" w:cs="Times New Roman"/>
        </w:rPr>
        <w:t xml:space="preserve">. The absence of heliotrope rash, Gottron's papules, and a negative ANA profile argued against an inflammatory </w:t>
      </w:r>
      <w:proofErr w:type="spellStart"/>
      <w:r w:rsidRPr="009E3634">
        <w:rPr>
          <w:rFonts w:ascii="Times New Roman" w:eastAsia="Times New Roman" w:hAnsi="Times New Roman" w:cs="Times New Roman"/>
        </w:rPr>
        <w:t>etiology</w:t>
      </w:r>
      <w:proofErr w:type="spellEnd"/>
      <w:r w:rsidRPr="009E3634">
        <w:rPr>
          <w:rFonts w:ascii="Times New Roman" w:eastAsia="Times New Roman" w:hAnsi="Times New Roman" w:cs="Times New Roman"/>
        </w:rPr>
        <w:t xml:space="preserve">. The key discriminating findings were the inadequately controlled hypothyroidism (TSH 9.86 </w:t>
      </w:r>
      <w:proofErr w:type="spellStart"/>
      <w:r w:rsidRPr="009E3634">
        <w:rPr>
          <w:rFonts w:ascii="Times New Roman" w:eastAsia="Times New Roman" w:hAnsi="Times New Roman" w:cs="Times New Roman"/>
        </w:rPr>
        <w:t>mIU</w:t>
      </w:r>
      <w:proofErr w:type="spellEnd"/>
      <w:r w:rsidRPr="009E3634">
        <w:rPr>
          <w:rFonts w:ascii="Times New Roman" w:eastAsia="Times New Roman" w:hAnsi="Times New Roman" w:cs="Times New Roman"/>
        </w:rPr>
        <w:t xml:space="preserve">/mL), and ENMG demonstrating early recruitment with polyphasic potentials at 300–500 </w:t>
      </w:r>
      <w:proofErr w:type="spellStart"/>
      <w:r w:rsidRPr="009E3634">
        <w:rPr>
          <w:rFonts w:ascii="Times New Roman" w:eastAsia="Times New Roman" w:hAnsi="Times New Roman" w:cs="Times New Roman"/>
        </w:rPr>
        <w:t>ms</w:t>
      </w:r>
      <w:proofErr w:type="spellEnd"/>
      <w:r w:rsidRPr="009E3634">
        <w:rPr>
          <w:rFonts w:ascii="Times New Roman" w:eastAsia="Times New Roman" w:hAnsi="Times New Roman" w:cs="Times New Roman"/>
        </w:rPr>
        <w:t xml:space="preserve"> — a pattern consistent with metabolic myopathy rather than the fibrillation potentials and positive sharp waves characteristic of active inflammatory myopathy (</w:t>
      </w:r>
      <w:proofErr w:type="spellStart"/>
      <w:r w:rsidRPr="009E3634">
        <w:rPr>
          <w:rFonts w:ascii="Times New Roman" w:eastAsia="Times New Roman" w:hAnsi="Times New Roman" w:cs="Times New Roman"/>
        </w:rPr>
        <w:t>Monzani</w:t>
      </w:r>
      <w:proofErr w:type="spellEnd"/>
      <w:r w:rsidRPr="009E3634">
        <w:rPr>
          <w:rFonts w:ascii="Times New Roman" w:eastAsia="Times New Roman" w:hAnsi="Times New Roman" w:cs="Times New Roman"/>
        </w:rPr>
        <w:t xml:space="preserve"> et al., 1999; </w:t>
      </w:r>
      <w:proofErr w:type="spellStart"/>
      <w:r w:rsidRPr="009E3634">
        <w:rPr>
          <w:rFonts w:ascii="Times New Roman" w:eastAsia="Times New Roman" w:hAnsi="Times New Roman" w:cs="Times New Roman"/>
        </w:rPr>
        <w:t>Duyff</w:t>
      </w:r>
      <w:proofErr w:type="spellEnd"/>
      <w:r w:rsidRPr="009E3634">
        <w:rPr>
          <w:rFonts w:ascii="Times New Roman" w:eastAsia="Times New Roman" w:hAnsi="Times New Roman" w:cs="Times New Roman"/>
        </w:rPr>
        <w:t xml:space="preserve"> et al., 2000).</w:t>
      </w:r>
    </w:p>
    <w:p w14:paraId="59C2D129" w14:textId="77777777"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The transaminase elevation (SGPT 560 U/L; SGOT 362 U/L) represented an additional diagnostic confounder. This is explained by the "muscle-liver crossover" phenomenon, where myocyte injury releases ALT and AST, mimicking hepatocellular disease. The proportionate rise in CPK alongside preserved synthetic liver function (albumin 4.4 g/dL) confirmed a myogenic source (</w:t>
      </w:r>
      <w:proofErr w:type="spellStart"/>
      <w:r w:rsidRPr="009E3634">
        <w:rPr>
          <w:rFonts w:ascii="Times New Roman" w:eastAsia="Times New Roman" w:hAnsi="Times New Roman" w:cs="Times New Roman"/>
        </w:rPr>
        <w:t>Hekimsoy</w:t>
      </w:r>
      <w:proofErr w:type="spellEnd"/>
      <w:r w:rsidRPr="009E3634">
        <w:rPr>
          <w:rFonts w:ascii="Times New Roman" w:eastAsia="Times New Roman" w:hAnsi="Times New Roman" w:cs="Times New Roman"/>
        </w:rPr>
        <w:t xml:space="preserve"> and </w:t>
      </w:r>
      <w:proofErr w:type="spellStart"/>
      <w:r w:rsidRPr="009E3634">
        <w:rPr>
          <w:rFonts w:ascii="Times New Roman" w:eastAsia="Times New Roman" w:hAnsi="Times New Roman" w:cs="Times New Roman"/>
        </w:rPr>
        <w:t>Oktem</w:t>
      </w:r>
      <w:proofErr w:type="spellEnd"/>
      <w:r w:rsidRPr="009E3634">
        <w:rPr>
          <w:rFonts w:ascii="Times New Roman" w:eastAsia="Times New Roman" w:hAnsi="Times New Roman" w:cs="Times New Roman"/>
        </w:rPr>
        <w:t>, 2005).</w:t>
      </w:r>
    </w:p>
    <w:p w14:paraId="21DF097B" w14:textId="391F803F"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 xml:space="preserve">The atypical sensory </w:t>
      </w:r>
      <w:proofErr w:type="gramStart"/>
      <w:r w:rsidRPr="009E3634">
        <w:rPr>
          <w:rFonts w:ascii="Times New Roman" w:eastAsia="Times New Roman" w:hAnsi="Times New Roman" w:cs="Times New Roman"/>
        </w:rPr>
        <w:t xml:space="preserve">deficits </w:t>
      </w:r>
      <w:r w:rsidR="2A852F8B" w:rsidRPr="74338584">
        <w:rPr>
          <w:rFonts w:ascii="Times New Roman" w:eastAsia="Times New Roman" w:hAnsi="Times New Roman" w:cs="Times New Roman"/>
        </w:rPr>
        <w:t>,</w:t>
      </w:r>
      <w:r w:rsidRPr="009E3634">
        <w:rPr>
          <w:rFonts w:ascii="Times New Roman" w:eastAsia="Times New Roman" w:hAnsi="Times New Roman" w:cs="Times New Roman"/>
        </w:rPr>
        <w:t>decreased</w:t>
      </w:r>
      <w:proofErr w:type="gramEnd"/>
      <w:r w:rsidRPr="009E3634">
        <w:rPr>
          <w:rFonts w:ascii="Times New Roman" w:eastAsia="Times New Roman" w:hAnsi="Times New Roman" w:cs="Times New Roman"/>
        </w:rPr>
        <w:t xml:space="preserve"> touch, pain, and temperature sensation from the left C2 dermatome with loss of vibration and joint position sense below the hip</w:t>
      </w:r>
      <w:r w:rsidR="50746505" w:rsidRPr="74338584">
        <w:rPr>
          <w:rFonts w:ascii="Times New Roman" w:eastAsia="Times New Roman" w:hAnsi="Times New Roman" w:cs="Times New Roman"/>
        </w:rPr>
        <w:t>,</w:t>
      </w:r>
      <w:r w:rsidRPr="009E3634">
        <w:rPr>
          <w:rFonts w:ascii="Times New Roman" w:eastAsia="Times New Roman" w:hAnsi="Times New Roman" w:cs="Times New Roman"/>
        </w:rPr>
        <w:t xml:space="preserve"> likely reflect a coexisting hypothyroid peripheral neuropathy, a recognized though underappreciated complication of chronic hypothyroidism (</w:t>
      </w:r>
      <w:proofErr w:type="spellStart"/>
      <w:r w:rsidRPr="009E3634">
        <w:rPr>
          <w:rFonts w:ascii="Times New Roman" w:eastAsia="Times New Roman" w:hAnsi="Times New Roman" w:cs="Times New Roman"/>
        </w:rPr>
        <w:t>Duyff</w:t>
      </w:r>
      <w:proofErr w:type="spellEnd"/>
      <w:r w:rsidRPr="009E3634">
        <w:rPr>
          <w:rFonts w:ascii="Times New Roman" w:eastAsia="Times New Roman" w:hAnsi="Times New Roman" w:cs="Times New Roman"/>
        </w:rPr>
        <w:t xml:space="preserve"> et al., 2000). The concomitant periarticular osteopenia on wrist X-ray in this 39-year-old premenopausal woman further broadens the clinical picture, reflecting the cumulative skeletal impact of impaired osteoblast function and altered calcium-phosphorus metabolism in undertreated hypothyroidism (Vestergaard and Mosekilde, 2002).</w:t>
      </w:r>
    </w:p>
    <w:p w14:paraId="047B89A1" w14:textId="19E325ED" w:rsidR="009E3634" w:rsidRPr="009E3634"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Regarding management, the initial empirical use of pulse methylprednisolone was clinically defensible given the overlapping presentation with polymyositis. However, the progressive functional recovery following initiation of levothyroxine replacement — with hip power improving from 2/5 to 3/5, knee power from −4/5 to 4/5, and hand grip normalizing by Day 4 confirms that thyroid hormone replacement, not corticosteroids, is the cornerstone of treatment (Bhansali et al., 2000; Torres et al., 2015).</w:t>
      </w:r>
    </w:p>
    <w:p w14:paraId="41B0B808" w14:textId="125BA614" w:rsidR="003E68D9" w:rsidRDefault="009E3634" w:rsidP="00CF18AC">
      <w:pPr>
        <w:jc w:val="both"/>
        <w:rPr>
          <w:rFonts w:ascii="Times New Roman" w:eastAsia="Times New Roman" w:hAnsi="Times New Roman" w:cs="Times New Roman"/>
        </w:rPr>
      </w:pPr>
      <w:r w:rsidRPr="009E3634">
        <w:rPr>
          <w:rFonts w:ascii="Times New Roman" w:eastAsia="Times New Roman" w:hAnsi="Times New Roman" w:cs="Times New Roman"/>
        </w:rPr>
        <w:t xml:space="preserve">This case underscores that Hoffmann's syndrome can develop even after a relatively short duration of inadequately treated hypothyroidism, irrespective of age or sex, and must be considered in any patient presenting with proximal myopathy and </w:t>
      </w:r>
      <w:proofErr w:type="spellStart"/>
      <w:r w:rsidRPr="009E3634">
        <w:rPr>
          <w:rFonts w:ascii="Times New Roman" w:eastAsia="Times New Roman" w:hAnsi="Times New Roman" w:cs="Times New Roman"/>
        </w:rPr>
        <w:t>hyperCKemia</w:t>
      </w:r>
      <w:proofErr w:type="spellEnd"/>
      <w:r w:rsidRPr="009E3634">
        <w:rPr>
          <w:rFonts w:ascii="Times New Roman" w:eastAsia="Times New Roman" w:hAnsi="Times New Roman" w:cs="Times New Roman"/>
        </w:rPr>
        <w:t xml:space="preserve"> (Mistry et al., 2018).</w:t>
      </w:r>
    </w:p>
    <w:p w14:paraId="337F4E7F" w14:textId="32E4C286" w:rsidR="003E68D9" w:rsidRPr="003E68D9" w:rsidRDefault="08837724" w:rsidP="00CF18AC">
      <w:pPr>
        <w:jc w:val="both"/>
        <w:rPr>
          <w:rFonts w:ascii="Times New Roman" w:eastAsia="Times New Roman" w:hAnsi="Times New Roman" w:cs="Times New Roman"/>
        </w:rPr>
      </w:pPr>
      <w:r w:rsidRPr="6358EF9D">
        <w:rPr>
          <w:rFonts w:ascii="Times New Roman" w:eastAsia="Times New Roman" w:hAnsi="Times New Roman" w:cs="Times New Roman"/>
          <w:sz w:val="28"/>
          <w:szCs w:val="28"/>
        </w:rPr>
        <w:t>C</w:t>
      </w:r>
      <w:r w:rsidR="6C90D453" w:rsidRPr="6358EF9D">
        <w:rPr>
          <w:rFonts w:ascii="Times New Roman" w:eastAsia="Times New Roman" w:hAnsi="Times New Roman" w:cs="Times New Roman"/>
          <w:sz w:val="28"/>
          <w:szCs w:val="28"/>
        </w:rPr>
        <w:t>onclusion</w:t>
      </w:r>
    </w:p>
    <w:p w14:paraId="252399BC" w14:textId="3B96353A" w:rsidR="00F67851" w:rsidRDefault="003E68D9" w:rsidP="00CF18AC">
      <w:pPr>
        <w:jc w:val="both"/>
        <w:rPr>
          <w:rFonts w:ascii="Times New Roman" w:eastAsia="Times New Roman" w:hAnsi="Times New Roman" w:cs="Times New Roman"/>
        </w:rPr>
      </w:pPr>
      <w:r w:rsidRPr="003E68D9">
        <w:rPr>
          <w:rFonts w:ascii="Times New Roman" w:eastAsia="Times New Roman" w:hAnsi="Times New Roman" w:cs="Times New Roman"/>
        </w:rPr>
        <w:t>This case underscores the diagnostic challenge of Hoffmann’s syndrome in clinical practice, where its presentation can closely mimic inflammatory myopathies such as polymyositis. A 39-year-old female with chronic hypothyroidism presented with progressive proximal muscle weakness, markedly elevated CPK, transaminase elevation, and atypical sensory findings, leading initially to a provisional diagnosis of polymyositis. Thorough clinical re-evaluation, negative autoimmune markers, myopathic electrophysiological findings, and a characteristic response to thyroid hormone replacement collectively confirmed the diagnosis of Hoffmann’s syndrome. The concomitant finding of periarticular osteopenia further highlights the systemic musculoskeletal impact of chronic hypothyroidism. Early identification of hypothyroidism in patients with neuromuscular presentations, comprehensive electrophysiological evaluation, and timely initiation of levothyroxine therapy are the cornerstones of successful management and functional recovery in Hoffmann’s syndrome.</w:t>
      </w:r>
    </w:p>
    <w:p w14:paraId="673843BA" w14:textId="77777777" w:rsidR="00E451A2" w:rsidRDefault="00E451A2" w:rsidP="00CF18AC">
      <w:pPr>
        <w:jc w:val="both"/>
        <w:rPr>
          <w:rFonts w:ascii="Times New Roman" w:eastAsia="Times New Roman" w:hAnsi="Times New Roman" w:cs="Times New Roman"/>
        </w:rPr>
      </w:pPr>
    </w:p>
    <w:p w14:paraId="17884C3B" w14:textId="77777777" w:rsidR="00E451A2" w:rsidRDefault="00E451A2" w:rsidP="00CF18AC">
      <w:pPr>
        <w:jc w:val="both"/>
        <w:rPr>
          <w:rFonts w:ascii="Times New Roman" w:eastAsia="Times New Roman" w:hAnsi="Times New Roman" w:cs="Times New Roman"/>
        </w:rPr>
      </w:pPr>
    </w:p>
    <w:p w14:paraId="74D1F0F7" w14:textId="77777777" w:rsidR="00E451A2" w:rsidRDefault="00E451A2" w:rsidP="00CF18AC">
      <w:pPr>
        <w:jc w:val="both"/>
        <w:rPr>
          <w:rFonts w:ascii="Times New Roman" w:eastAsia="Times New Roman" w:hAnsi="Times New Roman" w:cs="Times New Roman"/>
        </w:rPr>
      </w:pPr>
    </w:p>
    <w:p w14:paraId="2D94961E" w14:textId="77777777" w:rsidR="00E451A2" w:rsidRPr="003A29C6" w:rsidRDefault="00E451A2" w:rsidP="00E451A2">
      <w:pPr>
        <w:jc w:val="both"/>
        <w:outlineLvl w:val="0"/>
        <w:rPr>
          <w:rFonts w:ascii="Arial" w:hAnsi="Arial" w:cs="Arial"/>
        </w:rPr>
      </w:pPr>
      <w:r w:rsidRPr="003A29C6">
        <w:rPr>
          <w:rFonts w:ascii="Arial" w:hAnsi="Arial" w:cs="Arial"/>
          <w:b/>
          <w:bCs/>
        </w:rPr>
        <w:t>COMPETING INTERESTS DISCLAIMER:</w:t>
      </w:r>
    </w:p>
    <w:p w14:paraId="384FBA44" w14:textId="77777777" w:rsidR="00E451A2" w:rsidRDefault="00E451A2" w:rsidP="00E451A2">
      <w:r w:rsidRPr="00A10EDE">
        <w:t>Authors have declared that they have no known competing financial interests OR non-financial interests OR personal relationships that could have appeared to influence the work reported in this paper.</w:t>
      </w:r>
    </w:p>
    <w:p w14:paraId="2F716DF8" w14:textId="77777777" w:rsidR="00E451A2" w:rsidRDefault="00E451A2" w:rsidP="00CF18AC">
      <w:pPr>
        <w:jc w:val="both"/>
        <w:rPr>
          <w:rFonts w:ascii="Times New Roman" w:eastAsia="Times New Roman" w:hAnsi="Times New Roman" w:cs="Times New Roman"/>
        </w:rPr>
      </w:pPr>
    </w:p>
    <w:p w14:paraId="7BCDD97B" w14:textId="77777777" w:rsidR="00332674" w:rsidRDefault="00BE6CA7" w:rsidP="007E1C83">
      <w:pPr>
        <w:jc w:val="both"/>
        <w:rPr>
          <w:rFonts w:ascii="Times New Roman" w:eastAsia="Times New Roman" w:hAnsi="Times New Roman" w:cs="Times New Roman"/>
          <w:sz w:val="28"/>
          <w:szCs w:val="28"/>
        </w:rPr>
      </w:pPr>
      <w:r w:rsidRPr="00F90F27">
        <w:rPr>
          <w:rFonts w:ascii="Times New Roman" w:eastAsia="Times New Roman" w:hAnsi="Times New Roman" w:cs="Times New Roman"/>
          <w:sz w:val="28"/>
          <w:szCs w:val="28"/>
        </w:rPr>
        <w:t>R</w:t>
      </w:r>
      <w:r w:rsidR="00DE0B25" w:rsidRPr="00F90F27">
        <w:rPr>
          <w:rFonts w:ascii="Times New Roman" w:eastAsia="Times New Roman" w:hAnsi="Times New Roman" w:cs="Times New Roman"/>
          <w:sz w:val="28"/>
          <w:szCs w:val="28"/>
        </w:rPr>
        <w:t>ef</w:t>
      </w:r>
      <w:r w:rsidR="00356606" w:rsidRPr="00F90F27">
        <w:rPr>
          <w:rFonts w:ascii="Times New Roman" w:eastAsia="Times New Roman" w:hAnsi="Times New Roman" w:cs="Times New Roman"/>
          <w:sz w:val="28"/>
          <w:szCs w:val="28"/>
        </w:rPr>
        <w:t>eren</w:t>
      </w:r>
      <w:r w:rsidR="001731C4" w:rsidRPr="00F90F27">
        <w:rPr>
          <w:rFonts w:ascii="Times New Roman" w:eastAsia="Times New Roman" w:hAnsi="Times New Roman" w:cs="Times New Roman"/>
          <w:sz w:val="28"/>
          <w:szCs w:val="28"/>
        </w:rPr>
        <w:t>ce</w:t>
      </w:r>
      <w:r w:rsidR="00D8136C">
        <w:rPr>
          <w:rFonts w:ascii="Times New Roman" w:eastAsia="Times New Roman" w:hAnsi="Times New Roman" w:cs="Times New Roman"/>
          <w:sz w:val="28"/>
          <w:szCs w:val="28"/>
        </w:rPr>
        <w:t>s</w:t>
      </w:r>
    </w:p>
    <w:p w14:paraId="7254E883" w14:textId="77777777" w:rsidR="00F23F48" w:rsidRPr="00F23F48" w:rsidRDefault="007E1C83" w:rsidP="007E1C83">
      <w:pPr>
        <w:pStyle w:val="ListParagraph"/>
        <w:numPr>
          <w:ilvl w:val="0"/>
          <w:numId w:val="1"/>
        </w:numPr>
        <w:jc w:val="both"/>
        <w:rPr>
          <w:rFonts w:ascii="Times New Roman" w:eastAsia="Times New Roman" w:hAnsi="Times New Roman" w:cs="Times New Roman"/>
          <w:sz w:val="28"/>
          <w:szCs w:val="28"/>
        </w:rPr>
      </w:pPr>
      <w:r w:rsidRPr="0009738E">
        <w:rPr>
          <w:rFonts w:ascii="Times New Roman" w:eastAsia="Times New Roman" w:hAnsi="Times New Roman" w:cs="Times New Roman"/>
        </w:rPr>
        <w:t xml:space="preserve">Datta AK, Mukherjee A, Malakar S. Hoffman myopathy and hypothyroidism. </w:t>
      </w:r>
      <w:r w:rsidRPr="0009738E">
        <w:rPr>
          <w:rFonts w:ascii="Times New Roman" w:eastAsia="Times New Roman" w:hAnsi="Times New Roman" w:cs="Times New Roman"/>
          <w:i/>
          <w:iCs/>
        </w:rPr>
        <w:t>QJM</w:t>
      </w:r>
      <w:r w:rsidRPr="0009738E">
        <w:rPr>
          <w:rFonts w:ascii="Times New Roman" w:eastAsia="Times New Roman" w:hAnsi="Times New Roman" w:cs="Times New Roman"/>
        </w:rPr>
        <w:t xml:space="preserve">. 2023;116(3):239-240. </w:t>
      </w:r>
      <w:hyperlink r:id="rId7" w:tgtFrame="_blank" w:history="1">
        <w:r w:rsidRPr="0009738E">
          <w:rPr>
            <w:rStyle w:val="Hyperlink"/>
            <w:rFonts w:ascii="Times New Roman" w:eastAsia="Times New Roman" w:hAnsi="Times New Roman" w:cs="Times New Roman"/>
          </w:rPr>
          <w:t>https://doi.org/10.1093/qjmed/hcac231</w:t>
        </w:r>
      </w:hyperlink>
      <w:r w:rsidRPr="0009738E">
        <w:rPr>
          <w:rFonts w:ascii="Times New Roman" w:eastAsia="Times New Roman" w:hAnsi="Times New Roman" w:cs="Times New Roman"/>
        </w:rPr>
        <w:t xml:space="preserve"> </w:t>
      </w:r>
    </w:p>
    <w:p w14:paraId="22888FC2" w14:textId="77777777" w:rsidR="00ED412D" w:rsidRPr="00ED412D" w:rsidRDefault="007E1C83" w:rsidP="007E1C83">
      <w:pPr>
        <w:pStyle w:val="ListParagraph"/>
        <w:numPr>
          <w:ilvl w:val="0"/>
          <w:numId w:val="1"/>
        </w:numPr>
        <w:jc w:val="both"/>
        <w:rPr>
          <w:rFonts w:ascii="Times New Roman" w:eastAsia="Times New Roman" w:hAnsi="Times New Roman" w:cs="Times New Roman"/>
          <w:sz w:val="28"/>
          <w:szCs w:val="28"/>
        </w:rPr>
      </w:pPr>
      <w:r w:rsidRPr="00F23F48">
        <w:rPr>
          <w:rFonts w:ascii="Times New Roman" w:eastAsia="Times New Roman" w:hAnsi="Times New Roman" w:cs="Times New Roman"/>
        </w:rPr>
        <w:t xml:space="preserve">Kiran HS, </w:t>
      </w:r>
      <w:proofErr w:type="spellStart"/>
      <w:r w:rsidRPr="00F23F48">
        <w:rPr>
          <w:rFonts w:ascii="Times New Roman" w:eastAsia="Times New Roman" w:hAnsi="Times New Roman" w:cs="Times New Roman"/>
        </w:rPr>
        <w:t>Cheemalapati</w:t>
      </w:r>
      <w:proofErr w:type="spellEnd"/>
      <w:r w:rsidRPr="00F23F48">
        <w:rPr>
          <w:rFonts w:ascii="Times New Roman" w:eastAsia="Times New Roman" w:hAnsi="Times New Roman" w:cs="Times New Roman"/>
        </w:rPr>
        <w:t xml:space="preserve"> S, Venkatesh CR. Hoffmann’s syndrome in subclinical hypothyroidism. </w:t>
      </w:r>
      <w:r w:rsidRPr="00F23F48">
        <w:rPr>
          <w:rFonts w:ascii="Times New Roman" w:eastAsia="Times New Roman" w:hAnsi="Times New Roman" w:cs="Times New Roman"/>
          <w:i/>
          <w:iCs/>
        </w:rPr>
        <w:t>J R Coll Physicians Edinb</w:t>
      </w:r>
      <w:r w:rsidRPr="00F23F48">
        <w:rPr>
          <w:rFonts w:ascii="Times New Roman" w:eastAsia="Times New Roman" w:hAnsi="Times New Roman" w:cs="Times New Roman"/>
        </w:rPr>
        <w:t xml:space="preserve">. 2024;54(1):26-28. </w:t>
      </w:r>
    </w:p>
    <w:p w14:paraId="14F915AA" w14:textId="77777777" w:rsidR="0008307F" w:rsidRPr="0008307F" w:rsidRDefault="007E1C83" w:rsidP="007E1C83">
      <w:pPr>
        <w:pStyle w:val="ListParagraph"/>
        <w:numPr>
          <w:ilvl w:val="0"/>
          <w:numId w:val="1"/>
        </w:numPr>
        <w:jc w:val="both"/>
        <w:rPr>
          <w:rFonts w:ascii="Times New Roman" w:eastAsia="Times New Roman" w:hAnsi="Times New Roman" w:cs="Times New Roman"/>
          <w:sz w:val="28"/>
          <w:szCs w:val="28"/>
        </w:rPr>
      </w:pPr>
      <w:r w:rsidRPr="00ED412D">
        <w:rPr>
          <w:rFonts w:ascii="Times New Roman" w:eastAsia="Times New Roman" w:hAnsi="Times New Roman" w:cs="Times New Roman"/>
        </w:rPr>
        <w:t xml:space="preserve">Winter S, Heiling B, Eckardt N, </w:t>
      </w:r>
      <w:proofErr w:type="spellStart"/>
      <w:r w:rsidRPr="00ED412D">
        <w:rPr>
          <w:rFonts w:ascii="Times New Roman" w:eastAsia="Times New Roman" w:hAnsi="Times New Roman" w:cs="Times New Roman"/>
        </w:rPr>
        <w:t>Kloos</w:t>
      </w:r>
      <w:proofErr w:type="spellEnd"/>
      <w:r w:rsidRPr="00ED412D">
        <w:rPr>
          <w:rFonts w:ascii="Times New Roman" w:eastAsia="Times New Roman" w:hAnsi="Times New Roman" w:cs="Times New Roman"/>
        </w:rPr>
        <w:t xml:space="preserve"> C, </w:t>
      </w:r>
      <w:proofErr w:type="spellStart"/>
      <w:r w:rsidRPr="00ED412D">
        <w:rPr>
          <w:rFonts w:ascii="Times New Roman" w:eastAsia="Times New Roman" w:hAnsi="Times New Roman" w:cs="Times New Roman"/>
        </w:rPr>
        <w:t>Axer</w:t>
      </w:r>
      <w:proofErr w:type="spellEnd"/>
      <w:r w:rsidRPr="00ED412D">
        <w:rPr>
          <w:rFonts w:ascii="Times New Roman" w:eastAsia="Times New Roman" w:hAnsi="Times New Roman" w:cs="Times New Roman"/>
        </w:rPr>
        <w:t xml:space="preserve"> H. Hoffmann’s syndrome in the differential work-up of myopathic complaints: a case report. </w:t>
      </w:r>
      <w:r w:rsidRPr="00ED412D">
        <w:rPr>
          <w:rFonts w:ascii="Times New Roman" w:eastAsia="Times New Roman" w:hAnsi="Times New Roman" w:cs="Times New Roman"/>
          <w:i/>
          <w:iCs/>
        </w:rPr>
        <w:t>J Med Case Rep</w:t>
      </w:r>
      <w:r w:rsidRPr="00ED412D">
        <w:rPr>
          <w:rFonts w:ascii="Times New Roman" w:eastAsia="Times New Roman" w:hAnsi="Times New Roman" w:cs="Times New Roman"/>
        </w:rPr>
        <w:t xml:space="preserve">. </w:t>
      </w:r>
      <w:proofErr w:type="gramStart"/>
      <w:r w:rsidRPr="00ED412D">
        <w:rPr>
          <w:rFonts w:ascii="Times New Roman" w:eastAsia="Times New Roman" w:hAnsi="Times New Roman" w:cs="Times New Roman"/>
        </w:rPr>
        <w:t>2023;17:473</w:t>
      </w:r>
      <w:proofErr w:type="gramEnd"/>
      <w:r w:rsidRPr="00ED412D">
        <w:rPr>
          <w:rFonts w:ascii="Times New Roman" w:eastAsia="Times New Roman" w:hAnsi="Times New Roman" w:cs="Times New Roman"/>
        </w:rPr>
        <w:t xml:space="preserve">. </w:t>
      </w:r>
      <w:hyperlink r:id="rId8" w:tgtFrame="_blank" w:history="1">
        <w:r w:rsidRPr="00ED412D">
          <w:rPr>
            <w:rStyle w:val="Hyperlink"/>
            <w:rFonts w:ascii="Times New Roman" w:eastAsia="Times New Roman" w:hAnsi="Times New Roman" w:cs="Times New Roman"/>
          </w:rPr>
          <w:t>https://doi.org/10.1186/s13256-023-04184-6</w:t>
        </w:r>
      </w:hyperlink>
      <w:r w:rsidRPr="00ED412D">
        <w:rPr>
          <w:rFonts w:ascii="Times New Roman" w:eastAsia="Times New Roman" w:hAnsi="Times New Roman" w:cs="Times New Roman"/>
        </w:rPr>
        <w:t xml:space="preserve"> </w:t>
      </w:r>
    </w:p>
    <w:p w14:paraId="3D911D37" w14:textId="77777777" w:rsidR="002F513E" w:rsidRPr="002F513E" w:rsidRDefault="007E1C83" w:rsidP="007E1C83">
      <w:pPr>
        <w:pStyle w:val="ListParagraph"/>
        <w:numPr>
          <w:ilvl w:val="0"/>
          <w:numId w:val="1"/>
        </w:numPr>
        <w:jc w:val="both"/>
        <w:rPr>
          <w:rFonts w:ascii="Times New Roman" w:eastAsia="Times New Roman" w:hAnsi="Times New Roman" w:cs="Times New Roman"/>
          <w:sz w:val="28"/>
          <w:szCs w:val="28"/>
        </w:rPr>
      </w:pPr>
      <w:r w:rsidRPr="0008307F">
        <w:rPr>
          <w:rFonts w:ascii="Times New Roman" w:eastAsia="Times New Roman" w:hAnsi="Times New Roman" w:cs="Times New Roman"/>
        </w:rPr>
        <w:t xml:space="preserve">Meher D, Das BK, </w:t>
      </w:r>
      <w:proofErr w:type="spellStart"/>
      <w:r w:rsidRPr="0008307F">
        <w:rPr>
          <w:rFonts w:ascii="Times New Roman" w:eastAsia="Times New Roman" w:hAnsi="Times New Roman" w:cs="Times New Roman"/>
        </w:rPr>
        <w:t>Prusty</w:t>
      </w:r>
      <w:proofErr w:type="spellEnd"/>
      <w:r w:rsidRPr="0008307F">
        <w:rPr>
          <w:rFonts w:ascii="Times New Roman" w:eastAsia="Times New Roman" w:hAnsi="Times New Roman" w:cs="Times New Roman"/>
        </w:rPr>
        <w:t xml:space="preserve"> B, Agarwal V. Hoffmann syndrome: A rare form of myopathy. </w:t>
      </w:r>
      <w:r w:rsidRPr="0008307F">
        <w:rPr>
          <w:rFonts w:ascii="Times New Roman" w:eastAsia="Times New Roman" w:hAnsi="Times New Roman" w:cs="Times New Roman"/>
          <w:i/>
          <w:iCs/>
        </w:rPr>
        <w:t xml:space="preserve">J </w:t>
      </w:r>
      <w:proofErr w:type="spellStart"/>
      <w:r w:rsidRPr="0008307F">
        <w:rPr>
          <w:rFonts w:ascii="Times New Roman" w:eastAsia="Times New Roman" w:hAnsi="Times New Roman" w:cs="Times New Roman"/>
          <w:i/>
          <w:iCs/>
        </w:rPr>
        <w:t>Integr</w:t>
      </w:r>
      <w:proofErr w:type="spellEnd"/>
      <w:r w:rsidRPr="0008307F">
        <w:rPr>
          <w:rFonts w:ascii="Times New Roman" w:eastAsia="Times New Roman" w:hAnsi="Times New Roman" w:cs="Times New Roman"/>
          <w:i/>
          <w:iCs/>
        </w:rPr>
        <w:t xml:space="preserve"> Med Res</w:t>
      </w:r>
      <w:r w:rsidRPr="0008307F">
        <w:rPr>
          <w:rFonts w:ascii="Times New Roman" w:eastAsia="Times New Roman" w:hAnsi="Times New Roman" w:cs="Times New Roman"/>
        </w:rPr>
        <w:t xml:space="preserve">. 2023;1(3):107-109. </w:t>
      </w:r>
      <w:hyperlink r:id="rId9" w:tgtFrame="_blank" w:history="1">
        <w:r w:rsidRPr="0008307F">
          <w:rPr>
            <w:rStyle w:val="Hyperlink"/>
            <w:rFonts w:ascii="Times New Roman" w:eastAsia="Times New Roman" w:hAnsi="Times New Roman" w:cs="Times New Roman"/>
          </w:rPr>
          <w:t>https://doi.org/10.4103/jimr.jimr_8_23</w:t>
        </w:r>
      </w:hyperlink>
      <w:r w:rsidRPr="0008307F">
        <w:rPr>
          <w:rFonts w:ascii="Times New Roman" w:eastAsia="Times New Roman" w:hAnsi="Times New Roman" w:cs="Times New Roman"/>
        </w:rPr>
        <w:t xml:space="preserve"> </w:t>
      </w:r>
    </w:p>
    <w:p w14:paraId="308FF09A" w14:textId="77777777" w:rsidR="00A9041E" w:rsidRPr="00A9041E" w:rsidRDefault="007E1C83" w:rsidP="007E1C83">
      <w:pPr>
        <w:pStyle w:val="ListParagraph"/>
        <w:numPr>
          <w:ilvl w:val="0"/>
          <w:numId w:val="1"/>
        </w:numPr>
        <w:jc w:val="both"/>
        <w:rPr>
          <w:rFonts w:ascii="Times New Roman" w:eastAsia="Times New Roman" w:hAnsi="Times New Roman" w:cs="Times New Roman"/>
          <w:sz w:val="28"/>
          <w:szCs w:val="28"/>
        </w:rPr>
      </w:pPr>
      <w:r w:rsidRPr="000C4198">
        <w:rPr>
          <w:rFonts w:ascii="Times New Roman" w:eastAsia="Times New Roman" w:hAnsi="Times New Roman" w:cs="Times New Roman"/>
        </w:rPr>
        <w:t xml:space="preserve">Paul A, Nair AV, Krupa J, </w:t>
      </w:r>
      <w:proofErr w:type="spellStart"/>
      <w:r w:rsidRPr="000C4198">
        <w:rPr>
          <w:rFonts w:ascii="Times New Roman" w:eastAsia="Times New Roman" w:hAnsi="Times New Roman" w:cs="Times New Roman"/>
        </w:rPr>
        <w:t>Iyadurai</w:t>
      </w:r>
      <w:proofErr w:type="spellEnd"/>
      <w:r w:rsidRPr="000C4198">
        <w:rPr>
          <w:rFonts w:ascii="Times New Roman" w:eastAsia="Times New Roman" w:hAnsi="Times New Roman" w:cs="Times New Roman"/>
        </w:rPr>
        <w:t xml:space="preserve"> R. Hoffman syndrome with the classic sign of myoedema and an unusual finding of systolic heart failure. </w:t>
      </w:r>
      <w:r w:rsidRPr="000C4198">
        <w:rPr>
          <w:rFonts w:ascii="Times New Roman" w:eastAsia="Times New Roman" w:hAnsi="Times New Roman" w:cs="Times New Roman"/>
          <w:i/>
          <w:iCs/>
        </w:rPr>
        <w:t>BMJ Case Rep</w:t>
      </w:r>
      <w:r w:rsidRPr="000C4198">
        <w:rPr>
          <w:rFonts w:ascii="Times New Roman" w:eastAsia="Times New Roman" w:hAnsi="Times New Roman" w:cs="Times New Roman"/>
        </w:rPr>
        <w:t>. 2023;</w:t>
      </w:r>
      <w:proofErr w:type="gramStart"/>
      <w:r w:rsidRPr="000C4198">
        <w:rPr>
          <w:rFonts w:ascii="Times New Roman" w:eastAsia="Times New Roman" w:hAnsi="Times New Roman" w:cs="Times New Roman"/>
        </w:rPr>
        <w:t>16:e</w:t>
      </w:r>
      <w:proofErr w:type="gramEnd"/>
      <w:r w:rsidRPr="000C4198">
        <w:rPr>
          <w:rFonts w:ascii="Times New Roman" w:eastAsia="Times New Roman" w:hAnsi="Times New Roman" w:cs="Times New Roman"/>
        </w:rPr>
        <w:t xml:space="preserve">252795. </w:t>
      </w:r>
      <w:hyperlink r:id="rId10" w:tgtFrame="_blank" w:history="1">
        <w:r w:rsidRPr="000C4198">
          <w:rPr>
            <w:rStyle w:val="Hyperlink"/>
            <w:rFonts w:ascii="Times New Roman" w:eastAsia="Times New Roman" w:hAnsi="Times New Roman" w:cs="Times New Roman"/>
          </w:rPr>
          <w:t>https://doi.org/10.1136/bcr-2022-252795</w:t>
        </w:r>
      </w:hyperlink>
      <w:r w:rsidRPr="000C4198">
        <w:rPr>
          <w:rFonts w:ascii="Times New Roman" w:eastAsia="Times New Roman" w:hAnsi="Times New Roman" w:cs="Times New Roman"/>
        </w:rPr>
        <w:t xml:space="preserve"> </w:t>
      </w:r>
    </w:p>
    <w:p w14:paraId="699F43EF" w14:textId="201A6B37" w:rsidR="00070D5A" w:rsidRPr="001C6085" w:rsidRDefault="007E1C83" w:rsidP="007E1C83">
      <w:pPr>
        <w:pStyle w:val="ListParagraph"/>
        <w:numPr>
          <w:ilvl w:val="0"/>
          <w:numId w:val="1"/>
        </w:numPr>
        <w:jc w:val="both"/>
        <w:rPr>
          <w:rFonts w:ascii="Times New Roman" w:eastAsia="Times New Roman" w:hAnsi="Times New Roman" w:cs="Times New Roman"/>
          <w:sz w:val="28"/>
          <w:szCs w:val="28"/>
        </w:rPr>
      </w:pPr>
      <w:r w:rsidRPr="001C6085">
        <w:rPr>
          <w:rFonts w:ascii="Times New Roman" w:eastAsia="Times New Roman" w:hAnsi="Times New Roman" w:cs="Times New Roman"/>
        </w:rPr>
        <w:t xml:space="preserve">Srivastava S, Srivastava A, Chauhan PS, Sangha SS, Kumar R. Unveiling Hoffmann’s syndrome: A case of spontaneous rhabdomyolysis due to uncontrolled hypothyroidism. </w:t>
      </w:r>
      <w:r w:rsidRPr="001C6085">
        <w:rPr>
          <w:rFonts w:ascii="Times New Roman" w:eastAsia="Times New Roman" w:hAnsi="Times New Roman" w:cs="Times New Roman"/>
          <w:i/>
          <w:iCs/>
        </w:rPr>
        <w:t>Kidney Int Rep</w:t>
      </w:r>
      <w:r w:rsidRPr="001C6085">
        <w:rPr>
          <w:rFonts w:ascii="Times New Roman" w:eastAsia="Times New Roman" w:hAnsi="Times New Roman" w:cs="Times New Roman"/>
        </w:rPr>
        <w:t>. 2025;10(</w:t>
      </w:r>
      <w:proofErr w:type="spellStart"/>
      <w:r w:rsidRPr="001C6085">
        <w:rPr>
          <w:rFonts w:ascii="Times New Roman" w:eastAsia="Times New Roman" w:hAnsi="Times New Roman" w:cs="Times New Roman"/>
        </w:rPr>
        <w:t>Suppl</w:t>
      </w:r>
      <w:proofErr w:type="spellEnd"/>
      <w:r w:rsidRPr="001C6085">
        <w:rPr>
          <w:rFonts w:ascii="Times New Roman" w:eastAsia="Times New Roman" w:hAnsi="Times New Roman" w:cs="Times New Roman"/>
        </w:rPr>
        <w:t xml:space="preserve"> 1</w:t>
      </w:r>
      <w:proofErr w:type="gramStart"/>
      <w:r w:rsidRPr="001C6085">
        <w:rPr>
          <w:rFonts w:ascii="Times New Roman" w:eastAsia="Times New Roman" w:hAnsi="Times New Roman" w:cs="Times New Roman"/>
        </w:rPr>
        <w:t>):S</w:t>
      </w:r>
      <w:proofErr w:type="gramEnd"/>
      <w:r w:rsidRPr="001C6085">
        <w:rPr>
          <w:rFonts w:ascii="Times New Roman" w:eastAsia="Times New Roman" w:hAnsi="Times New Roman" w:cs="Times New Roman"/>
        </w:rPr>
        <w:t>44. (WCN25-2821)</w:t>
      </w:r>
    </w:p>
    <w:sectPr w:rsidR="00070D5A" w:rsidRPr="001C6085" w:rsidSect="001874B3">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6E84F" w14:textId="77777777" w:rsidR="000F0FCB" w:rsidRDefault="000F0FCB" w:rsidP="000235B1">
      <w:pPr>
        <w:spacing w:after="0" w:line="240" w:lineRule="auto"/>
      </w:pPr>
      <w:r>
        <w:separator/>
      </w:r>
    </w:p>
  </w:endnote>
  <w:endnote w:type="continuationSeparator" w:id="0">
    <w:p w14:paraId="5B26C459" w14:textId="77777777" w:rsidR="000F0FCB" w:rsidRDefault="000F0FCB" w:rsidP="0002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6261" w14:textId="77777777" w:rsidR="000235B1" w:rsidRDefault="00023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C86C" w14:textId="77777777" w:rsidR="000235B1" w:rsidRDefault="00023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AB00" w14:textId="77777777" w:rsidR="000235B1" w:rsidRDefault="0002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A54D1" w14:textId="77777777" w:rsidR="000F0FCB" w:rsidRDefault="000F0FCB" w:rsidP="000235B1">
      <w:pPr>
        <w:spacing w:after="0" w:line="240" w:lineRule="auto"/>
      </w:pPr>
      <w:r>
        <w:separator/>
      </w:r>
    </w:p>
  </w:footnote>
  <w:footnote w:type="continuationSeparator" w:id="0">
    <w:p w14:paraId="5E3B9840" w14:textId="77777777" w:rsidR="000F0FCB" w:rsidRDefault="000F0FCB" w:rsidP="0002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CB62" w14:textId="6480934B" w:rsidR="000235B1" w:rsidRDefault="000235B1">
    <w:pPr>
      <w:pStyle w:val="Header"/>
    </w:pPr>
    <w:r>
      <w:rPr>
        <w:noProof/>
      </w:rPr>
      <w:pict w14:anchorId="05A9F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4" o:spid="_x0000_s2050" type="#_x0000_t136" style="position:absolute;margin-left:0;margin-top:0;width:639.45pt;height:119.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98D5" w14:textId="47DF39D4" w:rsidR="000235B1" w:rsidRDefault="000235B1">
    <w:pPr>
      <w:pStyle w:val="Header"/>
    </w:pPr>
    <w:r>
      <w:rPr>
        <w:noProof/>
      </w:rPr>
      <w:pict w14:anchorId="35062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5" o:spid="_x0000_s2051" type="#_x0000_t136" style="position:absolute;margin-left:0;margin-top:0;width:639.45pt;height:119.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B648" w14:textId="73A11501" w:rsidR="000235B1" w:rsidRDefault="000235B1">
    <w:pPr>
      <w:pStyle w:val="Header"/>
    </w:pPr>
    <w:r>
      <w:rPr>
        <w:noProof/>
      </w:rPr>
      <w:pict w14:anchorId="5EA4C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3" o:spid="_x0000_s2049" type="#_x0000_t136" style="position:absolute;margin-left:0;margin-top:0;width:639.45pt;height:119.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60508"/>
    <w:multiLevelType w:val="multilevel"/>
    <w:tmpl w:val="58A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167B8E"/>
    <w:multiLevelType w:val="multilevel"/>
    <w:tmpl w:val="755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91423"/>
    <w:multiLevelType w:val="multilevel"/>
    <w:tmpl w:val="DC8C6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U3NrU0szQ2tTBX0lEKTi0uzszPAykwrAUAzhEUgCwAAAA="/>
  </w:docVars>
  <w:rsids>
    <w:rsidRoot w:val="00253917"/>
    <w:rsid w:val="0000049D"/>
    <w:rsid w:val="00000F59"/>
    <w:rsid w:val="00001AC1"/>
    <w:rsid w:val="00003B64"/>
    <w:rsid w:val="0000744A"/>
    <w:rsid w:val="00014B86"/>
    <w:rsid w:val="000161AB"/>
    <w:rsid w:val="000167C5"/>
    <w:rsid w:val="000235B1"/>
    <w:rsid w:val="0002488E"/>
    <w:rsid w:val="00025CE1"/>
    <w:rsid w:val="000266D0"/>
    <w:rsid w:val="000326F4"/>
    <w:rsid w:val="00032931"/>
    <w:rsid w:val="00036DED"/>
    <w:rsid w:val="00040FDA"/>
    <w:rsid w:val="000415CF"/>
    <w:rsid w:val="00045F01"/>
    <w:rsid w:val="00046B2D"/>
    <w:rsid w:val="000471D8"/>
    <w:rsid w:val="00054990"/>
    <w:rsid w:val="000568BE"/>
    <w:rsid w:val="0006102C"/>
    <w:rsid w:val="00062186"/>
    <w:rsid w:val="00062E70"/>
    <w:rsid w:val="00070158"/>
    <w:rsid w:val="00070475"/>
    <w:rsid w:val="00070D5A"/>
    <w:rsid w:val="000723A9"/>
    <w:rsid w:val="000758A5"/>
    <w:rsid w:val="00075CDE"/>
    <w:rsid w:val="00075FED"/>
    <w:rsid w:val="0007739D"/>
    <w:rsid w:val="00077FD5"/>
    <w:rsid w:val="0008278A"/>
    <w:rsid w:val="0008307F"/>
    <w:rsid w:val="00084117"/>
    <w:rsid w:val="00090E16"/>
    <w:rsid w:val="000948EA"/>
    <w:rsid w:val="00095AB9"/>
    <w:rsid w:val="0009738E"/>
    <w:rsid w:val="000A55E3"/>
    <w:rsid w:val="000B2B52"/>
    <w:rsid w:val="000B4B3A"/>
    <w:rsid w:val="000B6C8B"/>
    <w:rsid w:val="000C1BC8"/>
    <w:rsid w:val="000C4198"/>
    <w:rsid w:val="000C453E"/>
    <w:rsid w:val="000C76AB"/>
    <w:rsid w:val="000D5F8A"/>
    <w:rsid w:val="000E77F2"/>
    <w:rsid w:val="000E7A4E"/>
    <w:rsid w:val="000F089F"/>
    <w:rsid w:val="000F0BB8"/>
    <w:rsid w:val="000F0FCB"/>
    <w:rsid w:val="000F51F6"/>
    <w:rsid w:val="00107486"/>
    <w:rsid w:val="00111D01"/>
    <w:rsid w:val="001125A7"/>
    <w:rsid w:val="00113C49"/>
    <w:rsid w:val="00114549"/>
    <w:rsid w:val="00114C65"/>
    <w:rsid w:val="001156F5"/>
    <w:rsid w:val="0012095E"/>
    <w:rsid w:val="00120BDA"/>
    <w:rsid w:val="00122799"/>
    <w:rsid w:val="00123FF2"/>
    <w:rsid w:val="00131E88"/>
    <w:rsid w:val="00134D57"/>
    <w:rsid w:val="00137F02"/>
    <w:rsid w:val="0014478F"/>
    <w:rsid w:val="00144C02"/>
    <w:rsid w:val="00152660"/>
    <w:rsid w:val="00153EF3"/>
    <w:rsid w:val="00167A9C"/>
    <w:rsid w:val="00170B8D"/>
    <w:rsid w:val="001731C4"/>
    <w:rsid w:val="00173CF3"/>
    <w:rsid w:val="00174B30"/>
    <w:rsid w:val="00175693"/>
    <w:rsid w:val="001765D2"/>
    <w:rsid w:val="00177A23"/>
    <w:rsid w:val="00182DA5"/>
    <w:rsid w:val="00183244"/>
    <w:rsid w:val="001874B3"/>
    <w:rsid w:val="00191498"/>
    <w:rsid w:val="00191963"/>
    <w:rsid w:val="00193F9D"/>
    <w:rsid w:val="0019552D"/>
    <w:rsid w:val="001A2D39"/>
    <w:rsid w:val="001A62D7"/>
    <w:rsid w:val="001A6EA9"/>
    <w:rsid w:val="001A75BE"/>
    <w:rsid w:val="001B01CD"/>
    <w:rsid w:val="001B0C5C"/>
    <w:rsid w:val="001B34A5"/>
    <w:rsid w:val="001B387B"/>
    <w:rsid w:val="001B4A9E"/>
    <w:rsid w:val="001B7139"/>
    <w:rsid w:val="001C0B4A"/>
    <w:rsid w:val="001C185F"/>
    <w:rsid w:val="001C315A"/>
    <w:rsid w:val="001C4067"/>
    <w:rsid w:val="001C443A"/>
    <w:rsid w:val="001C4A79"/>
    <w:rsid w:val="001C6085"/>
    <w:rsid w:val="001C73A9"/>
    <w:rsid w:val="001D01B1"/>
    <w:rsid w:val="001D114D"/>
    <w:rsid w:val="001D13B4"/>
    <w:rsid w:val="001D14B8"/>
    <w:rsid w:val="001D1D12"/>
    <w:rsid w:val="001D21F4"/>
    <w:rsid w:val="001D7884"/>
    <w:rsid w:val="001E107D"/>
    <w:rsid w:val="001E1552"/>
    <w:rsid w:val="001E217B"/>
    <w:rsid w:val="001F1318"/>
    <w:rsid w:val="001F6482"/>
    <w:rsid w:val="00200D8B"/>
    <w:rsid w:val="00204D11"/>
    <w:rsid w:val="0020664F"/>
    <w:rsid w:val="002100F9"/>
    <w:rsid w:val="00212FD0"/>
    <w:rsid w:val="0021382D"/>
    <w:rsid w:val="00216D43"/>
    <w:rsid w:val="00216F91"/>
    <w:rsid w:val="00217556"/>
    <w:rsid w:val="0022207C"/>
    <w:rsid w:val="002233FF"/>
    <w:rsid w:val="00223B2A"/>
    <w:rsid w:val="0023051A"/>
    <w:rsid w:val="002354E4"/>
    <w:rsid w:val="00237891"/>
    <w:rsid w:val="0024132C"/>
    <w:rsid w:val="00242A0D"/>
    <w:rsid w:val="00247E8F"/>
    <w:rsid w:val="00253917"/>
    <w:rsid w:val="00257A26"/>
    <w:rsid w:val="0026073D"/>
    <w:rsid w:val="00260E96"/>
    <w:rsid w:val="0026157B"/>
    <w:rsid w:val="002653E8"/>
    <w:rsid w:val="0026634F"/>
    <w:rsid w:val="002703C1"/>
    <w:rsid w:val="002727E2"/>
    <w:rsid w:val="00273DA3"/>
    <w:rsid w:val="00274A43"/>
    <w:rsid w:val="00275BCD"/>
    <w:rsid w:val="002816BD"/>
    <w:rsid w:val="002900A5"/>
    <w:rsid w:val="002913B9"/>
    <w:rsid w:val="00293E69"/>
    <w:rsid w:val="0029451A"/>
    <w:rsid w:val="00294693"/>
    <w:rsid w:val="002A15CD"/>
    <w:rsid w:val="002A4AE4"/>
    <w:rsid w:val="002A4EA3"/>
    <w:rsid w:val="002A58F7"/>
    <w:rsid w:val="002A77B2"/>
    <w:rsid w:val="002A7C8E"/>
    <w:rsid w:val="002B4678"/>
    <w:rsid w:val="002B4B3F"/>
    <w:rsid w:val="002B60E7"/>
    <w:rsid w:val="002B7953"/>
    <w:rsid w:val="002C3960"/>
    <w:rsid w:val="002C5610"/>
    <w:rsid w:val="002D22C8"/>
    <w:rsid w:val="002D2651"/>
    <w:rsid w:val="002D2987"/>
    <w:rsid w:val="002D6991"/>
    <w:rsid w:val="002D7327"/>
    <w:rsid w:val="002E3DE5"/>
    <w:rsid w:val="002E4407"/>
    <w:rsid w:val="002F40BA"/>
    <w:rsid w:val="002F513E"/>
    <w:rsid w:val="0030154B"/>
    <w:rsid w:val="00305AA1"/>
    <w:rsid w:val="00307D0F"/>
    <w:rsid w:val="00314997"/>
    <w:rsid w:val="0031773E"/>
    <w:rsid w:val="00320E37"/>
    <w:rsid w:val="00322915"/>
    <w:rsid w:val="003248DE"/>
    <w:rsid w:val="00325AA6"/>
    <w:rsid w:val="00326F5C"/>
    <w:rsid w:val="00331B8A"/>
    <w:rsid w:val="0033216E"/>
    <w:rsid w:val="00332674"/>
    <w:rsid w:val="00335351"/>
    <w:rsid w:val="00337F27"/>
    <w:rsid w:val="003434B5"/>
    <w:rsid w:val="0034645E"/>
    <w:rsid w:val="00346953"/>
    <w:rsid w:val="00350975"/>
    <w:rsid w:val="003510E8"/>
    <w:rsid w:val="003514A6"/>
    <w:rsid w:val="00352EE2"/>
    <w:rsid w:val="00354BD5"/>
    <w:rsid w:val="00356606"/>
    <w:rsid w:val="003567D4"/>
    <w:rsid w:val="003567D5"/>
    <w:rsid w:val="00357BED"/>
    <w:rsid w:val="003633FD"/>
    <w:rsid w:val="00375DBF"/>
    <w:rsid w:val="0038554D"/>
    <w:rsid w:val="00394256"/>
    <w:rsid w:val="0039464E"/>
    <w:rsid w:val="003A18F6"/>
    <w:rsid w:val="003A28AC"/>
    <w:rsid w:val="003A2A57"/>
    <w:rsid w:val="003A2AC8"/>
    <w:rsid w:val="003A397F"/>
    <w:rsid w:val="003B29C4"/>
    <w:rsid w:val="003B3DB6"/>
    <w:rsid w:val="003B51BA"/>
    <w:rsid w:val="003B5B32"/>
    <w:rsid w:val="003C441E"/>
    <w:rsid w:val="003C60EF"/>
    <w:rsid w:val="003C7164"/>
    <w:rsid w:val="003D08A1"/>
    <w:rsid w:val="003D6BB5"/>
    <w:rsid w:val="003E48F4"/>
    <w:rsid w:val="003E68D9"/>
    <w:rsid w:val="003E7B39"/>
    <w:rsid w:val="003F18C2"/>
    <w:rsid w:val="003F3E11"/>
    <w:rsid w:val="003F7463"/>
    <w:rsid w:val="004014B0"/>
    <w:rsid w:val="004033E6"/>
    <w:rsid w:val="0040508F"/>
    <w:rsid w:val="00407A0C"/>
    <w:rsid w:val="004108CB"/>
    <w:rsid w:val="00417BB2"/>
    <w:rsid w:val="0042398F"/>
    <w:rsid w:val="00423F6D"/>
    <w:rsid w:val="00432314"/>
    <w:rsid w:val="00434617"/>
    <w:rsid w:val="004351F3"/>
    <w:rsid w:val="004406D3"/>
    <w:rsid w:val="00442901"/>
    <w:rsid w:val="004463DC"/>
    <w:rsid w:val="00450615"/>
    <w:rsid w:val="004512AA"/>
    <w:rsid w:val="00451744"/>
    <w:rsid w:val="00452319"/>
    <w:rsid w:val="00455A15"/>
    <w:rsid w:val="00460EF4"/>
    <w:rsid w:val="00461E59"/>
    <w:rsid w:val="004627BF"/>
    <w:rsid w:val="00466514"/>
    <w:rsid w:val="00473BC5"/>
    <w:rsid w:val="00484521"/>
    <w:rsid w:val="004866C3"/>
    <w:rsid w:val="00486E3F"/>
    <w:rsid w:val="00491895"/>
    <w:rsid w:val="00493DA8"/>
    <w:rsid w:val="00496978"/>
    <w:rsid w:val="004A3010"/>
    <w:rsid w:val="004A47C1"/>
    <w:rsid w:val="004A6EF1"/>
    <w:rsid w:val="004B152D"/>
    <w:rsid w:val="004B36C9"/>
    <w:rsid w:val="004C2FE7"/>
    <w:rsid w:val="004C5C48"/>
    <w:rsid w:val="004D1E12"/>
    <w:rsid w:val="004D1FB5"/>
    <w:rsid w:val="004D2163"/>
    <w:rsid w:val="004E0E56"/>
    <w:rsid w:val="004E236B"/>
    <w:rsid w:val="004E3417"/>
    <w:rsid w:val="004F0BF7"/>
    <w:rsid w:val="004F2D7A"/>
    <w:rsid w:val="004F3D10"/>
    <w:rsid w:val="004F480D"/>
    <w:rsid w:val="004F5023"/>
    <w:rsid w:val="004F6945"/>
    <w:rsid w:val="00501A6E"/>
    <w:rsid w:val="005074E7"/>
    <w:rsid w:val="00510037"/>
    <w:rsid w:val="00510D4D"/>
    <w:rsid w:val="00511D37"/>
    <w:rsid w:val="00516B18"/>
    <w:rsid w:val="00520BD3"/>
    <w:rsid w:val="005224B6"/>
    <w:rsid w:val="005247B0"/>
    <w:rsid w:val="0052651E"/>
    <w:rsid w:val="005329F8"/>
    <w:rsid w:val="00532E7F"/>
    <w:rsid w:val="005404B4"/>
    <w:rsid w:val="005424A2"/>
    <w:rsid w:val="00543ECD"/>
    <w:rsid w:val="0054413F"/>
    <w:rsid w:val="00547197"/>
    <w:rsid w:val="00553891"/>
    <w:rsid w:val="005541DC"/>
    <w:rsid w:val="00560FFF"/>
    <w:rsid w:val="005639CA"/>
    <w:rsid w:val="00566AA1"/>
    <w:rsid w:val="005679FF"/>
    <w:rsid w:val="005760E5"/>
    <w:rsid w:val="00580784"/>
    <w:rsid w:val="00580AD7"/>
    <w:rsid w:val="00582A2A"/>
    <w:rsid w:val="00586B9D"/>
    <w:rsid w:val="00587DA7"/>
    <w:rsid w:val="0059245A"/>
    <w:rsid w:val="00595BBD"/>
    <w:rsid w:val="00596339"/>
    <w:rsid w:val="005A007F"/>
    <w:rsid w:val="005A04DC"/>
    <w:rsid w:val="005A6294"/>
    <w:rsid w:val="005A672A"/>
    <w:rsid w:val="005B394B"/>
    <w:rsid w:val="005B5CA7"/>
    <w:rsid w:val="005C36A8"/>
    <w:rsid w:val="005C5DFE"/>
    <w:rsid w:val="005C7873"/>
    <w:rsid w:val="005D13A1"/>
    <w:rsid w:val="005D5484"/>
    <w:rsid w:val="005D65C2"/>
    <w:rsid w:val="005E1214"/>
    <w:rsid w:val="005E211B"/>
    <w:rsid w:val="005F1292"/>
    <w:rsid w:val="005F1DCB"/>
    <w:rsid w:val="005F2124"/>
    <w:rsid w:val="00601502"/>
    <w:rsid w:val="0060295F"/>
    <w:rsid w:val="00607905"/>
    <w:rsid w:val="00610BDA"/>
    <w:rsid w:val="00610DA7"/>
    <w:rsid w:val="00614345"/>
    <w:rsid w:val="00614F1E"/>
    <w:rsid w:val="00621A91"/>
    <w:rsid w:val="00622F63"/>
    <w:rsid w:val="00623171"/>
    <w:rsid w:val="00624963"/>
    <w:rsid w:val="006265DB"/>
    <w:rsid w:val="0062742C"/>
    <w:rsid w:val="00627541"/>
    <w:rsid w:val="00627CE2"/>
    <w:rsid w:val="00630675"/>
    <w:rsid w:val="006312CA"/>
    <w:rsid w:val="00631BFE"/>
    <w:rsid w:val="00640F60"/>
    <w:rsid w:val="0064203B"/>
    <w:rsid w:val="006449C2"/>
    <w:rsid w:val="00650474"/>
    <w:rsid w:val="0065131A"/>
    <w:rsid w:val="00653988"/>
    <w:rsid w:val="00654AEE"/>
    <w:rsid w:val="0065550B"/>
    <w:rsid w:val="0065633B"/>
    <w:rsid w:val="0066322D"/>
    <w:rsid w:val="00666BA5"/>
    <w:rsid w:val="00670B40"/>
    <w:rsid w:val="00671D32"/>
    <w:rsid w:val="0067277F"/>
    <w:rsid w:val="00673187"/>
    <w:rsid w:val="00676985"/>
    <w:rsid w:val="0068119B"/>
    <w:rsid w:val="00683F8A"/>
    <w:rsid w:val="00685A61"/>
    <w:rsid w:val="00691854"/>
    <w:rsid w:val="00692840"/>
    <w:rsid w:val="006965FE"/>
    <w:rsid w:val="00697920"/>
    <w:rsid w:val="006A5C18"/>
    <w:rsid w:val="006B1DC4"/>
    <w:rsid w:val="006B4393"/>
    <w:rsid w:val="006B4395"/>
    <w:rsid w:val="006B6D4D"/>
    <w:rsid w:val="006C0B0F"/>
    <w:rsid w:val="006C178E"/>
    <w:rsid w:val="006C3031"/>
    <w:rsid w:val="006C7F98"/>
    <w:rsid w:val="006D2376"/>
    <w:rsid w:val="006D60EC"/>
    <w:rsid w:val="006D7B5A"/>
    <w:rsid w:val="006E319D"/>
    <w:rsid w:val="006E6227"/>
    <w:rsid w:val="006E78DC"/>
    <w:rsid w:val="006F346D"/>
    <w:rsid w:val="006F5A32"/>
    <w:rsid w:val="006F6303"/>
    <w:rsid w:val="00704080"/>
    <w:rsid w:val="00706BC1"/>
    <w:rsid w:val="00707081"/>
    <w:rsid w:val="0070766E"/>
    <w:rsid w:val="00717477"/>
    <w:rsid w:val="0072596B"/>
    <w:rsid w:val="007415B9"/>
    <w:rsid w:val="00741FDF"/>
    <w:rsid w:val="00751776"/>
    <w:rsid w:val="0075282E"/>
    <w:rsid w:val="007534EF"/>
    <w:rsid w:val="00755095"/>
    <w:rsid w:val="00755FA6"/>
    <w:rsid w:val="00756C59"/>
    <w:rsid w:val="007613B1"/>
    <w:rsid w:val="00762DD7"/>
    <w:rsid w:val="007718B8"/>
    <w:rsid w:val="00772B96"/>
    <w:rsid w:val="0078070B"/>
    <w:rsid w:val="00780FD7"/>
    <w:rsid w:val="00784A1A"/>
    <w:rsid w:val="0078516C"/>
    <w:rsid w:val="00785DCC"/>
    <w:rsid w:val="00791A9A"/>
    <w:rsid w:val="0079284C"/>
    <w:rsid w:val="00792E10"/>
    <w:rsid w:val="00793D94"/>
    <w:rsid w:val="0079734F"/>
    <w:rsid w:val="007A5BC3"/>
    <w:rsid w:val="007B0AC4"/>
    <w:rsid w:val="007B1B42"/>
    <w:rsid w:val="007B602A"/>
    <w:rsid w:val="007C2E98"/>
    <w:rsid w:val="007C4036"/>
    <w:rsid w:val="007C5CDE"/>
    <w:rsid w:val="007C7A61"/>
    <w:rsid w:val="007D06B1"/>
    <w:rsid w:val="007D0B57"/>
    <w:rsid w:val="007D26A7"/>
    <w:rsid w:val="007D30E1"/>
    <w:rsid w:val="007D32E0"/>
    <w:rsid w:val="007E1C83"/>
    <w:rsid w:val="007E1DBA"/>
    <w:rsid w:val="007E5255"/>
    <w:rsid w:val="007F2D2F"/>
    <w:rsid w:val="007F3B67"/>
    <w:rsid w:val="007F76B2"/>
    <w:rsid w:val="008059AB"/>
    <w:rsid w:val="008069B5"/>
    <w:rsid w:val="00807275"/>
    <w:rsid w:val="00813091"/>
    <w:rsid w:val="008204B7"/>
    <w:rsid w:val="008211FA"/>
    <w:rsid w:val="0082146C"/>
    <w:rsid w:val="00823835"/>
    <w:rsid w:val="008256B9"/>
    <w:rsid w:val="00826D26"/>
    <w:rsid w:val="00831146"/>
    <w:rsid w:val="008319CE"/>
    <w:rsid w:val="00834407"/>
    <w:rsid w:val="00841273"/>
    <w:rsid w:val="00845D55"/>
    <w:rsid w:val="00847521"/>
    <w:rsid w:val="0085340D"/>
    <w:rsid w:val="0085428A"/>
    <w:rsid w:val="00856949"/>
    <w:rsid w:val="00857C45"/>
    <w:rsid w:val="00860A8A"/>
    <w:rsid w:val="00860B3E"/>
    <w:rsid w:val="00863FF2"/>
    <w:rsid w:val="00875FB5"/>
    <w:rsid w:val="00880CDD"/>
    <w:rsid w:val="0088244D"/>
    <w:rsid w:val="00885CBE"/>
    <w:rsid w:val="00893E98"/>
    <w:rsid w:val="00894CEF"/>
    <w:rsid w:val="008A256E"/>
    <w:rsid w:val="008A2CFD"/>
    <w:rsid w:val="008A33C7"/>
    <w:rsid w:val="008A3C16"/>
    <w:rsid w:val="008A5DFD"/>
    <w:rsid w:val="008A72E0"/>
    <w:rsid w:val="008A7313"/>
    <w:rsid w:val="008B4B29"/>
    <w:rsid w:val="008B5A9F"/>
    <w:rsid w:val="008C2644"/>
    <w:rsid w:val="008C2B5C"/>
    <w:rsid w:val="008C5466"/>
    <w:rsid w:val="008C6298"/>
    <w:rsid w:val="008C7B3A"/>
    <w:rsid w:val="008D1D3C"/>
    <w:rsid w:val="008D604B"/>
    <w:rsid w:val="008D7071"/>
    <w:rsid w:val="008E0001"/>
    <w:rsid w:val="008E5B68"/>
    <w:rsid w:val="008E6759"/>
    <w:rsid w:val="008F78AE"/>
    <w:rsid w:val="008F7C25"/>
    <w:rsid w:val="00900811"/>
    <w:rsid w:val="00903C0A"/>
    <w:rsid w:val="00904E5D"/>
    <w:rsid w:val="00904EA3"/>
    <w:rsid w:val="0090662B"/>
    <w:rsid w:val="009066AB"/>
    <w:rsid w:val="009107BD"/>
    <w:rsid w:val="00910B11"/>
    <w:rsid w:val="00912441"/>
    <w:rsid w:val="0091540E"/>
    <w:rsid w:val="00924BCF"/>
    <w:rsid w:val="00926847"/>
    <w:rsid w:val="009276E9"/>
    <w:rsid w:val="00931B85"/>
    <w:rsid w:val="00932346"/>
    <w:rsid w:val="00942BBC"/>
    <w:rsid w:val="00947F4A"/>
    <w:rsid w:val="00951EDB"/>
    <w:rsid w:val="00957FB2"/>
    <w:rsid w:val="009709B0"/>
    <w:rsid w:val="0097284F"/>
    <w:rsid w:val="009736AF"/>
    <w:rsid w:val="00974193"/>
    <w:rsid w:val="00976A79"/>
    <w:rsid w:val="009819FA"/>
    <w:rsid w:val="0098642A"/>
    <w:rsid w:val="00986797"/>
    <w:rsid w:val="00987E00"/>
    <w:rsid w:val="00990770"/>
    <w:rsid w:val="009939D3"/>
    <w:rsid w:val="009946F2"/>
    <w:rsid w:val="009A3B48"/>
    <w:rsid w:val="009A42DD"/>
    <w:rsid w:val="009B1579"/>
    <w:rsid w:val="009B1FEE"/>
    <w:rsid w:val="009B64D0"/>
    <w:rsid w:val="009C039B"/>
    <w:rsid w:val="009C0A2B"/>
    <w:rsid w:val="009C62F0"/>
    <w:rsid w:val="009C6364"/>
    <w:rsid w:val="009D317F"/>
    <w:rsid w:val="009E3634"/>
    <w:rsid w:val="009E5BA2"/>
    <w:rsid w:val="009E702F"/>
    <w:rsid w:val="009E773C"/>
    <w:rsid w:val="009F05AA"/>
    <w:rsid w:val="009F6246"/>
    <w:rsid w:val="00A02515"/>
    <w:rsid w:val="00A02FF9"/>
    <w:rsid w:val="00A0389A"/>
    <w:rsid w:val="00A05914"/>
    <w:rsid w:val="00A13DB2"/>
    <w:rsid w:val="00A16F07"/>
    <w:rsid w:val="00A21A2D"/>
    <w:rsid w:val="00A31550"/>
    <w:rsid w:val="00A31BF0"/>
    <w:rsid w:val="00A34563"/>
    <w:rsid w:val="00A37720"/>
    <w:rsid w:val="00A44204"/>
    <w:rsid w:val="00A567FD"/>
    <w:rsid w:val="00A57EED"/>
    <w:rsid w:val="00A6087C"/>
    <w:rsid w:val="00A646EF"/>
    <w:rsid w:val="00A658C0"/>
    <w:rsid w:val="00A67816"/>
    <w:rsid w:val="00A72247"/>
    <w:rsid w:val="00A73B5C"/>
    <w:rsid w:val="00A75A1B"/>
    <w:rsid w:val="00A75FDD"/>
    <w:rsid w:val="00A8043B"/>
    <w:rsid w:val="00A834E8"/>
    <w:rsid w:val="00A84E37"/>
    <w:rsid w:val="00A865B3"/>
    <w:rsid w:val="00A902D0"/>
    <w:rsid w:val="00A9041E"/>
    <w:rsid w:val="00A90F33"/>
    <w:rsid w:val="00A91377"/>
    <w:rsid w:val="00A92DB8"/>
    <w:rsid w:val="00A945D0"/>
    <w:rsid w:val="00A95DCD"/>
    <w:rsid w:val="00A95F49"/>
    <w:rsid w:val="00A96C2D"/>
    <w:rsid w:val="00AA08DB"/>
    <w:rsid w:val="00AA0B0B"/>
    <w:rsid w:val="00AA6584"/>
    <w:rsid w:val="00AB086A"/>
    <w:rsid w:val="00AB37EA"/>
    <w:rsid w:val="00AB5CC6"/>
    <w:rsid w:val="00AC4361"/>
    <w:rsid w:val="00AD0B2B"/>
    <w:rsid w:val="00AD1A76"/>
    <w:rsid w:val="00AD2512"/>
    <w:rsid w:val="00AD31F3"/>
    <w:rsid w:val="00AD65F8"/>
    <w:rsid w:val="00AE5E98"/>
    <w:rsid w:val="00AF033D"/>
    <w:rsid w:val="00AF21CF"/>
    <w:rsid w:val="00AF76E7"/>
    <w:rsid w:val="00B01048"/>
    <w:rsid w:val="00B025FD"/>
    <w:rsid w:val="00B0262A"/>
    <w:rsid w:val="00B02A4D"/>
    <w:rsid w:val="00B03D30"/>
    <w:rsid w:val="00B045DE"/>
    <w:rsid w:val="00B04E85"/>
    <w:rsid w:val="00B121FD"/>
    <w:rsid w:val="00B1588F"/>
    <w:rsid w:val="00B168DB"/>
    <w:rsid w:val="00B174FB"/>
    <w:rsid w:val="00B17619"/>
    <w:rsid w:val="00B20590"/>
    <w:rsid w:val="00B2177F"/>
    <w:rsid w:val="00B234BD"/>
    <w:rsid w:val="00B24EDB"/>
    <w:rsid w:val="00B2671C"/>
    <w:rsid w:val="00B269A8"/>
    <w:rsid w:val="00B34EB4"/>
    <w:rsid w:val="00B4058E"/>
    <w:rsid w:val="00B42D30"/>
    <w:rsid w:val="00B434C9"/>
    <w:rsid w:val="00B44360"/>
    <w:rsid w:val="00B45A2C"/>
    <w:rsid w:val="00B45B41"/>
    <w:rsid w:val="00B46B07"/>
    <w:rsid w:val="00B4757E"/>
    <w:rsid w:val="00B51844"/>
    <w:rsid w:val="00B52B1B"/>
    <w:rsid w:val="00B54266"/>
    <w:rsid w:val="00B54BEA"/>
    <w:rsid w:val="00B606D5"/>
    <w:rsid w:val="00B60A81"/>
    <w:rsid w:val="00B72F30"/>
    <w:rsid w:val="00B74D44"/>
    <w:rsid w:val="00B763A9"/>
    <w:rsid w:val="00B77368"/>
    <w:rsid w:val="00B805A4"/>
    <w:rsid w:val="00B80ED4"/>
    <w:rsid w:val="00B903AD"/>
    <w:rsid w:val="00B9349B"/>
    <w:rsid w:val="00B93648"/>
    <w:rsid w:val="00B9584C"/>
    <w:rsid w:val="00B97EFF"/>
    <w:rsid w:val="00BA11B3"/>
    <w:rsid w:val="00BA487B"/>
    <w:rsid w:val="00BA4E5A"/>
    <w:rsid w:val="00BA6A1D"/>
    <w:rsid w:val="00BA72CE"/>
    <w:rsid w:val="00BC2918"/>
    <w:rsid w:val="00BC2A53"/>
    <w:rsid w:val="00BC6B32"/>
    <w:rsid w:val="00BC7D70"/>
    <w:rsid w:val="00BD0A1F"/>
    <w:rsid w:val="00BD0D29"/>
    <w:rsid w:val="00BD6412"/>
    <w:rsid w:val="00BE00F0"/>
    <w:rsid w:val="00BE04BD"/>
    <w:rsid w:val="00BE1A35"/>
    <w:rsid w:val="00BE1AF0"/>
    <w:rsid w:val="00BE315F"/>
    <w:rsid w:val="00BE3C94"/>
    <w:rsid w:val="00BE6CA7"/>
    <w:rsid w:val="00BF11E1"/>
    <w:rsid w:val="00BF1FC8"/>
    <w:rsid w:val="00BF6315"/>
    <w:rsid w:val="00C02CC2"/>
    <w:rsid w:val="00C049C3"/>
    <w:rsid w:val="00C0526E"/>
    <w:rsid w:val="00C07F7A"/>
    <w:rsid w:val="00C143AF"/>
    <w:rsid w:val="00C163B8"/>
    <w:rsid w:val="00C22C5A"/>
    <w:rsid w:val="00C23866"/>
    <w:rsid w:val="00C25AEB"/>
    <w:rsid w:val="00C320CF"/>
    <w:rsid w:val="00C4299E"/>
    <w:rsid w:val="00C429A1"/>
    <w:rsid w:val="00C42BAA"/>
    <w:rsid w:val="00C47289"/>
    <w:rsid w:val="00C517DD"/>
    <w:rsid w:val="00C53298"/>
    <w:rsid w:val="00C60B8D"/>
    <w:rsid w:val="00C61D53"/>
    <w:rsid w:val="00C63480"/>
    <w:rsid w:val="00C65160"/>
    <w:rsid w:val="00C669C8"/>
    <w:rsid w:val="00C67AB8"/>
    <w:rsid w:val="00C713C7"/>
    <w:rsid w:val="00C74085"/>
    <w:rsid w:val="00C74451"/>
    <w:rsid w:val="00C810AE"/>
    <w:rsid w:val="00C85B7A"/>
    <w:rsid w:val="00C90746"/>
    <w:rsid w:val="00C91EEC"/>
    <w:rsid w:val="00C93A63"/>
    <w:rsid w:val="00C949A8"/>
    <w:rsid w:val="00C94ABD"/>
    <w:rsid w:val="00CA0D22"/>
    <w:rsid w:val="00CA0D2B"/>
    <w:rsid w:val="00CA147B"/>
    <w:rsid w:val="00CB009E"/>
    <w:rsid w:val="00CB06EE"/>
    <w:rsid w:val="00CB41CA"/>
    <w:rsid w:val="00CB6C26"/>
    <w:rsid w:val="00CB6CE8"/>
    <w:rsid w:val="00CC0F90"/>
    <w:rsid w:val="00CC15FA"/>
    <w:rsid w:val="00CC2560"/>
    <w:rsid w:val="00CC54BF"/>
    <w:rsid w:val="00CC5B68"/>
    <w:rsid w:val="00CD06C7"/>
    <w:rsid w:val="00CD6207"/>
    <w:rsid w:val="00CD6733"/>
    <w:rsid w:val="00CE2A3D"/>
    <w:rsid w:val="00CE7932"/>
    <w:rsid w:val="00CF1807"/>
    <w:rsid w:val="00CF18AC"/>
    <w:rsid w:val="00CF4286"/>
    <w:rsid w:val="00CF6F61"/>
    <w:rsid w:val="00D00070"/>
    <w:rsid w:val="00D00D74"/>
    <w:rsid w:val="00D03705"/>
    <w:rsid w:val="00D04B49"/>
    <w:rsid w:val="00D04F38"/>
    <w:rsid w:val="00D142F3"/>
    <w:rsid w:val="00D21B03"/>
    <w:rsid w:val="00D22B11"/>
    <w:rsid w:val="00D2512D"/>
    <w:rsid w:val="00D346E0"/>
    <w:rsid w:val="00D43981"/>
    <w:rsid w:val="00D4447B"/>
    <w:rsid w:val="00D46A28"/>
    <w:rsid w:val="00D46FED"/>
    <w:rsid w:val="00D514BB"/>
    <w:rsid w:val="00D52269"/>
    <w:rsid w:val="00D56A8B"/>
    <w:rsid w:val="00D56FE2"/>
    <w:rsid w:val="00D633E2"/>
    <w:rsid w:val="00D6362F"/>
    <w:rsid w:val="00D645B3"/>
    <w:rsid w:val="00D678FA"/>
    <w:rsid w:val="00D70A7A"/>
    <w:rsid w:val="00D74AF4"/>
    <w:rsid w:val="00D8136C"/>
    <w:rsid w:val="00D81F26"/>
    <w:rsid w:val="00D82605"/>
    <w:rsid w:val="00D85896"/>
    <w:rsid w:val="00D85DEB"/>
    <w:rsid w:val="00D865B0"/>
    <w:rsid w:val="00DA2A87"/>
    <w:rsid w:val="00DA5514"/>
    <w:rsid w:val="00DA60B5"/>
    <w:rsid w:val="00DA6362"/>
    <w:rsid w:val="00DA77F9"/>
    <w:rsid w:val="00DA7AE8"/>
    <w:rsid w:val="00DB2067"/>
    <w:rsid w:val="00DB763B"/>
    <w:rsid w:val="00DC0D87"/>
    <w:rsid w:val="00DC211A"/>
    <w:rsid w:val="00DC2E81"/>
    <w:rsid w:val="00DC6FCC"/>
    <w:rsid w:val="00DC700F"/>
    <w:rsid w:val="00DC7439"/>
    <w:rsid w:val="00DD36A0"/>
    <w:rsid w:val="00DE0625"/>
    <w:rsid w:val="00DE0B25"/>
    <w:rsid w:val="00DE2199"/>
    <w:rsid w:val="00DE234E"/>
    <w:rsid w:val="00DE2A2A"/>
    <w:rsid w:val="00DE5B85"/>
    <w:rsid w:val="00DE5C83"/>
    <w:rsid w:val="00DF58BF"/>
    <w:rsid w:val="00DF59D0"/>
    <w:rsid w:val="00E007A7"/>
    <w:rsid w:val="00E01657"/>
    <w:rsid w:val="00E01EA7"/>
    <w:rsid w:val="00E04DB6"/>
    <w:rsid w:val="00E057E9"/>
    <w:rsid w:val="00E07437"/>
    <w:rsid w:val="00E1340E"/>
    <w:rsid w:val="00E13BAD"/>
    <w:rsid w:val="00E14C98"/>
    <w:rsid w:val="00E16652"/>
    <w:rsid w:val="00E16898"/>
    <w:rsid w:val="00E17AAF"/>
    <w:rsid w:val="00E23144"/>
    <w:rsid w:val="00E30420"/>
    <w:rsid w:val="00E31F59"/>
    <w:rsid w:val="00E3336F"/>
    <w:rsid w:val="00E37295"/>
    <w:rsid w:val="00E419F5"/>
    <w:rsid w:val="00E451A2"/>
    <w:rsid w:val="00E45463"/>
    <w:rsid w:val="00E57D4F"/>
    <w:rsid w:val="00E67155"/>
    <w:rsid w:val="00E73DFB"/>
    <w:rsid w:val="00E8107C"/>
    <w:rsid w:val="00E81EC1"/>
    <w:rsid w:val="00E8587F"/>
    <w:rsid w:val="00E908CE"/>
    <w:rsid w:val="00E90DFB"/>
    <w:rsid w:val="00E921FF"/>
    <w:rsid w:val="00E931D4"/>
    <w:rsid w:val="00E94B40"/>
    <w:rsid w:val="00E9647D"/>
    <w:rsid w:val="00E96B42"/>
    <w:rsid w:val="00EA20FB"/>
    <w:rsid w:val="00EB007C"/>
    <w:rsid w:val="00EB36DF"/>
    <w:rsid w:val="00EC04C7"/>
    <w:rsid w:val="00EC4659"/>
    <w:rsid w:val="00EC509C"/>
    <w:rsid w:val="00ED145A"/>
    <w:rsid w:val="00ED3DA0"/>
    <w:rsid w:val="00ED412D"/>
    <w:rsid w:val="00ED775C"/>
    <w:rsid w:val="00EE22C6"/>
    <w:rsid w:val="00EE2684"/>
    <w:rsid w:val="00EF28B2"/>
    <w:rsid w:val="00EF7845"/>
    <w:rsid w:val="00F03A8F"/>
    <w:rsid w:val="00F106AD"/>
    <w:rsid w:val="00F2370C"/>
    <w:rsid w:val="00F23F48"/>
    <w:rsid w:val="00F24CF6"/>
    <w:rsid w:val="00F34F10"/>
    <w:rsid w:val="00F352C8"/>
    <w:rsid w:val="00F36CEA"/>
    <w:rsid w:val="00F41F25"/>
    <w:rsid w:val="00F426E2"/>
    <w:rsid w:val="00F427D9"/>
    <w:rsid w:val="00F4455B"/>
    <w:rsid w:val="00F45C16"/>
    <w:rsid w:val="00F45DE0"/>
    <w:rsid w:val="00F47A6B"/>
    <w:rsid w:val="00F53956"/>
    <w:rsid w:val="00F546FD"/>
    <w:rsid w:val="00F5680F"/>
    <w:rsid w:val="00F56E40"/>
    <w:rsid w:val="00F6029B"/>
    <w:rsid w:val="00F604DB"/>
    <w:rsid w:val="00F64837"/>
    <w:rsid w:val="00F67658"/>
    <w:rsid w:val="00F67851"/>
    <w:rsid w:val="00F71A50"/>
    <w:rsid w:val="00F71DEF"/>
    <w:rsid w:val="00F7372C"/>
    <w:rsid w:val="00F74E1C"/>
    <w:rsid w:val="00F77CEE"/>
    <w:rsid w:val="00F826A3"/>
    <w:rsid w:val="00F84568"/>
    <w:rsid w:val="00F85285"/>
    <w:rsid w:val="00F85EE5"/>
    <w:rsid w:val="00F8657D"/>
    <w:rsid w:val="00F87D99"/>
    <w:rsid w:val="00F90F27"/>
    <w:rsid w:val="00F922A0"/>
    <w:rsid w:val="00F92FF2"/>
    <w:rsid w:val="00F93688"/>
    <w:rsid w:val="00F94F38"/>
    <w:rsid w:val="00F970C8"/>
    <w:rsid w:val="00FA2497"/>
    <w:rsid w:val="00FA58FF"/>
    <w:rsid w:val="00FB0A15"/>
    <w:rsid w:val="00FB457F"/>
    <w:rsid w:val="00FB648E"/>
    <w:rsid w:val="00FC0A36"/>
    <w:rsid w:val="00FC2593"/>
    <w:rsid w:val="00FC52F9"/>
    <w:rsid w:val="00FC5523"/>
    <w:rsid w:val="00FC5A65"/>
    <w:rsid w:val="00FC6D53"/>
    <w:rsid w:val="00FD114D"/>
    <w:rsid w:val="00FD1642"/>
    <w:rsid w:val="00FD3514"/>
    <w:rsid w:val="00FD39C2"/>
    <w:rsid w:val="00FE02CF"/>
    <w:rsid w:val="00FE2034"/>
    <w:rsid w:val="00FF51B3"/>
    <w:rsid w:val="00FF6241"/>
    <w:rsid w:val="00FF6C87"/>
    <w:rsid w:val="02F5BEFF"/>
    <w:rsid w:val="031113BD"/>
    <w:rsid w:val="034FF4E3"/>
    <w:rsid w:val="048DB417"/>
    <w:rsid w:val="04D43197"/>
    <w:rsid w:val="05153B68"/>
    <w:rsid w:val="0557502B"/>
    <w:rsid w:val="056CAF40"/>
    <w:rsid w:val="05C6FFE0"/>
    <w:rsid w:val="05D1CF0A"/>
    <w:rsid w:val="05E6A9D8"/>
    <w:rsid w:val="06080878"/>
    <w:rsid w:val="0667F5D5"/>
    <w:rsid w:val="06D566F3"/>
    <w:rsid w:val="06E03628"/>
    <w:rsid w:val="06E589F7"/>
    <w:rsid w:val="077336C5"/>
    <w:rsid w:val="079783C0"/>
    <w:rsid w:val="07EBEF64"/>
    <w:rsid w:val="0803D56F"/>
    <w:rsid w:val="0851B932"/>
    <w:rsid w:val="08837724"/>
    <w:rsid w:val="08ABBBFB"/>
    <w:rsid w:val="09A4AD47"/>
    <w:rsid w:val="09FF1463"/>
    <w:rsid w:val="0A78B850"/>
    <w:rsid w:val="0A9A513B"/>
    <w:rsid w:val="0B059C2F"/>
    <w:rsid w:val="0C255A12"/>
    <w:rsid w:val="0CFACBF7"/>
    <w:rsid w:val="0CFF8FE0"/>
    <w:rsid w:val="0DB7406A"/>
    <w:rsid w:val="0E559034"/>
    <w:rsid w:val="0EB6E1FF"/>
    <w:rsid w:val="0EC50FEC"/>
    <w:rsid w:val="0EDE950C"/>
    <w:rsid w:val="0F127C0A"/>
    <w:rsid w:val="0F69F226"/>
    <w:rsid w:val="10112B31"/>
    <w:rsid w:val="1076AEF1"/>
    <w:rsid w:val="10C963A1"/>
    <w:rsid w:val="11DB6954"/>
    <w:rsid w:val="11DE1327"/>
    <w:rsid w:val="1209252A"/>
    <w:rsid w:val="1259DD18"/>
    <w:rsid w:val="13292A46"/>
    <w:rsid w:val="14239402"/>
    <w:rsid w:val="1440DFD9"/>
    <w:rsid w:val="1551D6DF"/>
    <w:rsid w:val="15C320E2"/>
    <w:rsid w:val="16176A44"/>
    <w:rsid w:val="16733B9E"/>
    <w:rsid w:val="1692C4B4"/>
    <w:rsid w:val="17229E71"/>
    <w:rsid w:val="1759EC1B"/>
    <w:rsid w:val="178E9711"/>
    <w:rsid w:val="17976BD3"/>
    <w:rsid w:val="17E1E959"/>
    <w:rsid w:val="18833F42"/>
    <w:rsid w:val="18A3054D"/>
    <w:rsid w:val="19AA940E"/>
    <w:rsid w:val="19C6AD87"/>
    <w:rsid w:val="19CF6201"/>
    <w:rsid w:val="19D773DE"/>
    <w:rsid w:val="19DD7619"/>
    <w:rsid w:val="1A11B6D9"/>
    <w:rsid w:val="1A1E9943"/>
    <w:rsid w:val="1AF772B7"/>
    <w:rsid w:val="1BC031B2"/>
    <w:rsid w:val="1C0A711B"/>
    <w:rsid w:val="1C2CEBDD"/>
    <w:rsid w:val="1C562594"/>
    <w:rsid w:val="1DCC5C30"/>
    <w:rsid w:val="1F80265F"/>
    <w:rsid w:val="1F93AE43"/>
    <w:rsid w:val="1FB94964"/>
    <w:rsid w:val="2060360C"/>
    <w:rsid w:val="20787BC9"/>
    <w:rsid w:val="21A38296"/>
    <w:rsid w:val="21DAB006"/>
    <w:rsid w:val="22436E27"/>
    <w:rsid w:val="22571DFC"/>
    <w:rsid w:val="226EB3F7"/>
    <w:rsid w:val="22C464C1"/>
    <w:rsid w:val="22EAEBAE"/>
    <w:rsid w:val="22F997B1"/>
    <w:rsid w:val="236F880A"/>
    <w:rsid w:val="2382ABBB"/>
    <w:rsid w:val="238617E5"/>
    <w:rsid w:val="23B94639"/>
    <w:rsid w:val="23BE62C3"/>
    <w:rsid w:val="23C25BF1"/>
    <w:rsid w:val="24459249"/>
    <w:rsid w:val="24512D73"/>
    <w:rsid w:val="24A0F34A"/>
    <w:rsid w:val="24D244F0"/>
    <w:rsid w:val="25965D93"/>
    <w:rsid w:val="25BA1896"/>
    <w:rsid w:val="260E64FE"/>
    <w:rsid w:val="27FAC0C3"/>
    <w:rsid w:val="2872DE8B"/>
    <w:rsid w:val="28C8DD48"/>
    <w:rsid w:val="29342A90"/>
    <w:rsid w:val="29455FD4"/>
    <w:rsid w:val="295166BD"/>
    <w:rsid w:val="296138C1"/>
    <w:rsid w:val="29B35DC2"/>
    <w:rsid w:val="2A25ED6D"/>
    <w:rsid w:val="2A54CBE8"/>
    <w:rsid w:val="2A6444D2"/>
    <w:rsid w:val="2A852F8B"/>
    <w:rsid w:val="2ADD2462"/>
    <w:rsid w:val="2B6B7FE7"/>
    <w:rsid w:val="2CB76B90"/>
    <w:rsid w:val="2CF6D2F5"/>
    <w:rsid w:val="2D09D8F4"/>
    <w:rsid w:val="2E141AEC"/>
    <w:rsid w:val="2E1908CF"/>
    <w:rsid w:val="2E624BD3"/>
    <w:rsid w:val="2E99ED54"/>
    <w:rsid w:val="2EE337DE"/>
    <w:rsid w:val="2F2F7DA3"/>
    <w:rsid w:val="30550148"/>
    <w:rsid w:val="30824A48"/>
    <w:rsid w:val="30A56738"/>
    <w:rsid w:val="30F6FA6F"/>
    <w:rsid w:val="30FB0ED9"/>
    <w:rsid w:val="3105DFE4"/>
    <w:rsid w:val="31192C69"/>
    <w:rsid w:val="312E490A"/>
    <w:rsid w:val="3150B855"/>
    <w:rsid w:val="3212CCB9"/>
    <w:rsid w:val="324F7952"/>
    <w:rsid w:val="32A25D5A"/>
    <w:rsid w:val="32F774D5"/>
    <w:rsid w:val="3377FA79"/>
    <w:rsid w:val="33F920D4"/>
    <w:rsid w:val="33FFFF6D"/>
    <w:rsid w:val="3480C498"/>
    <w:rsid w:val="35037A7E"/>
    <w:rsid w:val="366CF03C"/>
    <w:rsid w:val="3695C1B8"/>
    <w:rsid w:val="37C86E22"/>
    <w:rsid w:val="37DFEF0D"/>
    <w:rsid w:val="38B2BA5E"/>
    <w:rsid w:val="390A2672"/>
    <w:rsid w:val="39164A21"/>
    <w:rsid w:val="39524AB9"/>
    <w:rsid w:val="3A5C5730"/>
    <w:rsid w:val="3AD8F4BB"/>
    <w:rsid w:val="3B254F42"/>
    <w:rsid w:val="3CCC49F8"/>
    <w:rsid w:val="3CFC4B52"/>
    <w:rsid w:val="3D6FB588"/>
    <w:rsid w:val="3DC77207"/>
    <w:rsid w:val="3E87E384"/>
    <w:rsid w:val="3F1D6547"/>
    <w:rsid w:val="40ADEFC4"/>
    <w:rsid w:val="40B92743"/>
    <w:rsid w:val="4155DF79"/>
    <w:rsid w:val="42865DAA"/>
    <w:rsid w:val="42B8D08A"/>
    <w:rsid w:val="42FD06FD"/>
    <w:rsid w:val="4357CC9A"/>
    <w:rsid w:val="440CBB81"/>
    <w:rsid w:val="445A7644"/>
    <w:rsid w:val="44D19868"/>
    <w:rsid w:val="4537F9C6"/>
    <w:rsid w:val="4548305D"/>
    <w:rsid w:val="45B025E7"/>
    <w:rsid w:val="460CC297"/>
    <w:rsid w:val="4647A949"/>
    <w:rsid w:val="4656ED20"/>
    <w:rsid w:val="4671C374"/>
    <w:rsid w:val="47167E89"/>
    <w:rsid w:val="471EC7B3"/>
    <w:rsid w:val="47469695"/>
    <w:rsid w:val="47B14962"/>
    <w:rsid w:val="47B9E1F8"/>
    <w:rsid w:val="481C7B80"/>
    <w:rsid w:val="4827E396"/>
    <w:rsid w:val="4A5CFA48"/>
    <w:rsid w:val="4AD4E64B"/>
    <w:rsid w:val="4B5A036A"/>
    <w:rsid w:val="4CA78018"/>
    <w:rsid w:val="4CF4D78F"/>
    <w:rsid w:val="4D304E92"/>
    <w:rsid w:val="4D5442B5"/>
    <w:rsid w:val="4D608B81"/>
    <w:rsid w:val="4E3C10BB"/>
    <w:rsid w:val="4ECE3FC8"/>
    <w:rsid w:val="4F6FEA62"/>
    <w:rsid w:val="4F80A1C2"/>
    <w:rsid w:val="505BA0F6"/>
    <w:rsid w:val="50621285"/>
    <w:rsid w:val="50746505"/>
    <w:rsid w:val="50790B48"/>
    <w:rsid w:val="509C7DEF"/>
    <w:rsid w:val="50EB611F"/>
    <w:rsid w:val="517C17B3"/>
    <w:rsid w:val="51D49136"/>
    <w:rsid w:val="52365134"/>
    <w:rsid w:val="52A8B750"/>
    <w:rsid w:val="532931EC"/>
    <w:rsid w:val="534FEA68"/>
    <w:rsid w:val="5397E0A0"/>
    <w:rsid w:val="53EEE3A7"/>
    <w:rsid w:val="5430B9CD"/>
    <w:rsid w:val="54798D3C"/>
    <w:rsid w:val="54F906A1"/>
    <w:rsid w:val="54F9FF6E"/>
    <w:rsid w:val="56653F0E"/>
    <w:rsid w:val="569B0E92"/>
    <w:rsid w:val="56B6DE79"/>
    <w:rsid w:val="56CC6FAE"/>
    <w:rsid w:val="57ACFEAA"/>
    <w:rsid w:val="58412C7A"/>
    <w:rsid w:val="58436C55"/>
    <w:rsid w:val="58DD311B"/>
    <w:rsid w:val="58F4B262"/>
    <w:rsid w:val="5974FA74"/>
    <w:rsid w:val="5982FFB3"/>
    <w:rsid w:val="59D10A09"/>
    <w:rsid w:val="5A246962"/>
    <w:rsid w:val="5A2A22BF"/>
    <w:rsid w:val="5A78DF39"/>
    <w:rsid w:val="5B871472"/>
    <w:rsid w:val="5C25D703"/>
    <w:rsid w:val="5C2C6F25"/>
    <w:rsid w:val="5CC683D3"/>
    <w:rsid w:val="5CE6F95A"/>
    <w:rsid w:val="5D016251"/>
    <w:rsid w:val="5D2904AB"/>
    <w:rsid w:val="5E5494AA"/>
    <w:rsid w:val="5EA82228"/>
    <w:rsid w:val="5EAC20B0"/>
    <w:rsid w:val="5F1C0368"/>
    <w:rsid w:val="5F1F502C"/>
    <w:rsid w:val="5F3F7646"/>
    <w:rsid w:val="5F60FD09"/>
    <w:rsid w:val="5FC2909B"/>
    <w:rsid w:val="5FF7E34A"/>
    <w:rsid w:val="606DA4DD"/>
    <w:rsid w:val="6094109B"/>
    <w:rsid w:val="60BEB930"/>
    <w:rsid w:val="61C2FE05"/>
    <w:rsid w:val="6209FC9B"/>
    <w:rsid w:val="621CFB17"/>
    <w:rsid w:val="625660C1"/>
    <w:rsid w:val="62591E8A"/>
    <w:rsid w:val="6286A2A3"/>
    <w:rsid w:val="6358EF9D"/>
    <w:rsid w:val="63E113A2"/>
    <w:rsid w:val="63E36F5F"/>
    <w:rsid w:val="641D5DC1"/>
    <w:rsid w:val="648E58F8"/>
    <w:rsid w:val="649D7D21"/>
    <w:rsid w:val="64CA202D"/>
    <w:rsid w:val="64F035D2"/>
    <w:rsid w:val="656FBCF5"/>
    <w:rsid w:val="6650709F"/>
    <w:rsid w:val="668A560B"/>
    <w:rsid w:val="671296AD"/>
    <w:rsid w:val="6718DD28"/>
    <w:rsid w:val="677E08ED"/>
    <w:rsid w:val="6847B649"/>
    <w:rsid w:val="68D8D45D"/>
    <w:rsid w:val="69FB76C5"/>
    <w:rsid w:val="6A73F74E"/>
    <w:rsid w:val="6ABA04E4"/>
    <w:rsid w:val="6AFB775F"/>
    <w:rsid w:val="6B3C3C4D"/>
    <w:rsid w:val="6B84D9E6"/>
    <w:rsid w:val="6B9CD054"/>
    <w:rsid w:val="6C1A8122"/>
    <w:rsid w:val="6C90D453"/>
    <w:rsid w:val="6CED2312"/>
    <w:rsid w:val="6E2EB07F"/>
    <w:rsid w:val="6F07B45E"/>
    <w:rsid w:val="6F1D4330"/>
    <w:rsid w:val="6F71EC5E"/>
    <w:rsid w:val="70121EE7"/>
    <w:rsid w:val="71A21551"/>
    <w:rsid w:val="71D47913"/>
    <w:rsid w:val="724D36F7"/>
    <w:rsid w:val="72A8BC99"/>
    <w:rsid w:val="72F0A73C"/>
    <w:rsid w:val="72F653BD"/>
    <w:rsid w:val="739538A5"/>
    <w:rsid w:val="73BEC2DC"/>
    <w:rsid w:val="74338584"/>
    <w:rsid w:val="7498C625"/>
    <w:rsid w:val="755CF7F7"/>
    <w:rsid w:val="758A20C0"/>
    <w:rsid w:val="75A31082"/>
    <w:rsid w:val="75FED5EC"/>
    <w:rsid w:val="76517840"/>
    <w:rsid w:val="76A0B27B"/>
    <w:rsid w:val="77C5EA61"/>
    <w:rsid w:val="78C13687"/>
    <w:rsid w:val="78C1535D"/>
    <w:rsid w:val="7945F816"/>
    <w:rsid w:val="79ACC12D"/>
    <w:rsid w:val="79D2471E"/>
    <w:rsid w:val="7A9DD376"/>
    <w:rsid w:val="7AA1A6EA"/>
    <w:rsid w:val="7AD1DE32"/>
    <w:rsid w:val="7AE0F4A1"/>
    <w:rsid w:val="7BA799B4"/>
    <w:rsid w:val="7BC5BEBF"/>
    <w:rsid w:val="7BE87E24"/>
    <w:rsid w:val="7C15EE3F"/>
    <w:rsid w:val="7CC9C43A"/>
    <w:rsid w:val="7D5E368B"/>
    <w:rsid w:val="7DB46254"/>
    <w:rsid w:val="7EF79E1D"/>
    <w:rsid w:val="7F6F9968"/>
    <w:rsid w:val="7FAC7E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71787"/>
  <w15:chartTrackingRefBased/>
  <w15:docId w15:val="{25705345-3F25-449B-88B1-5125D46E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F07"/>
  </w:style>
  <w:style w:type="paragraph" w:styleId="Heading1">
    <w:name w:val="heading 1"/>
    <w:basedOn w:val="Normal"/>
    <w:next w:val="Normal"/>
    <w:link w:val="Heading1Char"/>
    <w:uiPriority w:val="9"/>
    <w:qFormat/>
    <w:rsid w:val="00253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17"/>
    <w:rPr>
      <w:rFonts w:eastAsiaTheme="majorEastAsia" w:cstheme="majorBidi"/>
      <w:color w:val="272727" w:themeColor="text1" w:themeTint="D8"/>
    </w:rPr>
  </w:style>
  <w:style w:type="paragraph" w:styleId="Title">
    <w:name w:val="Title"/>
    <w:basedOn w:val="Normal"/>
    <w:next w:val="Normal"/>
    <w:link w:val="TitleChar"/>
    <w:uiPriority w:val="10"/>
    <w:qFormat/>
    <w:rsid w:val="00253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17"/>
    <w:pPr>
      <w:spacing w:before="160"/>
      <w:jc w:val="center"/>
    </w:pPr>
    <w:rPr>
      <w:i/>
      <w:iCs/>
      <w:color w:val="404040" w:themeColor="text1" w:themeTint="BF"/>
    </w:rPr>
  </w:style>
  <w:style w:type="character" w:customStyle="1" w:styleId="QuoteChar">
    <w:name w:val="Quote Char"/>
    <w:basedOn w:val="DefaultParagraphFont"/>
    <w:link w:val="Quote"/>
    <w:uiPriority w:val="29"/>
    <w:rsid w:val="00253917"/>
    <w:rPr>
      <w:i/>
      <w:iCs/>
      <w:color w:val="404040" w:themeColor="text1" w:themeTint="BF"/>
    </w:rPr>
  </w:style>
  <w:style w:type="paragraph" w:styleId="ListParagraph">
    <w:name w:val="List Paragraph"/>
    <w:basedOn w:val="Normal"/>
    <w:uiPriority w:val="34"/>
    <w:qFormat/>
    <w:rsid w:val="00253917"/>
    <w:pPr>
      <w:ind w:left="720"/>
      <w:contextualSpacing/>
    </w:pPr>
  </w:style>
  <w:style w:type="character" w:styleId="IntenseEmphasis">
    <w:name w:val="Intense Emphasis"/>
    <w:basedOn w:val="DefaultParagraphFont"/>
    <w:uiPriority w:val="21"/>
    <w:qFormat/>
    <w:rsid w:val="00253917"/>
    <w:rPr>
      <w:i/>
      <w:iCs/>
      <w:color w:val="2F5496" w:themeColor="accent1" w:themeShade="BF"/>
    </w:rPr>
  </w:style>
  <w:style w:type="paragraph" w:styleId="IntenseQuote">
    <w:name w:val="Intense Quote"/>
    <w:basedOn w:val="Normal"/>
    <w:next w:val="Normal"/>
    <w:link w:val="IntenseQuoteChar"/>
    <w:uiPriority w:val="30"/>
    <w:qFormat/>
    <w:rsid w:val="00253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917"/>
    <w:rPr>
      <w:i/>
      <w:iCs/>
      <w:color w:val="2F5496" w:themeColor="accent1" w:themeShade="BF"/>
    </w:rPr>
  </w:style>
  <w:style w:type="character" w:styleId="IntenseReference">
    <w:name w:val="Intense Reference"/>
    <w:basedOn w:val="DefaultParagraphFont"/>
    <w:uiPriority w:val="32"/>
    <w:qFormat/>
    <w:rsid w:val="00253917"/>
    <w:rPr>
      <w:b/>
      <w:bCs/>
      <w:smallCaps/>
      <w:color w:val="2F5496" w:themeColor="accent1" w:themeShade="BF"/>
      <w:spacing w:val="5"/>
    </w:rPr>
  </w:style>
  <w:style w:type="table" w:styleId="TableGrid">
    <w:name w:val="Table Grid"/>
    <w:basedOn w:val="TableNormal"/>
    <w:uiPriority w:val="39"/>
    <w:rsid w:val="00B1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0FB"/>
    <w:pPr>
      <w:spacing w:after="0" w:line="240" w:lineRule="auto"/>
    </w:pPr>
  </w:style>
  <w:style w:type="character" w:styleId="Hyperlink">
    <w:name w:val="Hyperlink"/>
    <w:basedOn w:val="DefaultParagraphFont"/>
    <w:uiPriority w:val="99"/>
    <w:unhideWhenUsed/>
    <w:rsid w:val="007E1C83"/>
    <w:rPr>
      <w:color w:val="0563C1" w:themeColor="hyperlink"/>
      <w:u w:val="single"/>
    </w:rPr>
  </w:style>
  <w:style w:type="character" w:styleId="UnresolvedMention">
    <w:name w:val="Unresolved Mention"/>
    <w:basedOn w:val="DefaultParagraphFont"/>
    <w:uiPriority w:val="99"/>
    <w:semiHidden/>
    <w:unhideWhenUsed/>
    <w:rsid w:val="007E1C83"/>
    <w:rPr>
      <w:color w:val="605E5C"/>
      <w:shd w:val="clear" w:color="auto" w:fill="E1DFDD"/>
    </w:rPr>
  </w:style>
  <w:style w:type="paragraph" w:styleId="Header">
    <w:name w:val="header"/>
    <w:basedOn w:val="Normal"/>
    <w:link w:val="HeaderChar"/>
    <w:uiPriority w:val="99"/>
    <w:unhideWhenUsed/>
    <w:rsid w:val="0002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5B1"/>
  </w:style>
  <w:style w:type="paragraph" w:styleId="Footer">
    <w:name w:val="footer"/>
    <w:basedOn w:val="Normal"/>
    <w:link w:val="FooterChar"/>
    <w:uiPriority w:val="99"/>
    <w:unhideWhenUsed/>
    <w:rsid w:val="0002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256-023-04184-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93/qjmed/hcac23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36/bcr-2022-252795" TargetMode="External"/><Relationship Id="rId4" Type="http://schemas.openxmlformats.org/officeDocument/2006/relationships/webSettings" Target="webSettings.xml"/><Relationship Id="rId9" Type="http://schemas.openxmlformats.org/officeDocument/2006/relationships/hyperlink" Target="https://doi.org/10.4103/jimr.jimr_8_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2271</Words>
  <Characters>12951</Characters>
  <Application>Microsoft Office Word</Application>
  <DocSecurity>0</DocSecurity>
  <Lines>107</Lines>
  <Paragraphs>30</Paragraphs>
  <ScaleCrop>false</ScaleCrop>
  <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1166</cp:lastModifiedBy>
  <cp:revision>10</cp:revision>
  <dcterms:created xsi:type="dcterms:W3CDTF">2026-04-03T11:36:00Z</dcterms:created>
  <dcterms:modified xsi:type="dcterms:W3CDTF">2026-04-04T10:34:00Z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09ae4a8f-7edd-40e1-be11-561a74cad58e</vt:lpwstr>
  </property>
</Properties>
</file>