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7BFA9" w14:textId="0AF5A6EE" w:rsidR="001926C0" w:rsidRPr="001926C0" w:rsidRDefault="001926C0" w:rsidP="001926C0">
      <w:pPr>
        <w:spacing w:after="0" w:line="276" w:lineRule="auto"/>
        <w:rPr>
          <w:rFonts w:ascii="Times New Roman" w:hAnsi="Times New Roman" w:cs="Times New Roman"/>
          <w:b/>
          <w:bCs/>
          <w:sz w:val="32"/>
          <w:szCs w:val="32"/>
          <w:u w:val="single"/>
        </w:rPr>
      </w:pPr>
      <w:r w:rsidRPr="001926C0">
        <w:rPr>
          <w:rFonts w:ascii="Times New Roman" w:hAnsi="Times New Roman" w:cs="Times New Roman"/>
          <w:b/>
          <w:bCs/>
          <w:sz w:val="32"/>
          <w:szCs w:val="32"/>
          <w:u w:val="single"/>
        </w:rPr>
        <w:t>Review Article</w:t>
      </w:r>
      <w:r w:rsidR="002D6B08" w:rsidRPr="001926C0">
        <w:rPr>
          <w:rFonts w:ascii="Times New Roman" w:hAnsi="Times New Roman" w:cs="Times New Roman"/>
          <w:b/>
          <w:bCs/>
          <w:sz w:val="32"/>
          <w:szCs w:val="32"/>
          <w:u w:val="single"/>
        </w:rPr>
        <w:t xml:space="preserve"> </w:t>
      </w:r>
    </w:p>
    <w:p w14:paraId="0025F564" w14:textId="36D19682" w:rsidR="008D6A64" w:rsidRDefault="00C21F87" w:rsidP="00C21F87">
      <w:pPr>
        <w:spacing w:after="0" w:line="276" w:lineRule="auto"/>
        <w:jc w:val="center"/>
        <w:rPr>
          <w:rFonts w:ascii="Times New Roman" w:hAnsi="Times New Roman" w:cs="Times New Roman"/>
          <w:b/>
          <w:bCs/>
          <w:sz w:val="32"/>
          <w:szCs w:val="32"/>
        </w:rPr>
      </w:pPr>
      <w:r w:rsidRPr="00C21F87">
        <w:rPr>
          <w:rFonts w:ascii="Times New Roman" w:hAnsi="Times New Roman" w:cs="Times New Roman"/>
          <w:b/>
          <w:bCs/>
          <w:sz w:val="32"/>
          <w:szCs w:val="32"/>
        </w:rPr>
        <w:t>Exploring the Role of Quantum Dot–Based Nanotechnologies for Nematode Detection and Management: A Review</w:t>
      </w:r>
    </w:p>
    <w:p w14:paraId="48C38D91" w14:textId="77777777" w:rsidR="006F7BF5" w:rsidRDefault="006F7BF5" w:rsidP="00C21F87">
      <w:pPr>
        <w:spacing w:after="0" w:line="276" w:lineRule="auto"/>
        <w:jc w:val="center"/>
        <w:rPr>
          <w:rFonts w:ascii="Times New Roman" w:hAnsi="Times New Roman" w:cs="Times New Roman"/>
          <w:b/>
          <w:bCs/>
          <w:sz w:val="32"/>
          <w:szCs w:val="32"/>
        </w:rPr>
      </w:pPr>
    </w:p>
    <w:p w14:paraId="6B149F7D" w14:textId="77777777" w:rsidR="003C5F14" w:rsidRDefault="003C5F14" w:rsidP="008D6A64">
      <w:pPr>
        <w:jc w:val="center"/>
        <w:rPr>
          <w:rFonts w:ascii="Times New Roman" w:hAnsi="Times New Roman" w:cs="Times New Roman"/>
          <w:b/>
          <w:bCs/>
          <w:i/>
          <w:iCs/>
          <w:sz w:val="24"/>
          <w:szCs w:val="24"/>
        </w:rPr>
      </w:pPr>
    </w:p>
    <w:p w14:paraId="0B007978" w14:textId="0C77CD88" w:rsidR="008D6A64" w:rsidRPr="00990552" w:rsidRDefault="008D6A64" w:rsidP="008D6A64">
      <w:pPr>
        <w:jc w:val="center"/>
        <w:rPr>
          <w:rFonts w:ascii="Times New Roman" w:hAnsi="Times New Roman" w:cs="Times New Roman"/>
          <w:b/>
          <w:bCs/>
          <w:i/>
          <w:iCs/>
          <w:sz w:val="24"/>
          <w:szCs w:val="24"/>
        </w:rPr>
      </w:pPr>
      <w:r w:rsidRPr="00990552">
        <w:rPr>
          <w:rFonts w:ascii="Times New Roman" w:hAnsi="Times New Roman" w:cs="Times New Roman"/>
          <w:b/>
          <w:bCs/>
          <w:i/>
          <w:iCs/>
          <w:sz w:val="24"/>
          <w:szCs w:val="24"/>
        </w:rPr>
        <w:t>Abstract</w:t>
      </w:r>
    </w:p>
    <w:p w14:paraId="37498A5A" w14:textId="65F15906" w:rsidR="0022510A" w:rsidRDefault="0022510A" w:rsidP="001916B2">
      <w:pPr>
        <w:jc w:val="both"/>
        <w:rPr>
          <w:rFonts w:ascii="Times New Roman" w:hAnsi="Times New Roman" w:cs="Times New Roman"/>
          <w:sz w:val="24"/>
          <w:szCs w:val="24"/>
        </w:rPr>
      </w:pPr>
      <w:r w:rsidRPr="0022510A">
        <w:rPr>
          <w:rFonts w:ascii="Times New Roman" w:hAnsi="Times New Roman" w:cs="Times New Roman"/>
          <w:sz w:val="24"/>
          <w:szCs w:val="24"/>
        </w:rPr>
        <w:t xml:space="preserve">Nematodes </w:t>
      </w:r>
      <w:r>
        <w:rPr>
          <w:rFonts w:ascii="Times New Roman" w:hAnsi="Times New Roman" w:cs="Times New Roman"/>
          <w:sz w:val="24"/>
          <w:szCs w:val="24"/>
        </w:rPr>
        <w:t xml:space="preserve">are </w:t>
      </w:r>
      <w:r w:rsidRPr="0022510A">
        <w:rPr>
          <w:rFonts w:ascii="Times New Roman" w:hAnsi="Times New Roman" w:cs="Times New Roman"/>
          <w:sz w:val="24"/>
          <w:szCs w:val="24"/>
        </w:rPr>
        <w:t>among the most extensive metazoan species groups because their populations exist in various habitats which include soil</w:t>
      </w:r>
      <w:r w:rsidR="008D674F">
        <w:rPr>
          <w:rFonts w:ascii="Times New Roman" w:hAnsi="Times New Roman" w:cs="Times New Roman"/>
          <w:sz w:val="24"/>
          <w:szCs w:val="24"/>
        </w:rPr>
        <w:t>,</w:t>
      </w:r>
      <w:r w:rsidR="00C02354">
        <w:rPr>
          <w:rFonts w:ascii="Times New Roman" w:hAnsi="Times New Roman" w:cs="Times New Roman"/>
          <w:sz w:val="24"/>
          <w:szCs w:val="24"/>
        </w:rPr>
        <w:t xml:space="preserve"> </w:t>
      </w:r>
      <w:r w:rsidRPr="0022510A">
        <w:rPr>
          <w:rFonts w:ascii="Times New Roman" w:hAnsi="Times New Roman" w:cs="Times New Roman"/>
          <w:sz w:val="24"/>
          <w:szCs w:val="24"/>
        </w:rPr>
        <w:t>freshwater</w:t>
      </w:r>
      <w:r w:rsidR="008D674F">
        <w:rPr>
          <w:rFonts w:ascii="Times New Roman" w:hAnsi="Times New Roman" w:cs="Times New Roman"/>
          <w:sz w:val="24"/>
          <w:szCs w:val="24"/>
        </w:rPr>
        <w:t xml:space="preserve">, </w:t>
      </w:r>
      <w:r w:rsidRPr="0022510A">
        <w:rPr>
          <w:rFonts w:ascii="Times New Roman" w:hAnsi="Times New Roman" w:cs="Times New Roman"/>
          <w:sz w:val="24"/>
          <w:szCs w:val="24"/>
        </w:rPr>
        <w:t>marine</w:t>
      </w:r>
      <w:r w:rsidR="008D674F">
        <w:rPr>
          <w:rFonts w:ascii="Times New Roman" w:hAnsi="Times New Roman" w:cs="Times New Roman"/>
          <w:sz w:val="24"/>
          <w:szCs w:val="24"/>
        </w:rPr>
        <w:t xml:space="preserve">, </w:t>
      </w:r>
      <w:r w:rsidRPr="0022510A">
        <w:rPr>
          <w:rFonts w:ascii="Times New Roman" w:hAnsi="Times New Roman" w:cs="Times New Roman"/>
          <w:sz w:val="24"/>
          <w:szCs w:val="24"/>
        </w:rPr>
        <w:t>agricultural and forest locations. The study of nematodes presents challenges because researchers need to study their biological functions and behaviour patterns and their capacity to move and grow their populations but face difficulties because the organisms remain hidden at microscopic dimensions and there are no working devices that enable researchers to observe their activities in real time. The management of plant-parasitic nematodes requires the use of chemical nematicides which create major dangers that affect both environmental ecosystems and human health. The new quantum dot-based nanotechnology of carbon quantum dots (CQDs) provides a solution for current technological challenges present in this field. The review presents an extensive analysis which evaluates current research that demonstrates how quantum dots function in nematode detection and visualisation and physiological assessment and management. The research demonstrated that CQDs present two different functions which depend on their concentration level according to the results of recent case studies that examined three types of nematodes which included plant-parasitic nematodes (</w:t>
      </w:r>
      <w:proofErr w:type="spellStart"/>
      <w:r w:rsidRPr="0022510A">
        <w:rPr>
          <w:rFonts w:ascii="Times New Roman" w:hAnsi="Times New Roman" w:cs="Times New Roman"/>
          <w:i/>
          <w:iCs/>
          <w:sz w:val="24"/>
          <w:szCs w:val="24"/>
        </w:rPr>
        <w:t>Bursaphelenchus</w:t>
      </w:r>
      <w:proofErr w:type="spellEnd"/>
      <w:r w:rsidRPr="0022510A">
        <w:rPr>
          <w:rFonts w:ascii="Times New Roman" w:hAnsi="Times New Roman" w:cs="Times New Roman"/>
          <w:i/>
          <w:iCs/>
          <w:sz w:val="24"/>
          <w:szCs w:val="24"/>
        </w:rPr>
        <w:t xml:space="preserve"> </w:t>
      </w:r>
      <w:proofErr w:type="spellStart"/>
      <w:r w:rsidRPr="0022510A">
        <w:rPr>
          <w:rFonts w:ascii="Times New Roman" w:hAnsi="Times New Roman" w:cs="Times New Roman"/>
          <w:i/>
          <w:iCs/>
          <w:sz w:val="24"/>
          <w:szCs w:val="24"/>
        </w:rPr>
        <w:t>xylophilus</w:t>
      </w:r>
      <w:proofErr w:type="spellEnd"/>
      <w:r w:rsidRPr="0022510A">
        <w:rPr>
          <w:rFonts w:ascii="Times New Roman" w:hAnsi="Times New Roman" w:cs="Times New Roman"/>
          <w:sz w:val="24"/>
          <w:szCs w:val="24"/>
        </w:rPr>
        <w:t>), entomopathogenic nematodes (</w:t>
      </w:r>
      <w:r w:rsidRPr="0022510A">
        <w:rPr>
          <w:rFonts w:ascii="Times New Roman" w:hAnsi="Times New Roman" w:cs="Times New Roman"/>
          <w:i/>
          <w:iCs/>
          <w:sz w:val="24"/>
          <w:szCs w:val="24"/>
        </w:rPr>
        <w:t>Steinernema</w:t>
      </w:r>
      <w:r w:rsidRPr="0022510A">
        <w:rPr>
          <w:rFonts w:ascii="Times New Roman" w:hAnsi="Times New Roman" w:cs="Times New Roman"/>
          <w:sz w:val="24"/>
          <w:szCs w:val="24"/>
        </w:rPr>
        <w:t xml:space="preserve"> spp.) and model nematodes</w:t>
      </w:r>
      <w:r>
        <w:rPr>
          <w:rFonts w:ascii="Times New Roman" w:hAnsi="Times New Roman" w:cs="Times New Roman"/>
          <w:sz w:val="24"/>
          <w:szCs w:val="24"/>
        </w:rPr>
        <w:t xml:space="preserve"> (</w:t>
      </w:r>
      <w:r w:rsidRPr="0022510A">
        <w:rPr>
          <w:rFonts w:ascii="Times New Roman" w:hAnsi="Times New Roman" w:cs="Times New Roman"/>
          <w:i/>
          <w:iCs/>
          <w:sz w:val="24"/>
          <w:szCs w:val="24"/>
        </w:rPr>
        <w:t>Caenorhabditis elegans</w:t>
      </w:r>
      <w:r>
        <w:rPr>
          <w:rFonts w:ascii="Times New Roman" w:hAnsi="Times New Roman" w:cs="Times New Roman"/>
          <w:sz w:val="24"/>
          <w:szCs w:val="24"/>
        </w:rPr>
        <w:t>)</w:t>
      </w:r>
      <w:r w:rsidRPr="0022510A">
        <w:rPr>
          <w:rFonts w:ascii="Times New Roman" w:hAnsi="Times New Roman" w:cs="Times New Roman"/>
          <w:sz w:val="24"/>
          <w:szCs w:val="24"/>
        </w:rPr>
        <w:t>. At low concentrations, CQDs function as biocompatible fluorescent labels which permit in vivo tracking and ecological research because they do not produce lethal or sublethal or transgenerational effects. The extended exposure of organisms to high CQD concentrations results in physiological stress which leads to locomotion and reproduction problems.</w:t>
      </w:r>
      <w:r>
        <w:rPr>
          <w:rFonts w:ascii="Times New Roman" w:hAnsi="Times New Roman" w:cs="Times New Roman"/>
          <w:sz w:val="24"/>
          <w:szCs w:val="24"/>
        </w:rPr>
        <w:t xml:space="preserve"> </w:t>
      </w:r>
      <w:r w:rsidRPr="0022510A">
        <w:rPr>
          <w:rFonts w:ascii="Times New Roman" w:hAnsi="Times New Roman" w:cs="Times New Roman"/>
          <w:sz w:val="24"/>
          <w:szCs w:val="24"/>
        </w:rPr>
        <w:t xml:space="preserve">Accordingly, this review stresses on the multifunctional capacity CQDs as bridging tools between nematode detection and sustainable management. It also gives the future research directions and challenges regarding their safe and effective applications. </w:t>
      </w:r>
    </w:p>
    <w:p w14:paraId="10D46874" w14:textId="11376A63" w:rsidR="00BE389D" w:rsidRDefault="00BE389D" w:rsidP="001916B2">
      <w:pPr>
        <w:jc w:val="both"/>
        <w:rPr>
          <w:rFonts w:ascii="Times New Roman" w:hAnsi="Times New Roman" w:cs="Times New Roman"/>
          <w:sz w:val="24"/>
          <w:szCs w:val="24"/>
        </w:rPr>
      </w:pPr>
    </w:p>
    <w:p w14:paraId="15F901B4" w14:textId="0CC3108A" w:rsidR="003C5F14" w:rsidRDefault="003C5F14" w:rsidP="001916B2">
      <w:pPr>
        <w:jc w:val="both"/>
        <w:rPr>
          <w:rFonts w:ascii="Times New Roman" w:hAnsi="Times New Roman" w:cs="Times New Roman"/>
          <w:sz w:val="24"/>
          <w:szCs w:val="24"/>
        </w:rPr>
      </w:pPr>
    </w:p>
    <w:p w14:paraId="325E2FD0" w14:textId="625D0272" w:rsidR="003C5F14" w:rsidRDefault="003C5F14" w:rsidP="001916B2">
      <w:pPr>
        <w:jc w:val="both"/>
        <w:rPr>
          <w:rFonts w:ascii="Times New Roman" w:hAnsi="Times New Roman" w:cs="Times New Roman"/>
          <w:sz w:val="24"/>
          <w:szCs w:val="24"/>
        </w:rPr>
      </w:pPr>
    </w:p>
    <w:p w14:paraId="2533BEFC" w14:textId="4D328EC8" w:rsidR="003C5F14" w:rsidRDefault="003C5F14" w:rsidP="001916B2">
      <w:pPr>
        <w:jc w:val="both"/>
        <w:rPr>
          <w:rFonts w:ascii="Times New Roman" w:hAnsi="Times New Roman" w:cs="Times New Roman"/>
          <w:sz w:val="24"/>
          <w:szCs w:val="24"/>
        </w:rPr>
      </w:pPr>
    </w:p>
    <w:p w14:paraId="279C6234" w14:textId="35702CAC" w:rsidR="003C5F14" w:rsidRDefault="003C5F14" w:rsidP="001916B2">
      <w:pPr>
        <w:jc w:val="both"/>
        <w:rPr>
          <w:rFonts w:ascii="Times New Roman" w:hAnsi="Times New Roman" w:cs="Times New Roman"/>
          <w:sz w:val="24"/>
          <w:szCs w:val="24"/>
        </w:rPr>
      </w:pPr>
    </w:p>
    <w:p w14:paraId="2B6E9CC6" w14:textId="77777777" w:rsidR="003C5F14" w:rsidRDefault="003C5F14" w:rsidP="001916B2">
      <w:pPr>
        <w:jc w:val="both"/>
        <w:rPr>
          <w:rFonts w:ascii="Times New Roman" w:hAnsi="Times New Roman" w:cs="Times New Roman"/>
          <w:sz w:val="24"/>
          <w:szCs w:val="24"/>
        </w:rPr>
      </w:pPr>
      <w:bookmarkStart w:id="0" w:name="_GoBack"/>
      <w:bookmarkEnd w:id="0"/>
    </w:p>
    <w:p w14:paraId="0A39B988" w14:textId="77777777" w:rsidR="00BE389D" w:rsidRDefault="00BE389D" w:rsidP="001916B2">
      <w:pPr>
        <w:jc w:val="both"/>
        <w:rPr>
          <w:rFonts w:ascii="Times New Roman" w:hAnsi="Times New Roman" w:cs="Times New Roman"/>
          <w:sz w:val="24"/>
          <w:szCs w:val="24"/>
        </w:rPr>
      </w:pPr>
    </w:p>
    <w:p w14:paraId="0DE3B451" w14:textId="77777777" w:rsidR="00BE389D" w:rsidRDefault="00BE389D" w:rsidP="001916B2">
      <w:pPr>
        <w:jc w:val="both"/>
        <w:rPr>
          <w:rFonts w:ascii="Times New Roman" w:hAnsi="Times New Roman" w:cs="Times New Roman"/>
          <w:sz w:val="24"/>
          <w:szCs w:val="24"/>
        </w:rPr>
      </w:pPr>
    </w:p>
    <w:p w14:paraId="72CADFE8" w14:textId="77777777" w:rsidR="00BE389D" w:rsidRDefault="00BE389D" w:rsidP="001916B2">
      <w:pPr>
        <w:jc w:val="both"/>
        <w:rPr>
          <w:rFonts w:ascii="Times New Roman" w:hAnsi="Times New Roman" w:cs="Times New Roman"/>
          <w:sz w:val="24"/>
          <w:szCs w:val="24"/>
        </w:rPr>
      </w:pPr>
    </w:p>
    <w:p w14:paraId="5927CCB1" w14:textId="77777777" w:rsidR="00BE389D" w:rsidRDefault="00BE389D" w:rsidP="001916B2">
      <w:pPr>
        <w:jc w:val="both"/>
        <w:rPr>
          <w:rFonts w:ascii="Times New Roman" w:hAnsi="Times New Roman" w:cs="Times New Roman"/>
          <w:sz w:val="24"/>
          <w:szCs w:val="24"/>
        </w:rPr>
      </w:pPr>
    </w:p>
    <w:p w14:paraId="6972209B" w14:textId="76F13263" w:rsidR="00BE389D" w:rsidRDefault="00BE389D" w:rsidP="001916B2">
      <w:pPr>
        <w:jc w:val="both"/>
        <w:rPr>
          <w:rFonts w:ascii="Times New Roman" w:hAnsi="Times New Roman" w:cs="Times New Roman"/>
          <w:sz w:val="24"/>
          <w:szCs w:val="24"/>
        </w:rPr>
      </w:pPr>
      <w:r w:rsidRPr="00F5319F">
        <w:rPr>
          <w:rFonts w:ascii="Times New Roman" w:hAnsi="Times New Roman" w:cs="Times New Roman"/>
          <w:noProof/>
          <w:sz w:val="24"/>
          <w:szCs w:val="24"/>
        </w:rPr>
        <w:drawing>
          <wp:anchor distT="0" distB="0" distL="114300" distR="114300" simplePos="0" relativeHeight="251670528" behindDoc="0" locked="0" layoutInCell="1" allowOverlap="1" wp14:anchorId="7B2A4199" wp14:editId="73AE7A09">
            <wp:simplePos x="0" y="0"/>
            <wp:positionH relativeFrom="margin">
              <wp:posOffset>1198880</wp:posOffset>
            </wp:positionH>
            <wp:positionV relativeFrom="paragraph">
              <wp:posOffset>-564515</wp:posOffset>
            </wp:positionV>
            <wp:extent cx="3638550" cy="2425566"/>
            <wp:effectExtent l="0" t="0" r="0" b="0"/>
            <wp:wrapNone/>
            <wp:docPr id="118698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8746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8550" cy="2425566"/>
                    </a:xfrm>
                    <a:prstGeom prst="rect">
                      <a:avLst/>
                    </a:prstGeom>
                  </pic:spPr>
                </pic:pic>
              </a:graphicData>
            </a:graphic>
            <wp14:sizeRelH relativeFrom="margin">
              <wp14:pctWidth>0</wp14:pctWidth>
            </wp14:sizeRelH>
            <wp14:sizeRelV relativeFrom="margin">
              <wp14:pctHeight>0</wp14:pctHeight>
            </wp14:sizeRelV>
          </wp:anchor>
        </w:drawing>
      </w:r>
    </w:p>
    <w:p w14:paraId="41FE7DD5" w14:textId="77777777" w:rsidR="00BE389D" w:rsidRDefault="00BE389D" w:rsidP="001916B2">
      <w:pPr>
        <w:jc w:val="both"/>
        <w:rPr>
          <w:rFonts w:ascii="Times New Roman" w:hAnsi="Times New Roman" w:cs="Times New Roman"/>
          <w:sz w:val="24"/>
          <w:szCs w:val="24"/>
        </w:rPr>
      </w:pPr>
    </w:p>
    <w:p w14:paraId="538F63B1" w14:textId="34954228" w:rsidR="00F5319F" w:rsidRDefault="00F5319F" w:rsidP="001916B2">
      <w:pPr>
        <w:jc w:val="both"/>
        <w:rPr>
          <w:rFonts w:ascii="Times New Roman" w:hAnsi="Times New Roman" w:cs="Times New Roman"/>
          <w:sz w:val="24"/>
          <w:szCs w:val="24"/>
        </w:rPr>
      </w:pPr>
    </w:p>
    <w:p w14:paraId="251DD3D2" w14:textId="77777777" w:rsidR="00F5319F" w:rsidRDefault="00F5319F" w:rsidP="001916B2">
      <w:pPr>
        <w:jc w:val="both"/>
        <w:rPr>
          <w:rFonts w:ascii="Times New Roman" w:hAnsi="Times New Roman" w:cs="Times New Roman"/>
          <w:sz w:val="24"/>
          <w:szCs w:val="24"/>
        </w:rPr>
      </w:pPr>
    </w:p>
    <w:p w14:paraId="22DA0C10" w14:textId="77777777" w:rsidR="00F5319F" w:rsidRDefault="00F5319F" w:rsidP="001916B2">
      <w:pPr>
        <w:jc w:val="both"/>
        <w:rPr>
          <w:rFonts w:ascii="Times New Roman" w:hAnsi="Times New Roman" w:cs="Times New Roman"/>
          <w:sz w:val="24"/>
          <w:szCs w:val="24"/>
        </w:rPr>
      </w:pPr>
    </w:p>
    <w:p w14:paraId="79EEE2D4" w14:textId="77777777" w:rsidR="00F5319F" w:rsidRDefault="00F5319F" w:rsidP="001916B2">
      <w:pPr>
        <w:jc w:val="both"/>
        <w:rPr>
          <w:rFonts w:ascii="Times New Roman" w:hAnsi="Times New Roman" w:cs="Times New Roman"/>
          <w:sz w:val="24"/>
          <w:szCs w:val="24"/>
        </w:rPr>
      </w:pPr>
    </w:p>
    <w:p w14:paraId="5390A0AA" w14:textId="77777777" w:rsidR="00F5319F" w:rsidRDefault="00F5319F" w:rsidP="001916B2">
      <w:pPr>
        <w:jc w:val="both"/>
        <w:rPr>
          <w:rFonts w:ascii="Times New Roman" w:hAnsi="Times New Roman" w:cs="Times New Roman"/>
          <w:sz w:val="24"/>
          <w:szCs w:val="24"/>
        </w:rPr>
      </w:pPr>
    </w:p>
    <w:p w14:paraId="6B4BE389" w14:textId="49AA1D27" w:rsidR="00F5319F" w:rsidRDefault="00BE389D" w:rsidP="001916B2">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5417A9E" wp14:editId="3FBBBA72">
                <wp:simplePos x="0" y="0"/>
                <wp:positionH relativeFrom="margin">
                  <wp:posOffset>1877060</wp:posOffset>
                </wp:positionH>
                <wp:positionV relativeFrom="paragraph">
                  <wp:posOffset>6985</wp:posOffset>
                </wp:positionV>
                <wp:extent cx="2165350" cy="285750"/>
                <wp:effectExtent l="0" t="0" r="25400" b="19050"/>
                <wp:wrapNone/>
                <wp:docPr id="1735569698" name="Text Box 7"/>
                <wp:cNvGraphicFramePr/>
                <a:graphic xmlns:a="http://schemas.openxmlformats.org/drawingml/2006/main">
                  <a:graphicData uri="http://schemas.microsoft.com/office/word/2010/wordprocessingShape">
                    <wps:wsp>
                      <wps:cNvSpPr txBox="1"/>
                      <wps:spPr>
                        <a:xfrm>
                          <a:off x="0" y="0"/>
                          <a:ext cx="2165350" cy="285750"/>
                        </a:xfrm>
                        <a:prstGeom prst="rect">
                          <a:avLst/>
                        </a:prstGeom>
                        <a:solidFill>
                          <a:schemeClr val="lt1"/>
                        </a:solidFill>
                        <a:ln w="6350">
                          <a:solidFill>
                            <a:prstClr val="black"/>
                          </a:solidFill>
                        </a:ln>
                      </wps:spPr>
                      <wps:txbx>
                        <w:txbxContent>
                          <w:p w14:paraId="59BB8F61" w14:textId="35DDC796" w:rsidR="00F5319F" w:rsidRPr="00F5319F" w:rsidRDefault="00F5319F" w:rsidP="00F5319F">
                            <w:pPr>
                              <w:jc w:val="center"/>
                              <w:rPr>
                                <w:rFonts w:ascii="Times New Roman" w:hAnsi="Times New Roman" w:cs="Times New Roman"/>
                                <w:sz w:val="24"/>
                                <w:szCs w:val="24"/>
                              </w:rPr>
                            </w:pPr>
                            <w:r w:rsidRPr="00F5319F">
                              <w:rPr>
                                <w:rFonts w:ascii="Times New Roman" w:hAnsi="Times New Roman" w:cs="Times New Roman"/>
                                <w:sz w:val="24"/>
                                <w:szCs w:val="24"/>
                              </w:rPr>
                              <w:t>Graphical 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417A9E" id="_x0000_t202" coordsize="21600,21600" o:spt="202" path="m,l,21600r21600,l21600,xe">
                <v:stroke joinstyle="miter"/>
                <v:path gradientshapeok="t" o:connecttype="rect"/>
              </v:shapetype>
              <v:shape id="Text Box 7" o:spid="_x0000_s1026" type="#_x0000_t202" style="position:absolute;left:0;text-align:left;margin-left:147.8pt;margin-top:.55pt;width:170.5pt;height:22.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" fillcolor="white [3201]" strokeweight=".5pt">
                <v:textbox>
                  <w:txbxContent>
                    <w:p w14:paraId="59BB8F61" w14:textId="35DDC796" w:rsidR="00F5319F" w:rsidRPr="00F5319F" w:rsidRDefault="00F5319F" w:rsidP="00F5319F">
                      <w:pPr>
                        <w:jc w:val="center"/>
                        <w:rPr>
                          <w:rFonts w:ascii="Times New Roman" w:hAnsi="Times New Roman" w:cs="Times New Roman"/>
                          <w:sz w:val="24"/>
                          <w:szCs w:val="24"/>
                        </w:rPr>
                      </w:pPr>
                      <w:r w:rsidRPr="00F5319F">
                        <w:rPr>
                          <w:rFonts w:ascii="Times New Roman" w:hAnsi="Times New Roman" w:cs="Times New Roman"/>
                          <w:sz w:val="24"/>
                          <w:szCs w:val="24"/>
                        </w:rPr>
                        <w:t>Graphical Abstract</w:t>
                      </w:r>
                    </w:p>
                  </w:txbxContent>
                </v:textbox>
                <w10:wrap anchorx="margin"/>
              </v:shape>
            </w:pict>
          </mc:Fallback>
        </mc:AlternateContent>
      </w:r>
    </w:p>
    <w:p w14:paraId="4CA0A962" w14:textId="77777777" w:rsidR="00BE389D" w:rsidRDefault="00BE389D" w:rsidP="001916B2">
      <w:pPr>
        <w:jc w:val="both"/>
        <w:rPr>
          <w:rFonts w:ascii="Times New Roman" w:hAnsi="Times New Roman" w:cs="Times New Roman"/>
          <w:b/>
          <w:bCs/>
          <w:sz w:val="24"/>
          <w:szCs w:val="24"/>
        </w:rPr>
      </w:pPr>
    </w:p>
    <w:p w14:paraId="0126BF8E" w14:textId="1FEC7066" w:rsidR="00B3311E" w:rsidRPr="00B3311E" w:rsidRDefault="00B3311E" w:rsidP="001916B2">
      <w:pPr>
        <w:jc w:val="both"/>
      </w:pPr>
      <w:r w:rsidRPr="00B3311E">
        <w:rPr>
          <w:rFonts w:ascii="Times New Roman" w:hAnsi="Times New Roman" w:cs="Times New Roman"/>
          <w:b/>
          <w:bCs/>
          <w:sz w:val="24"/>
          <w:szCs w:val="24"/>
        </w:rPr>
        <w:t>Keywords-</w:t>
      </w:r>
      <w:r>
        <w:rPr>
          <w:rFonts w:ascii="Times New Roman" w:hAnsi="Times New Roman" w:cs="Times New Roman"/>
          <w:sz w:val="24"/>
          <w:szCs w:val="24"/>
        </w:rPr>
        <w:t xml:space="preserve"> Quantum dots</w:t>
      </w:r>
      <w:r>
        <w:t xml:space="preserve">, </w:t>
      </w:r>
      <w:r>
        <w:rPr>
          <w:rFonts w:ascii="Times New Roman" w:hAnsi="Times New Roman" w:cs="Times New Roman"/>
          <w:sz w:val="24"/>
          <w:szCs w:val="24"/>
        </w:rPr>
        <w:t>n</w:t>
      </w:r>
      <w:r w:rsidRPr="00B3311E">
        <w:rPr>
          <w:rFonts w:ascii="Times New Roman" w:hAnsi="Times New Roman" w:cs="Times New Roman"/>
          <w:sz w:val="24"/>
          <w:szCs w:val="24"/>
        </w:rPr>
        <w:t>ematode detection</w:t>
      </w:r>
      <w:r>
        <w:t xml:space="preserve">, </w:t>
      </w:r>
      <w:r>
        <w:rPr>
          <w:rFonts w:ascii="Times New Roman" w:hAnsi="Times New Roman" w:cs="Times New Roman"/>
          <w:sz w:val="24"/>
          <w:szCs w:val="24"/>
        </w:rPr>
        <w:t>n</w:t>
      </w:r>
      <w:r w:rsidRPr="00B3311E">
        <w:rPr>
          <w:rFonts w:ascii="Times New Roman" w:hAnsi="Times New Roman" w:cs="Times New Roman"/>
          <w:sz w:val="24"/>
          <w:szCs w:val="24"/>
        </w:rPr>
        <w:t>anotoxicolog</w:t>
      </w:r>
      <w:r>
        <w:rPr>
          <w:rFonts w:ascii="Times New Roman" w:hAnsi="Times New Roman" w:cs="Times New Roman"/>
          <w:sz w:val="24"/>
          <w:szCs w:val="24"/>
        </w:rPr>
        <w:t>y,</w:t>
      </w:r>
      <w:r w:rsidR="00710B12" w:rsidRPr="00710B12">
        <w:t xml:space="preserve"> </w:t>
      </w:r>
      <w:r w:rsidR="00710B12">
        <w:rPr>
          <w:rFonts w:ascii="Times New Roman" w:hAnsi="Times New Roman" w:cs="Times New Roman"/>
          <w:sz w:val="24"/>
          <w:szCs w:val="24"/>
        </w:rPr>
        <w:t>x</w:t>
      </w:r>
      <w:r w:rsidR="00710B12" w:rsidRPr="00710B12">
        <w:rPr>
          <w:rFonts w:ascii="Times New Roman" w:hAnsi="Times New Roman" w:cs="Times New Roman"/>
          <w:sz w:val="24"/>
          <w:szCs w:val="24"/>
        </w:rPr>
        <w:t>enobiotic metabolism</w:t>
      </w:r>
      <w:r>
        <w:rPr>
          <w:rFonts w:ascii="Times New Roman" w:hAnsi="Times New Roman" w:cs="Times New Roman"/>
          <w:sz w:val="24"/>
          <w:szCs w:val="24"/>
        </w:rPr>
        <w:t xml:space="preserve"> s</w:t>
      </w:r>
      <w:r w:rsidRPr="00B3311E">
        <w:rPr>
          <w:rFonts w:ascii="Times New Roman" w:hAnsi="Times New Roman" w:cs="Times New Roman"/>
          <w:sz w:val="24"/>
          <w:szCs w:val="24"/>
        </w:rPr>
        <w:t>ustainable nematode management</w:t>
      </w:r>
    </w:p>
    <w:p w14:paraId="498B55A9" w14:textId="6D32106D" w:rsidR="001916B2" w:rsidRPr="001916B2" w:rsidRDefault="001916B2" w:rsidP="001916B2">
      <w:pPr>
        <w:jc w:val="both"/>
        <w:rPr>
          <w:rFonts w:ascii="Times New Roman" w:hAnsi="Times New Roman" w:cs="Times New Roman"/>
          <w:b/>
          <w:bCs/>
          <w:sz w:val="24"/>
          <w:szCs w:val="24"/>
        </w:rPr>
      </w:pPr>
      <w:r w:rsidRPr="001916B2">
        <w:rPr>
          <w:rFonts w:ascii="Times New Roman" w:hAnsi="Times New Roman" w:cs="Times New Roman"/>
          <w:b/>
          <w:bCs/>
          <w:sz w:val="24"/>
          <w:szCs w:val="24"/>
        </w:rPr>
        <w:t>1. Introduction</w:t>
      </w:r>
    </w:p>
    <w:p w14:paraId="770F0B46" w14:textId="76A45370" w:rsidR="009E74D7" w:rsidRPr="009E74D7"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Nematodes are among the most numerous animals globally, with millions of individuals estimated per square meter of soil and present in almost all trophic levels (</w:t>
      </w:r>
      <w:proofErr w:type="spellStart"/>
      <w:r w:rsidRPr="009E74D7">
        <w:rPr>
          <w:rFonts w:ascii="Times New Roman" w:hAnsi="Times New Roman" w:cs="Times New Roman"/>
          <w:sz w:val="24"/>
          <w:szCs w:val="24"/>
        </w:rPr>
        <w:t>Hoogen</w:t>
      </w:r>
      <w:proofErr w:type="spellEnd"/>
      <w:r w:rsidRPr="009E74D7">
        <w:rPr>
          <w:rFonts w:ascii="Times New Roman" w:hAnsi="Times New Roman" w:cs="Times New Roman"/>
          <w:sz w:val="24"/>
          <w:szCs w:val="24"/>
        </w:rPr>
        <w:t xml:space="preserve">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2019). Nematodes in </w:t>
      </w:r>
      <w:proofErr w:type="spellStart"/>
      <w:r w:rsidRPr="009E74D7">
        <w:rPr>
          <w:rFonts w:ascii="Times New Roman" w:hAnsi="Times New Roman" w:cs="Times New Roman"/>
          <w:sz w:val="24"/>
          <w:szCs w:val="24"/>
        </w:rPr>
        <w:t>agro</w:t>
      </w:r>
      <w:proofErr w:type="spellEnd"/>
      <w:r w:rsidRPr="009E74D7">
        <w:rPr>
          <w:rFonts w:ascii="Times New Roman" w:hAnsi="Times New Roman" w:cs="Times New Roman"/>
          <w:sz w:val="24"/>
          <w:szCs w:val="24"/>
        </w:rPr>
        <w:t xml:space="preserve">-ecosystems play various roles where free-living species support nutrient cycling and soil health, entomopathogenic nematodes (EPNs) such as </w:t>
      </w:r>
      <w:proofErr w:type="spellStart"/>
      <w:r w:rsidRPr="00544194">
        <w:rPr>
          <w:rFonts w:ascii="Times New Roman" w:hAnsi="Times New Roman" w:cs="Times New Roman"/>
          <w:i/>
          <w:iCs/>
          <w:sz w:val="24"/>
          <w:szCs w:val="24"/>
        </w:rPr>
        <w:t>Steinernema</w:t>
      </w:r>
      <w:proofErr w:type="spellEnd"/>
      <w:r w:rsidRPr="00544194">
        <w:rPr>
          <w:rFonts w:ascii="Times New Roman" w:hAnsi="Times New Roman" w:cs="Times New Roman"/>
          <w:i/>
          <w:iCs/>
          <w:sz w:val="24"/>
          <w:szCs w:val="24"/>
        </w:rPr>
        <w:t xml:space="preserve"> </w:t>
      </w:r>
      <w:r w:rsidRPr="009E74D7">
        <w:rPr>
          <w:rFonts w:ascii="Times New Roman" w:hAnsi="Times New Roman" w:cs="Times New Roman"/>
          <w:sz w:val="24"/>
          <w:szCs w:val="24"/>
        </w:rPr>
        <w:t xml:space="preserve">and </w:t>
      </w:r>
      <w:proofErr w:type="spellStart"/>
      <w:r w:rsidRPr="00544194">
        <w:rPr>
          <w:rFonts w:ascii="Times New Roman" w:hAnsi="Times New Roman" w:cs="Times New Roman"/>
          <w:i/>
          <w:iCs/>
          <w:sz w:val="24"/>
          <w:szCs w:val="24"/>
        </w:rPr>
        <w:t>Heterorhabditis</w:t>
      </w:r>
      <w:proofErr w:type="spellEnd"/>
      <w:r w:rsidRPr="00544194">
        <w:rPr>
          <w:rFonts w:ascii="Times New Roman" w:hAnsi="Times New Roman" w:cs="Times New Roman"/>
          <w:i/>
          <w:iCs/>
          <w:sz w:val="24"/>
          <w:szCs w:val="24"/>
        </w:rPr>
        <w:t xml:space="preserve"> </w:t>
      </w:r>
      <w:r w:rsidRPr="009E74D7">
        <w:rPr>
          <w:rFonts w:ascii="Times New Roman" w:hAnsi="Times New Roman" w:cs="Times New Roman"/>
          <w:sz w:val="24"/>
          <w:szCs w:val="24"/>
        </w:rPr>
        <w:t>spp. are significant biological control agents, as well as plant parasitic nematodes like</w:t>
      </w:r>
      <w:r w:rsidR="00FD4A6E">
        <w:rPr>
          <w:rFonts w:ascii="Times New Roman" w:hAnsi="Times New Roman" w:cs="Times New Roman"/>
          <w:sz w:val="24"/>
          <w:szCs w:val="24"/>
        </w:rPr>
        <w:t xml:space="preserve"> </w:t>
      </w:r>
      <w:r w:rsidR="00FD4A6E" w:rsidRPr="00FD4A6E">
        <w:rPr>
          <w:rFonts w:ascii="Times New Roman" w:hAnsi="Times New Roman" w:cs="Times New Roman"/>
          <w:i/>
          <w:iCs/>
          <w:sz w:val="24"/>
          <w:szCs w:val="24"/>
        </w:rPr>
        <w:t>Meloidogyne</w:t>
      </w:r>
      <w:r w:rsidR="00FD4A6E" w:rsidRPr="009E74D7">
        <w:rPr>
          <w:rFonts w:ascii="Times New Roman" w:hAnsi="Times New Roman" w:cs="Times New Roman"/>
          <w:sz w:val="24"/>
          <w:szCs w:val="24"/>
        </w:rPr>
        <w:t xml:space="preserve"> </w:t>
      </w:r>
      <w:proofErr w:type="spellStart"/>
      <w:r w:rsidR="00FD4A6E" w:rsidRPr="009E74D7">
        <w:rPr>
          <w:rFonts w:ascii="Times New Roman" w:hAnsi="Times New Roman" w:cs="Times New Roman"/>
          <w:sz w:val="24"/>
          <w:szCs w:val="24"/>
        </w:rPr>
        <w:t>spp</w:t>
      </w:r>
      <w:proofErr w:type="spellEnd"/>
      <w:r w:rsidR="00FD4A6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w:t>
      </w:r>
      <w:proofErr w:type="spellStart"/>
      <w:r w:rsidRPr="00FD4A6E">
        <w:rPr>
          <w:rFonts w:ascii="Times New Roman" w:hAnsi="Times New Roman" w:cs="Times New Roman"/>
          <w:i/>
          <w:iCs/>
          <w:sz w:val="24"/>
          <w:szCs w:val="24"/>
        </w:rPr>
        <w:t>Bursaphelenchus</w:t>
      </w:r>
      <w:proofErr w:type="spellEnd"/>
      <w:r w:rsidRPr="00FD4A6E">
        <w:rPr>
          <w:rFonts w:ascii="Times New Roman" w:hAnsi="Times New Roman" w:cs="Times New Roman"/>
          <w:i/>
          <w:iCs/>
          <w:sz w:val="24"/>
          <w:szCs w:val="24"/>
        </w:rPr>
        <w:t xml:space="preserve"> </w:t>
      </w:r>
      <w:proofErr w:type="spellStart"/>
      <w:r w:rsidRPr="00FD4A6E">
        <w:rPr>
          <w:rFonts w:ascii="Times New Roman" w:hAnsi="Times New Roman" w:cs="Times New Roman"/>
          <w:i/>
          <w:iCs/>
          <w:sz w:val="24"/>
          <w:szCs w:val="24"/>
        </w:rPr>
        <w:t>xylophilus</w:t>
      </w:r>
      <w:proofErr w:type="spellEnd"/>
      <w:r w:rsidR="00FD4A6E">
        <w:rPr>
          <w:rFonts w:ascii="Times New Roman" w:hAnsi="Times New Roman" w:cs="Times New Roman"/>
          <w:sz w:val="24"/>
          <w:szCs w:val="24"/>
        </w:rPr>
        <w:t xml:space="preserve"> </w:t>
      </w:r>
      <w:r w:rsidRPr="009E74D7">
        <w:rPr>
          <w:rFonts w:ascii="Times New Roman" w:hAnsi="Times New Roman" w:cs="Times New Roman"/>
          <w:sz w:val="24"/>
          <w:szCs w:val="24"/>
        </w:rPr>
        <w:t>that cause debilitating yield losses in crops and forests (</w:t>
      </w:r>
      <w:r w:rsidR="00A2238B" w:rsidRPr="00A10816">
        <w:rPr>
          <w:rFonts w:ascii="Times New Roman" w:hAnsi="Times New Roman" w:cs="Times New Roman"/>
          <w:sz w:val="24"/>
          <w:szCs w:val="24"/>
        </w:rPr>
        <w:t xml:space="preserve">Hazir </w:t>
      </w:r>
      <w:r w:rsidR="00A2238B" w:rsidRPr="00A10816">
        <w:rPr>
          <w:rFonts w:ascii="Times New Roman" w:hAnsi="Times New Roman" w:cs="Times New Roman"/>
          <w:i/>
          <w:iCs/>
          <w:sz w:val="24"/>
          <w:szCs w:val="24"/>
        </w:rPr>
        <w:t>et al.,</w:t>
      </w:r>
      <w:r w:rsidR="00A2238B" w:rsidRPr="00A10816">
        <w:rPr>
          <w:rFonts w:ascii="Times New Roman" w:hAnsi="Times New Roman" w:cs="Times New Roman"/>
          <w:sz w:val="24"/>
          <w:szCs w:val="24"/>
        </w:rPr>
        <w:t xml:space="preserve"> 2024</w:t>
      </w:r>
      <w:r w:rsidRPr="009E74D7">
        <w:rPr>
          <w:rFonts w:ascii="Times New Roman" w:hAnsi="Times New Roman" w:cs="Times New Roman"/>
          <w:sz w:val="24"/>
          <w:szCs w:val="24"/>
        </w:rPr>
        <w:t xml:space="preserve">; Jones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2013</w:t>
      </w:r>
      <w:r w:rsidR="00A10816">
        <w:rPr>
          <w:rFonts w:ascii="Times New Roman" w:hAnsi="Times New Roman" w:cs="Times New Roman"/>
          <w:sz w:val="24"/>
          <w:szCs w:val="24"/>
        </w:rPr>
        <w:t xml:space="preserve">; </w:t>
      </w:r>
      <w:r w:rsidR="00A2238B" w:rsidRPr="009E74D7">
        <w:rPr>
          <w:rFonts w:ascii="Times New Roman" w:hAnsi="Times New Roman" w:cs="Times New Roman"/>
          <w:sz w:val="24"/>
          <w:szCs w:val="24"/>
        </w:rPr>
        <w:t xml:space="preserve">Kikuchi </w:t>
      </w:r>
      <w:r w:rsidR="00A2238B" w:rsidRPr="00FD4A6E">
        <w:rPr>
          <w:rFonts w:ascii="Times New Roman" w:hAnsi="Times New Roman" w:cs="Times New Roman"/>
          <w:i/>
          <w:iCs/>
          <w:sz w:val="24"/>
          <w:szCs w:val="24"/>
        </w:rPr>
        <w:t>et al.,</w:t>
      </w:r>
      <w:r w:rsidR="00A2238B" w:rsidRPr="009E74D7">
        <w:rPr>
          <w:rFonts w:ascii="Times New Roman" w:hAnsi="Times New Roman" w:cs="Times New Roman"/>
          <w:sz w:val="24"/>
          <w:szCs w:val="24"/>
        </w:rPr>
        <w:t xml:space="preserve"> 2011</w:t>
      </w:r>
      <w:r w:rsidRPr="009E74D7">
        <w:rPr>
          <w:rFonts w:ascii="Times New Roman" w:hAnsi="Times New Roman" w:cs="Times New Roman"/>
          <w:sz w:val="24"/>
          <w:szCs w:val="24"/>
        </w:rPr>
        <w:t>). However, nematode research faces persistent technical challenges. Traditional methods of identification and tracking rely on morphological taxonomy or molecular diagnostics, which consume much time, require special expertise</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are hardly applicable to vast population numbers or field conditions (Kikuchi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2011; Espada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2016). </w:t>
      </w:r>
      <w:r w:rsidR="007309AC" w:rsidRPr="007309AC">
        <w:rPr>
          <w:rFonts w:ascii="Times New Roman" w:hAnsi="Times New Roman" w:cs="Times New Roman"/>
          <w:i/>
          <w:iCs/>
          <w:sz w:val="24"/>
          <w:szCs w:val="24"/>
        </w:rPr>
        <w:t xml:space="preserve">Caenorhabditis elegans </w:t>
      </w:r>
      <w:r w:rsidR="007309AC" w:rsidRPr="007309AC">
        <w:rPr>
          <w:rFonts w:ascii="Times New Roman" w:hAnsi="Times New Roman" w:cs="Times New Roman"/>
          <w:sz w:val="24"/>
          <w:szCs w:val="24"/>
        </w:rPr>
        <w:t>is a very helpful model organism to study the biosafety, uptake, biodistribution, transgenerational effects</w:t>
      </w:r>
      <w:r w:rsidR="0073735E">
        <w:rPr>
          <w:rFonts w:ascii="Times New Roman" w:hAnsi="Times New Roman" w:cs="Times New Roman"/>
          <w:sz w:val="24"/>
          <w:szCs w:val="24"/>
        </w:rPr>
        <w:t xml:space="preserve"> and</w:t>
      </w:r>
      <w:r w:rsidR="007309AC" w:rsidRPr="007309AC">
        <w:rPr>
          <w:rFonts w:ascii="Times New Roman" w:hAnsi="Times New Roman" w:cs="Times New Roman"/>
          <w:sz w:val="24"/>
          <w:szCs w:val="24"/>
        </w:rPr>
        <w:t xml:space="preserve"> molecular mechanisms of the biological responses to nanomaterials like quantum dots and carbon, based nanoparticles (Wu </w:t>
      </w:r>
      <w:r w:rsidR="007309AC" w:rsidRPr="007309AC">
        <w:rPr>
          <w:rFonts w:ascii="Times New Roman" w:hAnsi="Times New Roman" w:cs="Times New Roman"/>
          <w:i/>
          <w:iCs/>
          <w:sz w:val="24"/>
          <w:szCs w:val="24"/>
        </w:rPr>
        <w:t>et al.,</w:t>
      </w:r>
      <w:r w:rsidR="007309AC" w:rsidRPr="007309AC">
        <w:rPr>
          <w:rFonts w:ascii="Times New Roman" w:hAnsi="Times New Roman" w:cs="Times New Roman"/>
          <w:sz w:val="24"/>
          <w:szCs w:val="24"/>
        </w:rPr>
        <w:t xml:space="preserve"> 2019</w:t>
      </w:r>
      <w:r w:rsidR="007309AC">
        <w:rPr>
          <w:rFonts w:ascii="Times New Roman" w:hAnsi="Times New Roman" w:cs="Times New Roman"/>
          <w:sz w:val="24"/>
          <w:szCs w:val="24"/>
        </w:rPr>
        <w:t xml:space="preserve">; </w:t>
      </w:r>
      <w:r w:rsidR="007309AC" w:rsidRPr="007309AC">
        <w:rPr>
          <w:rFonts w:ascii="Times New Roman" w:hAnsi="Times New Roman" w:cs="Times New Roman"/>
          <w:sz w:val="24"/>
          <w:szCs w:val="24"/>
        </w:rPr>
        <w:t xml:space="preserve">Li </w:t>
      </w:r>
      <w:r w:rsidR="007309AC" w:rsidRPr="007309AC">
        <w:rPr>
          <w:rFonts w:ascii="Times New Roman" w:hAnsi="Times New Roman" w:cs="Times New Roman"/>
          <w:i/>
          <w:iCs/>
          <w:sz w:val="24"/>
          <w:szCs w:val="24"/>
        </w:rPr>
        <w:t>et al.,</w:t>
      </w:r>
      <w:r w:rsidR="007309AC" w:rsidRPr="007309AC">
        <w:rPr>
          <w:rFonts w:ascii="Times New Roman" w:hAnsi="Times New Roman" w:cs="Times New Roman"/>
          <w:sz w:val="24"/>
          <w:szCs w:val="24"/>
        </w:rPr>
        <w:t xml:space="preserve"> 2021).</w:t>
      </w:r>
      <w:r w:rsidR="007309AC">
        <w:rPr>
          <w:rFonts w:ascii="Times New Roman" w:hAnsi="Times New Roman" w:cs="Times New Roman"/>
          <w:sz w:val="24"/>
          <w:szCs w:val="24"/>
        </w:rPr>
        <w:t xml:space="preserve"> </w:t>
      </w:r>
      <w:r w:rsidRPr="009E74D7">
        <w:rPr>
          <w:rFonts w:ascii="Times New Roman" w:hAnsi="Times New Roman" w:cs="Times New Roman"/>
          <w:sz w:val="24"/>
          <w:szCs w:val="24"/>
        </w:rPr>
        <w:t>The study of nematode movement, survival</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interactions in soil is similarly constrained by the lack of effective </w:t>
      </w:r>
      <w:r w:rsidRPr="00997EE5">
        <w:rPr>
          <w:rFonts w:ascii="Times New Roman" w:hAnsi="Times New Roman" w:cs="Times New Roman"/>
          <w:i/>
          <w:iCs/>
          <w:sz w:val="24"/>
          <w:szCs w:val="24"/>
        </w:rPr>
        <w:t>in vivo</w:t>
      </w:r>
      <w:r w:rsidRPr="009E74D7">
        <w:rPr>
          <w:rFonts w:ascii="Times New Roman" w:hAnsi="Times New Roman" w:cs="Times New Roman"/>
          <w:sz w:val="24"/>
          <w:szCs w:val="24"/>
        </w:rPr>
        <w:t xml:space="preserve"> labelling methods. Alongside these challenges, nematode control has traditionally revolved around chemical nematicides, including organophosphates, carbamates</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macrocyclic lactones, with many posing significant concerns about environmental persistence, toxicity to non-target organisms</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human health implications (Kang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2012; </w:t>
      </w:r>
      <w:proofErr w:type="spellStart"/>
      <w:r w:rsidRPr="009E74D7">
        <w:rPr>
          <w:rFonts w:ascii="Times New Roman" w:hAnsi="Times New Roman" w:cs="Times New Roman"/>
          <w:sz w:val="24"/>
          <w:szCs w:val="24"/>
        </w:rPr>
        <w:t>Rajasekharan</w:t>
      </w:r>
      <w:proofErr w:type="spellEnd"/>
      <w:r w:rsidRPr="009E74D7">
        <w:rPr>
          <w:rFonts w:ascii="Times New Roman" w:hAnsi="Times New Roman" w:cs="Times New Roman"/>
          <w:sz w:val="24"/>
          <w:szCs w:val="24"/>
        </w:rPr>
        <w:t xml:space="preserve"> &amp; Ramesh, 2017). </w:t>
      </w:r>
    </w:p>
    <w:p w14:paraId="3DCAE9A6" w14:textId="7C8157EF" w:rsidR="009E74D7"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 xml:space="preserve">Nanotechnology has emerged as a revolutionary approach in agriculture and biological sciences to provide novel materials having unique physicochemical properties. Lim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2015; Wang and Hu, 2014). Although the first semiconductor QDs based on cadmium and selenium provided excellent imaging results, the associated toxicity limited their use in the environment (Feliu</w:t>
      </w:r>
      <w:r w:rsidRPr="00FD4A6E">
        <w:rPr>
          <w:rFonts w:ascii="Times New Roman" w:hAnsi="Times New Roman" w:cs="Times New Roman"/>
          <w:i/>
          <w:iCs/>
          <w:sz w:val="24"/>
          <w:szCs w:val="24"/>
        </w:rPr>
        <w:t xml:space="preserve"> et al., </w:t>
      </w:r>
      <w:r w:rsidRPr="009E74D7">
        <w:rPr>
          <w:rFonts w:ascii="Times New Roman" w:hAnsi="Times New Roman" w:cs="Times New Roman"/>
          <w:sz w:val="24"/>
          <w:szCs w:val="24"/>
        </w:rPr>
        <w:t xml:space="preserve">2016; Liang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2022). Carbon quantum dots (CQDs), which are mostly composed of carbon, hydrogen</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oxygen, are safer alternatives with a high degree of </w:t>
      </w:r>
      <w:r w:rsidRPr="009E74D7">
        <w:rPr>
          <w:rFonts w:ascii="Times New Roman" w:hAnsi="Times New Roman" w:cs="Times New Roman"/>
          <w:sz w:val="24"/>
          <w:szCs w:val="24"/>
        </w:rPr>
        <w:lastRenderedPageBreak/>
        <w:t>biocompatibility, inexpensive</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have more options in terms of synthesis (Sun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2006; Cao </w:t>
      </w:r>
      <w:r w:rsidRPr="00FD4A6E">
        <w:rPr>
          <w:rFonts w:ascii="Times New Roman" w:hAnsi="Times New Roman" w:cs="Times New Roman"/>
          <w:i/>
          <w:iCs/>
          <w:sz w:val="24"/>
          <w:szCs w:val="24"/>
        </w:rPr>
        <w:t>et al.,</w:t>
      </w:r>
      <w:r w:rsidRPr="009E74D7">
        <w:rPr>
          <w:rFonts w:ascii="Times New Roman" w:hAnsi="Times New Roman" w:cs="Times New Roman"/>
          <w:sz w:val="24"/>
          <w:szCs w:val="24"/>
        </w:rPr>
        <w:t xml:space="preserve"> 2012). </w:t>
      </w:r>
      <w:r w:rsidR="00FD4A6E">
        <w:rPr>
          <w:rFonts w:ascii="Times New Roman" w:hAnsi="Times New Roman" w:cs="Times New Roman"/>
          <w:sz w:val="24"/>
          <w:szCs w:val="24"/>
        </w:rPr>
        <w:t xml:space="preserve"> </w:t>
      </w:r>
      <w:r w:rsidRPr="009E74D7">
        <w:rPr>
          <w:rFonts w:ascii="Times New Roman" w:hAnsi="Times New Roman" w:cs="Times New Roman"/>
          <w:sz w:val="24"/>
          <w:szCs w:val="24"/>
        </w:rPr>
        <w:t xml:space="preserve">For the purpose of nematode detection and management, this review focusses specifically on carbon quantum dots and critically assesses recent developments in quantum dot-based nanotechnologies. Based on imaging, behavioural and transcriptomic evidence, the present review aims to critically evaluate the recent advances in quantum dot–based nanotechnologies with respect to nematode detection and management and to show how carbon quantum dots (CQDs) can serve the dual role of innocuous bio-labels and potent stressors relevant to nematode control depending on the mode of exposure to the QD nanoparticles. </w:t>
      </w:r>
    </w:p>
    <w:p w14:paraId="71FEFB0D" w14:textId="162E0433" w:rsidR="009D08B6" w:rsidRPr="009D08B6" w:rsidRDefault="00BB02B9" w:rsidP="009E74D7">
      <w:pPr>
        <w:jc w:val="both"/>
        <w:rPr>
          <w:rFonts w:ascii="Times New Roman" w:hAnsi="Times New Roman" w:cs="Times New Roman"/>
          <w:b/>
          <w:bCs/>
          <w:sz w:val="24"/>
          <w:szCs w:val="24"/>
        </w:rPr>
      </w:pPr>
      <w:r>
        <w:rPr>
          <w:rFonts w:ascii="Times New Roman" w:hAnsi="Times New Roman" w:cs="Times New Roman"/>
          <w:b/>
          <w:bCs/>
          <w:sz w:val="24"/>
          <w:szCs w:val="24"/>
        </w:rPr>
        <w:t>3</w:t>
      </w:r>
      <w:r w:rsidR="009D08B6">
        <w:rPr>
          <w:rFonts w:ascii="Times New Roman" w:hAnsi="Times New Roman" w:cs="Times New Roman"/>
          <w:b/>
          <w:bCs/>
          <w:sz w:val="24"/>
          <w:szCs w:val="24"/>
        </w:rPr>
        <w:t xml:space="preserve">. </w:t>
      </w:r>
      <w:r w:rsidR="009D08B6" w:rsidRPr="009D08B6">
        <w:rPr>
          <w:rFonts w:ascii="Times New Roman" w:hAnsi="Times New Roman" w:cs="Times New Roman"/>
          <w:b/>
          <w:bCs/>
          <w:sz w:val="24"/>
          <w:szCs w:val="24"/>
        </w:rPr>
        <w:t>Quantum Dots Used in Nematology: Types, Properties</w:t>
      </w:r>
      <w:r w:rsidR="00AC49E2">
        <w:rPr>
          <w:rFonts w:ascii="Times New Roman" w:hAnsi="Times New Roman" w:cs="Times New Roman"/>
          <w:b/>
          <w:bCs/>
          <w:sz w:val="24"/>
          <w:szCs w:val="24"/>
        </w:rPr>
        <w:t xml:space="preserve"> and</w:t>
      </w:r>
      <w:r w:rsidR="009D08B6" w:rsidRPr="009D08B6">
        <w:rPr>
          <w:rFonts w:ascii="Times New Roman" w:hAnsi="Times New Roman" w:cs="Times New Roman"/>
          <w:b/>
          <w:bCs/>
          <w:sz w:val="24"/>
          <w:szCs w:val="24"/>
        </w:rPr>
        <w:t xml:space="preserve"> Biological Relevance</w:t>
      </w:r>
    </w:p>
    <w:p w14:paraId="3D0A59F7" w14:textId="55F7CFA3" w:rsidR="009D08B6" w:rsidRPr="009D08B6" w:rsidRDefault="00BB02B9" w:rsidP="009D08B6">
      <w:pPr>
        <w:jc w:val="both"/>
        <w:rPr>
          <w:rFonts w:ascii="Times New Roman" w:hAnsi="Times New Roman" w:cs="Times New Roman"/>
          <w:b/>
          <w:bCs/>
          <w:sz w:val="24"/>
          <w:szCs w:val="24"/>
        </w:rPr>
      </w:pPr>
      <w:r>
        <w:rPr>
          <w:rFonts w:ascii="Times New Roman" w:hAnsi="Times New Roman" w:cs="Times New Roman"/>
          <w:b/>
          <w:bCs/>
          <w:sz w:val="24"/>
          <w:szCs w:val="24"/>
        </w:rPr>
        <w:t>3</w:t>
      </w:r>
      <w:r w:rsidR="009D08B6" w:rsidRPr="009D08B6">
        <w:rPr>
          <w:rFonts w:ascii="Times New Roman" w:hAnsi="Times New Roman" w:cs="Times New Roman"/>
          <w:b/>
          <w:bCs/>
          <w:sz w:val="24"/>
          <w:szCs w:val="24"/>
        </w:rPr>
        <w:t>.1 Types of Quantum Dots Applied in Nematode Research</w:t>
      </w:r>
    </w:p>
    <w:p w14:paraId="32992842" w14:textId="62B4D8FF" w:rsidR="007F1BA3"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 xml:space="preserve">To this end, a variety of quantum dots have been employed in nematode-based nanotechnological studies, using the </w:t>
      </w:r>
      <w:r w:rsidRPr="00B07F97">
        <w:rPr>
          <w:rFonts w:ascii="Times New Roman" w:hAnsi="Times New Roman" w:cs="Times New Roman"/>
          <w:i/>
          <w:iCs/>
          <w:sz w:val="24"/>
          <w:szCs w:val="24"/>
        </w:rPr>
        <w:t>Caenorhabditis elegans</w:t>
      </w:r>
      <w:r w:rsidRPr="009E74D7">
        <w:rPr>
          <w:rFonts w:ascii="Times New Roman" w:hAnsi="Times New Roman" w:cs="Times New Roman"/>
          <w:sz w:val="24"/>
          <w:szCs w:val="24"/>
        </w:rPr>
        <w:t xml:space="preserve"> model organism to assess uptake, biodistribution, toxicity and transgenerational effects. These quantum dots have been classified as carbon-based, metal-based semiconductor, graphene-related, silicon-based and polymer-functionalized.</w:t>
      </w:r>
      <w:r w:rsidR="00FD4A6E">
        <w:rPr>
          <w:rFonts w:ascii="Times New Roman" w:hAnsi="Times New Roman" w:cs="Times New Roman"/>
          <w:sz w:val="24"/>
          <w:szCs w:val="24"/>
        </w:rPr>
        <w:t xml:space="preserve"> </w:t>
      </w:r>
      <w:r w:rsidRPr="009E74D7">
        <w:rPr>
          <w:rFonts w:ascii="Times New Roman" w:hAnsi="Times New Roman" w:cs="Times New Roman"/>
          <w:sz w:val="24"/>
          <w:szCs w:val="24"/>
        </w:rPr>
        <w:t>Carbon quantum dots (CQDs) are the most widely studied classes in nematology due to their low intrinsic toxicity, high water solubility</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strong fluorescence. CQDs with glucose, citric acid and other biomass precursors have been successfully employed for in-vivo labelling, long-term tracking and physiology pertinence determinations in </w:t>
      </w:r>
      <w:r w:rsidRPr="007F1BA3">
        <w:rPr>
          <w:rFonts w:ascii="Times New Roman" w:hAnsi="Times New Roman" w:cs="Times New Roman"/>
          <w:i/>
          <w:iCs/>
          <w:sz w:val="24"/>
          <w:szCs w:val="24"/>
        </w:rPr>
        <w:t>C. elegans</w:t>
      </w:r>
      <w:r w:rsidRPr="009E74D7">
        <w:rPr>
          <w:rFonts w:ascii="Times New Roman" w:hAnsi="Times New Roman" w:cs="Times New Roman"/>
          <w:sz w:val="24"/>
          <w:szCs w:val="24"/>
        </w:rPr>
        <w:t xml:space="preserve">, </w:t>
      </w:r>
      <w:proofErr w:type="spellStart"/>
      <w:r w:rsidRPr="007F1BA3">
        <w:rPr>
          <w:rFonts w:ascii="Times New Roman" w:hAnsi="Times New Roman" w:cs="Times New Roman"/>
          <w:i/>
          <w:iCs/>
          <w:sz w:val="24"/>
          <w:szCs w:val="24"/>
        </w:rPr>
        <w:t>Bursaphelenchus</w:t>
      </w:r>
      <w:proofErr w:type="spellEnd"/>
      <w:r w:rsidRPr="007F1BA3">
        <w:rPr>
          <w:rFonts w:ascii="Times New Roman" w:hAnsi="Times New Roman" w:cs="Times New Roman"/>
          <w:i/>
          <w:iCs/>
          <w:sz w:val="24"/>
          <w:szCs w:val="24"/>
        </w:rPr>
        <w:t xml:space="preserve"> </w:t>
      </w:r>
      <w:proofErr w:type="spellStart"/>
      <w:r w:rsidRPr="007F1BA3">
        <w:rPr>
          <w:rFonts w:ascii="Times New Roman" w:hAnsi="Times New Roman" w:cs="Times New Roman"/>
          <w:i/>
          <w:iCs/>
          <w:sz w:val="24"/>
          <w:szCs w:val="24"/>
        </w:rPr>
        <w:t>xylophilus</w:t>
      </w:r>
      <w:proofErr w:type="spellEnd"/>
      <w:r w:rsidRPr="009E74D7">
        <w:rPr>
          <w:rFonts w:ascii="Times New Roman" w:hAnsi="Times New Roman" w:cs="Times New Roman"/>
          <w:sz w:val="24"/>
          <w:szCs w:val="24"/>
        </w:rPr>
        <w:t xml:space="preserve"> and entomopathogenic nematodes (</w:t>
      </w:r>
      <w:r w:rsidRPr="007F1BA3">
        <w:rPr>
          <w:rFonts w:ascii="Times New Roman" w:hAnsi="Times New Roman" w:cs="Times New Roman"/>
          <w:i/>
          <w:iCs/>
          <w:sz w:val="24"/>
          <w:szCs w:val="24"/>
        </w:rPr>
        <w:t>Steinernema</w:t>
      </w:r>
      <w:r w:rsidRPr="009E74D7">
        <w:rPr>
          <w:rFonts w:ascii="Times New Roman" w:hAnsi="Times New Roman" w:cs="Times New Roman"/>
          <w:sz w:val="24"/>
          <w:szCs w:val="24"/>
        </w:rPr>
        <w:t xml:space="preserve"> spp.) with predominantly intestinal uptake and dose-dependent biotic effects (Kang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2015; Han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2021; San-Blas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2025). </w:t>
      </w:r>
    </w:p>
    <w:p w14:paraId="211CA2FC" w14:textId="77777777" w:rsidR="00DC2A1B" w:rsidRDefault="00DC2A1B" w:rsidP="009E74D7">
      <w:pPr>
        <w:jc w:val="both"/>
        <w:rPr>
          <w:rFonts w:ascii="Times New Roman" w:hAnsi="Times New Roman" w:cs="Times New Roman"/>
          <w:sz w:val="24"/>
          <w:szCs w:val="24"/>
        </w:rPr>
      </w:pPr>
    </w:p>
    <w:p w14:paraId="7F080838" w14:textId="77777777" w:rsidR="00DC2A1B" w:rsidRDefault="00DC2A1B" w:rsidP="009E74D7">
      <w:pPr>
        <w:jc w:val="both"/>
        <w:rPr>
          <w:rFonts w:ascii="Times New Roman" w:hAnsi="Times New Roman" w:cs="Times New Roman"/>
          <w:sz w:val="24"/>
          <w:szCs w:val="24"/>
        </w:rPr>
      </w:pPr>
    </w:p>
    <w:p w14:paraId="50872CC5" w14:textId="00E007DF" w:rsidR="007F1BA3"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 xml:space="preserve">Metal-based semiconductor quantum dots such as </w:t>
      </w:r>
      <w:proofErr w:type="spellStart"/>
      <w:r w:rsidRPr="009E74D7">
        <w:rPr>
          <w:rFonts w:ascii="Times New Roman" w:hAnsi="Times New Roman" w:cs="Times New Roman"/>
          <w:sz w:val="24"/>
          <w:szCs w:val="24"/>
        </w:rPr>
        <w:t>CdS</w:t>
      </w:r>
      <w:proofErr w:type="spellEnd"/>
      <w:r w:rsidRPr="009E74D7">
        <w:rPr>
          <w:rFonts w:ascii="Times New Roman" w:hAnsi="Times New Roman" w:cs="Times New Roman"/>
          <w:sz w:val="24"/>
          <w:szCs w:val="24"/>
        </w:rPr>
        <w:t xml:space="preserve">, </w:t>
      </w:r>
      <w:proofErr w:type="spellStart"/>
      <w:r w:rsidRPr="009E74D7">
        <w:rPr>
          <w:rFonts w:ascii="Times New Roman" w:hAnsi="Times New Roman" w:cs="Times New Roman"/>
          <w:sz w:val="24"/>
          <w:szCs w:val="24"/>
        </w:rPr>
        <w:t>CdSe</w:t>
      </w:r>
      <w:proofErr w:type="spellEnd"/>
      <w:r w:rsidRPr="009E74D7">
        <w:rPr>
          <w:rFonts w:ascii="Times New Roman" w:hAnsi="Times New Roman" w:cs="Times New Roman"/>
          <w:sz w:val="24"/>
          <w:szCs w:val="24"/>
        </w:rPr>
        <w:t xml:space="preserve">, </w:t>
      </w:r>
      <w:proofErr w:type="spellStart"/>
      <w:r w:rsidRPr="009E74D7">
        <w:rPr>
          <w:rFonts w:ascii="Times New Roman" w:hAnsi="Times New Roman" w:cs="Times New Roman"/>
          <w:sz w:val="24"/>
          <w:szCs w:val="24"/>
        </w:rPr>
        <w:t>CdTe</w:t>
      </w:r>
      <w:proofErr w:type="spellEnd"/>
      <w:r w:rsidR="007F1BA3">
        <w:rPr>
          <w:rFonts w:ascii="Times New Roman" w:hAnsi="Times New Roman" w:cs="Times New Roman"/>
          <w:sz w:val="24"/>
          <w:szCs w:val="24"/>
        </w:rPr>
        <w:t xml:space="preserve"> </w:t>
      </w:r>
      <w:r w:rsidRPr="009E74D7">
        <w:rPr>
          <w:rFonts w:ascii="Times New Roman" w:hAnsi="Times New Roman" w:cs="Times New Roman"/>
          <w:sz w:val="24"/>
          <w:szCs w:val="24"/>
        </w:rPr>
        <w:t xml:space="preserve">and </w:t>
      </w:r>
      <w:proofErr w:type="spellStart"/>
      <w:r w:rsidRPr="009E74D7">
        <w:rPr>
          <w:rFonts w:ascii="Times New Roman" w:hAnsi="Times New Roman" w:cs="Times New Roman"/>
          <w:sz w:val="24"/>
          <w:szCs w:val="24"/>
        </w:rPr>
        <w:t>CdS</w:t>
      </w:r>
      <w:proofErr w:type="spellEnd"/>
      <w:r w:rsidRPr="009E74D7">
        <w:rPr>
          <w:rFonts w:ascii="Times New Roman" w:hAnsi="Times New Roman" w:cs="Times New Roman"/>
          <w:sz w:val="24"/>
          <w:szCs w:val="24"/>
        </w:rPr>
        <w:t>/ZnS core</w:t>
      </w:r>
      <w:r w:rsidR="007F1BA3">
        <w:rPr>
          <w:rFonts w:ascii="Times New Roman" w:hAnsi="Times New Roman" w:cs="Times New Roman"/>
          <w:sz w:val="24"/>
          <w:szCs w:val="24"/>
        </w:rPr>
        <w:t>-</w:t>
      </w:r>
      <w:r w:rsidRPr="009E74D7">
        <w:rPr>
          <w:rFonts w:ascii="Times New Roman" w:hAnsi="Times New Roman" w:cs="Times New Roman"/>
          <w:sz w:val="24"/>
          <w:szCs w:val="24"/>
        </w:rPr>
        <w:t xml:space="preserve">shell have also been studied in the nematode systems mainly for nanotoxicological purposes. </w:t>
      </w:r>
      <w:r w:rsidRPr="007F1BA3">
        <w:rPr>
          <w:rFonts w:ascii="Times New Roman" w:hAnsi="Times New Roman" w:cs="Times New Roman"/>
          <w:i/>
          <w:iCs/>
          <w:sz w:val="24"/>
          <w:szCs w:val="24"/>
        </w:rPr>
        <w:t>C. elegans</w:t>
      </w:r>
      <w:r w:rsidRPr="009E74D7">
        <w:rPr>
          <w:rFonts w:ascii="Times New Roman" w:hAnsi="Times New Roman" w:cs="Times New Roman"/>
          <w:sz w:val="24"/>
          <w:szCs w:val="24"/>
        </w:rPr>
        <w:t xml:space="preserve"> studies have also established that these quantum dots cause oxidative stress, delay in development, reduced fertility</w:t>
      </w:r>
      <w:r w:rsidR="007F1BA3">
        <w:rPr>
          <w:rFonts w:ascii="Times New Roman" w:hAnsi="Times New Roman" w:cs="Times New Roman"/>
          <w:sz w:val="24"/>
          <w:szCs w:val="24"/>
        </w:rPr>
        <w:t xml:space="preserve"> </w:t>
      </w:r>
      <w:r w:rsidRPr="009E74D7">
        <w:rPr>
          <w:rFonts w:ascii="Times New Roman" w:hAnsi="Times New Roman" w:cs="Times New Roman"/>
          <w:sz w:val="24"/>
          <w:szCs w:val="24"/>
        </w:rPr>
        <w:t xml:space="preserve">and shortened lifespan, factors that are linked to cadmium ion leakage and reactive oxygen species (Qu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2011; Zhao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2015). Their high toxicity outweighs their optical benefits against environmental or agricultural </w:t>
      </w:r>
      <w:proofErr w:type="spellStart"/>
      <w:r w:rsidRPr="009E74D7">
        <w:rPr>
          <w:rFonts w:ascii="Times New Roman" w:hAnsi="Times New Roman" w:cs="Times New Roman"/>
          <w:sz w:val="24"/>
          <w:szCs w:val="24"/>
        </w:rPr>
        <w:t>nematological</w:t>
      </w:r>
      <w:proofErr w:type="spellEnd"/>
      <w:r w:rsidRPr="009E74D7">
        <w:rPr>
          <w:rFonts w:ascii="Times New Roman" w:hAnsi="Times New Roman" w:cs="Times New Roman"/>
          <w:sz w:val="24"/>
          <w:szCs w:val="24"/>
        </w:rPr>
        <w:t xml:space="preserve"> application. </w:t>
      </w:r>
      <w:r w:rsidR="00150AB1">
        <w:rPr>
          <w:rFonts w:ascii="Times New Roman" w:hAnsi="Times New Roman" w:cs="Times New Roman"/>
          <w:sz w:val="24"/>
          <w:szCs w:val="24"/>
        </w:rPr>
        <w:t xml:space="preserve"> </w:t>
      </w:r>
      <w:r w:rsidRPr="009E74D7">
        <w:rPr>
          <w:rFonts w:ascii="Times New Roman" w:hAnsi="Times New Roman" w:cs="Times New Roman"/>
          <w:sz w:val="24"/>
          <w:szCs w:val="24"/>
        </w:rPr>
        <w:t>Graphene quantum dots (GQDs), which are composed of a few-layer graphene fragments, have been investigated as a type of intermediate regime that retains the advantage of a carbon-based material but with higher crystallinity. The biocompatibility of graphene quantum dots (GQDs) with Caenorhabditis elegans was better than with cadmium-based quantum dots but worse than carbon quantum dots (CQDs), as exposure to oxidized and doped GQDs caused moderate toxicity, increased reactive oxygen species</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behavioural impairment at high concentrations (Deng </w:t>
      </w:r>
      <w:r w:rsidRPr="007F1BA3">
        <w:rPr>
          <w:rFonts w:ascii="Times New Roman" w:hAnsi="Times New Roman" w:cs="Times New Roman"/>
          <w:i/>
          <w:iCs/>
          <w:sz w:val="24"/>
          <w:szCs w:val="24"/>
        </w:rPr>
        <w:t xml:space="preserve">et al., </w:t>
      </w:r>
      <w:r w:rsidRPr="009E74D7">
        <w:rPr>
          <w:rFonts w:ascii="Times New Roman" w:hAnsi="Times New Roman" w:cs="Times New Roman"/>
          <w:sz w:val="24"/>
          <w:szCs w:val="24"/>
        </w:rPr>
        <w:t xml:space="preserve">2018; Qu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2019). </w:t>
      </w:r>
    </w:p>
    <w:p w14:paraId="547BA4C4" w14:textId="743C9B68" w:rsidR="009E74D7" w:rsidRDefault="00BE389D" w:rsidP="009E74D7">
      <w:pPr>
        <w:jc w:val="both"/>
        <w:rPr>
          <w:rFonts w:ascii="Times New Roman" w:hAnsi="Times New Roman" w:cs="Times New Roman"/>
          <w:sz w:val="24"/>
          <w:szCs w:val="24"/>
        </w:rPr>
      </w:pPr>
      <w:r w:rsidRPr="00B72A2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83913DB" wp14:editId="7155D871">
                <wp:simplePos x="0" y="0"/>
                <wp:positionH relativeFrom="margin">
                  <wp:posOffset>911225</wp:posOffset>
                </wp:positionH>
                <wp:positionV relativeFrom="paragraph">
                  <wp:posOffset>1715135</wp:posOffset>
                </wp:positionV>
                <wp:extent cx="3594100" cy="355600"/>
                <wp:effectExtent l="0" t="0" r="25400" b="25400"/>
                <wp:wrapNone/>
                <wp:docPr id="4" name="Rounded Rectangle 3"/>
                <wp:cNvGraphicFramePr/>
                <a:graphic xmlns:a="http://schemas.openxmlformats.org/drawingml/2006/main">
                  <a:graphicData uri="http://schemas.microsoft.com/office/word/2010/wordprocessingShape">
                    <wps:wsp>
                      <wps:cNvSpPr/>
                      <wps:spPr>
                        <a:xfrm>
                          <a:off x="0" y="0"/>
                          <a:ext cx="3594100" cy="3556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CF7E991" w14:textId="77777777" w:rsidR="00B72A23" w:rsidRPr="00B72A23" w:rsidRDefault="00B72A23" w:rsidP="00B72A23">
                            <w:pPr>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Quantum Dots Used in Nematology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83913DB" id="Rounded Rectangle 3" o:spid="_x0000_s1027" style="position:absolute;left:0;text-align:left;margin-left:71.75pt;margin-top:135.05pt;width:283pt;height: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" fillcolor="#4f7ac7 [3028]" strokecolor="#4472c4 [3204]" strokeweight=".5pt">
                <v:fill color2="#416fc3 [3172]" rotate="t" colors="0 #6083cb;.5 #3e70ca;1 #2e61ba" focus="100%" type="gradient">
                  <o:fill v:ext="view" type="gradientUnscaled"/>
                </v:fill>
                <v:stroke joinstyle="miter"/>
                <v:textbox>
                  <w:txbxContent>
                    <w:p w14:paraId="2CF7E991" w14:textId="77777777" w:rsidR="00B72A23" w:rsidRPr="00B72A23" w:rsidRDefault="00B72A23" w:rsidP="00B72A23">
                      <w:pPr>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Quantum Dots Used in Nematology</w:t>
                      </w:r>
                    </w:p>
                  </w:txbxContent>
                </v:textbox>
                <w10:wrap anchorx="margin"/>
              </v:roundrect>
            </w:pict>
          </mc:Fallback>
        </mc:AlternateContent>
      </w:r>
      <w:r w:rsidR="009E74D7" w:rsidRPr="009E74D7">
        <w:rPr>
          <w:rFonts w:ascii="Times New Roman" w:hAnsi="Times New Roman" w:cs="Times New Roman"/>
          <w:sz w:val="24"/>
          <w:szCs w:val="24"/>
        </w:rPr>
        <w:t xml:space="preserve">Studies with silicon quantum dots (Si-QDs) have been assessed in very few nematode studies, primarily the comparative biosafety evaluation. These non-metallic semiconductor quantum dots show less toxicity than cadmium ones but, on the whole, have much weaker fluorescence intensity, limiting their scope of use to strictly laboratory-controlled investigations (Li </w:t>
      </w:r>
      <w:r w:rsidR="009E74D7" w:rsidRPr="007F1BA3">
        <w:rPr>
          <w:rFonts w:ascii="Times New Roman" w:hAnsi="Times New Roman" w:cs="Times New Roman"/>
          <w:i/>
          <w:iCs/>
          <w:sz w:val="24"/>
          <w:szCs w:val="24"/>
        </w:rPr>
        <w:t>et al.,</w:t>
      </w:r>
      <w:r w:rsidR="009E74D7" w:rsidRPr="009E74D7">
        <w:rPr>
          <w:rFonts w:ascii="Times New Roman" w:hAnsi="Times New Roman" w:cs="Times New Roman"/>
          <w:sz w:val="24"/>
          <w:szCs w:val="24"/>
        </w:rPr>
        <w:t xml:space="preserve"> 2013). In addition, polymer-coated and surface-functionalized QDs</w:t>
      </w:r>
      <w:r w:rsidR="007F1BA3">
        <w:rPr>
          <w:rFonts w:ascii="Times New Roman" w:hAnsi="Times New Roman" w:cs="Times New Roman"/>
          <w:sz w:val="24"/>
          <w:szCs w:val="24"/>
        </w:rPr>
        <w:t>-</w:t>
      </w:r>
      <w:r w:rsidR="009E74D7" w:rsidRPr="009E74D7">
        <w:rPr>
          <w:rFonts w:ascii="Times New Roman" w:hAnsi="Times New Roman" w:cs="Times New Roman"/>
          <w:sz w:val="24"/>
          <w:szCs w:val="24"/>
        </w:rPr>
        <w:t>including PEGylated and ligand-modified systems</w:t>
      </w:r>
      <w:r w:rsidR="007F1BA3">
        <w:rPr>
          <w:rFonts w:ascii="Times New Roman" w:hAnsi="Times New Roman" w:cs="Times New Roman"/>
          <w:sz w:val="24"/>
          <w:szCs w:val="24"/>
        </w:rPr>
        <w:t xml:space="preserve"> </w:t>
      </w:r>
      <w:r w:rsidR="009E74D7" w:rsidRPr="009E74D7">
        <w:rPr>
          <w:rFonts w:ascii="Times New Roman" w:hAnsi="Times New Roman" w:cs="Times New Roman"/>
          <w:sz w:val="24"/>
          <w:szCs w:val="24"/>
        </w:rPr>
        <w:t xml:space="preserve">have been employed in </w:t>
      </w:r>
      <w:r w:rsidR="009E74D7" w:rsidRPr="007F1BA3">
        <w:rPr>
          <w:rFonts w:ascii="Times New Roman" w:hAnsi="Times New Roman" w:cs="Times New Roman"/>
          <w:i/>
          <w:iCs/>
          <w:sz w:val="24"/>
          <w:szCs w:val="24"/>
        </w:rPr>
        <w:t>C.</w:t>
      </w:r>
      <w:r w:rsidR="007F1BA3" w:rsidRPr="007F1BA3">
        <w:rPr>
          <w:rFonts w:ascii="Times New Roman" w:hAnsi="Times New Roman" w:cs="Times New Roman"/>
          <w:i/>
          <w:iCs/>
          <w:sz w:val="24"/>
          <w:szCs w:val="24"/>
        </w:rPr>
        <w:t xml:space="preserve"> elegans</w:t>
      </w:r>
      <w:r w:rsidR="007F1BA3">
        <w:rPr>
          <w:rFonts w:ascii="Times New Roman" w:hAnsi="Times New Roman" w:cs="Times New Roman"/>
          <w:sz w:val="24"/>
          <w:szCs w:val="24"/>
        </w:rPr>
        <w:t xml:space="preserve">. </w:t>
      </w:r>
      <w:r w:rsidR="009E74D7" w:rsidRPr="009E74D7">
        <w:rPr>
          <w:rFonts w:ascii="Times New Roman" w:hAnsi="Times New Roman" w:cs="Times New Roman"/>
          <w:sz w:val="24"/>
          <w:szCs w:val="24"/>
        </w:rPr>
        <w:t xml:space="preserve">The evidence suggests that surface </w:t>
      </w:r>
      <w:r w:rsidR="009E74D7" w:rsidRPr="009E74D7">
        <w:rPr>
          <w:rFonts w:ascii="Times New Roman" w:hAnsi="Times New Roman" w:cs="Times New Roman"/>
          <w:sz w:val="24"/>
          <w:szCs w:val="24"/>
        </w:rPr>
        <w:lastRenderedPageBreak/>
        <w:t xml:space="preserve">functionalization can completely alleviate acute toxicity but cannot circumvent bioaccumulation and long-term physiological implications (Feliu </w:t>
      </w:r>
      <w:r w:rsidR="009E74D7" w:rsidRPr="007F1BA3">
        <w:rPr>
          <w:rFonts w:ascii="Times New Roman" w:hAnsi="Times New Roman" w:cs="Times New Roman"/>
          <w:i/>
          <w:iCs/>
          <w:sz w:val="24"/>
          <w:szCs w:val="24"/>
        </w:rPr>
        <w:t>et al.,</w:t>
      </w:r>
      <w:r w:rsidR="009E74D7" w:rsidRPr="009E74D7">
        <w:rPr>
          <w:rFonts w:ascii="Times New Roman" w:hAnsi="Times New Roman" w:cs="Times New Roman"/>
          <w:sz w:val="24"/>
          <w:szCs w:val="24"/>
        </w:rPr>
        <w:t xml:space="preserve"> 2016). </w:t>
      </w:r>
    </w:p>
    <w:p w14:paraId="5138DA75" w14:textId="2119C238" w:rsidR="001610CF" w:rsidRDefault="001610CF" w:rsidP="009E74D7">
      <w:pPr>
        <w:jc w:val="both"/>
        <w:rPr>
          <w:rFonts w:ascii="Times New Roman" w:hAnsi="Times New Roman" w:cs="Times New Roman"/>
          <w:sz w:val="24"/>
          <w:szCs w:val="24"/>
        </w:rPr>
      </w:pPr>
    </w:p>
    <w:p w14:paraId="2F64C2CD" w14:textId="03DF5B87" w:rsidR="001610CF" w:rsidRDefault="000326DD" w:rsidP="009E74D7">
      <w:pPr>
        <w:jc w:val="both"/>
        <w:rPr>
          <w:rFonts w:ascii="Times New Roman" w:hAnsi="Times New Roman" w:cs="Times New Roman"/>
          <w:sz w:val="24"/>
          <w:szCs w:val="24"/>
        </w:rPr>
      </w:pPr>
      <w:r w:rsidRPr="00B72A23">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A43048C" wp14:editId="072E2804">
                <wp:simplePos x="0" y="0"/>
                <wp:positionH relativeFrom="margin">
                  <wp:posOffset>4095750</wp:posOffset>
                </wp:positionH>
                <wp:positionV relativeFrom="paragraph">
                  <wp:posOffset>161925</wp:posOffset>
                </wp:positionV>
                <wp:extent cx="2190750" cy="882650"/>
                <wp:effectExtent l="0" t="0" r="19050" b="12700"/>
                <wp:wrapNone/>
                <wp:docPr id="7" name="Rounded Rectangle 6"/>
                <wp:cNvGraphicFramePr/>
                <a:graphic xmlns:a="http://schemas.openxmlformats.org/drawingml/2006/main">
                  <a:graphicData uri="http://schemas.microsoft.com/office/word/2010/wordprocessingShape">
                    <wps:wsp>
                      <wps:cNvSpPr/>
                      <wps:spPr>
                        <a:xfrm>
                          <a:off x="0" y="0"/>
                          <a:ext cx="2190750" cy="8826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317B68D"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Surface-Functionalized QDs</w:t>
                            </w:r>
                          </w:p>
                          <w:p w14:paraId="7FC32472"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PEGylated</w:t>
                            </w:r>
                          </w:p>
                          <w:p w14:paraId="7C5A38D3"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Amino-functionalized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43048C" id="Rounded Rectangle 6" o:spid="_x0000_s1028" style="position:absolute;left:0;text-align:left;margin-left:322.5pt;margin-top:12.75pt;width:172.5pt;height:6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" fillcolor="#4f7ac7 [3028]" strokecolor="#4472c4 [3204]" strokeweight=".5pt">
                <v:fill color2="#416fc3 [3172]" rotate="t" colors="0 #6083cb;.5 #3e70ca;1 #2e61ba" focus="100%" type="gradient">
                  <o:fill v:ext="view" type="gradientUnscaled"/>
                </v:fill>
                <v:stroke joinstyle="miter"/>
                <v:textbox>
                  <w:txbxContent>
                    <w:p w14:paraId="4317B68D"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Surface-Functionalized QDs</w:t>
                      </w:r>
                    </w:p>
                    <w:p w14:paraId="7FC32472"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PEGylated</w:t>
                      </w:r>
                    </w:p>
                    <w:p w14:paraId="7C5A38D3"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Amino-functionalized</w:t>
                      </w:r>
                    </w:p>
                  </w:txbxContent>
                </v:textbox>
                <w10:wrap anchorx="margin"/>
              </v:roundrect>
            </w:pict>
          </mc:Fallback>
        </mc:AlternateContent>
      </w:r>
      <w:r w:rsidRPr="00B72A2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0D06B15" wp14:editId="2B76EFF2">
                <wp:simplePos x="0" y="0"/>
                <wp:positionH relativeFrom="column">
                  <wp:posOffset>-482600</wp:posOffset>
                </wp:positionH>
                <wp:positionV relativeFrom="paragraph">
                  <wp:posOffset>137160</wp:posOffset>
                </wp:positionV>
                <wp:extent cx="2590800" cy="958850"/>
                <wp:effectExtent l="0" t="0" r="19050" b="12700"/>
                <wp:wrapNone/>
                <wp:docPr id="5" name="Rounded Rectangle 4"/>
                <wp:cNvGraphicFramePr/>
                <a:graphic xmlns:a="http://schemas.openxmlformats.org/drawingml/2006/main">
                  <a:graphicData uri="http://schemas.microsoft.com/office/word/2010/wordprocessingShape">
                    <wps:wsp>
                      <wps:cNvSpPr/>
                      <wps:spPr>
                        <a:xfrm>
                          <a:off x="0" y="0"/>
                          <a:ext cx="2590800" cy="958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DC81B65"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Carbon-Based QDs</w:t>
                            </w:r>
                          </w:p>
                          <w:p w14:paraId="40CFC29D"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Carbon Quantum Dots (CQDs)</w:t>
                            </w:r>
                          </w:p>
                          <w:p w14:paraId="7D69E177"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Graphene Quantum Dots (GQDs)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D06B15" id="Rounded Rectangle 4" o:spid="_x0000_s1029" style="position:absolute;left:0;text-align:left;margin-left:-38pt;margin-top:10.8pt;width:204pt;height: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" fillcolor="#4f7ac7 [3028]" strokecolor="#4472c4 [3204]" strokeweight=".5pt">
                <v:fill color2="#416fc3 [3172]" rotate="t" colors="0 #6083cb;.5 #3e70ca;1 #2e61ba" focus="100%" type="gradient">
                  <o:fill v:ext="view" type="gradientUnscaled"/>
                </v:fill>
                <v:stroke joinstyle="miter"/>
                <v:textbox>
                  <w:txbxContent>
                    <w:p w14:paraId="3DC81B65"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Carbon-Based QDs</w:t>
                      </w:r>
                    </w:p>
                    <w:p w14:paraId="40CFC29D"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Carbon Quantum Dots (CQDs)</w:t>
                      </w:r>
                    </w:p>
                    <w:p w14:paraId="7D69E177"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Graphene Quantum Dots (GQDs)</w:t>
                      </w:r>
                    </w:p>
                  </w:txbxContent>
                </v:textbox>
              </v:roundrect>
            </w:pict>
          </mc:Fallback>
        </mc:AlternateContent>
      </w:r>
      <w:r w:rsidRPr="00B72A2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41E594A" wp14:editId="5FA2B414">
                <wp:simplePos x="0" y="0"/>
                <wp:positionH relativeFrom="column">
                  <wp:posOffset>2146300</wp:posOffset>
                </wp:positionH>
                <wp:positionV relativeFrom="paragraph">
                  <wp:posOffset>161925</wp:posOffset>
                </wp:positionV>
                <wp:extent cx="1898650" cy="933450"/>
                <wp:effectExtent l="0" t="0" r="25400" b="19050"/>
                <wp:wrapNone/>
                <wp:docPr id="6" name="Rounded Rectangle 5"/>
                <wp:cNvGraphicFramePr/>
                <a:graphic xmlns:a="http://schemas.openxmlformats.org/drawingml/2006/main">
                  <a:graphicData uri="http://schemas.microsoft.com/office/word/2010/wordprocessingShape">
                    <wps:wsp>
                      <wps:cNvSpPr/>
                      <wps:spPr>
                        <a:xfrm>
                          <a:off x="0" y="0"/>
                          <a:ext cx="1898650" cy="9334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1FB89AA"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Semiconductor QDs</w:t>
                            </w:r>
                          </w:p>
                          <w:p w14:paraId="09DD2D48"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CdSe</w:t>
                            </w:r>
                          </w:p>
                          <w:p w14:paraId="051ED390"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CdTe</w:t>
                            </w:r>
                          </w:p>
                          <w:p w14:paraId="0AA6FBD4"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ZnS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1E594A" id="Rounded Rectangle 5" o:spid="_x0000_s1030" style="position:absolute;left:0;text-align:left;margin-left:169pt;margin-top:12.75pt;width:149.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" fillcolor="#4f7ac7 [3028]" strokecolor="#4472c4 [3204]" strokeweight=".5pt">
                <v:fill color2="#416fc3 [3172]" rotate="t" colors="0 #6083cb;.5 #3e70ca;1 #2e61ba" focus="100%" type="gradient">
                  <o:fill v:ext="view" type="gradientUnscaled"/>
                </v:fill>
                <v:stroke joinstyle="miter"/>
                <v:textbox>
                  <w:txbxContent>
                    <w:p w14:paraId="61FB89AA"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Semiconductor QDs</w:t>
                      </w:r>
                    </w:p>
                    <w:p w14:paraId="09DD2D48"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CdSe</w:t>
                      </w:r>
                    </w:p>
                    <w:p w14:paraId="051ED390"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CdTe</w:t>
                      </w:r>
                    </w:p>
                    <w:p w14:paraId="0AA6FBD4"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ZnS</w:t>
                      </w:r>
                    </w:p>
                  </w:txbxContent>
                </v:textbox>
              </v:roundrect>
            </w:pict>
          </mc:Fallback>
        </mc:AlternateContent>
      </w:r>
      <w:r w:rsidR="00B72A23" w:rsidRPr="00B72A2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46D913B" wp14:editId="4BE5B542">
                <wp:simplePos x="0" y="0"/>
                <wp:positionH relativeFrom="column">
                  <wp:posOffset>0</wp:posOffset>
                </wp:positionH>
                <wp:positionV relativeFrom="paragraph">
                  <wp:posOffset>0</wp:posOffset>
                </wp:positionV>
                <wp:extent cx="8229600" cy="114300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1143000"/>
                        </a:xfrm>
                        <a:prstGeom prst="rect">
                          <a:avLst/>
                        </a:prstGeom>
                      </wps:spPr>
                      <wps:bodyPr vert="horz" lIns="91440" tIns="45720" rIns="91440" bIns="45720" rtlCol="0" anchor="ctr">
                        <a:norm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9B0308" id="Title 1" o:spid="_x0000_s1026" style="position:absolute;margin-left:0;margin-top:0;width:9in;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" filled="f" stroked="f">
                <o:lock v:ext="edit" grouping="t"/>
              </v:rect>
            </w:pict>
          </mc:Fallback>
        </mc:AlternateContent>
      </w:r>
    </w:p>
    <w:p w14:paraId="44156E1B" w14:textId="1ECB99FE" w:rsidR="001610CF" w:rsidRDefault="001610CF" w:rsidP="009E74D7">
      <w:pPr>
        <w:jc w:val="both"/>
        <w:rPr>
          <w:rFonts w:ascii="Times New Roman" w:hAnsi="Times New Roman" w:cs="Times New Roman"/>
          <w:sz w:val="24"/>
          <w:szCs w:val="24"/>
        </w:rPr>
      </w:pPr>
    </w:p>
    <w:p w14:paraId="4A05AFD9" w14:textId="7C0C8E0C" w:rsidR="001610CF" w:rsidRDefault="001610CF" w:rsidP="009E74D7">
      <w:pPr>
        <w:jc w:val="both"/>
        <w:rPr>
          <w:rFonts w:ascii="Times New Roman" w:hAnsi="Times New Roman" w:cs="Times New Roman"/>
          <w:sz w:val="24"/>
          <w:szCs w:val="24"/>
        </w:rPr>
      </w:pPr>
    </w:p>
    <w:p w14:paraId="1A362E87" w14:textId="4C186E55" w:rsidR="001610CF" w:rsidRDefault="001610CF" w:rsidP="009E74D7">
      <w:pPr>
        <w:jc w:val="both"/>
        <w:rPr>
          <w:rFonts w:ascii="Times New Roman" w:hAnsi="Times New Roman" w:cs="Times New Roman"/>
          <w:sz w:val="24"/>
          <w:szCs w:val="24"/>
        </w:rPr>
      </w:pPr>
    </w:p>
    <w:p w14:paraId="41022772" w14:textId="748A3FD2" w:rsidR="001610CF" w:rsidRDefault="000326DD" w:rsidP="009E74D7">
      <w:pPr>
        <w:jc w:val="both"/>
        <w:rPr>
          <w:rFonts w:ascii="Times New Roman" w:hAnsi="Times New Roman" w:cs="Times New Roman"/>
          <w:sz w:val="24"/>
          <w:szCs w:val="24"/>
        </w:rPr>
      </w:pPr>
      <w:r w:rsidRPr="00B72A2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BCD22A1" wp14:editId="06834C5D">
                <wp:simplePos x="0" y="0"/>
                <wp:positionH relativeFrom="column">
                  <wp:posOffset>1733550</wp:posOffset>
                </wp:positionH>
                <wp:positionV relativeFrom="paragraph">
                  <wp:posOffset>27940</wp:posOffset>
                </wp:positionV>
                <wp:extent cx="2743200" cy="711200"/>
                <wp:effectExtent l="0" t="0" r="19050" b="12700"/>
                <wp:wrapNone/>
                <wp:docPr id="8" name="Rounded Rectangle 7"/>
                <wp:cNvGraphicFramePr/>
                <a:graphic xmlns:a="http://schemas.openxmlformats.org/drawingml/2006/main">
                  <a:graphicData uri="http://schemas.microsoft.com/office/word/2010/wordprocessingShape">
                    <wps:wsp>
                      <wps:cNvSpPr/>
                      <wps:spPr>
                        <a:xfrm>
                          <a:off x="0" y="0"/>
                          <a:ext cx="2743200" cy="7112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C42E9F8"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Doped Quantum Dots</w:t>
                            </w:r>
                          </w:p>
                          <w:p w14:paraId="1E16978D"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N-doped</w:t>
                            </w:r>
                          </w:p>
                          <w:p w14:paraId="63C0C87F"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S-doped</w:t>
                            </w:r>
                          </w:p>
                        </w:txbxContent>
                      </wps:txbx>
                      <wps:bodyPr rtlCol="0" anchor="ctr">
                        <a:noAutofit/>
                      </wps:bodyPr>
                    </wps:wsp>
                  </a:graphicData>
                </a:graphic>
                <wp14:sizeRelV relativeFrom="margin">
                  <wp14:pctHeight>0</wp14:pctHeight>
                </wp14:sizeRelV>
              </wp:anchor>
            </w:drawing>
          </mc:Choice>
          <mc:Fallback>
            <w:pict>
              <v:roundrect w14:anchorId="1BCD22A1" id="Rounded Rectangle 7" o:spid="_x0000_s1031" style="position:absolute;left:0;text-align:left;margin-left:136.5pt;margin-top:2.2pt;width:3in;height: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" fillcolor="#4f7ac7 [3028]" strokecolor="#4472c4 [3204]" strokeweight=".5pt">
                <v:fill color2="#416fc3 [3172]" rotate="t" colors="0 #6083cb;.5 #3e70ca;1 #2e61ba" focus="100%" type="gradient">
                  <o:fill v:ext="view" type="gradientUnscaled"/>
                </v:fill>
                <v:stroke joinstyle="miter"/>
                <v:textbox>
                  <w:txbxContent>
                    <w:p w14:paraId="2C42E9F8"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Doped Quantum Dots</w:t>
                      </w:r>
                    </w:p>
                    <w:p w14:paraId="1E16978D"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N-doped</w:t>
                      </w:r>
                    </w:p>
                    <w:p w14:paraId="63C0C87F"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S-doped</w:t>
                      </w:r>
                    </w:p>
                  </w:txbxContent>
                </v:textbox>
              </v:roundrect>
            </w:pict>
          </mc:Fallback>
        </mc:AlternateContent>
      </w:r>
    </w:p>
    <w:p w14:paraId="1E70BDDE" w14:textId="560763BD" w:rsidR="001610CF" w:rsidRDefault="001610CF" w:rsidP="009E74D7">
      <w:pPr>
        <w:jc w:val="both"/>
        <w:rPr>
          <w:rFonts w:ascii="Times New Roman" w:hAnsi="Times New Roman" w:cs="Times New Roman"/>
          <w:sz w:val="24"/>
          <w:szCs w:val="24"/>
        </w:rPr>
      </w:pPr>
    </w:p>
    <w:p w14:paraId="76D24A0E" w14:textId="40A2592C" w:rsidR="001610CF" w:rsidRDefault="001610CF" w:rsidP="009E74D7">
      <w:pPr>
        <w:jc w:val="both"/>
        <w:rPr>
          <w:rFonts w:ascii="Times New Roman" w:hAnsi="Times New Roman" w:cs="Times New Roman"/>
          <w:sz w:val="24"/>
          <w:szCs w:val="24"/>
        </w:rPr>
      </w:pPr>
    </w:p>
    <w:p w14:paraId="306E2478" w14:textId="77777777" w:rsidR="000326DD" w:rsidRDefault="000326DD" w:rsidP="000326DD">
      <w:pPr>
        <w:jc w:val="center"/>
        <w:rPr>
          <w:rFonts w:ascii="Times New Roman" w:hAnsi="Times New Roman" w:cs="Times New Roman"/>
          <w:color w:val="000000" w:themeColor="text1"/>
          <w:sz w:val="24"/>
          <w:szCs w:val="24"/>
          <w:u w:val="single"/>
        </w:rPr>
      </w:pPr>
      <w:r w:rsidRPr="00B72A23">
        <w:rPr>
          <w:rFonts w:ascii="Times New Roman" w:hAnsi="Times New Roman" w:cs="Times New Roman"/>
          <w:color w:val="000000" w:themeColor="text1"/>
          <w:sz w:val="24"/>
          <w:szCs w:val="24"/>
          <w:u w:val="single"/>
        </w:rPr>
        <w:t>Figure 1 – Classification of Quantum Dots Used in Nematology</w:t>
      </w:r>
    </w:p>
    <w:p w14:paraId="3DCD367D" w14:textId="066DD47A" w:rsidR="00693C93" w:rsidRDefault="00693C93" w:rsidP="000326DD">
      <w:pPr>
        <w:rPr>
          <w:rFonts w:ascii="Times New Roman" w:hAnsi="Times New Roman" w:cs="Times New Roman"/>
          <w:color w:val="000000" w:themeColor="text1"/>
          <w:sz w:val="24"/>
          <w:szCs w:val="24"/>
          <w:u w:val="single"/>
        </w:rPr>
      </w:pPr>
    </w:p>
    <w:tbl>
      <w:tblPr>
        <w:tblStyle w:val="TableGrid"/>
        <w:tblpPr w:leftFromText="180" w:rightFromText="180" w:vertAnchor="page" w:horzAnchor="margin" w:tblpXSpec="center" w:tblpY="7872"/>
        <w:tblW w:w="0" w:type="auto"/>
        <w:tblLook w:val="04A0" w:firstRow="1" w:lastRow="0" w:firstColumn="1" w:lastColumn="0" w:noHBand="0" w:noVBand="1"/>
      </w:tblPr>
      <w:tblGrid>
        <w:gridCol w:w="1376"/>
        <w:gridCol w:w="1553"/>
        <w:gridCol w:w="1746"/>
        <w:gridCol w:w="1834"/>
        <w:gridCol w:w="1198"/>
        <w:gridCol w:w="1309"/>
      </w:tblGrid>
      <w:tr w:rsidR="00150AB1" w:rsidRPr="00DC2A1B" w14:paraId="7C6E2E58" w14:textId="77777777" w:rsidTr="0096024E">
        <w:trPr>
          <w:trHeight w:val="725"/>
        </w:trPr>
        <w:tc>
          <w:tcPr>
            <w:tcW w:w="0" w:type="auto"/>
            <w:hideMark/>
          </w:tcPr>
          <w:p w14:paraId="07CC9BFE"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Type of QD</w:t>
            </w:r>
          </w:p>
        </w:tc>
        <w:tc>
          <w:tcPr>
            <w:tcW w:w="0" w:type="auto"/>
            <w:hideMark/>
          </w:tcPr>
          <w:p w14:paraId="4F8904A9"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Composition</w:t>
            </w:r>
          </w:p>
        </w:tc>
        <w:tc>
          <w:tcPr>
            <w:tcW w:w="0" w:type="auto"/>
            <w:hideMark/>
          </w:tcPr>
          <w:p w14:paraId="5684B9BC"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Main Model Nematode</w:t>
            </w:r>
          </w:p>
        </w:tc>
        <w:tc>
          <w:tcPr>
            <w:tcW w:w="0" w:type="auto"/>
            <w:hideMark/>
          </w:tcPr>
          <w:p w14:paraId="3CD6422E" w14:textId="1FB51270"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Primary Application</w:t>
            </w:r>
          </w:p>
        </w:tc>
        <w:tc>
          <w:tcPr>
            <w:tcW w:w="0" w:type="auto"/>
            <w:hideMark/>
          </w:tcPr>
          <w:p w14:paraId="02B5B33C"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Toxicity Level</w:t>
            </w:r>
          </w:p>
        </w:tc>
        <w:tc>
          <w:tcPr>
            <w:tcW w:w="0" w:type="auto"/>
            <w:hideMark/>
          </w:tcPr>
          <w:p w14:paraId="0FA9B414" w14:textId="77777777" w:rsidR="00150AB1" w:rsidRPr="00DC2A1B" w:rsidRDefault="00150AB1" w:rsidP="0096024E">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Key Reference</w:t>
            </w:r>
          </w:p>
        </w:tc>
      </w:tr>
      <w:tr w:rsidR="00150AB1" w:rsidRPr="00DC2A1B" w14:paraId="4B28E330" w14:textId="77777777" w:rsidTr="0096024E">
        <w:trPr>
          <w:trHeight w:val="1288"/>
        </w:trPr>
        <w:tc>
          <w:tcPr>
            <w:tcW w:w="0" w:type="auto"/>
            <w:hideMark/>
          </w:tcPr>
          <w:p w14:paraId="29F4D6F6"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CQDs</w:t>
            </w:r>
          </w:p>
        </w:tc>
        <w:tc>
          <w:tcPr>
            <w:tcW w:w="0" w:type="auto"/>
            <w:hideMark/>
          </w:tcPr>
          <w:p w14:paraId="30E771E9"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Carbon-based</w:t>
            </w:r>
          </w:p>
        </w:tc>
        <w:tc>
          <w:tcPr>
            <w:tcW w:w="0" w:type="auto"/>
            <w:hideMark/>
          </w:tcPr>
          <w:p w14:paraId="3A09C99E" w14:textId="77777777" w:rsidR="00150AB1" w:rsidRPr="00DC2A1B" w:rsidRDefault="00150AB1" w:rsidP="0096024E">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 xml:space="preserve">C. elegans, B. </w:t>
            </w:r>
            <w:proofErr w:type="spellStart"/>
            <w:r w:rsidRPr="00DC2A1B">
              <w:rPr>
                <w:rFonts w:ascii="Times New Roman" w:hAnsi="Times New Roman" w:cs="Times New Roman"/>
                <w:i/>
                <w:iCs/>
                <w:sz w:val="24"/>
                <w:szCs w:val="24"/>
              </w:rPr>
              <w:t>xylophilus</w:t>
            </w:r>
            <w:proofErr w:type="spellEnd"/>
            <w:r w:rsidRPr="00DC2A1B">
              <w:rPr>
                <w:rFonts w:ascii="Times New Roman" w:hAnsi="Times New Roman" w:cs="Times New Roman"/>
                <w:i/>
                <w:iCs/>
                <w:sz w:val="24"/>
                <w:szCs w:val="24"/>
              </w:rPr>
              <w:t xml:space="preserve">, </w:t>
            </w:r>
            <w:proofErr w:type="spellStart"/>
            <w:r w:rsidRPr="00DC2A1B">
              <w:rPr>
                <w:rFonts w:ascii="Times New Roman" w:hAnsi="Times New Roman" w:cs="Times New Roman"/>
                <w:i/>
                <w:iCs/>
                <w:sz w:val="24"/>
                <w:szCs w:val="24"/>
              </w:rPr>
              <w:t>Steinernema</w:t>
            </w:r>
            <w:proofErr w:type="spellEnd"/>
            <w:r w:rsidRPr="00DC2A1B">
              <w:rPr>
                <w:rFonts w:ascii="Times New Roman" w:hAnsi="Times New Roman" w:cs="Times New Roman"/>
                <w:i/>
                <w:iCs/>
                <w:sz w:val="24"/>
                <w:szCs w:val="24"/>
              </w:rPr>
              <w:t xml:space="preserve"> spp.</w:t>
            </w:r>
          </w:p>
        </w:tc>
        <w:tc>
          <w:tcPr>
            <w:tcW w:w="0" w:type="auto"/>
            <w:hideMark/>
          </w:tcPr>
          <w:p w14:paraId="2488814D"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Imaging, dual role</w:t>
            </w:r>
          </w:p>
        </w:tc>
        <w:tc>
          <w:tcPr>
            <w:tcW w:w="0" w:type="auto"/>
            <w:hideMark/>
          </w:tcPr>
          <w:p w14:paraId="23D524B7"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Low–Moderate</w:t>
            </w:r>
          </w:p>
        </w:tc>
        <w:tc>
          <w:tcPr>
            <w:tcW w:w="0" w:type="auto"/>
            <w:hideMark/>
          </w:tcPr>
          <w:p w14:paraId="42EE4DBB"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Han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2021</w:t>
            </w:r>
          </w:p>
        </w:tc>
      </w:tr>
      <w:tr w:rsidR="00150AB1" w:rsidRPr="00DC2A1B" w14:paraId="6B44AE0D" w14:textId="77777777" w:rsidTr="0096024E">
        <w:trPr>
          <w:trHeight w:val="716"/>
        </w:trPr>
        <w:tc>
          <w:tcPr>
            <w:tcW w:w="0" w:type="auto"/>
            <w:hideMark/>
          </w:tcPr>
          <w:p w14:paraId="7AA0839F" w14:textId="77777777" w:rsidR="00150AB1" w:rsidRPr="00DC2A1B" w:rsidRDefault="00150AB1" w:rsidP="0096024E">
            <w:pPr>
              <w:spacing w:line="259" w:lineRule="auto"/>
              <w:jc w:val="both"/>
              <w:rPr>
                <w:rFonts w:ascii="Times New Roman" w:hAnsi="Times New Roman" w:cs="Times New Roman"/>
                <w:sz w:val="24"/>
                <w:szCs w:val="24"/>
              </w:rPr>
            </w:pPr>
            <w:proofErr w:type="spellStart"/>
            <w:r w:rsidRPr="00DC2A1B">
              <w:rPr>
                <w:rFonts w:ascii="Times New Roman" w:hAnsi="Times New Roman" w:cs="Times New Roman"/>
                <w:sz w:val="24"/>
                <w:szCs w:val="24"/>
              </w:rPr>
              <w:t>CdSe</w:t>
            </w:r>
            <w:proofErr w:type="spellEnd"/>
            <w:r w:rsidRPr="00DC2A1B">
              <w:rPr>
                <w:rFonts w:ascii="Times New Roman" w:hAnsi="Times New Roman" w:cs="Times New Roman"/>
                <w:sz w:val="24"/>
                <w:szCs w:val="24"/>
              </w:rPr>
              <w:t>/</w:t>
            </w:r>
            <w:proofErr w:type="spellStart"/>
            <w:r w:rsidRPr="00DC2A1B">
              <w:rPr>
                <w:rFonts w:ascii="Times New Roman" w:hAnsi="Times New Roman" w:cs="Times New Roman"/>
                <w:sz w:val="24"/>
                <w:szCs w:val="24"/>
              </w:rPr>
              <w:t>CdTe</w:t>
            </w:r>
            <w:proofErr w:type="spellEnd"/>
            <w:r w:rsidRPr="00DC2A1B">
              <w:rPr>
                <w:rFonts w:ascii="Times New Roman" w:hAnsi="Times New Roman" w:cs="Times New Roman"/>
                <w:sz w:val="24"/>
                <w:szCs w:val="24"/>
              </w:rPr>
              <w:t xml:space="preserve"> QDs</w:t>
            </w:r>
          </w:p>
        </w:tc>
        <w:tc>
          <w:tcPr>
            <w:tcW w:w="0" w:type="auto"/>
            <w:hideMark/>
          </w:tcPr>
          <w:p w14:paraId="7AE66D22"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Cadmium-based</w:t>
            </w:r>
          </w:p>
        </w:tc>
        <w:tc>
          <w:tcPr>
            <w:tcW w:w="0" w:type="auto"/>
            <w:hideMark/>
          </w:tcPr>
          <w:p w14:paraId="74F5B3A6" w14:textId="77777777" w:rsidR="00150AB1" w:rsidRPr="00DC2A1B" w:rsidRDefault="00150AB1" w:rsidP="0096024E">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C. elegans</w:t>
            </w:r>
          </w:p>
        </w:tc>
        <w:tc>
          <w:tcPr>
            <w:tcW w:w="0" w:type="auto"/>
            <w:hideMark/>
          </w:tcPr>
          <w:p w14:paraId="10F9E2B7"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Nanotoxicology</w:t>
            </w:r>
          </w:p>
        </w:tc>
        <w:tc>
          <w:tcPr>
            <w:tcW w:w="0" w:type="auto"/>
            <w:hideMark/>
          </w:tcPr>
          <w:p w14:paraId="5D7B4040"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High</w:t>
            </w:r>
          </w:p>
        </w:tc>
        <w:tc>
          <w:tcPr>
            <w:tcW w:w="0" w:type="auto"/>
            <w:hideMark/>
          </w:tcPr>
          <w:p w14:paraId="5C5CB2D0"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Qu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2011</w:t>
            </w:r>
          </w:p>
        </w:tc>
      </w:tr>
      <w:tr w:rsidR="00150AB1" w:rsidRPr="00DC2A1B" w14:paraId="4419313D" w14:textId="77777777" w:rsidTr="0096024E">
        <w:trPr>
          <w:trHeight w:val="725"/>
        </w:trPr>
        <w:tc>
          <w:tcPr>
            <w:tcW w:w="0" w:type="auto"/>
            <w:hideMark/>
          </w:tcPr>
          <w:p w14:paraId="44D6166B"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GQDs</w:t>
            </w:r>
          </w:p>
        </w:tc>
        <w:tc>
          <w:tcPr>
            <w:tcW w:w="0" w:type="auto"/>
            <w:hideMark/>
          </w:tcPr>
          <w:p w14:paraId="6426DDB6"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Graphene-based</w:t>
            </w:r>
          </w:p>
        </w:tc>
        <w:tc>
          <w:tcPr>
            <w:tcW w:w="0" w:type="auto"/>
            <w:hideMark/>
          </w:tcPr>
          <w:p w14:paraId="42147CF6" w14:textId="77777777" w:rsidR="00150AB1" w:rsidRPr="00DC2A1B" w:rsidRDefault="00150AB1" w:rsidP="0096024E">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C. elegans</w:t>
            </w:r>
          </w:p>
        </w:tc>
        <w:tc>
          <w:tcPr>
            <w:tcW w:w="0" w:type="auto"/>
            <w:hideMark/>
          </w:tcPr>
          <w:p w14:paraId="270ACE26"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Oxidative stress study</w:t>
            </w:r>
          </w:p>
        </w:tc>
        <w:tc>
          <w:tcPr>
            <w:tcW w:w="0" w:type="auto"/>
            <w:hideMark/>
          </w:tcPr>
          <w:p w14:paraId="6493470B"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Moderate</w:t>
            </w:r>
          </w:p>
        </w:tc>
        <w:tc>
          <w:tcPr>
            <w:tcW w:w="0" w:type="auto"/>
            <w:hideMark/>
          </w:tcPr>
          <w:p w14:paraId="01195687"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Deng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2018</w:t>
            </w:r>
          </w:p>
        </w:tc>
      </w:tr>
      <w:tr w:rsidR="00150AB1" w:rsidRPr="00DC2A1B" w14:paraId="02376A29" w14:textId="77777777" w:rsidTr="0096024E">
        <w:trPr>
          <w:trHeight w:val="716"/>
        </w:trPr>
        <w:tc>
          <w:tcPr>
            <w:tcW w:w="0" w:type="auto"/>
            <w:hideMark/>
          </w:tcPr>
          <w:p w14:paraId="1582D3D8"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Si-QDs</w:t>
            </w:r>
          </w:p>
        </w:tc>
        <w:tc>
          <w:tcPr>
            <w:tcW w:w="0" w:type="auto"/>
            <w:hideMark/>
          </w:tcPr>
          <w:p w14:paraId="5705CCE0"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Silicon-based</w:t>
            </w:r>
          </w:p>
        </w:tc>
        <w:tc>
          <w:tcPr>
            <w:tcW w:w="0" w:type="auto"/>
            <w:hideMark/>
          </w:tcPr>
          <w:p w14:paraId="14918B30" w14:textId="77777777" w:rsidR="00150AB1" w:rsidRPr="00DC2A1B" w:rsidRDefault="00150AB1" w:rsidP="0096024E">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C. elegans</w:t>
            </w:r>
          </w:p>
        </w:tc>
        <w:tc>
          <w:tcPr>
            <w:tcW w:w="0" w:type="auto"/>
            <w:hideMark/>
          </w:tcPr>
          <w:p w14:paraId="2E9573CD"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Comparative biosafety</w:t>
            </w:r>
          </w:p>
        </w:tc>
        <w:tc>
          <w:tcPr>
            <w:tcW w:w="0" w:type="auto"/>
            <w:hideMark/>
          </w:tcPr>
          <w:p w14:paraId="36883E43"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Low</w:t>
            </w:r>
          </w:p>
        </w:tc>
        <w:tc>
          <w:tcPr>
            <w:tcW w:w="0" w:type="auto"/>
            <w:hideMark/>
          </w:tcPr>
          <w:p w14:paraId="23C9726C" w14:textId="77777777" w:rsidR="00150AB1" w:rsidRPr="00DC2A1B" w:rsidRDefault="00150AB1" w:rsidP="0096024E">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Li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2013</w:t>
            </w:r>
          </w:p>
        </w:tc>
      </w:tr>
    </w:tbl>
    <w:p w14:paraId="0DD77243" w14:textId="66A33DC1" w:rsidR="00150AB1" w:rsidRPr="00B72A23" w:rsidRDefault="00150AB1" w:rsidP="00B72A23">
      <w:pPr>
        <w:jc w:val="center"/>
        <w:rPr>
          <w:rFonts w:ascii="Times New Roman" w:hAnsi="Times New Roman" w:cs="Times New Roman"/>
          <w:color w:val="000000" w:themeColor="text1"/>
          <w:sz w:val="24"/>
          <w:szCs w:val="24"/>
          <w:u w:val="single"/>
        </w:rPr>
      </w:pPr>
      <w:r w:rsidRPr="00150AB1">
        <w:rPr>
          <w:rFonts w:ascii="Times New Roman" w:hAnsi="Times New Roman" w:cs="Times New Roman"/>
          <w:color w:val="000000" w:themeColor="text1"/>
          <w:sz w:val="24"/>
          <w:szCs w:val="24"/>
          <w:u w:val="single"/>
        </w:rPr>
        <w:t>Table 1. Types of quantum dots investigated in nematode research and their biological relevance</w:t>
      </w:r>
    </w:p>
    <w:p w14:paraId="2D363B23" w14:textId="4FAB33FB" w:rsidR="001916B2" w:rsidRDefault="00BB02B9" w:rsidP="009E74D7">
      <w:pPr>
        <w:jc w:val="both"/>
        <w:rPr>
          <w:rFonts w:ascii="Times New Roman" w:hAnsi="Times New Roman" w:cs="Times New Roman"/>
          <w:b/>
          <w:bCs/>
          <w:sz w:val="24"/>
          <w:szCs w:val="24"/>
        </w:rPr>
      </w:pPr>
      <w:r>
        <w:rPr>
          <w:rFonts w:ascii="Times New Roman" w:hAnsi="Times New Roman" w:cs="Times New Roman"/>
          <w:b/>
          <w:bCs/>
          <w:sz w:val="24"/>
          <w:szCs w:val="24"/>
        </w:rPr>
        <w:t>3</w:t>
      </w:r>
      <w:r w:rsidR="001916B2" w:rsidRPr="001916B2">
        <w:rPr>
          <w:rFonts w:ascii="Times New Roman" w:hAnsi="Times New Roman" w:cs="Times New Roman"/>
          <w:b/>
          <w:bCs/>
          <w:sz w:val="24"/>
          <w:szCs w:val="24"/>
        </w:rPr>
        <w:t>.</w:t>
      </w:r>
      <w:r w:rsidR="00A43C04">
        <w:rPr>
          <w:rFonts w:ascii="Times New Roman" w:hAnsi="Times New Roman" w:cs="Times New Roman"/>
          <w:b/>
          <w:bCs/>
          <w:sz w:val="24"/>
          <w:szCs w:val="24"/>
        </w:rPr>
        <w:t>2</w:t>
      </w:r>
      <w:r w:rsidR="001916B2" w:rsidRPr="001916B2">
        <w:rPr>
          <w:rFonts w:ascii="Times New Roman" w:hAnsi="Times New Roman" w:cs="Times New Roman"/>
          <w:b/>
          <w:bCs/>
          <w:sz w:val="24"/>
          <w:szCs w:val="24"/>
        </w:rPr>
        <w:t xml:space="preserve"> Quantum Dots and Carbon Quantum Dots: Properties Relevant to Nematode Studies</w:t>
      </w:r>
    </w:p>
    <w:p w14:paraId="57F2DAC0" w14:textId="77777777" w:rsidR="007F1BA3"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Quantum dots are nanoscale (less than 20 nm) particles that experience quantum confinement and, therefore, have size-dependent absorption and emission spectra (</w:t>
      </w:r>
      <w:proofErr w:type="spellStart"/>
      <w:r w:rsidRPr="009E74D7">
        <w:rPr>
          <w:rFonts w:ascii="Times New Roman" w:hAnsi="Times New Roman" w:cs="Times New Roman"/>
          <w:sz w:val="24"/>
          <w:szCs w:val="24"/>
        </w:rPr>
        <w:t>Brus</w:t>
      </w:r>
      <w:proofErr w:type="spellEnd"/>
      <w:r w:rsidRPr="009E74D7">
        <w:rPr>
          <w:rFonts w:ascii="Times New Roman" w:hAnsi="Times New Roman" w:cs="Times New Roman"/>
          <w:sz w:val="24"/>
          <w:szCs w:val="24"/>
        </w:rPr>
        <w:t xml:space="preserve">, 1983; </w:t>
      </w:r>
      <w:proofErr w:type="spellStart"/>
      <w:r w:rsidRPr="009E74D7">
        <w:rPr>
          <w:rFonts w:ascii="Times New Roman" w:hAnsi="Times New Roman" w:cs="Times New Roman"/>
          <w:sz w:val="24"/>
          <w:szCs w:val="24"/>
        </w:rPr>
        <w:t>Ekimov</w:t>
      </w:r>
      <w:proofErr w:type="spellEnd"/>
      <w:r w:rsidRPr="009E74D7">
        <w:rPr>
          <w:rFonts w:ascii="Times New Roman" w:hAnsi="Times New Roman" w:cs="Times New Roman"/>
          <w:sz w:val="24"/>
          <w:szCs w:val="24"/>
        </w:rPr>
        <w:t xml:space="preserve">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1985). Their high brightness, resistance to photobleaching and broad excitation coupled to narrow emission bands have led to numerous applications in bioimaging and sensing (Sadhu and Patra, 2013; Song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2019). </w:t>
      </w:r>
    </w:p>
    <w:p w14:paraId="7046405B" w14:textId="09C18FEC" w:rsidR="001916B2" w:rsidRPr="001916B2"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Carbon quantum dots are compositionally and, in terms of toxicity differ from metal-based QDs. Examples of common precursors for the hydrothermal, microwave-assisted, or pyrolytic QD synthesis include glucose, citric acid, urea, or biomass</w:t>
      </w:r>
      <w:r w:rsidR="0073735E">
        <w:rPr>
          <w:rFonts w:ascii="Times New Roman" w:hAnsi="Times New Roman" w:cs="Times New Roman"/>
          <w:sz w:val="24"/>
          <w:szCs w:val="24"/>
        </w:rPr>
        <w:t xml:space="preserve"> and</w:t>
      </w:r>
      <w:r w:rsidRPr="009E74D7">
        <w:rPr>
          <w:rFonts w:ascii="Times New Roman" w:hAnsi="Times New Roman" w:cs="Times New Roman"/>
          <w:sz w:val="24"/>
          <w:szCs w:val="24"/>
        </w:rPr>
        <w:t xml:space="preserve"> many surface functional groups exist on CQDs to facilitate water solubility and biological interactions (</w:t>
      </w:r>
      <w:proofErr w:type="spellStart"/>
      <w:r w:rsidRPr="009E74D7">
        <w:rPr>
          <w:rFonts w:ascii="Times New Roman" w:hAnsi="Times New Roman" w:cs="Times New Roman"/>
          <w:sz w:val="24"/>
          <w:szCs w:val="24"/>
        </w:rPr>
        <w:t>Atchudan</w:t>
      </w:r>
      <w:proofErr w:type="spellEnd"/>
      <w:r w:rsidRPr="009E74D7">
        <w:rPr>
          <w:rFonts w:ascii="Times New Roman" w:hAnsi="Times New Roman" w:cs="Times New Roman"/>
          <w:sz w:val="24"/>
          <w:szCs w:val="24"/>
        </w:rPr>
        <w:t xml:space="preserve">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2018; Lim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2015). CQDs demonstrate low cytotoxicity compared to cadmium QDs in various </w:t>
      </w:r>
      <w:r w:rsidRPr="009E74D7">
        <w:rPr>
          <w:rFonts w:ascii="Times New Roman" w:hAnsi="Times New Roman" w:cs="Times New Roman"/>
          <w:sz w:val="24"/>
          <w:szCs w:val="24"/>
        </w:rPr>
        <w:lastRenderedPageBreak/>
        <w:t xml:space="preserve">biological models, including zebrafish, mice and nematodes (Kang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2015; Singh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2018). </w:t>
      </w:r>
      <w:r w:rsidR="007F1BA3">
        <w:rPr>
          <w:rFonts w:ascii="Times New Roman" w:hAnsi="Times New Roman" w:cs="Times New Roman"/>
          <w:sz w:val="24"/>
          <w:szCs w:val="24"/>
        </w:rPr>
        <w:t xml:space="preserve"> </w:t>
      </w:r>
      <w:r w:rsidRPr="009E74D7">
        <w:rPr>
          <w:rFonts w:ascii="Times New Roman" w:hAnsi="Times New Roman" w:cs="Times New Roman"/>
          <w:sz w:val="24"/>
          <w:szCs w:val="24"/>
        </w:rPr>
        <w:t>For nematode research, CQDs present an advantageous aptitude of (</w:t>
      </w:r>
      <w:proofErr w:type="spellStart"/>
      <w:r w:rsidRPr="009E74D7">
        <w:rPr>
          <w:rFonts w:ascii="Times New Roman" w:hAnsi="Times New Roman" w:cs="Times New Roman"/>
          <w:sz w:val="24"/>
          <w:szCs w:val="24"/>
        </w:rPr>
        <w:t>i</w:t>
      </w:r>
      <w:proofErr w:type="spellEnd"/>
      <w:r w:rsidRPr="009E74D7">
        <w:rPr>
          <w:rFonts w:ascii="Times New Roman" w:hAnsi="Times New Roman" w:cs="Times New Roman"/>
          <w:sz w:val="24"/>
          <w:szCs w:val="24"/>
        </w:rPr>
        <w:t xml:space="preserve">) strong intrinsic fluorescence for the transparent organism, (ii) long-term photostability for extended periods of observation and (iii) </w:t>
      </w:r>
      <w:proofErr w:type="spellStart"/>
      <w:r w:rsidRPr="009E74D7">
        <w:rPr>
          <w:rFonts w:ascii="Times New Roman" w:hAnsi="Times New Roman" w:cs="Times New Roman"/>
          <w:sz w:val="24"/>
          <w:szCs w:val="24"/>
        </w:rPr>
        <w:t>tunable</w:t>
      </w:r>
      <w:proofErr w:type="spellEnd"/>
      <w:r w:rsidRPr="009E74D7">
        <w:rPr>
          <w:rFonts w:ascii="Times New Roman" w:hAnsi="Times New Roman" w:cs="Times New Roman"/>
          <w:sz w:val="24"/>
          <w:szCs w:val="24"/>
        </w:rPr>
        <w:t xml:space="preserve"> size and surface chemistry which can be altered to influence biological uptake and effects (Xu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2018; Cong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2019).</w:t>
      </w:r>
    </w:p>
    <w:p w14:paraId="521FE6C8" w14:textId="66F5B153"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t>4</w:t>
      </w:r>
      <w:r w:rsidR="001916B2" w:rsidRPr="001916B2">
        <w:rPr>
          <w:rFonts w:ascii="Times New Roman" w:hAnsi="Times New Roman" w:cs="Times New Roman"/>
          <w:b/>
          <w:bCs/>
          <w:sz w:val="24"/>
          <w:szCs w:val="24"/>
        </w:rPr>
        <w:t>.</w:t>
      </w:r>
      <w:r>
        <w:rPr>
          <w:rFonts w:ascii="Times New Roman" w:hAnsi="Times New Roman" w:cs="Times New Roman"/>
          <w:b/>
          <w:bCs/>
          <w:sz w:val="24"/>
          <w:szCs w:val="24"/>
        </w:rPr>
        <w:t xml:space="preserve"> </w:t>
      </w:r>
      <w:r w:rsidR="001916B2" w:rsidRPr="001916B2">
        <w:rPr>
          <w:rFonts w:ascii="Times New Roman" w:hAnsi="Times New Roman" w:cs="Times New Roman"/>
          <w:b/>
          <w:bCs/>
          <w:sz w:val="24"/>
          <w:szCs w:val="24"/>
        </w:rPr>
        <w:t>Carbon Quantum Dots for In Vivo Labelling and Visualisation: Case Studies</w:t>
      </w:r>
    </w:p>
    <w:p w14:paraId="2CE56D16" w14:textId="25A92FE0"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t>4</w:t>
      </w:r>
      <w:r w:rsidR="001916B2" w:rsidRPr="001916B2">
        <w:rPr>
          <w:rFonts w:ascii="Times New Roman" w:hAnsi="Times New Roman" w:cs="Times New Roman"/>
          <w:b/>
          <w:bCs/>
          <w:sz w:val="24"/>
          <w:szCs w:val="24"/>
        </w:rPr>
        <w:t>.1 Labelling of Entomopathogenic Nematodes</w:t>
      </w:r>
    </w:p>
    <w:p w14:paraId="687C42D2" w14:textId="78E0AE7E" w:rsidR="009E74D7"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 xml:space="preserve">The research conducted by San-Blas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in 2025 established a groundbreaking achievement which enabled scientists to use two carbon quantum dot types for successful in vivo labelling of </w:t>
      </w:r>
      <w:proofErr w:type="spellStart"/>
      <w:r w:rsidRPr="007F1BA3">
        <w:rPr>
          <w:rFonts w:ascii="Times New Roman" w:hAnsi="Times New Roman" w:cs="Times New Roman"/>
          <w:i/>
          <w:iCs/>
          <w:sz w:val="24"/>
          <w:szCs w:val="24"/>
        </w:rPr>
        <w:t>Steinernema</w:t>
      </w:r>
      <w:proofErr w:type="spellEnd"/>
      <w:r w:rsidRPr="007F1BA3">
        <w:rPr>
          <w:rFonts w:ascii="Times New Roman" w:hAnsi="Times New Roman" w:cs="Times New Roman"/>
          <w:i/>
          <w:iCs/>
          <w:sz w:val="24"/>
          <w:szCs w:val="24"/>
        </w:rPr>
        <w:t xml:space="preserve"> </w:t>
      </w:r>
      <w:proofErr w:type="spellStart"/>
      <w:r w:rsidRPr="007F1BA3">
        <w:rPr>
          <w:rFonts w:ascii="Times New Roman" w:hAnsi="Times New Roman" w:cs="Times New Roman"/>
          <w:i/>
          <w:iCs/>
          <w:sz w:val="24"/>
          <w:szCs w:val="24"/>
        </w:rPr>
        <w:t>feltiae</w:t>
      </w:r>
      <w:proofErr w:type="spellEnd"/>
      <w:r w:rsidRPr="009E74D7">
        <w:rPr>
          <w:rFonts w:ascii="Times New Roman" w:hAnsi="Times New Roman" w:cs="Times New Roman"/>
          <w:sz w:val="24"/>
          <w:szCs w:val="24"/>
        </w:rPr>
        <w:t xml:space="preserve"> infective juvenile (IJ) specimens. The CQDs showed a gradual increase in fluorescent capacity during in vitro tests because they mostly concentrated in lysosome-like organelles found inside intestinal cells. The fluorescence intensity reached its highest point after about fourteen days which stayed visible for multiple months and maintained visibility even when the nematodes were moved to uncontaminated water.</w:t>
      </w:r>
      <w:r w:rsidR="007F1BA3">
        <w:rPr>
          <w:rFonts w:ascii="Times New Roman" w:hAnsi="Times New Roman" w:cs="Times New Roman"/>
          <w:sz w:val="24"/>
          <w:szCs w:val="24"/>
        </w:rPr>
        <w:t xml:space="preserve"> </w:t>
      </w:r>
      <w:r w:rsidRPr="009E74D7">
        <w:rPr>
          <w:rFonts w:ascii="Times New Roman" w:hAnsi="Times New Roman" w:cs="Times New Roman"/>
          <w:sz w:val="24"/>
          <w:szCs w:val="24"/>
        </w:rPr>
        <w:t xml:space="preserve">The study found no lethal effects or sublethal effects or transgenerational effects because all three tested abilities showed no changes across different generations. The research shows that traditional dyes and heavy-metal QDs lead to negative effects on nematode fitness while displaying fast photobleaching properties according to </w:t>
      </w:r>
      <w:proofErr w:type="spellStart"/>
      <w:r w:rsidRPr="009E74D7">
        <w:rPr>
          <w:rFonts w:ascii="Times New Roman" w:hAnsi="Times New Roman" w:cs="Times New Roman"/>
          <w:sz w:val="24"/>
          <w:szCs w:val="24"/>
        </w:rPr>
        <w:t>Chazotte</w:t>
      </w:r>
      <w:proofErr w:type="spellEnd"/>
      <w:r w:rsidRPr="009E74D7">
        <w:rPr>
          <w:rFonts w:ascii="Times New Roman" w:hAnsi="Times New Roman" w:cs="Times New Roman"/>
          <w:sz w:val="24"/>
          <w:szCs w:val="24"/>
        </w:rPr>
        <w:t xml:space="preserve"> </w:t>
      </w:r>
      <w:r w:rsidR="007F1BA3">
        <w:rPr>
          <w:rFonts w:ascii="Times New Roman" w:hAnsi="Times New Roman" w:cs="Times New Roman"/>
          <w:sz w:val="24"/>
          <w:szCs w:val="24"/>
        </w:rPr>
        <w:t>(</w:t>
      </w:r>
      <w:r w:rsidRPr="009E74D7">
        <w:rPr>
          <w:rFonts w:ascii="Times New Roman" w:hAnsi="Times New Roman" w:cs="Times New Roman"/>
          <w:sz w:val="24"/>
          <w:szCs w:val="24"/>
        </w:rPr>
        <w:t xml:space="preserve">2011) and </w:t>
      </w:r>
      <w:proofErr w:type="spellStart"/>
      <w:r w:rsidRPr="009E74D7">
        <w:rPr>
          <w:rFonts w:ascii="Times New Roman" w:hAnsi="Times New Roman" w:cs="Times New Roman"/>
          <w:sz w:val="24"/>
          <w:szCs w:val="24"/>
        </w:rPr>
        <w:t>Shaner</w:t>
      </w:r>
      <w:proofErr w:type="spellEnd"/>
      <w:r w:rsidRPr="009E74D7">
        <w:rPr>
          <w:rFonts w:ascii="Times New Roman" w:hAnsi="Times New Roman" w:cs="Times New Roman"/>
          <w:sz w:val="24"/>
          <w:szCs w:val="24"/>
        </w:rPr>
        <w:t xml:space="preserve"> </w:t>
      </w:r>
      <w:r w:rsidRPr="007F1BA3">
        <w:rPr>
          <w:rFonts w:ascii="Times New Roman" w:hAnsi="Times New Roman" w:cs="Times New Roman"/>
          <w:i/>
          <w:iCs/>
          <w:sz w:val="24"/>
          <w:szCs w:val="24"/>
        </w:rPr>
        <w:t>et al.</w:t>
      </w:r>
      <w:r w:rsidRPr="009E74D7">
        <w:rPr>
          <w:rFonts w:ascii="Times New Roman" w:hAnsi="Times New Roman" w:cs="Times New Roman"/>
          <w:sz w:val="24"/>
          <w:szCs w:val="24"/>
        </w:rPr>
        <w:t xml:space="preserve"> </w:t>
      </w:r>
      <w:r w:rsidR="007F1BA3">
        <w:rPr>
          <w:rFonts w:ascii="Times New Roman" w:hAnsi="Times New Roman" w:cs="Times New Roman"/>
          <w:sz w:val="24"/>
          <w:szCs w:val="24"/>
        </w:rPr>
        <w:t>(</w:t>
      </w:r>
      <w:r w:rsidRPr="009E74D7">
        <w:rPr>
          <w:rFonts w:ascii="Times New Roman" w:hAnsi="Times New Roman" w:cs="Times New Roman"/>
          <w:sz w:val="24"/>
          <w:szCs w:val="24"/>
        </w:rPr>
        <w:t>2005). The authors showed that non-experts could identify and separate labelled EPNs from unlabelled or morphologically similar nematodes through their method which displayed successful soil matrix application.</w:t>
      </w:r>
    </w:p>
    <w:p w14:paraId="05869ECC" w14:textId="5E9307A4" w:rsidR="009F4BD2" w:rsidRDefault="009F4BD2" w:rsidP="009E74D7">
      <w:pPr>
        <w:jc w:val="both"/>
        <w:rPr>
          <w:noProof/>
        </w:rPr>
      </w:pPr>
      <w:r>
        <w:rPr>
          <w:noProof/>
        </w:rPr>
        <w:drawing>
          <wp:anchor distT="0" distB="0" distL="114300" distR="114300" simplePos="0" relativeHeight="251667456" behindDoc="0" locked="0" layoutInCell="1" allowOverlap="1" wp14:anchorId="50C650BB" wp14:editId="73989042">
            <wp:simplePos x="0" y="0"/>
            <wp:positionH relativeFrom="margin">
              <wp:align>right</wp:align>
            </wp:positionH>
            <wp:positionV relativeFrom="paragraph">
              <wp:posOffset>12700</wp:posOffset>
            </wp:positionV>
            <wp:extent cx="5727700" cy="2762250"/>
            <wp:effectExtent l="0" t="0" r="6350" b="0"/>
            <wp:wrapNone/>
            <wp:docPr id="405333317" name="Picture 2" descr="Where are my nematodes? labelling and visualising entomopathogenic nematodes  in vivo using carbon quantum dot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re are my nematodes? labelling and visualising entomopathogenic nematodes  in vivo using carbon quantum dots - ScienceDi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762250"/>
                    </a:xfrm>
                    <a:prstGeom prst="rect">
                      <a:avLst/>
                    </a:prstGeom>
                    <a:noFill/>
                    <a:ln>
                      <a:noFill/>
                    </a:ln>
                  </pic:spPr>
                </pic:pic>
              </a:graphicData>
            </a:graphic>
            <wp14:sizeRelV relativeFrom="margin">
              <wp14:pctHeight>0</wp14:pctHeight>
            </wp14:sizeRelV>
          </wp:anchor>
        </w:drawing>
      </w:r>
    </w:p>
    <w:p w14:paraId="7EA88B3C" w14:textId="00496523" w:rsidR="009F4BD2" w:rsidRDefault="009F4BD2" w:rsidP="009E74D7">
      <w:pPr>
        <w:jc w:val="both"/>
        <w:rPr>
          <w:noProof/>
        </w:rPr>
      </w:pPr>
    </w:p>
    <w:p w14:paraId="6B456511" w14:textId="77777777" w:rsidR="009F4BD2" w:rsidRDefault="009F4BD2" w:rsidP="009E74D7">
      <w:pPr>
        <w:jc w:val="both"/>
        <w:rPr>
          <w:noProof/>
        </w:rPr>
      </w:pPr>
    </w:p>
    <w:p w14:paraId="14E2C051" w14:textId="77777777" w:rsidR="009F4BD2" w:rsidRDefault="009F4BD2" w:rsidP="009E74D7">
      <w:pPr>
        <w:jc w:val="both"/>
        <w:rPr>
          <w:noProof/>
        </w:rPr>
      </w:pPr>
    </w:p>
    <w:p w14:paraId="31742593" w14:textId="77777777" w:rsidR="009F4BD2" w:rsidRDefault="009F4BD2" w:rsidP="009E74D7">
      <w:pPr>
        <w:jc w:val="both"/>
        <w:rPr>
          <w:noProof/>
        </w:rPr>
      </w:pPr>
    </w:p>
    <w:p w14:paraId="4ECD12AF" w14:textId="77777777" w:rsidR="009F4BD2" w:rsidRDefault="009F4BD2" w:rsidP="009E74D7">
      <w:pPr>
        <w:jc w:val="both"/>
        <w:rPr>
          <w:noProof/>
        </w:rPr>
      </w:pPr>
    </w:p>
    <w:p w14:paraId="7817810E" w14:textId="77777777" w:rsidR="009F4BD2" w:rsidRDefault="009F4BD2" w:rsidP="009E74D7">
      <w:pPr>
        <w:jc w:val="both"/>
        <w:rPr>
          <w:noProof/>
        </w:rPr>
      </w:pPr>
    </w:p>
    <w:p w14:paraId="1231B8AA" w14:textId="77777777" w:rsidR="009F4BD2" w:rsidRDefault="009F4BD2" w:rsidP="009E74D7">
      <w:pPr>
        <w:jc w:val="both"/>
        <w:rPr>
          <w:noProof/>
        </w:rPr>
      </w:pPr>
    </w:p>
    <w:p w14:paraId="32B7877E" w14:textId="606DD0D5" w:rsidR="00FC7961" w:rsidRDefault="00FC7961" w:rsidP="009E74D7">
      <w:pPr>
        <w:jc w:val="both"/>
      </w:pPr>
      <w:r w:rsidRPr="00FC7961">
        <w:t xml:space="preserve"> </w:t>
      </w:r>
      <w:r>
        <w:t xml:space="preserve"> </w:t>
      </w:r>
    </w:p>
    <w:p w14:paraId="2DEDE2FE" w14:textId="77777777" w:rsidR="009F4BD2" w:rsidRDefault="009F4BD2" w:rsidP="009E74D7">
      <w:pPr>
        <w:jc w:val="both"/>
        <w:rPr>
          <w:rFonts w:ascii="Times New Roman" w:hAnsi="Times New Roman" w:cs="Times New Roman"/>
          <w:color w:val="000000" w:themeColor="text1"/>
          <w:sz w:val="24"/>
          <w:szCs w:val="24"/>
        </w:rPr>
      </w:pPr>
    </w:p>
    <w:p w14:paraId="3317822F" w14:textId="1A29E997" w:rsidR="00B72A23" w:rsidRDefault="00964BAE" w:rsidP="009E74D7">
      <w:pPr>
        <w:jc w:val="both"/>
        <w:rPr>
          <w:rFonts w:ascii="Times New Roman" w:hAnsi="Times New Roman" w:cs="Times New Roman"/>
          <w:b/>
          <w:bCs/>
          <w:color w:val="EE0000"/>
          <w:sz w:val="24"/>
          <w:szCs w:val="24"/>
        </w:rPr>
      </w:pPr>
      <w:r w:rsidRPr="00964BAE">
        <w:rPr>
          <w:rFonts w:ascii="Times New Roman" w:hAnsi="Times New Roman" w:cs="Times New Roman"/>
          <w:color w:val="000000" w:themeColor="text1"/>
          <w:sz w:val="24"/>
          <w:szCs w:val="24"/>
        </w:rPr>
        <w:t xml:space="preserve">Figure 2. Fluorescence microscopy image of </w:t>
      </w:r>
      <w:proofErr w:type="spellStart"/>
      <w:r w:rsidRPr="00964BAE">
        <w:rPr>
          <w:rFonts w:ascii="Times New Roman" w:hAnsi="Times New Roman" w:cs="Times New Roman"/>
          <w:color w:val="000000" w:themeColor="text1"/>
          <w:sz w:val="24"/>
          <w:szCs w:val="24"/>
        </w:rPr>
        <w:t>Steinernema</w:t>
      </w:r>
      <w:proofErr w:type="spellEnd"/>
      <w:r w:rsidRPr="00964BAE">
        <w:rPr>
          <w:rFonts w:ascii="Times New Roman" w:hAnsi="Times New Roman" w:cs="Times New Roman"/>
          <w:color w:val="000000" w:themeColor="text1"/>
          <w:sz w:val="24"/>
          <w:szCs w:val="24"/>
        </w:rPr>
        <w:t xml:space="preserve"> </w:t>
      </w:r>
      <w:proofErr w:type="spellStart"/>
      <w:r w:rsidRPr="00964BAE">
        <w:rPr>
          <w:rFonts w:ascii="Times New Roman" w:hAnsi="Times New Roman" w:cs="Times New Roman"/>
          <w:color w:val="000000" w:themeColor="text1"/>
          <w:sz w:val="24"/>
          <w:szCs w:val="24"/>
        </w:rPr>
        <w:t>feltiae</w:t>
      </w:r>
      <w:proofErr w:type="spellEnd"/>
      <w:r w:rsidRPr="00964BAE">
        <w:rPr>
          <w:rFonts w:ascii="Times New Roman" w:hAnsi="Times New Roman" w:cs="Times New Roman"/>
          <w:color w:val="000000" w:themeColor="text1"/>
          <w:sz w:val="24"/>
          <w:szCs w:val="24"/>
        </w:rPr>
        <w:t xml:space="preserve"> infective juveniles after being treated with carbon quantum dots (CQDs) in vivo. The intestinal region is brightly fluorescent, which suggests that the carbon quantum dots have accumulated inside lysosome, like organelles. This picture shows that the nematodes not only successfully ingested the dots but also that the fluorescence remained stable inside them. Thus, carbon quantum dots can be used as bioimaging probes for long, term in vivo studies. </w:t>
      </w:r>
      <w:r>
        <w:rPr>
          <w:rFonts w:ascii="Times New Roman" w:hAnsi="Times New Roman" w:cs="Times New Roman"/>
          <w:color w:val="000000" w:themeColor="text1"/>
          <w:sz w:val="24"/>
          <w:szCs w:val="24"/>
        </w:rPr>
        <w:t>Adopted</w:t>
      </w:r>
      <w:r w:rsidRPr="00964BAE">
        <w:rPr>
          <w:rFonts w:ascii="Times New Roman" w:hAnsi="Times New Roman" w:cs="Times New Roman"/>
          <w:color w:val="000000" w:themeColor="text1"/>
          <w:sz w:val="24"/>
          <w:szCs w:val="24"/>
        </w:rPr>
        <w:t xml:space="preserve"> from San</w:t>
      </w:r>
      <w:r w:rsidR="00712590">
        <w:rPr>
          <w:rFonts w:ascii="Times New Roman" w:hAnsi="Times New Roman" w:cs="Times New Roman"/>
          <w:color w:val="000000" w:themeColor="text1"/>
          <w:sz w:val="24"/>
          <w:szCs w:val="24"/>
        </w:rPr>
        <w:t>-</w:t>
      </w:r>
      <w:r w:rsidRPr="00964BAE">
        <w:rPr>
          <w:rFonts w:ascii="Times New Roman" w:hAnsi="Times New Roman" w:cs="Times New Roman"/>
          <w:color w:val="000000" w:themeColor="text1"/>
          <w:sz w:val="24"/>
          <w:szCs w:val="24"/>
        </w:rPr>
        <w:t xml:space="preserve">Blas </w:t>
      </w:r>
      <w:r w:rsidRPr="00964BAE">
        <w:rPr>
          <w:rFonts w:ascii="Times New Roman" w:hAnsi="Times New Roman" w:cs="Times New Roman"/>
          <w:i/>
          <w:iCs/>
          <w:color w:val="000000" w:themeColor="text1"/>
          <w:sz w:val="24"/>
          <w:szCs w:val="24"/>
        </w:rPr>
        <w:t>et al.</w:t>
      </w:r>
      <w:r w:rsidRPr="00964BAE">
        <w:rPr>
          <w:rFonts w:ascii="Times New Roman" w:hAnsi="Times New Roman" w:cs="Times New Roman"/>
          <w:color w:val="000000" w:themeColor="text1"/>
          <w:sz w:val="24"/>
          <w:szCs w:val="24"/>
        </w:rPr>
        <w:t xml:space="preserve"> (2025)</w:t>
      </w:r>
    </w:p>
    <w:p w14:paraId="60EC4242" w14:textId="77777777" w:rsidR="0026269B" w:rsidRDefault="0026269B" w:rsidP="009E74D7">
      <w:pPr>
        <w:jc w:val="both"/>
        <w:rPr>
          <w:rFonts w:ascii="Times New Roman" w:hAnsi="Times New Roman" w:cs="Times New Roman"/>
          <w:b/>
          <w:bCs/>
          <w:color w:val="EE0000"/>
          <w:sz w:val="24"/>
          <w:szCs w:val="24"/>
        </w:rPr>
      </w:pPr>
    </w:p>
    <w:p w14:paraId="6DE2DCE4" w14:textId="62068C45" w:rsidR="0026269B" w:rsidRDefault="0026269B" w:rsidP="009E74D7">
      <w:pPr>
        <w:jc w:val="both"/>
        <w:rPr>
          <w:rFonts w:ascii="Times New Roman" w:hAnsi="Times New Roman" w:cs="Times New Roman"/>
          <w:b/>
          <w:bCs/>
          <w:color w:val="000000" w:themeColor="text1"/>
          <w:sz w:val="24"/>
          <w:szCs w:val="24"/>
        </w:rPr>
      </w:pPr>
      <w:r w:rsidRPr="0026269B">
        <w:rPr>
          <w:rFonts w:ascii="Times New Roman" w:hAnsi="Times New Roman" w:cs="Times New Roman"/>
          <w:b/>
          <w:bCs/>
          <w:color w:val="000000" w:themeColor="text1"/>
          <w:sz w:val="24"/>
          <w:szCs w:val="24"/>
        </w:rPr>
        <w:lastRenderedPageBreak/>
        <w:t xml:space="preserve">4.2 Semiconductor Quantum Dot–Labelled Nanocarriers for In Vivo Imaging in Nematodes </w:t>
      </w:r>
      <w:r>
        <w:rPr>
          <w:rFonts w:ascii="Times New Roman" w:hAnsi="Times New Roman" w:cs="Times New Roman"/>
          <w:b/>
          <w:bCs/>
          <w:color w:val="000000" w:themeColor="text1"/>
          <w:sz w:val="24"/>
          <w:szCs w:val="24"/>
        </w:rPr>
        <w:t>–</w:t>
      </w:r>
    </w:p>
    <w:p w14:paraId="659A6117" w14:textId="48C6D3EB" w:rsidR="0026269B" w:rsidRPr="0026269B" w:rsidRDefault="0026269B" w:rsidP="009E74D7">
      <w:pPr>
        <w:jc w:val="both"/>
        <w:rPr>
          <w:rFonts w:ascii="Times New Roman" w:hAnsi="Times New Roman" w:cs="Times New Roman"/>
          <w:b/>
          <w:bCs/>
          <w:color w:val="000000" w:themeColor="text1"/>
          <w:sz w:val="24"/>
          <w:szCs w:val="24"/>
        </w:rPr>
      </w:pPr>
      <w:r w:rsidRPr="0026269B">
        <w:rPr>
          <w:rFonts w:ascii="Times New Roman" w:hAnsi="Times New Roman" w:cs="Times New Roman"/>
          <w:color w:val="000000" w:themeColor="text1"/>
          <w:sz w:val="24"/>
          <w:szCs w:val="24"/>
        </w:rPr>
        <w:t xml:space="preserve">One highly communicable case of semiconductor quantum dot, assisted imaging in nematodes is the work of </w:t>
      </w:r>
      <w:proofErr w:type="spellStart"/>
      <w:r w:rsidRPr="0026269B">
        <w:rPr>
          <w:rFonts w:ascii="Times New Roman" w:hAnsi="Times New Roman" w:cs="Times New Roman"/>
          <w:color w:val="000000" w:themeColor="text1"/>
          <w:sz w:val="24"/>
          <w:szCs w:val="24"/>
        </w:rPr>
        <w:t>Stavitskaya</w:t>
      </w:r>
      <w:proofErr w:type="spellEnd"/>
      <w:r w:rsidRPr="0026269B">
        <w:rPr>
          <w:rFonts w:ascii="Times New Roman" w:hAnsi="Times New Roman" w:cs="Times New Roman"/>
          <w:color w:val="000000" w:themeColor="text1"/>
          <w:sz w:val="24"/>
          <w:szCs w:val="24"/>
        </w:rPr>
        <w:t xml:space="preserve"> </w:t>
      </w:r>
      <w:r w:rsidRPr="0026269B">
        <w:rPr>
          <w:rFonts w:ascii="Times New Roman" w:hAnsi="Times New Roman" w:cs="Times New Roman"/>
          <w:i/>
          <w:iCs/>
          <w:color w:val="000000" w:themeColor="text1"/>
          <w:sz w:val="24"/>
          <w:szCs w:val="24"/>
        </w:rPr>
        <w:t>et al.</w:t>
      </w:r>
      <w:r w:rsidRPr="0026269B">
        <w:rPr>
          <w:rFonts w:ascii="Times New Roman" w:hAnsi="Times New Roman" w:cs="Times New Roman"/>
          <w:color w:val="000000" w:themeColor="text1"/>
          <w:sz w:val="24"/>
          <w:szCs w:val="24"/>
        </w:rPr>
        <w:t xml:space="preserve"> (2021), who explored the in vivo distribution of label </w:t>
      </w:r>
      <w:proofErr w:type="spellStart"/>
      <w:r w:rsidRPr="0026269B">
        <w:rPr>
          <w:rFonts w:ascii="Times New Roman" w:hAnsi="Times New Roman" w:cs="Times New Roman"/>
          <w:color w:val="000000" w:themeColor="text1"/>
          <w:sz w:val="24"/>
          <w:szCs w:val="24"/>
        </w:rPr>
        <w:t>CdS</w:t>
      </w:r>
      <w:proofErr w:type="spellEnd"/>
      <w:r w:rsidRPr="0026269B">
        <w:rPr>
          <w:rFonts w:ascii="Times New Roman" w:hAnsi="Times New Roman" w:cs="Times New Roman"/>
          <w:color w:val="000000" w:themeColor="text1"/>
          <w:sz w:val="24"/>
          <w:szCs w:val="24"/>
        </w:rPr>
        <w:t xml:space="preserve"> and Cd</w:t>
      </w:r>
      <w:proofErr w:type="gramStart"/>
      <w:r w:rsidRPr="0026269B">
        <w:rPr>
          <w:rFonts w:ascii="Times New Roman" w:hAnsi="Times New Roman" w:cs="Times New Roman"/>
          <w:color w:val="000000" w:themeColor="text1"/>
          <w:sz w:val="24"/>
          <w:szCs w:val="24"/>
        </w:rPr>
        <w:t>₀.₇</w:t>
      </w:r>
      <w:proofErr w:type="gramEnd"/>
      <w:r w:rsidRPr="0026269B">
        <w:rPr>
          <w:rFonts w:ascii="Times New Roman" w:hAnsi="Times New Roman" w:cs="Times New Roman"/>
          <w:color w:val="000000" w:themeColor="text1"/>
          <w:sz w:val="24"/>
          <w:szCs w:val="24"/>
        </w:rPr>
        <w:t xml:space="preserve">Zn₀.₃S quantum dot, tagged halloysite nanotubes (HNTs) in </w:t>
      </w:r>
      <w:r w:rsidRPr="0026269B">
        <w:rPr>
          <w:rFonts w:ascii="Times New Roman" w:hAnsi="Times New Roman" w:cs="Times New Roman"/>
          <w:i/>
          <w:iCs/>
          <w:color w:val="000000" w:themeColor="text1"/>
          <w:sz w:val="24"/>
          <w:szCs w:val="24"/>
        </w:rPr>
        <w:t>Caenorhabditis elegans</w:t>
      </w:r>
      <w:r w:rsidRPr="0026269B">
        <w:rPr>
          <w:rFonts w:ascii="Times New Roman" w:hAnsi="Times New Roman" w:cs="Times New Roman"/>
          <w:color w:val="000000" w:themeColor="text1"/>
          <w:sz w:val="24"/>
          <w:szCs w:val="24"/>
        </w:rPr>
        <w:t xml:space="preserve">. Here, HNTs were decorated with fluorescent semiconductor quantum dots and given to the worms through feeding. Fluorescence microscopy made it possible to observe the nanoparticles' entry and distribution inside the nematodes in real time. The strongest pharyngeal region and tail fluorescence signals showed the nanocomposites' uptake and later internal transport. The comparative imaging, optical, fluorescence, and then merged overlay images, confirmed the presence of </w:t>
      </w:r>
      <w:proofErr w:type="spellStart"/>
      <w:r w:rsidRPr="0026269B">
        <w:rPr>
          <w:rFonts w:ascii="Times New Roman" w:hAnsi="Times New Roman" w:cs="Times New Roman"/>
          <w:color w:val="000000" w:themeColor="text1"/>
          <w:sz w:val="24"/>
          <w:szCs w:val="24"/>
        </w:rPr>
        <w:t>CdS</w:t>
      </w:r>
      <w:proofErr w:type="spellEnd"/>
      <w:r w:rsidRPr="0026269B">
        <w:rPr>
          <w:rFonts w:ascii="Times New Roman" w:hAnsi="Times New Roman" w:cs="Times New Roman"/>
          <w:color w:val="000000" w:themeColor="text1"/>
          <w:sz w:val="24"/>
          <w:szCs w:val="24"/>
        </w:rPr>
        <w:t>/HNT, Azine,</w:t>
      </w:r>
      <w:r>
        <w:rPr>
          <w:rFonts w:ascii="Times New Roman" w:hAnsi="Times New Roman" w:cs="Times New Roman"/>
          <w:color w:val="000000" w:themeColor="text1"/>
          <w:sz w:val="24"/>
          <w:szCs w:val="24"/>
        </w:rPr>
        <w:t xml:space="preserve"> </w:t>
      </w:r>
      <w:r w:rsidRPr="0026269B">
        <w:rPr>
          <w:rFonts w:ascii="Times New Roman" w:hAnsi="Times New Roman" w:cs="Times New Roman"/>
          <w:color w:val="000000" w:themeColor="text1"/>
          <w:sz w:val="24"/>
          <w:szCs w:val="24"/>
        </w:rPr>
        <w:t>Cd</w:t>
      </w:r>
      <w:proofErr w:type="gramStart"/>
      <w:r w:rsidRPr="0026269B">
        <w:rPr>
          <w:rFonts w:ascii="Times New Roman" w:hAnsi="Times New Roman" w:cs="Times New Roman"/>
          <w:color w:val="000000" w:themeColor="text1"/>
          <w:sz w:val="24"/>
          <w:szCs w:val="24"/>
        </w:rPr>
        <w:t>₀.₇</w:t>
      </w:r>
      <w:proofErr w:type="gramEnd"/>
      <w:r w:rsidRPr="0026269B">
        <w:rPr>
          <w:rFonts w:ascii="Times New Roman" w:hAnsi="Times New Roman" w:cs="Times New Roman"/>
          <w:color w:val="000000" w:themeColor="text1"/>
          <w:sz w:val="24"/>
          <w:szCs w:val="24"/>
        </w:rPr>
        <w:t xml:space="preserve">Zn₀.₃S/HNT, Azine and </w:t>
      </w:r>
      <w:proofErr w:type="spellStart"/>
      <w:r w:rsidRPr="0026269B">
        <w:rPr>
          <w:rFonts w:ascii="Times New Roman" w:hAnsi="Times New Roman" w:cs="Times New Roman"/>
          <w:color w:val="000000" w:themeColor="text1"/>
          <w:sz w:val="24"/>
          <w:szCs w:val="24"/>
        </w:rPr>
        <w:t>CdS</w:t>
      </w:r>
      <w:proofErr w:type="spellEnd"/>
      <w:r w:rsidRPr="0026269B">
        <w:rPr>
          <w:rFonts w:ascii="Times New Roman" w:hAnsi="Times New Roman" w:cs="Times New Roman"/>
          <w:color w:val="000000" w:themeColor="text1"/>
          <w:sz w:val="24"/>
          <w:szCs w:val="24"/>
        </w:rPr>
        <w:t xml:space="preserve">/HNT, NH inside the nematodes while pristine halloysite nanotubes revealed only a dim fluorescence. The use of semiconductor quantum dot, functionalized nanotubes </w:t>
      </w:r>
      <w:r w:rsidR="00A519C9" w:rsidRPr="0026269B">
        <w:rPr>
          <w:rFonts w:ascii="Times New Roman" w:hAnsi="Times New Roman" w:cs="Times New Roman"/>
          <w:color w:val="000000" w:themeColor="text1"/>
          <w:sz w:val="24"/>
          <w:szCs w:val="24"/>
        </w:rPr>
        <w:t>allow</w:t>
      </w:r>
      <w:r w:rsidRPr="0026269B">
        <w:rPr>
          <w:rFonts w:ascii="Times New Roman" w:hAnsi="Times New Roman" w:cs="Times New Roman"/>
          <w:color w:val="000000" w:themeColor="text1"/>
          <w:sz w:val="24"/>
          <w:szCs w:val="24"/>
        </w:rPr>
        <w:t xml:space="preserve"> in vivo tracking, biodistribution studies and nanotoxicological evaluation of nematodes with high sensitivity and accuracy. In this respect, the strategy may be considered as an invaluable tool for furthering the investigation of nanoparticle delivery and the bioimaging of nematodes.</w:t>
      </w:r>
    </w:p>
    <w:p w14:paraId="3AA47A2B" w14:textId="7D74B4A8" w:rsidR="0026269B" w:rsidRDefault="0026269B" w:rsidP="009E74D7">
      <w:pPr>
        <w:jc w:val="both"/>
        <w:rPr>
          <w:rFonts w:ascii="Times New Roman" w:hAnsi="Times New Roman" w:cs="Times New Roman"/>
          <w:color w:val="000000" w:themeColor="text1"/>
          <w:sz w:val="24"/>
          <w:szCs w:val="24"/>
        </w:rPr>
      </w:pPr>
    </w:p>
    <w:p w14:paraId="5884870F" w14:textId="77777777" w:rsidR="0026269B" w:rsidRDefault="0026269B" w:rsidP="009E74D7">
      <w:pPr>
        <w:jc w:val="both"/>
        <w:rPr>
          <w:rFonts w:ascii="Times New Roman" w:hAnsi="Times New Roman" w:cs="Times New Roman"/>
          <w:color w:val="000000" w:themeColor="text1"/>
          <w:sz w:val="24"/>
          <w:szCs w:val="24"/>
        </w:rPr>
      </w:pPr>
    </w:p>
    <w:p w14:paraId="3EEEB1F3" w14:textId="74F59413" w:rsidR="0026269B" w:rsidRPr="0026269B" w:rsidRDefault="0026269B" w:rsidP="009E74D7">
      <w:pPr>
        <w:jc w:val="both"/>
        <w:rPr>
          <w:rFonts w:ascii="Times New Roman" w:hAnsi="Times New Roman" w:cs="Times New Roman"/>
          <w:b/>
          <w:bCs/>
          <w:color w:val="000000" w:themeColor="text1"/>
          <w:sz w:val="24"/>
          <w:szCs w:val="24"/>
        </w:rPr>
      </w:pPr>
    </w:p>
    <w:p w14:paraId="18E7E7C4" w14:textId="0C3E8D73" w:rsidR="00150AB1" w:rsidRDefault="00150AB1" w:rsidP="009E74D7">
      <w:pPr>
        <w:jc w:val="both"/>
        <w:rPr>
          <w:rFonts w:ascii="Times New Roman" w:hAnsi="Times New Roman" w:cs="Times New Roman"/>
          <w:color w:val="000000" w:themeColor="text1"/>
          <w:sz w:val="24"/>
          <w:szCs w:val="24"/>
        </w:rPr>
      </w:pPr>
      <w:r>
        <w:rPr>
          <w:noProof/>
        </w:rPr>
        <w:drawing>
          <wp:anchor distT="0" distB="0" distL="114300" distR="114300" simplePos="0" relativeHeight="251666432" behindDoc="0" locked="0" layoutInCell="1" allowOverlap="1" wp14:anchorId="43EAA735" wp14:editId="2E2459B1">
            <wp:simplePos x="0" y="0"/>
            <wp:positionH relativeFrom="margin">
              <wp:posOffset>-191770</wp:posOffset>
            </wp:positionH>
            <wp:positionV relativeFrom="paragraph">
              <wp:posOffset>-749935</wp:posOffset>
            </wp:positionV>
            <wp:extent cx="5731510" cy="3437255"/>
            <wp:effectExtent l="0" t="0" r="2540" b="0"/>
            <wp:wrapNone/>
            <wp:docPr id="1434384448" name="Picture 4" descr="Materials 14 05469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erials 14 05469 g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anchor>
        </w:drawing>
      </w:r>
    </w:p>
    <w:p w14:paraId="57DE39BC" w14:textId="77777777" w:rsidR="00150AB1" w:rsidRDefault="00150AB1" w:rsidP="009E74D7">
      <w:pPr>
        <w:jc w:val="both"/>
        <w:rPr>
          <w:rFonts w:ascii="Times New Roman" w:hAnsi="Times New Roman" w:cs="Times New Roman"/>
          <w:color w:val="000000" w:themeColor="text1"/>
          <w:sz w:val="24"/>
          <w:szCs w:val="24"/>
        </w:rPr>
      </w:pPr>
    </w:p>
    <w:p w14:paraId="2717B0B6" w14:textId="77777777" w:rsidR="00150AB1" w:rsidRDefault="00150AB1" w:rsidP="009E74D7">
      <w:pPr>
        <w:jc w:val="both"/>
        <w:rPr>
          <w:rFonts w:ascii="Times New Roman" w:hAnsi="Times New Roman" w:cs="Times New Roman"/>
          <w:color w:val="000000" w:themeColor="text1"/>
          <w:sz w:val="24"/>
          <w:szCs w:val="24"/>
        </w:rPr>
      </w:pPr>
    </w:p>
    <w:p w14:paraId="6969D862" w14:textId="77777777" w:rsidR="00150AB1" w:rsidRDefault="00150AB1" w:rsidP="009E74D7">
      <w:pPr>
        <w:jc w:val="both"/>
        <w:rPr>
          <w:rFonts w:ascii="Times New Roman" w:hAnsi="Times New Roman" w:cs="Times New Roman"/>
          <w:color w:val="000000" w:themeColor="text1"/>
          <w:sz w:val="24"/>
          <w:szCs w:val="24"/>
        </w:rPr>
      </w:pPr>
    </w:p>
    <w:p w14:paraId="1FD56660" w14:textId="77777777" w:rsidR="00150AB1" w:rsidRDefault="00150AB1" w:rsidP="009E74D7">
      <w:pPr>
        <w:jc w:val="both"/>
        <w:rPr>
          <w:rFonts w:ascii="Times New Roman" w:hAnsi="Times New Roman" w:cs="Times New Roman"/>
          <w:color w:val="000000" w:themeColor="text1"/>
          <w:sz w:val="24"/>
          <w:szCs w:val="24"/>
        </w:rPr>
      </w:pPr>
    </w:p>
    <w:p w14:paraId="4F753C4B" w14:textId="64A2ADFF" w:rsidR="0026269B" w:rsidRDefault="0026269B" w:rsidP="009E74D7">
      <w:pPr>
        <w:jc w:val="both"/>
        <w:rPr>
          <w:rFonts w:ascii="Times New Roman" w:hAnsi="Times New Roman" w:cs="Times New Roman"/>
          <w:color w:val="000000" w:themeColor="text1"/>
          <w:sz w:val="24"/>
          <w:szCs w:val="24"/>
        </w:rPr>
      </w:pPr>
    </w:p>
    <w:p w14:paraId="18945288" w14:textId="77777777" w:rsidR="00150AB1" w:rsidRDefault="00150AB1" w:rsidP="009E74D7">
      <w:pPr>
        <w:jc w:val="both"/>
        <w:rPr>
          <w:rFonts w:ascii="Times New Roman" w:hAnsi="Times New Roman" w:cs="Times New Roman"/>
          <w:color w:val="000000" w:themeColor="text1"/>
          <w:sz w:val="24"/>
          <w:szCs w:val="24"/>
        </w:rPr>
      </w:pPr>
    </w:p>
    <w:p w14:paraId="6AA05681" w14:textId="77777777" w:rsidR="00150AB1" w:rsidRDefault="00150AB1" w:rsidP="009E74D7">
      <w:pPr>
        <w:jc w:val="both"/>
        <w:rPr>
          <w:rFonts w:ascii="Times New Roman" w:hAnsi="Times New Roman" w:cs="Times New Roman"/>
          <w:color w:val="000000" w:themeColor="text1"/>
          <w:sz w:val="24"/>
          <w:szCs w:val="24"/>
        </w:rPr>
      </w:pPr>
    </w:p>
    <w:p w14:paraId="63A922AA" w14:textId="77777777" w:rsidR="00150AB1" w:rsidRDefault="00150AB1" w:rsidP="009E74D7">
      <w:pPr>
        <w:jc w:val="both"/>
        <w:rPr>
          <w:rFonts w:ascii="Times New Roman" w:hAnsi="Times New Roman" w:cs="Times New Roman"/>
          <w:color w:val="000000" w:themeColor="text1"/>
          <w:sz w:val="24"/>
          <w:szCs w:val="24"/>
        </w:rPr>
      </w:pPr>
    </w:p>
    <w:p w14:paraId="26D13B07" w14:textId="77777777" w:rsidR="00150AB1" w:rsidRDefault="00150AB1" w:rsidP="009E74D7">
      <w:pPr>
        <w:jc w:val="both"/>
        <w:rPr>
          <w:rFonts w:ascii="Times New Roman" w:hAnsi="Times New Roman" w:cs="Times New Roman"/>
          <w:color w:val="000000" w:themeColor="text1"/>
          <w:sz w:val="24"/>
          <w:szCs w:val="24"/>
        </w:rPr>
      </w:pPr>
    </w:p>
    <w:p w14:paraId="37D807CA" w14:textId="43D24A4B" w:rsidR="006B7E11" w:rsidRPr="003457D4" w:rsidRDefault="003457D4" w:rsidP="009E74D7">
      <w:pPr>
        <w:jc w:val="both"/>
        <w:rPr>
          <w:rFonts w:ascii="Times New Roman" w:hAnsi="Times New Roman" w:cs="Times New Roman"/>
          <w:color w:val="000000" w:themeColor="text1"/>
          <w:sz w:val="24"/>
          <w:szCs w:val="24"/>
        </w:rPr>
      </w:pPr>
      <w:r w:rsidRPr="003457D4">
        <w:rPr>
          <w:rFonts w:ascii="Times New Roman" w:hAnsi="Times New Roman" w:cs="Times New Roman"/>
          <w:color w:val="000000" w:themeColor="text1"/>
          <w:sz w:val="24"/>
          <w:szCs w:val="24"/>
        </w:rPr>
        <w:t xml:space="preserve">Figure 3. Representative micrographs of </w:t>
      </w:r>
      <w:r w:rsidRPr="003457D4">
        <w:rPr>
          <w:rFonts w:ascii="Times New Roman" w:hAnsi="Times New Roman" w:cs="Times New Roman"/>
          <w:i/>
          <w:iCs/>
          <w:color w:val="000000" w:themeColor="text1"/>
          <w:sz w:val="24"/>
          <w:szCs w:val="24"/>
        </w:rPr>
        <w:t>Caenorhabditis elegans</w:t>
      </w:r>
      <w:r w:rsidRPr="003457D4">
        <w:rPr>
          <w:rFonts w:ascii="Times New Roman" w:hAnsi="Times New Roman" w:cs="Times New Roman"/>
          <w:color w:val="000000" w:themeColor="text1"/>
          <w:sz w:val="24"/>
          <w:szCs w:val="24"/>
        </w:rPr>
        <w:t xml:space="preserve"> following ingestion of fluorescently labelled halloysite nanotubes. (a) Pharyngeal region and (b) tail region of the nematodes. For each treatment: A</w:t>
      </w:r>
      <w:r>
        <w:rPr>
          <w:rFonts w:ascii="Times New Roman" w:hAnsi="Times New Roman" w:cs="Times New Roman"/>
          <w:color w:val="000000" w:themeColor="text1"/>
          <w:sz w:val="24"/>
          <w:szCs w:val="24"/>
        </w:rPr>
        <w:t xml:space="preserve">- </w:t>
      </w:r>
      <w:r w:rsidRPr="003457D4">
        <w:rPr>
          <w:rFonts w:ascii="Times New Roman" w:hAnsi="Times New Roman" w:cs="Times New Roman"/>
          <w:color w:val="000000" w:themeColor="text1"/>
          <w:sz w:val="24"/>
          <w:szCs w:val="24"/>
        </w:rPr>
        <w:t>bright-field (optical) images; B</w:t>
      </w:r>
      <w:r>
        <w:rPr>
          <w:rFonts w:ascii="Times New Roman" w:hAnsi="Times New Roman" w:cs="Times New Roman"/>
          <w:color w:val="000000" w:themeColor="text1"/>
          <w:sz w:val="24"/>
          <w:szCs w:val="24"/>
        </w:rPr>
        <w:t xml:space="preserve">- </w:t>
      </w:r>
      <w:r w:rsidRPr="003457D4">
        <w:rPr>
          <w:rFonts w:ascii="Times New Roman" w:hAnsi="Times New Roman" w:cs="Times New Roman"/>
          <w:color w:val="000000" w:themeColor="text1"/>
          <w:sz w:val="24"/>
          <w:szCs w:val="24"/>
        </w:rPr>
        <w:t>fluorescence images; C</w:t>
      </w:r>
      <w:r>
        <w:rPr>
          <w:rFonts w:ascii="Times New Roman" w:hAnsi="Times New Roman" w:cs="Times New Roman"/>
          <w:color w:val="000000" w:themeColor="text1"/>
          <w:sz w:val="24"/>
          <w:szCs w:val="24"/>
        </w:rPr>
        <w:t>-</w:t>
      </w:r>
      <w:r w:rsidRPr="003457D4">
        <w:rPr>
          <w:rFonts w:ascii="Times New Roman" w:hAnsi="Times New Roman" w:cs="Times New Roman"/>
          <w:color w:val="000000" w:themeColor="text1"/>
          <w:sz w:val="24"/>
          <w:szCs w:val="24"/>
        </w:rPr>
        <w:t xml:space="preserve"> merged images showing alignment of optical and fluorescence signals. Treatments include (1) pristine halloysite, (2) </w:t>
      </w:r>
      <w:proofErr w:type="spellStart"/>
      <w:r w:rsidRPr="003457D4">
        <w:rPr>
          <w:rFonts w:ascii="Times New Roman" w:hAnsi="Times New Roman" w:cs="Times New Roman"/>
          <w:color w:val="000000" w:themeColor="text1"/>
          <w:sz w:val="24"/>
          <w:szCs w:val="24"/>
        </w:rPr>
        <w:t>CdS</w:t>
      </w:r>
      <w:proofErr w:type="spellEnd"/>
      <w:r w:rsidRPr="003457D4">
        <w:rPr>
          <w:rFonts w:ascii="Times New Roman" w:hAnsi="Times New Roman" w:cs="Times New Roman"/>
          <w:color w:val="000000" w:themeColor="text1"/>
          <w:sz w:val="24"/>
          <w:szCs w:val="24"/>
        </w:rPr>
        <w:t>/HNT-Azine, (3) Cd</w:t>
      </w:r>
      <w:proofErr w:type="gramStart"/>
      <w:r w:rsidRPr="003457D4">
        <w:rPr>
          <w:rFonts w:ascii="Times New Roman" w:hAnsi="Times New Roman" w:cs="Times New Roman"/>
          <w:color w:val="000000" w:themeColor="text1"/>
          <w:sz w:val="24"/>
          <w:szCs w:val="24"/>
        </w:rPr>
        <w:t>₀.₇</w:t>
      </w:r>
      <w:proofErr w:type="gramEnd"/>
      <w:r w:rsidRPr="003457D4">
        <w:rPr>
          <w:rFonts w:ascii="Times New Roman" w:hAnsi="Times New Roman" w:cs="Times New Roman"/>
          <w:color w:val="000000" w:themeColor="text1"/>
          <w:sz w:val="24"/>
          <w:szCs w:val="24"/>
        </w:rPr>
        <w:t>Zn₀.₃S/HNT-Azine,</w:t>
      </w:r>
      <w:r>
        <w:rPr>
          <w:rFonts w:ascii="Times New Roman" w:hAnsi="Times New Roman" w:cs="Times New Roman"/>
          <w:color w:val="000000" w:themeColor="text1"/>
          <w:sz w:val="24"/>
          <w:szCs w:val="24"/>
        </w:rPr>
        <w:t xml:space="preserve"> </w:t>
      </w:r>
      <w:r w:rsidRPr="003457D4">
        <w:rPr>
          <w:rFonts w:ascii="Times New Roman" w:hAnsi="Times New Roman" w:cs="Times New Roman"/>
          <w:color w:val="000000" w:themeColor="text1"/>
          <w:sz w:val="24"/>
          <w:szCs w:val="24"/>
        </w:rPr>
        <w:t xml:space="preserve">(4) </w:t>
      </w:r>
      <w:proofErr w:type="spellStart"/>
      <w:r w:rsidRPr="003457D4">
        <w:rPr>
          <w:rFonts w:ascii="Times New Roman" w:hAnsi="Times New Roman" w:cs="Times New Roman"/>
          <w:color w:val="000000" w:themeColor="text1"/>
          <w:sz w:val="24"/>
          <w:szCs w:val="24"/>
        </w:rPr>
        <w:t>CdS</w:t>
      </w:r>
      <w:proofErr w:type="spellEnd"/>
      <w:r w:rsidRPr="003457D4">
        <w:rPr>
          <w:rFonts w:ascii="Times New Roman" w:hAnsi="Times New Roman" w:cs="Times New Roman"/>
          <w:color w:val="000000" w:themeColor="text1"/>
          <w:sz w:val="24"/>
          <w:szCs w:val="24"/>
        </w:rPr>
        <w:t xml:space="preserve">/HNT-NH₂ nanocomposites. Adapted from </w:t>
      </w:r>
      <w:proofErr w:type="spellStart"/>
      <w:r w:rsidRPr="003457D4">
        <w:rPr>
          <w:rFonts w:ascii="Times New Roman" w:hAnsi="Times New Roman" w:cs="Times New Roman"/>
          <w:color w:val="000000" w:themeColor="text1"/>
          <w:sz w:val="24"/>
          <w:szCs w:val="24"/>
        </w:rPr>
        <w:t>Stavitskaya</w:t>
      </w:r>
      <w:proofErr w:type="spellEnd"/>
      <w:r w:rsidRPr="003457D4">
        <w:rPr>
          <w:rFonts w:ascii="Times New Roman" w:hAnsi="Times New Roman" w:cs="Times New Roman"/>
          <w:color w:val="000000" w:themeColor="text1"/>
          <w:sz w:val="24"/>
          <w:szCs w:val="24"/>
        </w:rPr>
        <w:t xml:space="preserve"> </w:t>
      </w:r>
      <w:r w:rsidRPr="003457D4">
        <w:rPr>
          <w:rFonts w:ascii="Times New Roman" w:hAnsi="Times New Roman" w:cs="Times New Roman"/>
          <w:i/>
          <w:iCs/>
          <w:color w:val="000000" w:themeColor="text1"/>
          <w:sz w:val="24"/>
          <w:szCs w:val="24"/>
        </w:rPr>
        <w:t>et al.</w:t>
      </w:r>
      <w:r w:rsidRPr="003457D4">
        <w:rPr>
          <w:rFonts w:ascii="Times New Roman" w:hAnsi="Times New Roman" w:cs="Times New Roman"/>
          <w:color w:val="000000" w:themeColor="text1"/>
          <w:sz w:val="24"/>
          <w:szCs w:val="24"/>
        </w:rPr>
        <w:t xml:space="preserve"> (2021)</w:t>
      </w:r>
    </w:p>
    <w:p w14:paraId="10CCF839" w14:textId="4CC50BA3" w:rsidR="001916B2" w:rsidRPr="001916B2" w:rsidRDefault="00BB02B9" w:rsidP="009E74D7">
      <w:pPr>
        <w:jc w:val="both"/>
        <w:rPr>
          <w:rFonts w:ascii="Times New Roman" w:hAnsi="Times New Roman" w:cs="Times New Roman"/>
          <w:b/>
          <w:bCs/>
          <w:sz w:val="24"/>
          <w:szCs w:val="24"/>
        </w:rPr>
      </w:pPr>
      <w:r>
        <w:rPr>
          <w:rFonts w:ascii="Times New Roman" w:hAnsi="Times New Roman" w:cs="Times New Roman"/>
          <w:b/>
          <w:bCs/>
          <w:sz w:val="24"/>
          <w:szCs w:val="24"/>
        </w:rPr>
        <w:t>4</w:t>
      </w:r>
      <w:r w:rsidR="001916B2" w:rsidRPr="001916B2">
        <w:rPr>
          <w:rFonts w:ascii="Times New Roman" w:hAnsi="Times New Roman" w:cs="Times New Roman"/>
          <w:b/>
          <w:bCs/>
          <w:sz w:val="24"/>
          <w:szCs w:val="24"/>
        </w:rPr>
        <w:t>.</w:t>
      </w:r>
      <w:r w:rsidR="003457D4">
        <w:rPr>
          <w:rFonts w:ascii="Times New Roman" w:hAnsi="Times New Roman" w:cs="Times New Roman"/>
          <w:b/>
          <w:bCs/>
          <w:sz w:val="24"/>
          <w:szCs w:val="24"/>
        </w:rPr>
        <w:t>3</w:t>
      </w:r>
      <w:r w:rsidR="001916B2" w:rsidRPr="001916B2">
        <w:rPr>
          <w:rFonts w:ascii="Times New Roman" w:hAnsi="Times New Roman" w:cs="Times New Roman"/>
          <w:b/>
          <w:bCs/>
          <w:sz w:val="24"/>
          <w:szCs w:val="24"/>
        </w:rPr>
        <w:t xml:space="preserve"> Implications for Ecological and Applied Research</w:t>
      </w:r>
    </w:p>
    <w:p w14:paraId="57A294F4" w14:textId="60727D97" w:rsidR="007F1BA3" w:rsidRDefault="007F1BA3" w:rsidP="007F1BA3">
      <w:pPr>
        <w:jc w:val="both"/>
        <w:rPr>
          <w:rFonts w:ascii="Times New Roman" w:hAnsi="Times New Roman" w:cs="Times New Roman"/>
          <w:sz w:val="24"/>
          <w:szCs w:val="24"/>
        </w:rPr>
      </w:pPr>
      <w:r w:rsidRPr="007F1BA3">
        <w:rPr>
          <w:rFonts w:ascii="Times New Roman" w:hAnsi="Times New Roman" w:cs="Times New Roman"/>
          <w:sz w:val="24"/>
          <w:szCs w:val="24"/>
        </w:rPr>
        <w:lastRenderedPageBreak/>
        <w:t>Being able to label and track nematodes in large numbers and at a very low cost is a great breakthrough in technology that will benefit both ecological research and applied nematode control.</w:t>
      </w:r>
      <w:r>
        <w:rPr>
          <w:rFonts w:ascii="Times New Roman" w:hAnsi="Times New Roman" w:cs="Times New Roman"/>
          <w:sz w:val="24"/>
          <w:szCs w:val="24"/>
        </w:rPr>
        <w:t xml:space="preserve"> </w:t>
      </w:r>
      <w:r w:rsidRPr="007F1BA3">
        <w:rPr>
          <w:rFonts w:ascii="Times New Roman" w:hAnsi="Times New Roman" w:cs="Times New Roman"/>
          <w:sz w:val="24"/>
          <w:szCs w:val="24"/>
        </w:rPr>
        <w:t xml:space="preserve">Initially, nematology researchers depended on traditional observation as well as indirect diagnostic methods which limited the level of detail at which they could understand nematode movement and </w:t>
      </w:r>
      <w:r w:rsidR="001A51B9" w:rsidRPr="007F1BA3">
        <w:rPr>
          <w:rFonts w:ascii="Times New Roman" w:hAnsi="Times New Roman" w:cs="Times New Roman"/>
          <w:sz w:val="24"/>
          <w:szCs w:val="24"/>
        </w:rPr>
        <w:t>behaviour</w:t>
      </w:r>
      <w:r w:rsidRPr="007F1BA3">
        <w:rPr>
          <w:rFonts w:ascii="Times New Roman" w:hAnsi="Times New Roman" w:cs="Times New Roman"/>
          <w:sz w:val="24"/>
          <w:szCs w:val="24"/>
        </w:rPr>
        <w:t xml:space="preserve"> (Smits, 1996). Currently, the usage of nanotechnology and fluorescent nanoparticle tools is revolutionizing this area.</w:t>
      </w:r>
      <w:r>
        <w:rPr>
          <w:rFonts w:ascii="Times New Roman" w:hAnsi="Times New Roman" w:cs="Times New Roman"/>
          <w:sz w:val="24"/>
          <w:szCs w:val="24"/>
        </w:rPr>
        <w:t xml:space="preserve"> </w:t>
      </w:r>
      <w:r w:rsidRPr="007F1BA3">
        <w:rPr>
          <w:rFonts w:ascii="Times New Roman" w:hAnsi="Times New Roman" w:cs="Times New Roman"/>
          <w:sz w:val="24"/>
          <w:szCs w:val="24"/>
        </w:rPr>
        <w:t xml:space="preserve">It has been demonstrated that the </w:t>
      </w:r>
      <w:proofErr w:type="spellStart"/>
      <w:r w:rsidRPr="007F1BA3">
        <w:rPr>
          <w:rFonts w:ascii="Times New Roman" w:hAnsi="Times New Roman" w:cs="Times New Roman"/>
          <w:sz w:val="24"/>
          <w:szCs w:val="24"/>
        </w:rPr>
        <w:t>labeling</w:t>
      </w:r>
      <w:proofErr w:type="spellEnd"/>
      <w:r w:rsidRPr="007F1BA3">
        <w:rPr>
          <w:rFonts w:ascii="Times New Roman" w:hAnsi="Times New Roman" w:cs="Times New Roman"/>
          <w:sz w:val="24"/>
          <w:szCs w:val="24"/>
        </w:rPr>
        <w:t xml:space="preserve"> of entomopathogenic nematodes with carbon quantum dots (CQD) is not only highly efficient, but also that CQDs do not cause toxicity and can be used for the visualization of the movement and longevity of nematodes in soil and water (</w:t>
      </w:r>
      <w:r w:rsidR="001A51B9">
        <w:rPr>
          <w:rFonts w:ascii="Times New Roman" w:hAnsi="Times New Roman" w:cs="Times New Roman"/>
          <w:sz w:val="24"/>
          <w:szCs w:val="24"/>
        </w:rPr>
        <w:t>San-</w:t>
      </w:r>
      <w:r w:rsidRPr="007F1BA3">
        <w:rPr>
          <w:rFonts w:ascii="Times New Roman" w:hAnsi="Times New Roman" w:cs="Times New Roman"/>
          <w:sz w:val="24"/>
          <w:szCs w:val="24"/>
        </w:rPr>
        <w:t xml:space="preserve">Blas </w:t>
      </w:r>
      <w:r w:rsidRPr="001A51B9">
        <w:rPr>
          <w:rFonts w:ascii="Times New Roman" w:hAnsi="Times New Roman" w:cs="Times New Roman"/>
          <w:i/>
          <w:iCs/>
          <w:sz w:val="24"/>
          <w:szCs w:val="24"/>
        </w:rPr>
        <w:t>et al.,</w:t>
      </w:r>
      <w:r w:rsidRPr="007F1BA3">
        <w:rPr>
          <w:rFonts w:ascii="Times New Roman" w:hAnsi="Times New Roman" w:cs="Times New Roman"/>
          <w:sz w:val="24"/>
          <w:szCs w:val="24"/>
        </w:rPr>
        <w:t xml:space="preserve"> 2025). Besides that, nanomaterial, based methods with the use of CQDs or other types of engineered nanoparticles have been tested for the development of nematode control methods, e</w:t>
      </w:r>
      <w:r>
        <w:rPr>
          <w:rFonts w:ascii="Times New Roman" w:hAnsi="Times New Roman" w:cs="Times New Roman"/>
          <w:sz w:val="24"/>
          <w:szCs w:val="24"/>
        </w:rPr>
        <w:t>xample-</w:t>
      </w:r>
      <w:proofErr w:type="spellStart"/>
      <w:r w:rsidRPr="007F1BA3">
        <w:rPr>
          <w:rFonts w:ascii="Times New Roman" w:hAnsi="Times New Roman" w:cs="Times New Roman"/>
          <w:sz w:val="24"/>
          <w:szCs w:val="24"/>
        </w:rPr>
        <w:t>nematicidal</w:t>
      </w:r>
      <w:proofErr w:type="spellEnd"/>
      <w:r w:rsidRPr="007F1BA3">
        <w:rPr>
          <w:rFonts w:ascii="Times New Roman" w:hAnsi="Times New Roman" w:cs="Times New Roman"/>
          <w:sz w:val="24"/>
          <w:szCs w:val="24"/>
        </w:rPr>
        <w:t xml:space="preserve"> activity against larval and egg stages, thereby opening the possibility of combining imaging and management applications (</w:t>
      </w:r>
      <w:proofErr w:type="spellStart"/>
      <w:r w:rsidRPr="007F1BA3">
        <w:rPr>
          <w:rFonts w:ascii="Times New Roman" w:hAnsi="Times New Roman" w:cs="Times New Roman"/>
          <w:sz w:val="24"/>
          <w:szCs w:val="24"/>
        </w:rPr>
        <w:t>Fakheri</w:t>
      </w:r>
      <w:proofErr w:type="spellEnd"/>
      <w:r w:rsidRPr="007F1BA3">
        <w:rPr>
          <w:rFonts w:ascii="Times New Roman" w:hAnsi="Times New Roman" w:cs="Times New Roman"/>
          <w:sz w:val="24"/>
          <w:szCs w:val="24"/>
        </w:rPr>
        <w:t xml:space="preserve"> </w:t>
      </w:r>
      <w:r w:rsidRPr="007F1BA3">
        <w:rPr>
          <w:rFonts w:ascii="Times New Roman" w:hAnsi="Times New Roman" w:cs="Times New Roman"/>
          <w:i/>
          <w:iCs/>
          <w:sz w:val="24"/>
          <w:szCs w:val="24"/>
        </w:rPr>
        <w:t>et al.,</w:t>
      </w:r>
      <w:r w:rsidRPr="007F1BA3">
        <w:rPr>
          <w:rFonts w:ascii="Times New Roman" w:hAnsi="Times New Roman" w:cs="Times New Roman"/>
          <w:sz w:val="24"/>
          <w:szCs w:val="24"/>
        </w:rPr>
        <w:t xml:space="preserve"> 2025).</w:t>
      </w:r>
      <w:r>
        <w:rPr>
          <w:rFonts w:ascii="Times New Roman" w:hAnsi="Times New Roman" w:cs="Times New Roman"/>
          <w:sz w:val="24"/>
          <w:szCs w:val="24"/>
        </w:rPr>
        <w:t xml:space="preserve"> </w:t>
      </w:r>
      <w:r w:rsidRPr="007F1BA3">
        <w:rPr>
          <w:rFonts w:ascii="Times New Roman" w:hAnsi="Times New Roman" w:cs="Times New Roman"/>
          <w:sz w:val="24"/>
          <w:szCs w:val="24"/>
        </w:rPr>
        <w:t>Therefore, the combination of quantum dot, based imaging with eco, friendly nematode control techniques signify a move from traditional methods to new, high, resolution tools for both scientific research and biological control.</w:t>
      </w:r>
    </w:p>
    <w:p w14:paraId="0B860ECE" w14:textId="7DB303AF" w:rsidR="001916B2" w:rsidRPr="007F1BA3" w:rsidRDefault="00BB02B9" w:rsidP="007F1BA3">
      <w:pPr>
        <w:jc w:val="both"/>
        <w:rPr>
          <w:rFonts w:ascii="Times New Roman" w:hAnsi="Times New Roman" w:cs="Times New Roman"/>
          <w:sz w:val="24"/>
          <w:szCs w:val="24"/>
        </w:rPr>
      </w:pPr>
      <w:r>
        <w:rPr>
          <w:rFonts w:ascii="Times New Roman" w:hAnsi="Times New Roman" w:cs="Times New Roman"/>
          <w:b/>
          <w:bCs/>
          <w:sz w:val="24"/>
          <w:szCs w:val="24"/>
        </w:rPr>
        <w:t>5</w:t>
      </w:r>
      <w:r w:rsidR="001916B2" w:rsidRPr="001916B2">
        <w:rPr>
          <w:rFonts w:ascii="Times New Roman" w:hAnsi="Times New Roman" w:cs="Times New Roman"/>
          <w:b/>
          <w:bCs/>
          <w:sz w:val="24"/>
          <w:szCs w:val="24"/>
        </w:rPr>
        <w:t xml:space="preserve">. Carbon Quantum Dots as Stress-Inducing and </w:t>
      </w:r>
      <w:proofErr w:type="spellStart"/>
      <w:r w:rsidR="001916B2" w:rsidRPr="001916B2">
        <w:rPr>
          <w:rFonts w:ascii="Times New Roman" w:hAnsi="Times New Roman" w:cs="Times New Roman"/>
          <w:b/>
          <w:bCs/>
          <w:sz w:val="24"/>
          <w:szCs w:val="24"/>
        </w:rPr>
        <w:t>Nematicidal</w:t>
      </w:r>
      <w:proofErr w:type="spellEnd"/>
      <w:r w:rsidR="001916B2" w:rsidRPr="001916B2">
        <w:rPr>
          <w:rFonts w:ascii="Times New Roman" w:hAnsi="Times New Roman" w:cs="Times New Roman"/>
          <w:b/>
          <w:bCs/>
          <w:sz w:val="24"/>
          <w:szCs w:val="24"/>
        </w:rPr>
        <w:t xml:space="preserve"> Agents: Case Studies</w:t>
      </w:r>
    </w:p>
    <w:p w14:paraId="30F29B47" w14:textId="09EF6F89"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t>5</w:t>
      </w:r>
      <w:r w:rsidR="001916B2" w:rsidRPr="001916B2">
        <w:rPr>
          <w:rFonts w:ascii="Times New Roman" w:hAnsi="Times New Roman" w:cs="Times New Roman"/>
          <w:b/>
          <w:bCs/>
          <w:sz w:val="24"/>
          <w:szCs w:val="24"/>
        </w:rPr>
        <w:t xml:space="preserve">.1 Physiological and Behavioural Effects in </w:t>
      </w:r>
      <w:proofErr w:type="spellStart"/>
      <w:r w:rsidR="001916B2" w:rsidRPr="001916B2">
        <w:rPr>
          <w:rFonts w:ascii="Times New Roman" w:hAnsi="Times New Roman" w:cs="Times New Roman"/>
          <w:b/>
          <w:bCs/>
          <w:i/>
          <w:iCs/>
          <w:sz w:val="24"/>
          <w:szCs w:val="24"/>
        </w:rPr>
        <w:t>Bursaphelenchus</w:t>
      </w:r>
      <w:proofErr w:type="spellEnd"/>
      <w:r w:rsidR="001916B2" w:rsidRPr="001916B2">
        <w:rPr>
          <w:rFonts w:ascii="Times New Roman" w:hAnsi="Times New Roman" w:cs="Times New Roman"/>
          <w:b/>
          <w:bCs/>
          <w:i/>
          <w:iCs/>
          <w:sz w:val="24"/>
          <w:szCs w:val="24"/>
        </w:rPr>
        <w:t xml:space="preserve"> </w:t>
      </w:r>
      <w:proofErr w:type="spellStart"/>
      <w:r w:rsidR="001916B2" w:rsidRPr="001916B2">
        <w:rPr>
          <w:rFonts w:ascii="Times New Roman" w:hAnsi="Times New Roman" w:cs="Times New Roman"/>
          <w:b/>
          <w:bCs/>
          <w:i/>
          <w:iCs/>
          <w:sz w:val="24"/>
          <w:szCs w:val="24"/>
        </w:rPr>
        <w:t>xylophilus</w:t>
      </w:r>
      <w:proofErr w:type="spellEnd"/>
    </w:p>
    <w:p w14:paraId="1D631350" w14:textId="0C7912FC" w:rsidR="009E74D7" w:rsidRDefault="009E74D7" w:rsidP="001916B2">
      <w:pPr>
        <w:jc w:val="both"/>
        <w:rPr>
          <w:rFonts w:ascii="Times New Roman" w:hAnsi="Times New Roman" w:cs="Times New Roman"/>
          <w:sz w:val="24"/>
          <w:szCs w:val="24"/>
        </w:rPr>
      </w:pPr>
      <w:r w:rsidRPr="009E74D7">
        <w:rPr>
          <w:rFonts w:ascii="Times New Roman" w:hAnsi="Times New Roman" w:cs="Times New Roman"/>
          <w:sz w:val="24"/>
          <w:szCs w:val="24"/>
        </w:rPr>
        <w:t xml:space="preserve">The research conducted by Han and his collaborators in 2021 presents the most complete study about CQD toxicity to plant-parasitic nematodes. The researchers used CQDs derived from glucose to assess how B. </w:t>
      </w:r>
      <w:proofErr w:type="spellStart"/>
      <w:r w:rsidRPr="009E74D7">
        <w:rPr>
          <w:rFonts w:ascii="Times New Roman" w:hAnsi="Times New Roman" w:cs="Times New Roman"/>
          <w:sz w:val="24"/>
          <w:szCs w:val="24"/>
        </w:rPr>
        <w:t>xylophilus</w:t>
      </w:r>
      <w:proofErr w:type="spellEnd"/>
      <w:r w:rsidRPr="009E74D7">
        <w:rPr>
          <w:rFonts w:ascii="Times New Roman" w:hAnsi="Times New Roman" w:cs="Times New Roman"/>
          <w:sz w:val="24"/>
          <w:szCs w:val="24"/>
        </w:rPr>
        <w:t xml:space="preserve"> lifespan and mobility and reproductive capacity and body distribution and gene expression patterns were affected. Bioimaging displayed that CQDs spread throughout the entire body of the nematode while the intestine emerged as the main area where CQDs collected. The </w:t>
      </w:r>
      <w:r w:rsidR="001A51B9" w:rsidRPr="009E74D7">
        <w:rPr>
          <w:rFonts w:ascii="Times New Roman" w:hAnsi="Times New Roman" w:cs="Times New Roman"/>
          <w:sz w:val="24"/>
          <w:szCs w:val="24"/>
        </w:rPr>
        <w:t>behavioural</w:t>
      </w:r>
      <w:r w:rsidRPr="009E74D7">
        <w:rPr>
          <w:rFonts w:ascii="Times New Roman" w:hAnsi="Times New Roman" w:cs="Times New Roman"/>
          <w:sz w:val="24"/>
          <w:szCs w:val="24"/>
        </w:rPr>
        <w:t xml:space="preserve"> tests demonstrated that both the concentration of the substance and the duration of exposure determined the test results. The study discovered that when organisms faced CQDs present at concentrations &gt;4 mg mL⁻¹ their survival rate dropped after they went through extended exposure that lasted more than 72 hours and their thrashing activity decreased while their egg-laying ability dropped to a significant extent. They found that the analysis showed that all three ways of testing showed that the nanoparticles and heavy-metal quantum dots and their effects on nematodes created similar results to those found in previous studies (Qu </w:t>
      </w:r>
      <w:r w:rsidRPr="001A51B9">
        <w:rPr>
          <w:rFonts w:ascii="Times New Roman" w:hAnsi="Times New Roman" w:cs="Times New Roman"/>
          <w:i/>
          <w:iCs/>
          <w:sz w:val="24"/>
          <w:szCs w:val="24"/>
        </w:rPr>
        <w:t>et al.,</w:t>
      </w:r>
      <w:r w:rsidRPr="009E74D7">
        <w:rPr>
          <w:rFonts w:ascii="Times New Roman" w:hAnsi="Times New Roman" w:cs="Times New Roman"/>
          <w:sz w:val="24"/>
          <w:szCs w:val="24"/>
        </w:rPr>
        <w:t xml:space="preserve"> 2011; Zhao </w:t>
      </w:r>
      <w:r w:rsidRPr="001A51B9">
        <w:rPr>
          <w:rFonts w:ascii="Times New Roman" w:hAnsi="Times New Roman" w:cs="Times New Roman"/>
          <w:i/>
          <w:iCs/>
          <w:sz w:val="24"/>
          <w:szCs w:val="24"/>
        </w:rPr>
        <w:t>et al.,</w:t>
      </w:r>
      <w:r w:rsidRPr="009E74D7">
        <w:rPr>
          <w:rFonts w:ascii="Times New Roman" w:hAnsi="Times New Roman" w:cs="Times New Roman"/>
          <w:sz w:val="24"/>
          <w:szCs w:val="24"/>
        </w:rPr>
        <w:t xml:space="preserve"> 2015).</w:t>
      </w:r>
    </w:p>
    <w:p w14:paraId="1A7A81E2" w14:textId="4C2CA6A7"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t>5</w:t>
      </w:r>
      <w:r w:rsidR="001916B2" w:rsidRPr="001916B2">
        <w:rPr>
          <w:rFonts w:ascii="Times New Roman" w:hAnsi="Times New Roman" w:cs="Times New Roman"/>
          <w:b/>
          <w:bCs/>
          <w:sz w:val="24"/>
          <w:szCs w:val="24"/>
        </w:rPr>
        <w:t>.2 Transcriptomic Insights into CQD-Induced Stress</w:t>
      </w:r>
    </w:p>
    <w:p w14:paraId="61CF7ECB" w14:textId="3325C4CA" w:rsidR="009E74D7"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The analysis of transcriptome data discovered more than 1600 genes which showed differential expression after CQD treatment and showed strong activation of detoxification pathways. The research found that genes which code for cytochrome P450s and glutathione S-transferases and UDP-</w:t>
      </w:r>
      <w:proofErr w:type="spellStart"/>
      <w:r w:rsidRPr="009E74D7">
        <w:rPr>
          <w:rFonts w:ascii="Times New Roman" w:hAnsi="Times New Roman" w:cs="Times New Roman"/>
          <w:sz w:val="24"/>
          <w:szCs w:val="24"/>
        </w:rPr>
        <w:t>glucuronosyl</w:t>
      </w:r>
      <w:proofErr w:type="spellEnd"/>
      <w:r w:rsidRPr="009E74D7">
        <w:rPr>
          <w:rFonts w:ascii="Times New Roman" w:hAnsi="Times New Roman" w:cs="Times New Roman"/>
          <w:sz w:val="24"/>
          <w:szCs w:val="24"/>
        </w:rPr>
        <w:t xml:space="preserve"> transferases showed significant up-regulation because their expression activated foreign substance metabolic processes (Han </w:t>
      </w:r>
      <w:r w:rsidRPr="004E2611">
        <w:rPr>
          <w:rFonts w:ascii="Times New Roman" w:hAnsi="Times New Roman" w:cs="Times New Roman"/>
          <w:i/>
          <w:iCs/>
          <w:sz w:val="24"/>
          <w:szCs w:val="24"/>
        </w:rPr>
        <w:t>et al.</w:t>
      </w:r>
      <w:r w:rsidRPr="009E74D7">
        <w:rPr>
          <w:rFonts w:ascii="Times New Roman" w:hAnsi="Times New Roman" w:cs="Times New Roman"/>
          <w:sz w:val="24"/>
          <w:szCs w:val="24"/>
        </w:rPr>
        <w:t xml:space="preserve"> 2021). The study showed that nanoparticle-induced stress increased fatty-acid β-oxidation and energy metabolism through the over-expression of related genes.</w:t>
      </w:r>
    </w:p>
    <w:p w14:paraId="5642A5EA" w14:textId="4AFB5253" w:rsidR="00E94285" w:rsidRDefault="00E94285" w:rsidP="009E74D7">
      <w:pPr>
        <w:jc w:val="both"/>
        <w:rPr>
          <w:rFonts w:ascii="Times New Roman" w:hAnsi="Times New Roman" w:cs="Times New Roman"/>
          <w:sz w:val="24"/>
          <w:szCs w:val="24"/>
        </w:rPr>
      </w:pPr>
      <w:r w:rsidRPr="001610CF">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44CCD89E" wp14:editId="4F7EAA7E">
            <wp:simplePos x="0" y="0"/>
            <wp:positionH relativeFrom="margin">
              <wp:posOffset>-42530</wp:posOffset>
            </wp:positionH>
            <wp:positionV relativeFrom="paragraph">
              <wp:posOffset>340</wp:posOffset>
            </wp:positionV>
            <wp:extent cx="5725160" cy="2457450"/>
            <wp:effectExtent l="0" t="0" r="8890" b="0"/>
            <wp:wrapTight wrapText="bothSides">
              <wp:wrapPolygon edited="0">
                <wp:start x="0" y="0"/>
                <wp:lineTo x="0" y="21433"/>
                <wp:lineTo x="21562" y="21433"/>
                <wp:lineTo x="21562" y="0"/>
                <wp:lineTo x="0" y="0"/>
              </wp:wrapPolygon>
            </wp:wrapTight>
            <wp:docPr id="131907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75418" name=""/>
                    <pic:cNvPicPr/>
                  </pic:nvPicPr>
                  <pic:blipFill rotWithShape="1">
                    <a:blip r:embed="rId10" cstate="print">
                      <a:extLst>
                        <a:ext uri="{28A0092B-C50C-407E-A947-70E740481C1C}">
                          <a14:useLocalDpi xmlns:a14="http://schemas.microsoft.com/office/drawing/2010/main" val="0"/>
                        </a:ext>
                      </a:extLst>
                    </a:blip>
                    <a:srcRect l="5096" r="4277" b="17838"/>
                    <a:stretch>
                      <a:fillRect/>
                    </a:stretch>
                  </pic:blipFill>
                  <pic:spPr bwMode="auto">
                    <a:xfrm>
                      <a:off x="0" y="0"/>
                      <a:ext cx="572516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0A225" w14:textId="77777777" w:rsidR="00E94285" w:rsidRDefault="00E94285" w:rsidP="009E74D7">
      <w:pPr>
        <w:jc w:val="both"/>
        <w:rPr>
          <w:rFonts w:ascii="Times New Roman" w:hAnsi="Times New Roman" w:cs="Times New Roman"/>
          <w:sz w:val="24"/>
          <w:szCs w:val="24"/>
        </w:rPr>
      </w:pPr>
    </w:p>
    <w:p w14:paraId="436509D7" w14:textId="14BE6154" w:rsidR="008D674F" w:rsidRPr="008D674F" w:rsidRDefault="008D674F" w:rsidP="008D674F">
      <w:pPr>
        <w:rPr>
          <w:rFonts w:ascii="Times New Roman" w:hAnsi="Times New Roman" w:cs="Times New Roman"/>
          <w:sz w:val="24"/>
          <w:szCs w:val="24"/>
        </w:rPr>
      </w:pPr>
      <w:r w:rsidRPr="008D674F">
        <w:rPr>
          <w:rFonts w:ascii="Times New Roman" w:hAnsi="Times New Roman" w:cs="Times New Roman"/>
          <w:sz w:val="24"/>
          <w:szCs w:val="24"/>
        </w:rPr>
        <w:t>Figure 4- Differential gene expression pattern in nematode exposed to high concentration of CQDs</w:t>
      </w:r>
    </w:p>
    <w:p w14:paraId="109BF086" w14:textId="3BE1C341" w:rsidR="009E74D7" w:rsidRDefault="009E74D7" w:rsidP="009E74D7">
      <w:pPr>
        <w:jc w:val="both"/>
        <w:rPr>
          <w:rFonts w:ascii="Times New Roman" w:hAnsi="Times New Roman" w:cs="Times New Roman"/>
          <w:sz w:val="24"/>
          <w:szCs w:val="24"/>
        </w:rPr>
      </w:pPr>
      <w:r w:rsidRPr="009E74D7">
        <w:rPr>
          <w:rFonts w:ascii="Times New Roman" w:hAnsi="Times New Roman" w:cs="Times New Roman"/>
          <w:sz w:val="24"/>
          <w:szCs w:val="24"/>
        </w:rPr>
        <w:t xml:space="preserve">The study found that genes linked to locomotion and reproduction showed different expression patterns which established a genetic foundation for the detected changes in behaviour. The research found that Caenorhabditis elegans and zebrafish exhibited similar detoxification mechanisms after they were exposed to graphene and carbon-based quantum dots, which demonstrated the widespread nature of these biological processes (Deng </w:t>
      </w:r>
      <w:r w:rsidRPr="004E2611">
        <w:rPr>
          <w:rFonts w:ascii="Times New Roman" w:hAnsi="Times New Roman" w:cs="Times New Roman"/>
          <w:i/>
          <w:iCs/>
          <w:sz w:val="24"/>
          <w:szCs w:val="24"/>
        </w:rPr>
        <w:t>et al.</w:t>
      </w:r>
      <w:r w:rsidR="004E2611">
        <w:rPr>
          <w:rFonts w:ascii="Times New Roman" w:hAnsi="Times New Roman" w:cs="Times New Roman"/>
          <w:i/>
          <w:iCs/>
          <w:sz w:val="24"/>
          <w:szCs w:val="24"/>
        </w:rPr>
        <w:t>,</w:t>
      </w:r>
      <w:r w:rsidRPr="009E74D7">
        <w:rPr>
          <w:rFonts w:ascii="Times New Roman" w:hAnsi="Times New Roman" w:cs="Times New Roman"/>
          <w:sz w:val="24"/>
          <w:szCs w:val="24"/>
        </w:rPr>
        <w:t xml:space="preserve"> 2018; Qu et </w:t>
      </w:r>
      <w:r w:rsidRPr="004E2611">
        <w:rPr>
          <w:rFonts w:ascii="Times New Roman" w:hAnsi="Times New Roman" w:cs="Times New Roman"/>
          <w:i/>
          <w:iCs/>
          <w:sz w:val="24"/>
          <w:szCs w:val="24"/>
        </w:rPr>
        <w:t>al.</w:t>
      </w:r>
      <w:r w:rsidR="004E2611" w:rsidRPr="004E2611">
        <w:rPr>
          <w:rFonts w:ascii="Times New Roman" w:hAnsi="Times New Roman" w:cs="Times New Roman"/>
          <w:i/>
          <w:iCs/>
          <w:sz w:val="24"/>
          <w:szCs w:val="24"/>
        </w:rPr>
        <w:t>,</w:t>
      </w:r>
      <w:r w:rsidRPr="009E74D7">
        <w:rPr>
          <w:rFonts w:ascii="Times New Roman" w:hAnsi="Times New Roman" w:cs="Times New Roman"/>
          <w:sz w:val="24"/>
          <w:szCs w:val="24"/>
        </w:rPr>
        <w:t xml:space="preserve"> 2019).</w:t>
      </w:r>
    </w:p>
    <w:p w14:paraId="1CAD92A9" w14:textId="73D63D00" w:rsidR="00657C37" w:rsidRPr="001610CF" w:rsidRDefault="001610CF" w:rsidP="009E74D7">
      <w:pPr>
        <w:jc w:val="both"/>
        <w:rPr>
          <w:rFonts w:ascii="Times New Roman" w:hAnsi="Times New Roman" w:cs="Times New Roman"/>
          <w:sz w:val="24"/>
          <w:szCs w:val="24"/>
        </w:rPr>
      </w:pPr>
      <w:r w:rsidRPr="001610CF">
        <w:rPr>
          <w:rFonts w:ascii="Times New Roman" w:hAnsi="Times New Roman" w:cs="Times New Roman"/>
          <w:noProof/>
          <w:sz w:val="24"/>
          <w:szCs w:val="24"/>
        </w:rPr>
        <w:lastRenderedPageBreak/>
        <w:drawing>
          <wp:inline distT="0" distB="0" distL="0" distR="0" wp14:anchorId="2103DDCF" wp14:editId="31C6E838">
            <wp:extent cx="5731510" cy="4864100"/>
            <wp:effectExtent l="0" t="0" r="2540" b="0"/>
            <wp:docPr id="108342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27836" name=""/>
                    <pic:cNvPicPr/>
                  </pic:nvPicPr>
                  <pic:blipFill rotWithShape="1">
                    <a:blip r:embed="rId11"/>
                    <a:srcRect b="9755"/>
                    <a:stretch>
                      <a:fillRect/>
                    </a:stretch>
                  </pic:blipFill>
                  <pic:spPr bwMode="auto">
                    <a:xfrm>
                      <a:off x="0" y="0"/>
                      <a:ext cx="5731510" cy="4864100"/>
                    </a:xfrm>
                    <a:prstGeom prst="rect">
                      <a:avLst/>
                    </a:prstGeom>
                    <a:ln>
                      <a:noFill/>
                    </a:ln>
                    <a:extLst>
                      <a:ext uri="{53640926-AAD7-44D8-BBD7-CCE9431645EC}">
                        <a14:shadowObscured xmlns:a14="http://schemas.microsoft.com/office/drawing/2010/main"/>
                      </a:ext>
                    </a:extLst>
                  </pic:spPr>
                </pic:pic>
              </a:graphicData>
            </a:graphic>
          </wp:inline>
        </w:drawing>
      </w:r>
    </w:p>
    <w:p w14:paraId="48046D7A" w14:textId="32CE4501" w:rsidR="00224768" w:rsidRDefault="00224768" w:rsidP="009E74D7">
      <w:pPr>
        <w:jc w:val="both"/>
        <w:rPr>
          <w:rFonts w:ascii="Times New Roman" w:hAnsi="Times New Roman" w:cs="Times New Roman"/>
          <w:sz w:val="24"/>
          <w:szCs w:val="24"/>
        </w:rPr>
      </w:pPr>
      <w:r w:rsidRPr="00224768">
        <w:rPr>
          <w:rFonts w:ascii="Times New Roman" w:hAnsi="Times New Roman" w:cs="Times New Roman"/>
          <w:sz w:val="24"/>
          <w:szCs w:val="24"/>
        </w:rPr>
        <w:t>Figure 5- Proposed mechanistic model of CQD-induced oxidative stress and detoxification pathways in nematodes</w:t>
      </w:r>
    </w:p>
    <w:tbl>
      <w:tblPr>
        <w:tblStyle w:val="TableGrid"/>
        <w:tblW w:w="10349" w:type="dxa"/>
        <w:tblInd w:w="-402" w:type="dxa"/>
        <w:tblLook w:val="04A0" w:firstRow="1" w:lastRow="0" w:firstColumn="1" w:lastColumn="0" w:noHBand="0" w:noVBand="1"/>
      </w:tblPr>
      <w:tblGrid>
        <w:gridCol w:w="1526"/>
        <w:gridCol w:w="1796"/>
        <w:gridCol w:w="1977"/>
        <w:gridCol w:w="1811"/>
        <w:gridCol w:w="1836"/>
        <w:gridCol w:w="1403"/>
      </w:tblGrid>
      <w:tr w:rsidR="00DC2A1B" w:rsidRPr="00DC2A1B" w14:paraId="720466EB" w14:textId="77777777" w:rsidTr="00DC2A1B">
        <w:trPr>
          <w:trHeight w:val="846"/>
        </w:trPr>
        <w:tc>
          <w:tcPr>
            <w:tcW w:w="0" w:type="auto"/>
            <w:hideMark/>
          </w:tcPr>
          <w:p w14:paraId="29683CC8"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Nematode Species</w:t>
            </w:r>
          </w:p>
        </w:tc>
        <w:tc>
          <w:tcPr>
            <w:tcW w:w="0" w:type="auto"/>
            <w:hideMark/>
          </w:tcPr>
          <w:p w14:paraId="1EF08566"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CQD Concentration</w:t>
            </w:r>
          </w:p>
        </w:tc>
        <w:tc>
          <w:tcPr>
            <w:tcW w:w="0" w:type="auto"/>
            <w:hideMark/>
          </w:tcPr>
          <w:p w14:paraId="0C3A4B23"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Exposure Duration</w:t>
            </w:r>
          </w:p>
        </w:tc>
        <w:tc>
          <w:tcPr>
            <w:tcW w:w="0" w:type="auto"/>
            <w:hideMark/>
          </w:tcPr>
          <w:p w14:paraId="33613038"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Observed Effect</w:t>
            </w:r>
          </w:p>
        </w:tc>
        <w:tc>
          <w:tcPr>
            <w:tcW w:w="0" w:type="auto"/>
            <w:hideMark/>
          </w:tcPr>
          <w:p w14:paraId="32839828"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Mechanism Involved</w:t>
            </w:r>
          </w:p>
        </w:tc>
        <w:tc>
          <w:tcPr>
            <w:tcW w:w="0" w:type="auto"/>
            <w:hideMark/>
          </w:tcPr>
          <w:p w14:paraId="7D70F8C4" w14:textId="77777777" w:rsidR="00DC2A1B" w:rsidRPr="00DC2A1B" w:rsidRDefault="00DC2A1B" w:rsidP="00DC2A1B">
            <w:pPr>
              <w:spacing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Reference</w:t>
            </w:r>
          </w:p>
        </w:tc>
      </w:tr>
      <w:tr w:rsidR="00DC2A1B" w:rsidRPr="00DC2A1B" w14:paraId="77CB95F7" w14:textId="77777777" w:rsidTr="00DC2A1B">
        <w:trPr>
          <w:trHeight w:val="854"/>
        </w:trPr>
        <w:tc>
          <w:tcPr>
            <w:tcW w:w="0" w:type="auto"/>
            <w:hideMark/>
          </w:tcPr>
          <w:p w14:paraId="2DED3EFB" w14:textId="77777777" w:rsidR="00DC2A1B" w:rsidRPr="00DC2A1B" w:rsidRDefault="00DC2A1B" w:rsidP="00DC2A1B">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 xml:space="preserve">B. </w:t>
            </w:r>
            <w:proofErr w:type="spellStart"/>
            <w:r w:rsidRPr="00DC2A1B">
              <w:rPr>
                <w:rFonts w:ascii="Times New Roman" w:hAnsi="Times New Roman" w:cs="Times New Roman"/>
                <w:i/>
                <w:iCs/>
                <w:sz w:val="24"/>
                <w:szCs w:val="24"/>
              </w:rPr>
              <w:t>xylophilus</w:t>
            </w:r>
            <w:proofErr w:type="spellEnd"/>
          </w:p>
        </w:tc>
        <w:tc>
          <w:tcPr>
            <w:tcW w:w="0" w:type="auto"/>
            <w:hideMark/>
          </w:tcPr>
          <w:p w14:paraId="0195F589"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&gt;4 mg/mL</w:t>
            </w:r>
          </w:p>
        </w:tc>
        <w:tc>
          <w:tcPr>
            <w:tcW w:w="0" w:type="auto"/>
            <w:hideMark/>
          </w:tcPr>
          <w:p w14:paraId="70F92DC8"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72 h</w:t>
            </w:r>
          </w:p>
        </w:tc>
        <w:tc>
          <w:tcPr>
            <w:tcW w:w="0" w:type="auto"/>
            <w:hideMark/>
          </w:tcPr>
          <w:p w14:paraId="225E4786"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Reduced survival</w:t>
            </w:r>
          </w:p>
        </w:tc>
        <w:tc>
          <w:tcPr>
            <w:tcW w:w="0" w:type="auto"/>
            <w:hideMark/>
          </w:tcPr>
          <w:p w14:paraId="15EA940F"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ROS, detox gene activation</w:t>
            </w:r>
          </w:p>
        </w:tc>
        <w:tc>
          <w:tcPr>
            <w:tcW w:w="0" w:type="auto"/>
            <w:hideMark/>
          </w:tcPr>
          <w:p w14:paraId="633EB5A6"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Han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2021</w:t>
            </w:r>
          </w:p>
        </w:tc>
      </w:tr>
      <w:tr w:rsidR="00DC2A1B" w:rsidRPr="00DC2A1B" w14:paraId="64EC9CDD" w14:textId="77777777" w:rsidTr="00DC2A1B">
        <w:trPr>
          <w:trHeight w:val="604"/>
        </w:trPr>
        <w:tc>
          <w:tcPr>
            <w:tcW w:w="0" w:type="auto"/>
            <w:hideMark/>
          </w:tcPr>
          <w:p w14:paraId="58451DD0" w14:textId="77777777" w:rsidR="00DC2A1B" w:rsidRPr="00DC2A1B" w:rsidRDefault="00DC2A1B" w:rsidP="00DC2A1B">
            <w:pPr>
              <w:spacing w:line="259" w:lineRule="auto"/>
              <w:jc w:val="both"/>
              <w:rPr>
                <w:rFonts w:ascii="Times New Roman" w:hAnsi="Times New Roman" w:cs="Times New Roman"/>
                <w:i/>
                <w:iCs/>
                <w:sz w:val="24"/>
                <w:szCs w:val="24"/>
              </w:rPr>
            </w:pPr>
            <w:r w:rsidRPr="00DC2A1B">
              <w:rPr>
                <w:rFonts w:ascii="Times New Roman" w:hAnsi="Times New Roman" w:cs="Times New Roman"/>
                <w:i/>
                <w:iCs/>
                <w:sz w:val="24"/>
                <w:szCs w:val="24"/>
              </w:rPr>
              <w:t>C. elegans</w:t>
            </w:r>
          </w:p>
        </w:tc>
        <w:tc>
          <w:tcPr>
            <w:tcW w:w="0" w:type="auto"/>
            <w:hideMark/>
          </w:tcPr>
          <w:p w14:paraId="6E95A2C8"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Variable</w:t>
            </w:r>
          </w:p>
        </w:tc>
        <w:tc>
          <w:tcPr>
            <w:tcW w:w="0" w:type="auto"/>
            <w:hideMark/>
          </w:tcPr>
          <w:p w14:paraId="7D92B3E9"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Multigenerational</w:t>
            </w:r>
          </w:p>
        </w:tc>
        <w:tc>
          <w:tcPr>
            <w:tcW w:w="0" w:type="auto"/>
            <w:hideMark/>
          </w:tcPr>
          <w:p w14:paraId="000CE929"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Reproduction decline</w:t>
            </w:r>
          </w:p>
        </w:tc>
        <w:tc>
          <w:tcPr>
            <w:tcW w:w="0" w:type="auto"/>
            <w:hideMark/>
          </w:tcPr>
          <w:p w14:paraId="0A597296"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P450 upregulation</w:t>
            </w:r>
          </w:p>
        </w:tc>
        <w:tc>
          <w:tcPr>
            <w:tcW w:w="0" w:type="auto"/>
            <w:hideMark/>
          </w:tcPr>
          <w:p w14:paraId="248D89CF"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Zhao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2015</w:t>
            </w:r>
          </w:p>
        </w:tc>
      </w:tr>
      <w:tr w:rsidR="00DC2A1B" w:rsidRPr="00DC2A1B" w14:paraId="75169ACC" w14:textId="77777777" w:rsidTr="00DC2A1B">
        <w:trPr>
          <w:trHeight w:val="854"/>
        </w:trPr>
        <w:tc>
          <w:tcPr>
            <w:tcW w:w="0" w:type="auto"/>
            <w:hideMark/>
          </w:tcPr>
          <w:p w14:paraId="644AA9AB" w14:textId="77777777" w:rsidR="00DC2A1B" w:rsidRPr="00DC2A1B" w:rsidRDefault="00DC2A1B" w:rsidP="00DC2A1B">
            <w:pPr>
              <w:spacing w:line="259" w:lineRule="auto"/>
              <w:jc w:val="both"/>
              <w:rPr>
                <w:rFonts w:ascii="Times New Roman" w:hAnsi="Times New Roman" w:cs="Times New Roman"/>
                <w:i/>
                <w:iCs/>
                <w:sz w:val="24"/>
                <w:szCs w:val="24"/>
              </w:rPr>
            </w:pPr>
            <w:proofErr w:type="spellStart"/>
            <w:r w:rsidRPr="00DC2A1B">
              <w:rPr>
                <w:rFonts w:ascii="Times New Roman" w:hAnsi="Times New Roman" w:cs="Times New Roman"/>
                <w:i/>
                <w:iCs/>
                <w:sz w:val="24"/>
                <w:szCs w:val="24"/>
              </w:rPr>
              <w:t>Steinernema</w:t>
            </w:r>
            <w:proofErr w:type="spellEnd"/>
            <w:r w:rsidRPr="00DC2A1B">
              <w:rPr>
                <w:rFonts w:ascii="Times New Roman" w:hAnsi="Times New Roman" w:cs="Times New Roman"/>
                <w:i/>
                <w:iCs/>
                <w:sz w:val="24"/>
                <w:szCs w:val="24"/>
              </w:rPr>
              <w:t xml:space="preserve"> </w:t>
            </w:r>
            <w:proofErr w:type="spellStart"/>
            <w:r w:rsidRPr="00DC2A1B">
              <w:rPr>
                <w:rFonts w:ascii="Times New Roman" w:hAnsi="Times New Roman" w:cs="Times New Roman"/>
                <w:i/>
                <w:iCs/>
                <w:sz w:val="24"/>
                <w:szCs w:val="24"/>
              </w:rPr>
              <w:t>feltiae</w:t>
            </w:r>
            <w:proofErr w:type="spellEnd"/>
          </w:p>
        </w:tc>
        <w:tc>
          <w:tcPr>
            <w:tcW w:w="0" w:type="auto"/>
            <w:hideMark/>
          </w:tcPr>
          <w:p w14:paraId="1F5BE7BB"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Low dose</w:t>
            </w:r>
          </w:p>
        </w:tc>
        <w:tc>
          <w:tcPr>
            <w:tcW w:w="0" w:type="auto"/>
            <w:hideMark/>
          </w:tcPr>
          <w:p w14:paraId="23D5A5E9"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Long-term</w:t>
            </w:r>
          </w:p>
        </w:tc>
        <w:tc>
          <w:tcPr>
            <w:tcW w:w="0" w:type="auto"/>
            <w:hideMark/>
          </w:tcPr>
          <w:p w14:paraId="564A9F3B"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No toxicity, stable fluorescence</w:t>
            </w:r>
          </w:p>
        </w:tc>
        <w:tc>
          <w:tcPr>
            <w:tcW w:w="0" w:type="auto"/>
            <w:hideMark/>
          </w:tcPr>
          <w:p w14:paraId="07CB6E22"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Biocompatible </w:t>
            </w:r>
            <w:proofErr w:type="spellStart"/>
            <w:r w:rsidRPr="00DC2A1B">
              <w:rPr>
                <w:rFonts w:ascii="Times New Roman" w:hAnsi="Times New Roman" w:cs="Times New Roman"/>
                <w:sz w:val="24"/>
                <w:szCs w:val="24"/>
              </w:rPr>
              <w:t>labeling</w:t>
            </w:r>
            <w:proofErr w:type="spellEnd"/>
          </w:p>
        </w:tc>
        <w:tc>
          <w:tcPr>
            <w:tcW w:w="0" w:type="auto"/>
            <w:hideMark/>
          </w:tcPr>
          <w:p w14:paraId="224CBDB5" w14:textId="77777777" w:rsidR="00DC2A1B" w:rsidRPr="00DC2A1B" w:rsidRDefault="00DC2A1B" w:rsidP="00DC2A1B">
            <w:pPr>
              <w:spacing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San-Blas </w:t>
            </w:r>
            <w:r w:rsidRPr="00DC2A1B">
              <w:rPr>
                <w:rFonts w:ascii="Times New Roman" w:hAnsi="Times New Roman" w:cs="Times New Roman"/>
                <w:i/>
                <w:iCs/>
                <w:sz w:val="24"/>
                <w:szCs w:val="24"/>
              </w:rPr>
              <w:t>et al.,</w:t>
            </w:r>
            <w:r w:rsidRPr="00DC2A1B">
              <w:rPr>
                <w:rFonts w:ascii="Times New Roman" w:hAnsi="Times New Roman" w:cs="Times New Roman"/>
                <w:sz w:val="24"/>
                <w:szCs w:val="24"/>
              </w:rPr>
              <w:t xml:space="preserve"> 2025</w:t>
            </w:r>
          </w:p>
        </w:tc>
      </w:tr>
    </w:tbl>
    <w:p w14:paraId="54A9797E" w14:textId="531DAE26" w:rsidR="00DC2A1B" w:rsidRPr="00150AB1" w:rsidRDefault="00DC2A1B" w:rsidP="009E74D7">
      <w:pPr>
        <w:jc w:val="both"/>
        <w:rPr>
          <w:rFonts w:ascii="Times New Roman" w:hAnsi="Times New Roman" w:cs="Times New Roman"/>
          <w:sz w:val="24"/>
          <w:szCs w:val="24"/>
          <w:u w:val="single"/>
        </w:rPr>
      </w:pPr>
      <w:r w:rsidRPr="00150AB1">
        <w:rPr>
          <w:rFonts w:ascii="Times New Roman" w:hAnsi="Times New Roman" w:cs="Times New Roman"/>
          <w:sz w:val="24"/>
          <w:szCs w:val="24"/>
          <w:u w:val="single"/>
        </w:rPr>
        <w:t>Table 2. Concentration-dependent biological effects of carbon quantum dots in nematodes</w:t>
      </w:r>
    </w:p>
    <w:p w14:paraId="40FE6E05" w14:textId="77777777" w:rsidR="00150AB1" w:rsidRDefault="00150AB1" w:rsidP="00FD4A6E">
      <w:pPr>
        <w:jc w:val="both"/>
        <w:rPr>
          <w:rFonts w:ascii="Times New Roman" w:hAnsi="Times New Roman" w:cs="Times New Roman"/>
          <w:b/>
          <w:bCs/>
          <w:sz w:val="24"/>
          <w:szCs w:val="24"/>
        </w:rPr>
      </w:pPr>
    </w:p>
    <w:p w14:paraId="651D2DD2" w14:textId="77777777" w:rsidR="00150AB1" w:rsidRDefault="00150AB1" w:rsidP="00FD4A6E">
      <w:pPr>
        <w:jc w:val="both"/>
        <w:rPr>
          <w:rFonts w:ascii="Times New Roman" w:hAnsi="Times New Roman" w:cs="Times New Roman"/>
          <w:b/>
          <w:bCs/>
          <w:sz w:val="24"/>
          <w:szCs w:val="24"/>
        </w:rPr>
      </w:pPr>
    </w:p>
    <w:p w14:paraId="13DFAFF8" w14:textId="77777777" w:rsidR="00150AB1" w:rsidRDefault="00150AB1" w:rsidP="00FD4A6E">
      <w:pPr>
        <w:jc w:val="both"/>
        <w:rPr>
          <w:rFonts w:ascii="Times New Roman" w:hAnsi="Times New Roman" w:cs="Times New Roman"/>
          <w:b/>
          <w:bCs/>
          <w:sz w:val="24"/>
          <w:szCs w:val="24"/>
        </w:rPr>
      </w:pPr>
    </w:p>
    <w:p w14:paraId="322F2ABB" w14:textId="77777777" w:rsidR="00150AB1" w:rsidRDefault="00150AB1" w:rsidP="00FD4A6E">
      <w:pPr>
        <w:jc w:val="both"/>
        <w:rPr>
          <w:rFonts w:ascii="Times New Roman" w:hAnsi="Times New Roman" w:cs="Times New Roman"/>
          <w:b/>
          <w:bCs/>
          <w:sz w:val="24"/>
          <w:szCs w:val="24"/>
        </w:rPr>
      </w:pPr>
    </w:p>
    <w:p w14:paraId="71D8CB16" w14:textId="076E6BED" w:rsidR="001509E9" w:rsidRPr="001509E9" w:rsidRDefault="00BB02B9" w:rsidP="00FD4A6E">
      <w:pPr>
        <w:jc w:val="both"/>
        <w:rPr>
          <w:rFonts w:ascii="Times New Roman" w:hAnsi="Times New Roman" w:cs="Times New Roman"/>
          <w:b/>
          <w:bCs/>
          <w:sz w:val="24"/>
          <w:szCs w:val="24"/>
        </w:rPr>
      </w:pPr>
      <w:r>
        <w:rPr>
          <w:rFonts w:ascii="Times New Roman" w:hAnsi="Times New Roman" w:cs="Times New Roman"/>
          <w:b/>
          <w:bCs/>
          <w:sz w:val="24"/>
          <w:szCs w:val="24"/>
        </w:rPr>
        <w:lastRenderedPageBreak/>
        <w:t>6</w:t>
      </w:r>
      <w:r w:rsidR="001916B2" w:rsidRPr="001916B2">
        <w:rPr>
          <w:rFonts w:ascii="Times New Roman" w:hAnsi="Times New Roman" w:cs="Times New Roman"/>
          <w:b/>
          <w:bCs/>
          <w:sz w:val="24"/>
          <w:szCs w:val="24"/>
        </w:rPr>
        <w:t>. Detection versus Management: A Concentration-Dependent Dual Role of CQDs</w:t>
      </w:r>
    </w:p>
    <w:p w14:paraId="3EE02B9F" w14:textId="07930311" w:rsidR="001509E9" w:rsidRDefault="001509E9" w:rsidP="00FD4A6E">
      <w:pPr>
        <w:jc w:val="both"/>
        <w:rPr>
          <w:rFonts w:ascii="Times New Roman" w:hAnsi="Times New Roman" w:cs="Times New Roman"/>
          <w:sz w:val="24"/>
          <w:szCs w:val="24"/>
        </w:rPr>
      </w:pPr>
      <w:r w:rsidRPr="001509E9">
        <w:rPr>
          <w:rFonts w:ascii="Times New Roman" w:hAnsi="Times New Roman" w:cs="Times New Roman"/>
          <w:b/>
          <w:bCs/>
          <w:noProof/>
          <w:color w:val="EE0000"/>
          <w:sz w:val="24"/>
          <w:szCs w:val="24"/>
        </w:rPr>
        <w:drawing>
          <wp:anchor distT="0" distB="0" distL="114300" distR="114300" simplePos="0" relativeHeight="251669504" behindDoc="0" locked="0" layoutInCell="1" allowOverlap="1" wp14:anchorId="3C8CE3D8" wp14:editId="412BFC5B">
            <wp:simplePos x="0" y="0"/>
            <wp:positionH relativeFrom="margin">
              <wp:align>left</wp:align>
            </wp:positionH>
            <wp:positionV relativeFrom="paragraph">
              <wp:posOffset>102870</wp:posOffset>
            </wp:positionV>
            <wp:extent cx="5613400" cy="2751138"/>
            <wp:effectExtent l="0" t="0" r="6350" b="0"/>
            <wp:wrapNone/>
            <wp:docPr id="208202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286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7455" cy="2762927"/>
                    </a:xfrm>
                    <a:prstGeom prst="rect">
                      <a:avLst/>
                    </a:prstGeom>
                  </pic:spPr>
                </pic:pic>
              </a:graphicData>
            </a:graphic>
            <wp14:sizeRelH relativeFrom="margin">
              <wp14:pctWidth>0</wp14:pctWidth>
            </wp14:sizeRelH>
            <wp14:sizeRelV relativeFrom="margin">
              <wp14:pctHeight>0</wp14:pctHeight>
            </wp14:sizeRelV>
          </wp:anchor>
        </w:drawing>
      </w:r>
    </w:p>
    <w:p w14:paraId="5BFF6074" w14:textId="77777777" w:rsidR="001509E9" w:rsidRDefault="001509E9" w:rsidP="00FD4A6E">
      <w:pPr>
        <w:jc w:val="both"/>
        <w:rPr>
          <w:rFonts w:ascii="Times New Roman" w:hAnsi="Times New Roman" w:cs="Times New Roman"/>
          <w:sz w:val="24"/>
          <w:szCs w:val="24"/>
        </w:rPr>
      </w:pPr>
    </w:p>
    <w:p w14:paraId="5771DC6F" w14:textId="4DA29A23" w:rsidR="001509E9" w:rsidRDefault="001509E9" w:rsidP="00FD4A6E">
      <w:pPr>
        <w:jc w:val="both"/>
        <w:rPr>
          <w:rFonts w:ascii="Times New Roman" w:hAnsi="Times New Roman" w:cs="Times New Roman"/>
          <w:sz w:val="24"/>
          <w:szCs w:val="24"/>
        </w:rPr>
      </w:pPr>
    </w:p>
    <w:p w14:paraId="2FE9319B" w14:textId="77777777" w:rsidR="001509E9" w:rsidRDefault="001509E9" w:rsidP="00FD4A6E">
      <w:pPr>
        <w:jc w:val="both"/>
        <w:rPr>
          <w:rFonts w:ascii="Times New Roman" w:hAnsi="Times New Roman" w:cs="Times New Roman"/>
          <w:sz w:val="24"/>
          <w:szCs w:val="24"/>
        </w:rPr>
      </w:pPr>
    </w:p>
    <w:p w14:paraId="25A1608D" w14:textId="77777777" w:rsidR="001509E9" w:rsidRDefault="001509E9" w:rsidP="00FD4A6E">
      <w:pPr>
        <w:jc w:val="both"/>
        <w:rPr>
          <w:rFonts w:ascii="Times New Roman" w:hAnsi="Times New Roman" w:cs="Times New Roman"/>
          <w:sz w:val="24"/>
          <w:szCs w:val="24"/>
        </w:rPr>
      </w:pPr>
    </w:p>
    <w:p w14:paraId="4F1B9F0E" w14:textId="77777777" w:rsidR="001509E9" w:rsidRDefault="001509E9" w:rsidP="00FD4A6E">
      <w:pPr>
        <w:jc w:val="both"/>
        <w:rPr>
          <w:rFonts w:ascii="Times New Roman" w:hAnsi="Times New Roman" w:cs="Times New Roman"/>
          <w:sz w:val="24"/>
          <w:szCs w:val="24"/>
        </w:rPr>
      </w:pPr>
    </w:p>
    <w:p w14:paraId="4BE77C63" w14:textId="77777777" w:rsidR="001509E9" w:rsidRDefault="001509E9" w:rsidP="00FD4A6E">
      <w:pPr>
        <w:jc w:val="both"/>
        <w:rPr>
          <w:rFonts w:ascii="Times New Roman" w:hAnsi="Times New Roman" w:cs="Times New Roman"/>
          <w:sz w:val="24"/>
          <w:szCs w:val="24"/>
        </w:rPr>
      </w:pPr>
    </w:p>
    <w:p w14:paraId="13F39A56" w14:textId="77777777" w:rsidR="001509E9" w:rsidRDefault="001509E9" w:rsidP="00FD4A6E">
      <w:pPr>
        <w:jc w:val="both"/>
        <w:rPr>
          <w:rFonts w:ascii="Times New Roman" w:hAnsi="Times New Roman" w:cs="Times New Roman"/>
          <w:sz w:val="24"/>
          <w:szCs w:val="24"/>
        </w:rPr>
      </w:pPr>
    </w:p>
    <w:p w14:paraId="2CA75EBC" w14:textId="77777777" w:rsidR="001509E9" w:rsidRDefault="001509E9" w:rsidP="00FD4A6E">
      <w:pPr>
        <w:jc w:val="both"/>
        <w:rPr>
          <w:rFonts w:ascii="Times New Roman" w:hAnsi="Times New Roman" w:cs="Times New Roman"/>
          <w:sz w:val="24"/>
          <w:szCs w:val="24"/>
        </w:rPr>
      </w:pPr>
    </w:p>
    <w:p w14:paraId="51728EF9" w14:textId="77777777" w:rsidR="001509E9" w:rsidRDefault="001509E9" w:rsidP="00FD4A6E">
      <w:pPr>
        <w:jc w:val="both"/>
        <w:rPr>
          <w:rFonts w:ascii="Times New Roman" w:hAnsi="Times New Roman" w:cs="Times New Roman"/>
          <w:sz w:val="24"/>
          <w:szCs w:val="24"/>
        </w:rPr>
      </w:pPr>
    </w:p>
    <w:p w14:paraId="412612D4" w14:textId="70CA64C9" w:rsidR="001509E9" w:rsidRPr="001509E9" w:rsidRDefault="001509E9" w:rsidP="001509E9">
      <w:pPr>
        <w:jc w:val="center"/>
        <w:rPr>
          <w:rFonts w:ascii="Times New Roman" w:hAnsi="Times New Roman" w:cs="Times New Roman"/>
          <w:color w:val="000000" w:themeColor="text1"/>
          <w:sz w:val="24"/>
          <w:szCs w:val="24"/>
          <w:u w:val="single"/>
        </w:rPr>
      </w:pPr>
      <w:r w:rsidRPr="001509E9">
        <w:rPr>
          <w:rFonts w:ascii="Times New Roman" w:hAnsi="Times New Roman" w:cs="Times New Roman"/>
          <w:color w:val="000000" w:themeColor="text1"/>
          <w:sz w:val="24"/>
          <w:szCs w:val="24"/>
          <w:u w:val="single"/>
        </w:rPr>
        <w:t xml:space="preserve">Figure </w:t>
      </w:r>
      <w:r>
        <w:rPr>
          <w:rFonts w:ascii="Times New Roman" w:hAnsi="Times New Roman" w:cs="Times New Roman"/>
          <w:color w:val="000000" w:themeColor="text1"/>
          <w:sz w:val="24"/>
          <w:szCs w:val="24"/>
          <w:u w:val="single"/>
        </w:rPr>
        <w:t>6</w:t>
      </w:r>
      <w:r w:rsidRPr="001509E9">
        <w:rPr>
          <w:rFonts w:ascii="Times New Roman" w:hAnsi="Times New Roman" w:cs="Times New Roman"/>
          <w:color w:val="000000" w:themeColor="text1"/>
          <w:sz w:val="24"/>
          <w:szCs w:val="24"/>
          <w:u w:val="single"/>
        </w:rPr>
        <w:t xml:space="preserve"> – Concentration-Dependent Dual Role Model</w:t>
      </w:r>
    </w:p>
    <w:p w14:paraId="26924997" w14:textId="6BF56B66" w:rsidR="00FD4A6E" w:rsidRDefault="00FD4A6E" w:rsidP="00FD4A6E">
      <w:pPr>
        <w:jc w:val="both"/>
        <w:rPr>
          <w:rFonts w:ascii="Times New Roman" w:hAnsi="Times New Roman" w:cs="Times New Roman"/>
          <w:sz w:val="24"/>
          <w:szCs w:val="24"/>
        </w:rPr>
      </w:pPr>
      <w:r w:rsidRPr="00FD4A6E">
        <w:rPr>
          <w:rFonts w:ascii="Times New Roman" w:hAnsi="Times New Roman" w:cs="Times New Roman"/>
          <w:sz w:val="24"/>
          <w:szCs w:val="24"/>
        </w:rPr>
        <w:t>Basically, current findings have been shown that carbon quantum dots have a potential ambivalent action with nematodes which depends on the concentration level. At low, optimized doses carbon quantum dots might be applied as highly biocompatible fluorescent tracers for long, term in vivo labelling and ecological studies of nematodes. Carbon quantum dots at high doses or for a longer time would trigger chronic physiological stress and hence the behaviour and reproduction are changed, detoxification pathways are turned on</w:t>
      </w:r>
      <w:r w:rsidR="0073735E">
        <w:rPr>
          <w:rFonts w:ascii="Times New Roman" w:hAnsi="Times New Roman" w:cs="Times New Roman"/>
          <w:sz w:val="24"/>
          <w:szCs w:val="24"/>
        </w:rPr>
        <w:t xml:space="preserve"> and</w:t>
      </w:r>
      <w:r w:rsidRPr="00FD4A6E">
        <w:rPr>
          <w:rFonts w:ascii="Times New Roman" w:hAnsi="Times New Roman" w:cs="Times New Roman"/>
          <w:sz w:val="24"/>
          <w:szCs w:val="24"/>
        </w:rPr>
        <w:t xml:space="preserve"> finally, the fitness of nematodes is lowered.</w:t>
      </w:r>
    </w:p>
    <w:p w14:paraId="44F6191F" w14:textId="2DEB1D59" w:rsidR="00FD4A6E" w:rsidRDefault="00FD4A6E" w:rsidP="00FD4A6E">
      <w:pPr>
        <w:jc w:val="both"/>
        <w:rPr>
          <w:rFonts w:ascii="Times New Roman" w:hAnsi="Times New Roman" w:cs="Times New Roman"/>
          <w:sz w:val="24"/>
          <w:szCs w:val="24"/>
        </w:rPr>
      </w:pPr>
      <w:r w:rsidRPr="00FD4A6E">
        <w:rPr>
          <w:rFonts w:ascii="Times New Roman" w:hAnsi="Times New Roman" w:cs="Times New Roman"/>
          <w:sz w:val="24"/>
          <w:szCs w:val="24"/>
        </w:rPr>
        <w:t xml:space="preserve">This is a very significant issue for sustainable agriculture. CQDs allow an easy way to follow entomopathogenic nematodes in soil thus a better evaluation and optimization of biological control strategies </w:t>
      </w:r>
      <w:r w:rsidR="004E2611" w:rsidRPr="00FD4A6E">
        <w:rPr>
          <w:rFonts w:ascii="Times New Roman" w:hAnsi="Times New Roman" w:cs="Times New Roman"/>
          <w:sz w:val="24"/>
          <w:szCs w:val="24"/>
        </w:rPr>
        <w:t>become</w:t>
      </w:r>
      <w:r w:rsidRPr="00FD4A6E">
        <w:rPr>
          <w:rFonts w:ascii="Times New Roman" w:hAnsi="Times New Roman" w:cs="Times New Roman"/>
          <w:sz w:val="24"/>
          <w:szCs w:val="24"/>
        </w:rPr>
        <w:t xml:space="preserve"> possible. However, since they induce stress in plant, parasitic nematodes, it suggests their potential usage as green </w:t>
      </w:r>
      <w:proofErr w:type="spellStart"/>
      <w:r w:rsidRPr="00FD4A6E">
        <w:rPr>
          <w:rFonts w:ascii="Times New Roman" w:hAnsi="Times New Roman" w:cs="Times New Roman"/>
          <w:sz w:val="24"/>
          <w:szCs w:val="24"/>
        </w:rPr>
        <w:t>nematicidal</w:t>
      </w:r>
      <w:proofErr w:type="spellEnd"/>
      <w:r w:rsidRPr="00FD4A6E">
        <w:rPr>
          <w:rFonts w:ascii="Times New Roman" w:hAnsi="Times New Roman" w:cs="Times New Roman"/>
          <w:sz w:val="24"/>
          <w:szCs w:val="24"/>
        </w:rPr>
        <w:t xml:space="preserve"> agents or as one of the components of integrated pest management systems only if the impact on non, target organisms is thoroughly assessed.</w:t>
      </w:r>
    </w:p>
    <w:p w14:paraId="172211E2" w14:textId="77777777" w:rsidR="00150AB1" w:rsidRDefault="00150AB1" w:rsidP="00FD4A6E">
      <w:pPr>
        <w:jc w:val="both"/>
        <w:rPr>
          <w:rFonts w:ascii="Times New Roman" w:hAnsi="Times New Roman" w:cs="Times New Roman"/>
          <w:sz w:val="24"/>
          <w:szCs w:val="24"/>
        </w:rPr>
      </w:pPr>
    </w:p>
    <w:p w14:paraId="65BD2FF8" w14:textId="77777777" w:rsidR="00150AB1" w:rsidRPr="00DC2A1B" w:rsidRDefault="00150AB1" w:rsidP="00FD4A6E">
      <w:pPr>
        <w:jc w:val="both"/>
        <w:rPr>
          <w:rFonts w:ascii="Times New Roman" w:hAnsi="Times New Roman" w:cs="Times New Roman"/>
          <w:sz w:val="24"/>
          <w:szCs w:val="24"/>
        </w:rPr>
      </w:pPr>
    </w:p>
    <w:tbl>
      <w:tblPr>
        <w:tblStyle w:val="TableGridLight"/>
        <w:tblW w:w="0" w:type="auto"/>
        <w:tblLook w:val="04A0" w:firstRow="1" w:lastRow="0" w:firstColumn="1" w:lastColumn="0" w:noHBand="0" w:noVBand="1"/>
      </w:tblPr>
      <w:tblGrid>
        <w:gridCol w:w="1768"/>
        <w:gridCol w:w="2270"/>
        <w:gridCol w:w="2500"/>
        <w:gridCol w:w="2478"/>
      </w:tblGrid>
      <w:tr w:rsidR="00DC2A1B" w:rsidRPr="00DC2A1B" w14:paraId="4848341C" w14:textId="77777777" w:rsidTr="00DC2A1B">
        <w:tc>
          <w:tcPr>
            <w:tcW w:w="0" w:type="auto"/>
            <w:hideMark/>
          </w:tcPr>
          <w:p w14:paraId="017164FC" w14:textId="77777777" w:rsidR="00DC2A1B" w:rsidRPr="00DC2A1B" w:rsidRDefault="00DC2A1B" w:rsidP="00DC2A1B">
            <w:pPr>
              <w:spacing w:after="160"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Application</w:t>
            </w:r>
          </w:p>
        </w:tc>
        <w:tc>
          <w:tcPr>
            <w:tcW w:w="0" w:type="auto"/>
            <w:hideMark/>
          </w:tcPr>
          <w:p w14:paraId="763BC121" w14:textId="77777777" w:rsidR="00DC2A1B" w:rsidRPr="00DC2A1B" w:rsidRDefault="00DC2A1B" w:rsidP="00DC2A1B">
            <w:pPr>
              <w:spacing w:after="160"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Advantage</w:t>
            </w:r>
          </w:p>
        </w:tc>
        <w:tc>
          <w:tcPr>
            <w:tcW w:w="0" w:type="auto"/>
            <w:hideMark/>
          </w:tcPr>
          <w:p w14:paraId="6D6D07EC" w14:textId="77777777" w:rsidR="00DC2A1B" w:rsidRPr="00DC2A1B" w:rsidRDefault="00DC2A1B" w:rsidP="00DC2A1B">
            <w:pPr>
              <w:spacing w:after="160"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Limitation</w:t>
            </w:r>
          </w:p>
        </w:tc>
        <w:tc>
          <w:tcPr>
            <w:tcW w:w="0" w:type="auto"/>
            <w:hideMark/>
          </w:tcPr>
          <w:p w14:paraId="0AD5D48F" w14:textId="77777777" w:rsidR="00DC2A1B" w:rsidRPr="00DC2A1B" w:rsidRDefault="00DC2A1B" w:rsidP="00DC2A1B">
            <w:pPr>
              <w:spacing w:after="160" w:line="259" w:lineRule="auto"/>
              <w:jc w:val="both"/>
              <w:rPr>
                <w:rFonts w:ascii="Times New Roman" w:hAnsi="Times New Roman" w:cs="Times New Roman"/>
                <w:b/>
                <w:bCs/>
                <w:sz w:val="24"/>
                <w:szCs w:val="24"/>
              </w:rPr>
            </w:pPr>
            <w:r w:rsidRPr="00DC2A1B">
              <w:rPr>
                <w:rFonts w:ascii="Times New Roman" w:hAnsi="Times New Roman" w:cs="Times New Roman"/>
                <w:b/>
                <w:bCs/>
                <w:sz w:val="24"/>
                <w:szCs w:val="24"/>
              </w:rPr>
              <w:t>Research Gap</w:t>
            </w:r>
          </w:p>
        </w:tc>
      </w:tr>
      <w:tr w:rsidR="00DC2A1B" w:rsidRPr="00DC2A1B" w14:paraId="4F03E094" w14:textId="77777777" w:rsidTr="00DC2A1B">
        <w:tc>
          <w:tcPr>
            <w:tcW w:w="0" w:type="auto"/>
            <w:hideMark/>
          </w:tcPr>
          <w:p w14:paraId="1503FEED"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 xml:space="preserve">In vivo </w:t>
            </w:r>
            <w:proofErr w:type="spellStart"/>
            <w:r w:rsidRPr="00DC2A1B">
              <w:rPr>
                <w:rFonts w:ascii="Times New Roman" w:hAnsi="Times New Roman" w:cs="Times New Roman"/>
                <w:sz w:val="24"/>
                <w:szCs w:val="24"/>
              </w:rPr>
              <w:t>labeling</w:t>
            </w:r>
            <w:proofErr w:type="spellEnd"/>
          </w:p>
        </w:tc>
        <w:tc>
          <w:tcPr>
            <w:tcW w:w="0" w:type="auto"/>
            <w:hideMark/>
          </w:tcPr>
          <w:p w14:paraId="55577B06"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Stable fluorescence</w:t>
            </w:r>
          </w:p>
        </w:tc>
        <w:tc>
          <w:tcPr>
            <w:tcW w:w="0" w:type="auto"/>
            <w:hideMark/>
          </w:tcPr>
          <w:p w14:paraId="18178679"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Environmental fate unknown</w:t>
            </w:r>
          </w:p>
        </w:tc>
        <w:tc>
          <w:tcPr>
            <w:tcW w:w="0" w:type="auto"/>
            <w:hideMark/>
          </w:tcPr>
          <w:p w14:paraId="598E9C02"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Soil persistence studies needed</w:t>
            </w:r>
          </w:p>
        </w:tc>
      </w:tr>
      <w:tr w:rsidR="00DC2A1B" w:rsidRPr="00DC2A1B" w14:paraId="24C940C0" w14:textId="77777777" w:rsidTr="00DC2A1B">
        <w:tc>
          <w:tcPr>
            <w:tcW w:w="0" w:type="auto"/>
            <w:hideMark/>
          </w:tcPr>
          <w:p w14:paraId="62CB5E29"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Stress induction</w:t>
            </w:r>
          </w:p>
        </w:tc>
        <w:tc>
          <w:tcPr>
            <w:tcW w:w="0" w:type="auto"/>
            <w:hideMark/>
          </w:tcPr>
          <w:p w14:paraId="2EE84747"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Potential green nematicide</w:t>
            </w:r>
          </w:p>
        </w:tc>
        <w:tc>
          <w:tcPr>
            <w:tcW w:w="0" w:type="auto"/>
            <w:hideMark/>
          </w:tcPr>
          <w:p w14:paraId="2003365A"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Non-target risk</w:t>
            </w:r>
          </w:p>
        </w:tc>
        <w:tc>
          <w:tcPr>
            <w:tcW w:w="0" w:type="auto"/>
            <w:hideMark/>
          </w:tcPr>
          <w:p w14:paraId="3648E014"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Field validation</w:t>
            </w:r>
          </w:p>
        </w:tc>
      </w:tr>
      <w:tr w:rsidR="00DC2A1B" w:rsidRPr="00DC2A1B" w14:paraId="35AE4F75" w14:textId="77777777" w:rsidTr="00DC2A1B">
        <w:tc>
          <w:tcPr>
            <w:tcW w:w="0" w:type="auto"/>
            <w:hideMark/>
          </w:tcPr>
          <w:p w14:paraId="57C5C54A"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Transcriptomics</w:t>
            </w:r>
          </w:p>
        </w:tc>
        <w:tc>
          <w:tcPr>
            <w:tcW w:w="0" w:type="auto"/>
            <w:hideMark/>
          </w:tcPr>
          <w:p w14:paraId="592E82EB"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Mechanistic clarity</w:t>
            </w:r>
          </w:p>
        </w:tc>
        <w:tc>
          <w:tcPr>
            <w:tcW w:w="0" w:type="auto"/>
            <w:hideMark/>
          </w:tcPr>
          <w:p w14:paraId="686165CF"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Cost</w:t>
            </w:r>
          </w:p>
        </w:tc>
        <w:tc>
          <w:tcPr>
            <w:tcW w:w="0" w:type="auto"/>
            <w:hideMark/>
          </w:tcPr>
          <w:p w14:paraId="7B8B9A60" w14:textId="77777777" w:rsidR="00DC2A1B" w:rsidRPr="00DC2A1B" w:rsidRDefault="00DC2A1B" w:rsidP="00DC2A1B">
            <w:pPr>
              <w:spacing w:after="160" w:line="259" w:lineRule="auto"/>
              <w:jc w:val="both"/>
              <w:rPr>
                <w:rFonts w:ascii="Times New Roman" w:hAnsi="Times New Roman" w:cs="Times New Roman"/>
                <w:sz w:val="24"/>
                <w:szCs w:val="24"/>
              </w:rPr>
            </w:pPr>
            <w:r w:rsidRPr="00DC2A1B">
              <w:rPr>
                <w:rFonts w:ascii="Times New Roman" w:hAnsi="Times New Roman" w:cs="Times New Roman"/>
                <w:sz w:val="24"/>
                <w:szCs w:val="24"/>
              </w:rPr>
              <w:t>Omics-field integration</w:t>
            </w:r>
          </w:p>
        </w:tc>
      </w:tr>
    </w:tbl>
    <w:p w14:paraId="7D3B12F1" w14:textId="77777777" w:rsidR="00DC2A1B" w:rsidRDefault="00DC2A1B" w:rsidP="00FD4A6E">
      <w:pPr>
        <w:jc w:val="both"/>
        <w:rPr>
          <w:rFonts w:ascii="Times New Roman" w:hAnsi="Times New Roman" w:cs="Times New Roman"/>
          <w:sz w:val="24"/>
          <w:szCs w:val="24"/>
        </w:rPr>
      </w:pPr>
    </w:p>
    <w:p w14:paraId="5581D80F" w14:textId="3CA7AD84" w:rsidR="00DC2A1B" w:rsidRPr="00150AB1" w:rsidRDefault="00DC2A1B" w:rsidP="00DC2A1B">
      <w:pPr>
        <w:jc w:val="center"/>
        <w:rPr>
          <w:rFonts w:ascii="Times New Roman" w:hAnsi="Times New Roman" w:cs="Times New Roman"/>
          <w:sz w:val="24"/>
          <w:szCs w:val="24"/>
          <w:u w:val="single"/>
        </w:rPr>
      </w:pPr>
      <w:r w:rsidRPr="00150AB1">
        <w:rPr>
          <w:rFonts w:ascii="Times New Roman" w:hAnsi="Times New Roman" w:cs="Times New Roman"/>
          <w:sz w:val="24"/>
          <w:szCs w:val="24"/>
          <w:u w:val="single"/>
        </w:rPr>
        <w:t>Table 3. Opportunities and challenges of CQDs in nematode detection and management</w:t>
      </w:r>
    </w:p>
    <w:p w14:paraId="75D58317" w14:textId="25BBA0E3" w:rsidR="001916B2" w:rsidRPr="001916B2" w:rsidRDefault="00BB02B9" w:rsidP="001916B2">
      <w:pPr>
        <w:jc w:val="both"/>
        <w:rPr>
          <w:rFonts w:ascii="Times New Roman" w:hAnsi="Times New Roman" w:cs="Times New Roman"/>
          <w:b/>
          <w:bCs/>
          <w:sz w:val="24"/>
          <w:szCs w:val="24"/>
        </w:rPr>
      </w:pPr>
      <w:r>
        <w:rPr>
          <w:rFonts w:ascii="Times New Roman" w:hAnsi="Times New Roman" w:cs="Times New Roman"/>
          <w:b/>
          <w:bCs/>
          <w:sz w:val="24"/>
          <w:szCs w:val="24"/>
        </w:rPr>
        <w:lastRenderedPageBreak/>
        <w:t>8</w:t>
      </w:r>
      <w:r w:rsidR="001916B2" w:rsidRPr="001916B2">
        <w:rPr>
          <w:rFonts w:ascii="Times New Roman" w:hAnsi="Times New Roman" w:cs="Times New Roman"/>
          <w:b/>
          <w:bCs/>
          <w:sz w:val="24"/>
          <w:szCs w:val="24"/>
        </w:rPr>
        <w:t>. Conclusions</w:t>
      </w:r>
    </w:p>
    <w:p w14:paraId="591320B6" w14:textId="417E6ED9" w:rsidR="00FD4A6E" w:rsidRDefault="00FD4A6E" w:rsidP="001916B2">
      <w:pPr>
        <w:jc w:val="both"/>
        <w:rPr>
          <w:rFonts w:ascii="Times New Roman" w:hAnsi="Times New Roman" w:cs="Times New Roman"/>
          <w:sz w:val="24"/>
          <w:szCs w:val="24"/>
        </w:rPr>
      </w:pPr>
      <w:r w:rsidRPr="00FD4A6E">
        <w:rPr>
          <w:rFonts w:ascii="Times New Roman" w:hAnsi="Times New Roman" w:cs="Times New Roman"/>
          <w:sz w:val="24"/>
          <w:szCs w:val="24"/>
        </w:rPr>
        <w:t xml:space="preserve">Carbon quantum dots offer an adaptable nanotechnology platform for advancing the study of nematodes. Several case studies have shown that CQDs can be employed as non, toxic, stable fluorescence tags for live detection and ecological tracking as well as being able to induce stress and, at the proper dose, have a </w:t>
      </w:r>
      <w:proofErr w:type="spellStart"/>
      <w:r w:rsidRPr="00FD4A6E">
        <w:rPr>
          <w:rFonts w:ascii="Times New Roman" w:hAnsi="Times New Roman" w:cs="Times New Roman"/>
          <w:sz w:val="24"/>
          <w:szCs w:val="24"/>
        </w:rPr>
        <w:t>nematicidal</w:t>
      </w:r>
      <w:proofErr w:type="spellEnd"/>
      <w:r w:rsidRPr="00FD4A6E">
        <w:rPr>
          <w:rFonts w:ascii="Times New Roman" w:hAnsi="Times New Roman" w:cs="Times New Roman"/>
          <w:sz w:val="24"/>
          <w:szCs w:val="24"/>
        </w:rPr>
        <w:t xml:space="preserve"> effect. By combining detection and management, the application of CQD in the technologies is highly desirable in the deepening of ecological knowledge, increasing the effectiveness of biological control measures</w:t>
      </w:r>
      <w:r w:rsidR="0073735E">
        <w:rPr>
          <w:rFonts w:ascii="Times New Roman" w:hAnsi="Times New Roman" w:cs="Times New Roman"/>
          <w:sz w:val="24"/>
          <w:szCs w:val="24"/>
        </w:rPr>
        <w:t xml:space="preserve"> and</w:t>
      </w:r>
      <w:r w:rsidRPr="00FD4A6E">
        <w:rPr>
          <w:rFonts w:ascii="Times New Roman" w:hAnsi="Times New Roman" w:cs="Times New Roman"/>
          <w:sz w:val="24"/>
          <w:szCs w:val="24"/>
        </w:rPr>
        <w:t xml:space="preserve"> transitioning to more sustainable methods of dealing with nematode problems in crop and forest production.</w:t>
      </w:r>
    </w:p>
    <w:p w14:paraId="270B09C0" w14:textId="77777777" w:rsidR="008B58AC" w:rsidRDefault="008B58AC" w:rsidP="001916B2">
      <w:pPr>
        <w:jc w:val="both"/>
        <w:rPr>
          <w:rFonts w:ascii="Times New Roman" w:hAnsi="Times New Roman" w:cs="Times New Roman"/>
          <w:sz w:val="24"/>
          <w:szCs w:val="24"/>
        </w:rPr>
      </w:pPr>
    </w:p>
    <w:p w14:paraId="15040B8B" w14:textId="77777777" w:rsidR="008B58AC" w:rsidRPr="001916B2" w:rsidRDefault="008B58AC" w:rsidP="008B58AC">
      <w:pPr>
        <w:jc w:val="both"/>
        <w:rPr>
          <w:rFonts w:ascii="Times New Roman" w:hAnsi="Times New Roman" w:cs="Times New Roman"/>
          <w:b/>
          <w:bCs/>
          <w:sz w:val="24"/>
          <w:szCs w:val="24"/>
        </w:rPr>
      </w:pPr>
      <w:r>
        <w:rPr>
          <w:rFonts w:ascii="Times New Roman" w:hAnsi="Times New Roman" w:cs="Times New Roman"/>
          <w:b/>
          <w:bCs/>
          <w:sz w:val="24"/>
          <w:szCs w:val="24"/>
        </w:rPr>
        <w:t>7</w:t>
      </w:r>
      <w:r w:rsidRPr="001916B2">
        <w:rPr>
          <w:rFonts w:ascii="Times New Roman" w:hAnsi="Times New Roman" w:cs="Times New Roman"/>
          <w:b/>
          <w:bCs/>
          <w:sz w:val="24"/>
          <w:szCs w:val="24"/>
        </w:rPr>
        <w:t>. Future Perspectives and Challenges</w:t>
      </w:r>
    </w:p>
    <w:p w14:paraId="573B84DF" w14:textId="77777777" w:rsidR="008B58AC" w:rsidRDefault="008B58AC" w:rsidP="008B58AC">
      <w:pPr>
        <w:jc w:val="both"/>
        <w:rPr>
          <w:rFonts w:ascii="Times New Roman" w:hAnsi="Times New Roman" w:cs="Times New Roman"/>
          <w:sz w:val="24"/>
          <w:szCs w:val="24"/>
        </w:rPr>
      </w:pPr>
      <w:r w:rsidRPr="00FD4A6E">
        <w:rPr>
          <w:rFonts w:ascii="Times New Roman" w:hAnsi="Times New Roman" w:cs="Times New Roman"/>
          <w:sz w:val="24"/>
          <w:szCs w:val="24"/>
        </w:rPr>
        <w:t xml:space="preserve">So far, at the frontline of nematode research and management, CQDs hold a major promise yet several challenges need to be addressed before their wide application. To ensure reproducibility among different studies, standardisation of synthesis, characterisation and dosing protocols is a must. Systematic investigation of long, term environmental fate, interactions with soil microbiota and effects on non, target organisms is warranted by this work (Contreras </w:t>
      </w:r>
      <w:r w:rsidRPr="004E2611">
        <w:rPr>
          <w:rFonts w:ascii="Times New Roman" w:hAnsi="Times New Roman" w:cs="Times New Roman"/>
          <w:i/>
          <w:iCs/>
          <w:sz w:val="24"/>
          <w:szCs w:val="24"/>
        </w:rPr>
        <w:t>et al.,</w:t>
      </w:r>
      <w:r w:rsidRPr="00FD4A6E">
        <w:rPr>
          <w:rFonts w:ascii="Times New Roman" w:hAnsi="Times New Roman" w:cs="Times New Roman"/>
          <w:sz w:val="24"/>
          <w:szCs w:val="24"/>
        </w:rPr>
        <w:t xml:space="preserve"> 2013; Yao </w:t>
      </w:r>
      <w:r w:rsidRPr="004E2611">
        <w:rPr>
          <w:rFonts w:ascii="Times New Roman" w:hAnsi="Times New Roman" w:cs="Times New Roman"/>
          <w:i/>
          <w:iCs/>
          <w:sz w:val="24"/>
          <w:szCs w:val="24"/>
        </w:rPr>
        <w:t>et al.,</w:t>
      </w:r>
      <w:r w:rsidRPr="00FD4A6E">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FD4A6E">
        <w:rPr>
          <w:rFonts w:ascii="Times New Roman" w:hAnsi="Times New Roman" w:cs="Times New Roman"/>
          <w:sz w:val="24"/>
          <w:szCs w:val="24"/>
        </w:rPr>
        <w:t>In the coming years, research should combine the labelling with CQDs with high, resolution imaging, molecular biology tools and field experiments. Another way to use the toolbox is through functionalised and doped CQDs that can facilitate targeted interactions or provide better fluorescence properties.</w:t>
      </w:r>
    </w:p>
    <w:p w14:paraId="29B87736" w14:textId="77777777" w:rsidR="008B58AC" w:rsidRDefault="008B58AC" w:rsidP="001916B2">
      <w:pPr>
        <w:jc w:val="both"/>
        <w:rPr>
          <w:rFonts w:ascii="Times New Roman" w:hAnsi="Times New Roman" w:cs="Times New Roman"/>
          <w:sz w:val="24"/>
          <w:szCs w:val="24"/>
        </w:rPr>
      </w:pPr>
    </w:p>
    <w:p w14:paraId="6E7B0EA8" w14:textId="77777777" w:rsidR="008B58AC" w:rsidRPr="008B58AC" w:rsidRDefault="008B58AC" w:rsidP="008B58AC">
      <w:pPr>
        <w:jc w:val="both"/>
        <w:rPr>
          <w:rFonts w:ascii="Times New Roman" w:hAnsi="Times New Roman" w:cs="Times New Roman"/>
          <w:sz w:val="24"/>
          <w:szCs w:val="24"/>
        </w:rPr>
      </w:pPr>
      <w:r w:rsidRPr="008B58AC">
        <w:rPr>
          <w:rFonts w:ascii="Times New Roman" w:hAnsi="Times New Roman" w:cs="Times New Roman"/>
          <w:sz w:val="24"/>
          <w:szCs w:val="24"/>
        </w:rPr>
        <w:t>COMPETING INTERESTS DISCLAIMER:</w:t>
      </w:r>
    </w:p>
    <w:p w14:paraId="16DFB2DC" w14:textId="01EE4316" w:rsidR="008B58AC" w:rsidRDefault="008B58AC" w:rsidP="008B58AC">
      <w:pPr>
        <w:jc w:val="both"/>
        <w:rPr>
          <w:rFonts w:ascii="Times New Roman" w:hAnsi="Times New Roman" w:cs="Times New Roman"/>
          <w:sz w:val="24"/>
          <w:szCs w:val="24"/>
        </w:rPr>
      </w:pPr>
      <w:r w:rsidRPr="008B58AC">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F6C35D6" w14:textId="77777777" w:rsidR="008B58AC" w:rsidRDefault="008B58AC" w:rsidP="001916B2">
      <w:pPr>
        <w:jc w:val="both"/>
        <w:rPr>
          <w:rFonts w:ascii="Times New Roman" w:hAnsi="Times New Roman" w:cs="Times New Roman"/>
          <w:sz w:val="24"/>
          <w:szCs w:val="24"/>
        </w:rPr>
      </w:pPr>
    </w:p>
    <w:p w14:paraId="497E0A4E" w14:textId="14995308" w:rsidR="001916B2" w:rsidRPr="001916B2" w:rsidRDefault="001916B2" w:rsidP="001916B2">
      <w:pPr>
        <w:jc w:val="both"/>
        <w:rPr>
          <w:rFonts w:ascii="Times New Roman" w:hAnsi="Times New Roman" w:cs="Times New Roman"/>
          <w:b/>
          <w:bCs/>
          <w:sz w:val="24"/>
          <w:szCs w:val="24"/>
        </w:rPr>
      </w:pPr>
      <w:r w:rsidRPr="001916B2">
        <w:rPr>
          <w:rFonts w:ascii="Times New Roman" w:hAnsi="Times New Roman" w:cs="Times New Roman"/>
          <w:b/>
          <w:bCs/>
          <w:sz w:val="24"/>
          <w:szCs w:val="24"/>
        </w:rPr>
        <w:t>References</w:t>
      </w:r>
    </w:p>
    <w:p w14:paraId="341EE410" w14:textId="77777777" w:rsidR="00873E53" w:rsidRPr="00873E53" w:rsidRDefault="00873E53" w:rsidP="00710B12">
      <w:pPr>
        <w:ind w:left="720" w:hanging="720"/>
        <w:jc w:val="both"/>
        <w:rPr>
          <w:rFonts w:ascii="Times New Roman" w:hAnsi="Times New Roman" w:cs="Times New Roman"/>
          <w:sz w:val="24"/>
          <w:szCs w:val="24"/>
        </w:rPr>
      </w:pPr>
      <w:proofErr w:type="spellStart"/>
      <w:r w:rsidRPr="00873E53">
        <w:rPr>
          <w:rFonts w:ascii="Times New Roman" w:hAnsi="Times New Roman" w:cs="Times New Roman"/>
          <w:sz w:val="24"/>
          <w:szCs w:val="24"/>
        </w:rPr>
        <w:t>Atchudan</w:t>
      </w:r>
      <w:proofErr w:type="spellEnd"/>
      <w:r w:rsidRPr="00873E53">
        <w:rPr>
          <w:rFonts w:ascii="Times New Roman" w:hAnsi="Times New Roman" w:cs="Times New Roman"/>
          <w:sz w:val="24"/>
          <w:szCs w:val="24"/>
        </w:rPr>
        <w:t xml:space="preserve">, R., Edison, T. N. J. I., Lee, Y. R., &amp; Shanmugam, M. (2018). Green synthesis of fluorescent carbon quantum dots from </w:t>
      </w:r>
      <w:r w:rsidRPr="00873E53">
        <w:rPr>
          <w:rFonts w:ascii="Times New Roman" w:hAnsi="Times New Roman" w:cs="Times New Roman"/>
          <w:i/>
          <w:iCs/>
          <w:sz w:val="24"/>
          <w:szCs w:val="24"/>
        </w:rPr>
        <w:t>Ginkgo biloba</w:t>
      </w:r>
      <w:r w:rsidRPr="00873E53">
        <w:rPr>
          <w:rFonts w:ascii="Times New Roman" w:hAnsi="Times New Roman" w:cs="Times New Roman"/>
          <w:sz w:val="24"/>
          <w:szCs w:val="24"/>
        </w:rPr>
        <w:t xml:space="preserve"> leaves for bioimaging and sensing applications. </w:t>
      </w:r>
      <w:r w:rsidRPr="00873E53">
        <w:rPr>
          <w:rFonts w:ascii="Times New Roman" w:hAnsi="Times New Roman" w:cs="Times New Roman"/>
          <w:i/>
          <w:iCs/>
          <w:sz w:val="24"/>
          <w:szCs w:val="24"/>
        </w:rPr>
        <w:t>Journal of Photochemistry and Photobiology B: Biology, 183</w:t>
      </w:r>
      <w:r w:rsidRPr="00873E53">
        <w:rPr>
          <w:rFonts w:ascii="Times New Roman" w:hAnsi="Times New Roman" w:cs="Times New Roman"/>
          <w:sz w:val="24"/>
          <w:szCs w:val="24"/>
        </w:rPr>
        <w:t xml:space="preserve">, 39–45. </w:t>
      </w:r>
      <w:hyperlink r:id="rId13" w:tgtFrame="_new" w:history="1">
        <w:r w:rsidRPr="00873E53">
          <w:rPr>
            <w:rStyle w:val="Hyperlink"/>
            <w:rFonts w:ascii="Times New Roman" w:hAnsi="Times New Roman" w:cs="Times New Roman"/>
            <w:sz w:val="24"/>
            <w:szCs w:val="24"/>
          </w:rPr>
          <w:t>https://doi.org/10.1016/j.jphotobiol.2018.04.015</w:t>
        </w:r>
      </w:hyperlink>
    </w:p>
    <w:p w14:paraId="20200F62"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Brus, L. E. (1983). A simple model for the ionization potential, electron affinity and aqueous redox potentials of small semiconductor crystallites. </w:t>
      </w:r>
      <w:r w:rsidRPr="00873E53">
        <w:rPr>
          <w:rFonts w:ascii="Times New Roman" w:hAnsi="Times New Roman" w:cs="Times New Roman"/>
          <w:i/>
          <w:iCs/>
          <w:sz w:val="24"/>
          <w:szCs w:val="24"/>
        </w:rPr>
        <w:t>The Journal of Chemical Physics, 79</w:t>
      </w:r>
      <w:r w:rsidRPr="00873E53">
        <w:rPr>
          <w:rFonts w:ascii="Times New Roman" w:hAnsi="Times New Roman" w:cs="Times New Roman"/>
          <w:sz w:val="24"/>
          <w:szCs w:val="24"/>
        </w:rPr>
        <w:t xml:space="preserve">(11), 5566–5571. </w:t>
      </w:r>
      <w:hyperlink r:id="rId14" w:tgtFrame="_new" w:history="1">
        <w:r w:rsidRPr="00873E53">
          <w:rPr>
            <w:rStyle w:val="Hyperlink"/>
            <w:rFonts w:ascii="Times New Roman" w:hAnsi="Times New Roman" w:cs="Times New Roman"/>
            <w:sz w:val="24"/>
            <w:szCs w:val="24"/>
          </w:rPr>
          <w:t>https://doi.org/10.1063/1.445676</w:t>
        </w:r>
      </w:hyperlink>
    </w:p>
    <w:p w14:paraId="08FAE6B7"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Cao, L., Meziani, M. J., Sahu, S., &amp; Sun, Y.-P. (2012). Photoluminescence properties of graphene versus other carbon nanomaterials. </w:t>
      </w:r>
      <w:r w:rsidRPr="00873E53">
        <w:rPr>
          <w:rFonts w:ascii="Times New Roman" w:hAnsi="Times New Roman" w:cs="Times New Roman"/>
          <w:i/>
          <w:iCs/>
          <w:sz w:val="24"/>
          <w:szCs w:val="24"/>
        </w:rPr>
        <w:t>Accounts of Chemical Research, 46</w:t>
      </w:r>
      <w:r w:rsidRPr="00873E53">
        <w:rPr>
          <w:rFonts w:ascii="Times New Roman" w:hAnsi="Times New Roman" w:cs="Times New Roman"/>
          <w:sz w:val="24"/>
          <w:szCs w:val="24"/>
        </w:rPr>
        <w:t xml:space="preserve">(1), 171–180. </w:t>
      </w:r>
      <w:hyperlink r:id="rId15" w:tgtFrame="_new" w:history="1">
        <w:r w:rsidRPr="00873E53">
          <w:rPr>
            <w:rStyle w:val="Hyperlink"/>
            <w:rFonts w:ascii="Times New Roman" w:hAnsi="Times New Roman" w:cs="Times New Roman"/>
            <w:sz w:val="24"/>
            <w:szCs w:val="24"/>
          </w:rPr>
          <w:t>https://doi.org/10.1021/ar300128j</w:t>
        </w:r>
      </w:hyperlink>
    </w:p>
    <w:p w14:paraId="1C71B23B" w14:textId="77777777" w:rsidR="00873E53" w:rsidRPr="00873E53" w:rsidRDefault="00873E53" w:rsidP="00710B12">
      <w:pPr>
        <w:ind w:left="720" w:hanging="720"/>
        <w:jc w:val="both"/>
        <w:rPr>
          <w:rFonts w:ascii="Times New Roman" w:hAnsi="Times New Roman" w:cs="Times New Roman"/>
          <w:sz w:val="24"/>
          <w:szCs w:val="24"/>
        </w:rPr>
      </w:pPr>
      <w:proofErr w:type="spellStart"/>
      <w:r w:rsidRPr="00873E53">
        <w:rPr>
          <w:rFonts w:ascii="Times New Roman" w:hAnsi="Times New Roman" w:cs="Times New Roman"/>
          <w:sz w:val="24"/>
          <w:szCs w:val="24"/>
        </w:rPr>
        <w:t>Chazotte</w:t>
      </w:r>
      <w:proofErr w:type="spellEnd"/>
      <w:r w:rsidRPr="00873E53">
        <w:rPr>
          <w:rFonts w:ascii="Times New Roman" w:hAnsi="Times New Roman" w:cs="Times New Roman"/>
          <w:sz w:val="24"/>
          <w:szCs w:val="24"/>
        </w:rPr>
        <w:t xml:space="preserve">, B. (2011). </w:t>
      </w:r>
      <w:proofErr w:type="spellStart"/>
      <w:r w:rsidRPr="00873E53">
        <w:rPr>
          <w:rFonts w:ascii="Times New Roman" w:hAnsi="Times New Roman" w:cs="Times New Roman"/>
          <w:sz w:val="24"/>
          <w:szCs w:val="24"/>
        </w:rPr>
        <w:t>Labeling</w:t>
      </w:r>
      <w:proofErr w:type="spellEnd"/>
      <w:r w:rsidRPr="00873E53">
        <w:rPr>
          <w:rFonts w:ascii="Times New Roman" w:hAnsi="Times New Roman" w:cs="Times New Roman"/>
          <w:sz w:val="24"/>
          <w:szCs w:val="24"/>
        </w:rPr>
        <w:t xml:space="preserve"> cellular organelles with fluorescent dyes. </w:t>
      </w:r>
      <w:r w:rsidRPr="00873E53">
        <w:rPr>
          <w:rFonts w:ascii="Times New Roman" w:hAnsi="Times New Roman" w:cs="Times New Roman"/>
          <w:i/>
          <w:iCs/>
          <w:sz w:val="24"/>
          <w:szCs w:val="24"/>
        </w:rPr>
        <w:t>Cold Spring Harbor Protocols, 2011</w:t>
      </w:r>
      <w:r w:rsidRPr="00873E53">
        <w:rPr>
          <w:rFonts w:ascii="Times New Roman" w:hAnsi="Times New Roman" w:cs="Times New Roman"/>
          <w:sz w:val="24"/>
          <w:szCs w:val="24"/>
        </w:rPr>
        <w:t xml:space="preserve">(9), </w:t>
      </w:r>
      <w:proofErr w:type="gramStart"/>
      <w:r w:rsidRPr="00873E53">
        <w:rPr>
          <w:rFonts w:ascii="Times New Roman" w:hAnsi="Times New Roman" w:cs="Times New Roman"/>
          <w:sz w:val="24"/>
          <w:szCs w:val="24"/>
        </w:rPr>
        <w:t>pdb.top</w:t>
      </w:r>
      <w:proofErr w:type="gramEnd"/>
      <w:r w:rsidRPr="00873E53">
        <w:rPr>
          <w:rFonts w:ascii="Times New Roman" w:hAnsi="Times New Roman" w:cs="Times New Roman"/>
          <w:sz w:val="24"/>
          <w:szCs w:val="24"/>
        </w:rPr>
        <w:t xml:space="preserve">115. </w:t>
      </w:r>
      <w:hyperlink r:id="rId16" w:tgtFrame="_new" w:history="1">
        <w:r w:rsidRPr="00873E53">
          <w:rPr>
            <w:rStyle w:val="Hyperlink"/>
            <w:rFonts w:ascii="Times New Roman" w:hAnsi="Times New Roman" w:cs="Times New Roman"/>
            <w:sz w:val="24"/>
            <w:szCs w:val="24"/>
          </w:rPr>
          <w:t>https://doi.org/10.1101/pdb.top115</w:t>
        </w:r>
      </w:hyperlink>
    </w:p>
    <w:p w14:paraId="50CF3A4E"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lastRenderedPageBreak/>
        <w:t xml:space="preserve">Cong, S., Tian, Y., Li, Q., Zhao, Z., &amp; Geng, F. (2019). Single-crystalline graphitic carbon nitride quantum dots with efficient photoluminescence. </w:t>
      </w:r>
      <w:r w:rsidRPr="00873E53">
        <w:rPr>
          <w:rFonts w:ascii="Times New Roman" w:hAnsi="Times New Roman" w:cs="Times New Roman"/>
          <w:i/>
          <w:iCs/>
          <w:sz w:val="24"/>
          <w:szCs w:val="24"/>
        </w:rPr>
        <w:t>Advanced Materials, 26</w:t>
      </w:r>
      <w:r w:rsidRPr="00873E53">
        <w:rPr>
          <w:rFonts w:ascii="Times New Roman" w:hAnsi="Times New Roman" w:cs="Times New Roman"/>
          <w:sz w:val="24"/>
          <w:szCs w:val="24"/>
        </w:rPr>
        <w:t xml:space="preserve">(25), 4260–4267. </w:t>
      </w:r>
      <w:hyperlink r:id="rId17" w:tgtFrame="_new" w:history="1">
        <w:r w:rsidRPr="00873E53">
          <w:rPr>
            <w:rStyle w:val="Hyperlink"/>
            <w:rFonts w:ascii="Times New Roman" w:hAnsi="Times New Roman" w:cs="Times New Roman"/>
            <w:sz w:val="24"/>
            <w:szCs w:val="24"/>
          </w:rPr>
          <w:t>https://doi.org/10.1002/adma.201400363</w:t>
        </w:r>
      </w:hyperlink>
    </w:p>
    <w:p w14:paraId="38FC9701"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Contreras, E. Q., Puppala, H. L., Escalera, G., Zhong, W., &amp; Colvin, V. L. (2013). Size-dependent impacts of silver nanoparticles on the lifespan, fertility, growth and locomotion of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Environmental Toxicology and Chemistry, 32</w:t>
      </w:r>
      <w:r w:rsidRPr="00873E53">
        <w:rPr>
          <w:rFonts w:ascii="Times New Roman" w:hAnsi="Times New Roman" w:cs="Times New Roman"/>
          <w:sz w:val="24"/>
          <w:szCs w:val="24"/>
        </w:rPr>
        <w:t xml:space="preserve">(12), 2716–2723. </w:t>
      </w:r>
      <w:hyperlink r:id="rId18" w:tgtFrame="_new" w:history="1">
        <w:r w:rsidRPr="00873E53">
          <w:rPr>
            <w:rStyle w:val="Hyperlink"/>
            <w:rFonts w:ascii="Times New Roman" w:hAnsi="Times New Roman" w:cs="Times New Roman"/>
            <w:sz w:val="24"/>
            <w:szCs w:val="24"/>
          </w:rPr>
          <w:t>https://doi.org/10.1002/etc.2361</w:t>
        </w:r>
      </w:hyperlink>
    </w:p>
    <w:p w14:paraId="4D39E4F1"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Deng, Y., Petersen, E. J., Challis, K. E., Rabb, S. A., Holbrook, R. D., Ranville, J. F., &amp; Nelson, B. C. (2018). Multiple-method analysis of </w:t>
      </w:r>
      <w:proofErr w:type="spellStart"/>
      <w:r w:rsidRPr="00873E53">
        <w:rPr>
          <w:rFonts w:ascii="Times New Roman" w:hAnsi="Times New Roman" w:cs="Times New Roman"/>
          <w:sz w:val="24"/>
          <w:szCs w:val="24"/>
        </w:rPr>
        <w:t>TiO</w:t>
      </w:r>
      <w:proofErr w:type="spellEnd"/>
      <w:r w:rsidRPr="00873E53">
        <w:rPr>
          <w:rFonts w:ascii="Times New Roman" w:hAnsi="Times New Roman" w:cs="Times New Roman"/>
          <w:sz w:val="24"/>
          <w:szCs w:val="24"/>
        </w:rPr>
        <w:t xml:space="preserve">₂ nanoparticle uptake in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Environmental Science &amp; Technology, 51</w:t>
      </w:r>
      <w:r w:rsidRPr="00873E53">
        <w:rPr>
          <w:rFonts w:ascii="Times New Roman" w:hAnsi="Times New Roman" w:cs="Times New Roman"/>
          <w:sz w:val="24"/>
          <w:szCs w:val="24"/>
        </w:rPr>
        <w:t xml:space="preserve">(18), 10675–10683. </w:t>
      </w:r>
      <w:hyperlink r:id="rId19" w:tgtFrame="_new" w:history="1">
        <w:r w:rsidRPr="00873E53">
          <w:rPr>
            <w:rStyle w:val="Hyperlink"/>
            <w:rFonts w:ascii="Times New Roman" w:hAnsi="Times New Roman" w:cs="Times New Roman"/>
            <w:sz w:val="24"/>
            <w:szCs w:val="24"/>
          </w:rPr>
          <w:t>https://doi.org/10.1021/acs.est.7b02452</w:t>
        </w:r>
      </w:hyperlink>
    </w:p>
    <w:p w14:paraId="4110DAC0"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Ekimov, A. I., Efros, A. L., &amp; </w:t>
      </w:r>
      <w:proofErr w:type="spellStart"/>
      <w:r w:rsidRPr="00873E53">
        <w:rPr>
          <w:rFonts w:ascii="Times New Roman" w:hAnsi="Times New Roman" w:cs="Times New Roman"/>
          <w:sz w:val="24"/>
          <w:szCs w:val="24"/>
        </w:rPr>
        <w:t>Onushchenko</w:t>
      </w:r>
      <w:proofErr w:type="spellEnd"/>
      <w:r w:rsidRPr="00873E53">
        <w:rPr>
          <w:rFonts w:ascii="Times New Roman" w:hAnsi="Times New Roman" w:cs="Times New Roman"/>
          <w:sz w:val="24"/>
          <w:szCs w:val="24"/>
        </w:rPr>
        <w:t xml:space="preserve">, A. A. (1985). Quantum size effect in semiconductor microcrystals. </w:t>
      </w:r>
      <w:r w:rsidRPr="00873E53">
        <w:rPr>
          <w:rFonts w:ascii="Times New Roman" w:hAnsi="Times New Roman" w:cs="Times New Roman"/>
          <w:i/>
          <w:iCs/>
          <w:sz w:val="24"/>
          <w:szCs w:val="24"/>
        </w:rPr>
        <w:t>Solid State Communications, 56</w:t>
      </w:r>
      <w:r w:rsidRPr="00873E53">
        <w:rPr>
          <w:rFonts w:ascii="Times New Roman" w:hAnsi="Times New Roman" w:cs="Times New Roman"/>
          <w:sz w:val="24"/>
          <w:szCs w:val="24"/>
        </w:rPr>
        <w:t xml:space="preserve">(11), 921–924. </w:t>
      </w:r>
      <w:hyperlink r:id="rId20" w:tgtFrame="_new" w:history="1">
        <w:r w:rsidRPr="00873E53">
          <w:rPr>
            <w:rStyle w:val="Hyperlink"/>
            <w:rFonts w:ascii="Times New Roman" w:hAnsi="Times New Roman" w:cs="Times New Roman"/>
            <w:sz w:val="24"/>
            <w:szCs w:val="24"/>
          </w:rPr>
          <w:t>https://doi.org/10.1016/0038-1098(85)90695-9</w:t>
        </w:r>
      </w:hyperlink>
    </w:p>
    <w:p w14:paraId="3EA4D27D" w14:textId="77777777" w:rsidR="00873E53" w:rsidRDefault="00873E53" w:rsidP="00710B12">
      <w:pPr>
        <w:ind w:left="720" w:hanging="720"/>
        <w:jc w:val="both"/>
      </w:pPr>
      <w:r w:rsidRPr="00873E53">
        <w:rPr>
          <w:rFonts w:ascii="Times New Roman" w:hAnsi="Times New Roman" w:cs="Times New Roman"/>
          <w:sz w:val="24"/>
          <w:szCs w:val="24"/>
        </w:rPr>
        <w:t xml:space="preserve">Espada, M., Silva, A. C., Eves-van den Akker, S., Cock, P. J. A., Mota, M., &amp; Jones, J. T. (2016). Identification and characterization of parasitism genes from the pinewood nematode </w:t>
      </w:r>
      <w:proofErr w:type="spellStart"/>
      <w:r w:rsidRPr="00873E53">
        <w:rPr>
          <w:rFonts w:ascii="Times New Roman" w:hAnsi="Times New Roman" w:cs="Times New Roman"/>
          <w:i/>
          <w:iCs/>
          <w:sz w:val="24"/>
          <w:szCs w:val="24"/>
        </w:rPr>
        <w:t>Bursaphelenchus</w:t>
      </w:r>
      <w:proofErr w:type="spellEnd"/>
      <w:r w:rsidRPr="00873E53">
        <w:rPr>
          <w:rFonts w:ascii="Times New Roman" w:hAnsi="Times New Roman" w:cs="Times New Roman"/>
          <w:i/>
          <w:iCs/>
          <w:sz w:val="24"/>
          <w:szCs w:val="24"/>
        </w:rPr>
        <w:t xml:space="preserve"> </w:t>
      </w:r>
      <w:proofErr w:type="spellStart"/>
      <w:r w:rsidRPr="00873E53">
        <w:rPr>
          <w:rFonts w:ascii="Times New Roman" w:hAnsi="Times New Roman" w:cs="Times New Roman"/>
          <w:i/>
          <w:iCs/>
          <w:sz w:val="24"/>
          <w:szCs w:val="24"/>
        </w:rPr>
        <w:t>xylophilus</w:t>
      </w:r>
      <w:proofErr w:type="spellEnd"/>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Molecular Plant Pathology, 17</w:t>
      </w:r>
      <w:r w:rsidRPr="00873E53">
        <w:rPr>
          <w:rFonts w:ascii="Times New Roman" w:hAnsi="Times New Roman" w:cs="Times New Roman"/>
          <w:sz w:val="24"/>
          <w:szCs w:val="24"/>
        </w:rPr>
        <w:t xml:space="preserve">(6), 844–856. </w:t>
      </w:r>
      <w:hyperlink r:id="rId21" w:tgtFrame="_new" w:history="1">
        <w:r w:rsidRPr="00873E53">
          <w:rPr>
            <w:rStyle w:val="Hyperlink"/>
            <w:rFonts w:ascii="Times New Roman" w:hAnsi="Times New Roman" w:cs="Times New Roman"/>
            <w:sz w:val="24"/>
            <w:szCs w:val="24"/>
          </w:rPr>
          <w:t>https://doi.org/10.1111/mpp.12329</w:t>
        </w:r>
      </w:hyperlink>
    </w:p>
    <w:p w14:paraId="1B570422" w14:textId="0D0FAB33" w:rsidR="007309AC" w:rsidRPr="00873E53" w:rsidRDefault="007309AC" w:rsidP="00710B12">
      <w:pPr>
        <w:ind w:left="720" w:hanging="720"/>
        <w:jc w:val="both"/>
        <w:rPr>
          <w:rFonts w:ascii="Times New Roman" w:hAnsi="Times New Roman" w:cs="Times New Roman"/>
          <w:sz w:val="24"/>
          <w:szCs w:val="24"/>
        </w:rPr>
      </w:pPr>
      <w:proofErr w:type="spellStart"/>
      <w:r w:rsidRPr="007309AC">
        <w:rPr>
          <w:rFonts w:ascii="Times New Roman" w:hAnsi="Times New Roman" w:cs="Times New Roman"/>
          <w:sz w:val="24"/>
          <w:szCs w:val="24"/>
        </w:rPr>
        <w:t>Fakheri</w:t>
      </w:r>
      <w:proofErr w:type="spellEnd"/>
      <w:r w:rsidRPr="007309AC">
        <w:rPr>
          <w:rFonts w:ascii="Times New Roman" w:hAnsi="Times New Roman" w:cs="Times New Roman"/>
          <w:sz w:val="24"/>
          <w:szCs w:val="24"/>
        </w:rPr>
        <w:t xml:space="preserve">, R., Ahmadi, M., Hosseini, S. A., &amp; Karimi, A. (2025). </w:t>
      </w:r>
      <w:proofErr w:type="spellStart"/>
      <w:r w:rsidRPr="007309AC">
        <w:rPr>
          <w:rFonts w:ascii="Times New Roman" w:hAnsi="Times New Roman" w:cs="Times New Roman"/>
          <w:sz w:val="24"/>
          <w:szCs w:val="24"/>
        </w:rPr>
        <w:t>Nematicidal</w:t>
      </w:r>
      <w:proofErr w:type="spellEnd"/>
      <w:r w:rsidRPr="007309AC">
        <w:rPr>
          <w:rFonts w:ascii="Times New Roman" w:hAnsi="Times New Roman" w:cs="Times New Roman"/>
          <w:sz w:val="24"/>
          <w:szCs w:val="24"/>
        </w:rPr>
        <w:t xml:space="preserve"> activity of carbon quantum dot–based nanocomposites against strongyle nematodes: In vitro evaluation of larval and egg stages. </w:t>
      </w:r>
      <w:r w:rsidRPr="007309AC">
        <w:rPr>
          <w:rFonts w:ascii="Times New Roman" w:hAnsi="Times New Roman" w:cs="Times New Roman"/>
          <w:i/>
          <w:iCs/>
          <w:sz w:val="24"/>
          <w:szCs w:val="24"/>
        </w:rPr>
        <w:t>BMC Veterinary Research, 21</w:t>
      </w:r>
      <w:r w:rsidRPr="007309AC">
        <w:rPr>
          <w:rFonts w:ascii="Times New Roman" w:hAnsi="Times New Roman" w:cs="Times New Roman"/>
          <w:sz w:val="24"/>
          <w:szCs w:val="24"/>
        </w:rPr>
        <w:t xml:space="preserve">, Article 94. </w:t>
      </w:r>
      <w:hyperlink r:id="rId22" w:history="1">
        <w:r w:rsidRPr="00B27991">
          <w:rPr>
            <w:rStyle w:val="Hyperlink"/>
            <w:rFonts w:ascii="Times New Roman" w:hAnsi="Times New Roman" w:cs="Times New Roman"/>
            <w:sz w:val="24"/>
            <w:szCs w:val="24"/>
          </w:rPr>
          <w:t>https://doi.org/10.1186/s12917-025-04494-5</w:t>
        </w:r>
      </w:hyperlink>
      <w:r>
        <w:rPr>
          <w:rFonts w:ascii="Times New Roman" w:hAnsi="Times New Roman" w:cs="Times New Roman"/>
          <w:sz w:val="24"/>
          <w:szCs w:val="24"/>
        </w:rPr>
        <w:t xml:space="preserve"> </w:t>
      </w:r>
    </w:p>
    <w:p w14:paraId="5125751D" w14:textId="113421CA" w:rsidR="00542929" w:rsidRPr="00873E53" w:rsidRDefault="00542929"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Feliu, N., Docter, D., Heine, M., del Pino, P., Ashraf, S., </w:t>
      </w:r>
      <w:proofErr w:type="spellStart"/>
      <w:r w:rsidRPr="00865FE3">
        <w:rPr>
          <w:rFonts w:ascii="Times New Roman" w:hAnsi="Times New Roman" w:cs="Times New Roman"/>
          <w:sz w:val="24"/>
          <w:szCs w:val="24"/>
        </w:rPr>
        <w:t>Kolosnjaj-Tabi</w:t>
      </w:r>
      <w:proofErr w:type="spellEnd"/>
      <w:r w:rsidRPr="00865FE3">
        <w:rPr>
          <w:rFonts w:ascii="Times New Roman" w:hAnsi="Times New Roman" w:cs="Times New Roman"/>
          <w:sz w:val="24"/>
          <w:szCs w:val="24"/>
        </w:rPr>
        <w:t xml:space="preserve">, J., Macchiarini, P., Nielsen, P., Alloyeau, D., Gazeau, F., Stauber, R. H., &amp; Parak, W. J. (2016). In vivo degeneration and the fate of inorganic nanoparticles. </w:t>
      </w:r>
      <w:r w:rsidRPr="00865FE3">
        <w:rPr>
          <w:rFonts w:ascii="Times New Roman" w:hAnsi="Times New Roman" w:cs="Times New Roman"/>
          <w:i/>
          <w:iCs/>
          <w:sz w:val="24"/>
          <w:szCs w:val="24"/>
        </w:rPr>
        <w:t>Chemical Society Reviews, 45</w:t>
      </w:r>
      <w:r w:rsidRPr="00865FE3">
        <w:rPr>
          <w:rFonts w:ascii="Times New Roman" w:hAnsi="Times New Roman" w:cs="Times New Roman"/>
          <w:sz w:val="24"/>
          <w:szCs w:val="24"/>
        </w:rPr>
        <w:t xml:space="preserve">(9), 2440–2457. </w:t>
      </w:r>
      <w:hyperlink r:id="rId23" w:tgtFrame="_new" w:history="1">
        <w:r w:rsidRPr="00865FE3">
          <w:rPr>
            <w:rStyle w:val="Hyperlink"/>
            <w:rFonts w:ascii="Times New Roman" w:hAnsi="Times New Roman" w:cs="Times New Roman"/>
            <w:sz w:val="24"/>
            <w:szCs w:val="24"/>
          </w:rPr>
          <w:t>https://doi.org/10.1039/C5CS00699F</w:t>
        </w:r>
      </w:hyperlink>
    </w:p>
    <w:p w14:paraId="31EF8E1F"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Han, Y., Wang, J., Li, S., Zhang, X., &amp; Wu, Q. (2021). Toxicity of carbon quantum dots to </w:t>
      </w:r>
      <w:proofErr w:type="spellStart"/>
      <w:r w:rsidRPr="00873E53">
        <w:rPr>
          <w:rFonts w:ascii="Times New Roman" w:hAnsi="Times New Roman" w:cs="Times New Roman"/>
          <w:i/>
          <w:iCs/>
          <w:sz w:val="24"/>
          <w:szCs w:val="24"/>
        </w:rPr>
        <w:t>Bursaphelenchus</w:t>
      </w:r>
      <w:proofErr w:type="spellEnd"/>
      <w:r w:rsidRPr="00873E53">
        <w:rPr>
          <w:rFonts w:ascii="Times New Roman" w:hAnsi="Times New Roman" w:cs="Times New Roman"/>
          <w:i/>
          <w:iCs/>
          <w:sz w:val="24"/>
          <w:szCs w:val="24"/>
        </w:rPr>
        <w:t xml:space="preserve"> </w:t>
      </w:r>
      <w:proofErr w:type="spellStart"/>
      <w:r w:rsidRPr="00873E53">
        <w:rPr>
          <w:rFonts w:ascii="Times New Roman" w:hAnsi="Times New Roman" w:cs="Times New Roman"/>
          <w:i/>
          <w:iCs/>
          <w:sz w:val="24"/>
          <w:szCs w:val="24"/>
        </w:rPr>
        <w:t>xylophilus</w:t>
      </w:r>
      <w:proofErr w:type="spellEnd"/>
      <w:r w:rsidRPr="00873E53">
        <w:rPr>
          <w:rFonts w:ascii="Times New Roman" w:hAnsi="Times New Roman" w:cs="Times New Roman"/>
          <w:sz w:val="24"/>
          <w:szCs w:val="24"/>
        </w:rPr>
        <w:t xml:space="preserve">: Physiological and transcriptomic responses. </w:t>
      </w:r>
      <w:r w:rsidRPr="00873E53">
        <w:rPr>
          <w:rFonts w:ascii="Times New Roman" w:hAnsi="Times New Roman" w:cs="Times New Roman"/>
          <w:i/>
          <w:iCs/>
          <w:sz w:val="24"/>
          <w:szCs w:val="24"/>
        </w:rPr>
        <w:t>RSC Advances, 11</w:t>
      </w:r>
      <w:r w:rsidRPr="00873E53">
        <w:rPr>
          <w:rFonts w:ascii="Times New Roman" w:hAnsi="Times New Roman" w:cs="Times New Roman"/>
          <w:sz w:val="24"/>
          <w:szCs w:val="24"/>
        </w:rPr>
        <w:t xml:space="preserve">(11), 6410–6421. </w:t>
      </w:r>
      <w:hyperlink r:id="rId24" w:tgtFrame="_new" w:history="1">
        <w:r w:rsidRPr="00873E53">
          <w:rPr>
            <w:rStyle w:val="Hyperlink"/>
            <w:rFonts w:ascii="Times New Roman" w:hAnsi="Times New Roman" w:cs="Times New Roman"/>
            <w:sz w:val="24"/>
            <w:szCs w:val="24"/>
          </w:rPr>
          <w:t>https://doi.org/10.1039/D0RA10688A</w:t>
        </w:r>
      </w:hyperlink>
    </w:p>
    <w:p w14:paraId="4E2C0DFB" w14:textId="76E8580E"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Hazir, S., Kaya, H.K., Stock, S.P., &amp; Keskin, N. (2024). Entomopathogenic nematodes for biological control: Recent advances and future prospects. </w:t>
      </w:r>
      <w:r w:rsidRPr="00873E53">
        <w:rPr>
          <w:rFonts w:ascii="Times New Roman" w:hAnsi="Times New Roman" w:cs="Times New Roman"/>
          <w:i/>
          <w:iCs/>
          <w:sz w:val="24"/>
          <w:szCs w:val="24"/>
        </w:rPr>
        <w:t>Biological Control, 189</w:t>
      </w:r>
      <w:r w:rsidRPr="00873E53">
        <w:rPr>
          <w:rFonts w:ascii="Times New Roman" w:hAnsi="Times New Roman" w:cs="Times New Roman"/>
          <w:sz w:val="24"/>
          <w:szCs w:val="24"/>
        </w:rPr>
        <w:t xml:space="preserve">, 105364. </w:t>
      </w:r>
      <w:hyperlink r:id="rId25" w:tgtFrame="_new" w:history="1">
        <w:r w:rsidRPr="00873E53">
          <w:rPr>
            <w:rStyle w:val="Hyperlink"/>
            <w:rFonts w:ascii="Times New Roman" w:hAnsi="Times New Roman" w:cs="Times New Roman"/>
            <w:sz w:val="24"/>
            <w:szCs w:val="24"/>
          </w:rPr>
          <w:t>https://doi.org/10.1016/j.biocontrol.2023.105364</w:t>
        </w:r>
      </w:hyperlink>
    </w:p>
    <w:p w14:paraId="0B214468" w14:textId="2F48574B"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Jones, J.T., Haegeman, A., </w:t>
      </w:r>
      <w:proofErr w:type="spellStart"/>
      <w:r w:rsidRPr="00873E53">
        <w:rPr>
          <w:rFonts w:ascii="Times New Roman" w:hAnsi="Times New Roman" w:cs="Times New Roman"/>
          <w:sz w:val="24"/>
          <w:szCs w:val="24"/>
        </w:rPr>
        <w:t>Danchin</w:t>
      </w:r>
      <w:proofErr w:type="spellEnd"/>
      <w:r w:rsidRPr="00873E53">
        <w:rPr>
          <w:rFonts w:ascii="Times New Roman" w:hAnsi="Times New Roman" w:cs="Times New Roman"/>
          <w:sz w:val="24"/>
          <w:szCs w:val="24"/>
        </w:rPr>
        <w:t xml:space="preserve">, E.G.J., Gaur, H.S., Helder, J., Jones, M. G. K., … Perry, R. N. (2013). Top 10 plant-parasitic nematodes in molecular plant pathology. </w:t>
      </w:r>
      <w:r w:rsidRPr="00873E53">
        <w:rPr>
          <w:rFonts w:ascii="Times New Roman" w:hAnsi="Times New Roman" w:cs="Times New Roman"/>
          <w:i/>
          <w:iCs/>
          <w:sz w:val="24"/>
          <w:szCs w:val="24"/>
        </w:rPr>
        <w:t>Molecular Plant Pathology, 14</w:t>
      </w:r>
      <w:r w:rsidRPr="00873E53">
        <w:rPr>
          <w:rFonts w:ascii="Times New Roman" w:hAnsi="Times New Roman" w:cs="Times New Roman"/>
          <w:sz w:val="24"/>
          <w:szCs w:val="24"/>
        </w:rPr>
        <w:t xml:space="preserve">(9), 946–961. </w:t>
      </w:r>
      <w:hyperlink r:id="rId26" w:tgtFrame="_new" w:history="1">
        <w:r w:rsidRPr="00873E53">
          <w:rPr>
            <w:rStyle w:val="Hyperlink"/>
            <w:rFonts w:ascii="Times New Roman" w:hAnsi="Times New Roman" w:cs="Times New Roman"/>
            <w:sz w:val="24"/>
            <w:szCs w:val="24"/>
          </w:rPr>
          <w:t>https://doi.org/10.1111/mpp.12057</w:t>
        </w:r>
      </w:hyperlink>
    </w:p>
    <w:p w14:paraId="164A04AE" w14:textId="59722407" w:rsidR="00873E53" w:rsidRPr="00865FE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Kang, Y.F., Fang, Y.W., Li, Y.H., Li, Y., &amp; Wang, J. (2015). Toxicity evaluation of carbon quantum dots using multiple in vivo and in vitro systems. </w:t>
      </w:r>
      <w:r w:rsidRPr="00873E53">
        <w:rPr>
          <w:rFonts w:ascii="Times New Roman" w:hAnsi="Times New Roman" w:cs="Times New Roman"/>
          <w:i/>
          <w:iCs/>
          <w:sz w:val="24"/>
          <w:szCs w:val="24"/>
        </w:rPr>
        <w:t>Scientific Reports, 5</w:t>
      </w:r>
      <w:r w:rsidRPr="00873E53">
        <w:rPr>
          <w:rFonts w:ascii="Times New Roman" w:hAnsi="Times New Roman" w:cs="Times New Roman"/>
          <w:sz w:val="24"/>
          <w:szCs w:val="24"/>
        </w:rPr>
        <w:t xml:space="preserve">, 16767. </w:t>
      </w:r>
      <w:hyperlink r:id="rId27" w:tgtFrame="_new" w:history="1">
        <w:r w:rsidRPr="00873E53">
          <w:rPr>
            <w:rStyle w:val="Hyperlink"/>
            <w:rFonts w:ascii="Times New Roman" w:hAnsi="Times New Roman" w:cs="Times New Roman"/>
            <w:sz w:val="24"/>
            <w:szCs w:val="24"/>
          </w:rPr>
          <w:t>https://doi.org/10.1038/srep16767</w:t>
        </w:r>
      </w:hyperlink>
    </w:p>
    <w:p w14:paraId="0A79C01D" w14:textId="1179B675" w:rsidR="00542929" w:rsidRPr="00873E53" w:rsidRDefault="00542929"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Kang, S., Herzberg, M., Rodrigues, D. F., &amp; Elimelech, M. (2012). Antibacterial effects of carbon nanotubes: Size does matter! </w:t>
      </w:r>
      <w:r w:rsidRPr="00865FE3">
        <w:rPr>
          <w:rFonts w:ascii="Times New Roman" w:hAnsi="Times New Roman" w:cs="Times New Roman"/>
          <w:i/>
          <w:iCs/>
          <w:sz w:val="24"/>
          <w:szCs w:val="24"/>
        </w:rPr>
        <w:t>Langmuir, 24</w:t>
      </w:r>
      <w:r w:rsidRPr="00865FE3">
        <w:rPr>
          <w:rFonts w:ascii="Times New Roman" w:hAnsi="Times New Roman" w:cs="Times New Roman"/>
          <w:sz w:val="24"/>
          <w:szCs w:val="24"/>
        </w:rPr>
        <w:t xml:space="preserve">(13), 6409–6413. </w:t>
      </w:r>
      <w:hyperlink r:id="rId28" w:tgtFrame="_new" w:history="1">
        <w:r w:rsidRPr="00865FE3">
          <w:rPr>
            <w:rStyle w:val="Hyperlink"/>
            <w:rFonts w:ascii="Times New Roman" w:hAnsi="Times New Roman" w:cs="Times New Roman"/>
            <w:sz w:val="24"/>
            <w:szCs w:val="24"/>
          </w:rPr>
          <w:t>https://doi.org/10.1021/la800951v</w:t>
        </w:r>
      </w:hyperlink>
      <w:r w:rsidRPr="00865FE3">
        <w:rPr>
          <w:rFonts w:ascii="Times New Roman" w:hAnsi="Times New Roman" w:cs="Times New Roman"/>
          <w:sz w:val="24"/>
          <w:szCs w:val="24"/>
        </w:rPr>
        <w:t xml:space="preserve"> </w:t>
      </w:r>
    </w:p>
    <w:p w14:paraId="30A231D9"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lastRenderedPageBreak/>
        <w:t xml:space="preserve">Kikuchi, T., Cotton, J. A., Dalzell, J. J., Hasegawa, K., Kanzaki, N., McVeigh, P., … Jones, J. T. (2011). Genomic insights into the origin of parasitism in the emerging plant pathogen </w:t>
      </w:r>
      <w:proofErr w:type="spellStart"/>
      <w:r w:rsidRPr="00873E53">
        <w:rPr>
          <w:rFonts w:ascii="Times New Roman" w:hAnsi="Times New Roman" w:cs="Times New Roman"/>
          <w:i/>
          <w:iCs/>
          <w:sz w:val="24"/>
          <w:szCs w:val="24"/>
        </w:rPr>
        <w:t>Bursaphelenchus</w:t>
      </w:r>
      <w:proofErr w:type="spellEnd"/>
      <w:r w:rsidRPr="00873E53">
        <w:rPr>
          <w:rFonts w:ascii="Times New Roman" w:hAnsi="Times New Roman" w:cs="Times New Roman"/>
          <w:i/>
          <w:iCs/>
          <w:sz w:val="24"/>
          <w:szCs w:val="24"/>
        </w:rPr>
        <w:t xml:space="preserve"> </w:t>
      </w:r>
      <w:proofErr w:type="spellStart"/>
      <w:r w:rsidRPr="00873E53">
        <w:rPr>
          <w:rFonts w:ascii="Times New Roman" w:hAnsi="Times New Roman" w:cs="Times New Roman"/>
          <w:i/>
          <w:iCs/>
          <w:sz w:val="24"/>
          <w:szCs w:val="24"/>
        </w:rPr>
        <w:t>xylophilus</w:t>
      </w:r>
      <w:proofErr w:type="spellEnd"/>
      <w:r w:rsidRPr="00873E53">
        <w:rPr>
          <w:rFonts w:ascii="Times New Roman" w:hAnsi="Times New Roman" w:cs="Times New Roman"/>
          <w:sz w:val="24"/>
          <w:szCs w:val="24"/>
        </w:rPr>
        <w:t xml:space="preserve">. </w:t>
      </w:r>
      <w:proofErr w:type="spellStart"/>
      <w:r w:rsidRPr="00873E53">
        <w:rPr>
          <w:rFonts w:ascii="Times New Roman" w:hAnsi="Times New Roman" w:cs="Times New Roman"/>
          <w:i/>
          <w:iCs/>
          <w:sz w:val="24"/>
          <w:szCs w:val="24"/>
        </w:rPr>
        <w:t>PLoS</w:t>
      </w:r>
      <w:proofErr w:type="spellEnd"/>
      <w:r w:rsidRPr="00873E53">
        <w:rPr>
          <w:rFonts w:ascii="Times New Roman" w:hAnsi="Times New Roman" w:cs="Times New Roman"/>
          <w:i/>
          <w:iCs/>
          <w:sz w:val="24"/>
          <w:szCs w:val="24"/>
        </w:rPr>
        <w:t xml:space="preserve"> Pathogens, 7</w:t>
      </w:r>
      <w:r w:rsidRPr="00873E53">
        <w:rPr>
          <w:rFonts w:ascii="Times New Roman" w:hAnsi="Times New Roman" w:cs="Times New Roman"/>
          <w:sz w:val="24"/>
          <w:szCs w:val="24"/>
        </w:rPr>
        <w:t xml:space="preserve">(9), e1002219. </w:t>
      </w:r>
      <w:hyperlink r:id="rId29" w:tgtFrame="_new" w:history="1">
        <w:r w:rsidRPr="00873E53">
          <w:rPr>
            <w:rStyle w:val="Hyperlink"/>
            <w:rFonts w:ascii="Times New Roman" w:hAnsi="Times New Roman" w:cs="Times New Roman"/>
            <w:sz w:val="24"/>
            <w:szCs w:val="24"/>
          </w:rPr>
          <w:t>https://doi.org/10.1371/journal.ppat.1002219</w:t>
        </w:r>
      </w:hyperlink>
    </w:p>
    <w:p w14:paraId="595F12DE"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Lim, S. Y., Shen, W., &amp; Gao, Z. (2015). Carbon quantum dots and their applications. </w:t>
      </w:r>
      <w:r w:rsidRPr="00873E53">
        <w:rPr>
          <w:rFonts w:ascii="Times New Roman" w:hAnsi="Times New Roman" w:cs="Times New Roman"/>
          <w:i/>
          <w:iCs/>
          <w:sz w:val="24"/>
          <w:szCs w:val="24"/>
        </w:rPr>
        <w:t>Chemical Society Reviews, 44</w:t>
      </w:r>
      <w:r w:rsidRPr="00873E53">
        <w:rPr>
          <w:rFonts w:ascii="Times New Roman" w:hAnsi="Times New Roman" w:cs="Times New Roman"/>
          <w:sz w:val="24"/>
          <w:szCs w:val="24"/>
        </w:rPr>
        <w:t xml:space="preserve">(1), 362–381. </w:t>
      </w:r>
      <w:hyperlink r:id="rId30" w:tgtFrame="_new" w:history="1">
        <w:r w:rsidRPr="00873E53">
          <w:rPr>
            <w:rStyle w:val="Hyperlink"/>
            <w:rFonts w:ascii="Times New Roman" w:hAnsi="Times New Roman" w:cs="Times New Roman"/>
            <w:sz w:val="24"/>
            <w:szCs w:val="24"/>
          </w:rPr>
          <w:t>https://doi.org/10.1039/C4CS00269E</w:t>
        </w:r>
      </w:hyperlink>
    </w:p>
    <w:p w14:paraId="2F63C1F7" w14:textId="668F5D58" w:rsidR="00873E53" w:rsidRPr="00865FE3" w:rsidRDefault="00873E53" w:rsidP="00710B12">
      <w:pPr>
        <w:ind w:left="720" w:hanging="720"/>
        <w:jc w:val="both"/>
        <w:rPr>
          <w:rFonts w:ascii="Times New Roman" w:hAnsi="Times New Roman" w:cs="Times New Roman"/>
          <w:color w:val="EE0000"/>
          <w:sz w:val="24"/>
          <w:szCs w:val="24"/>
        </w:rPr>
      </w:pPr>
      <w:r w:rsidRPr="00873E53">
        <w:rPr>
          <w:rFonts w:ascii="Times New Roman" w:hAnsi="Times New Roman" w:cs="Times New Roman"/>
          <w:sz w:val="24"/>
          <w:szCs w:val="24"/>
        </w:rPr>
        <w:t xml:space="preserve">Li, Y., Zhong, L., Zhang, L., Shen, X., Kong, L., &amp; Wu, T. (2021). Research advances on the adverse effects of nanomaterials in a model organism,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Environmental Toxicology and Chemistry, 40</w:t>
      </w:r>
      <w:r w:rsidRPr="00873E53">
        <w:rPr>
          <w:rFonts w:ascii="Times New Roman" w:hAnsi="Times New Roman" w:cs="Times New Roman"/>
          <w:sz w:val="24"/>
          <w:szCs w:val="24"/>
        </w:rPr>
        <w:t xml:space="preserve">, 2406–2424. </w:t>
      </w:r>
      <w:hyperlink r:id="rId31" w:history="1">
        <w:r w:rsidR="00A72CF3" w:rsidRPr="00873E53">
          <w:rPr>
            <w:rStyle w:val="Hyperlink"/>
            <w:rFonts w:ascii="Times New Roman" w:hAnsi="Times New Roman" w:cs="Times New Roman"/>
            <w:sz w:val="24"/>
            <w:szCs w:val="24"/>
          </w:rPr>
          <w:t>https://doi.org/10.1002/etc.5130</w:t>
        </w:r>
      </w:hyperlink>
    </w:p>
    <w:p w14:paraId="4BA49A84" w14:textId="1FCCF231" w:rsidR="00A72CF3" w:rsidRPr="00873E53" w:rsidRDefault="00A72CF3"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Li, C., Tang, M., &amp; Wang, D. (2013). </w:t>
      </w:r>
      <w:r w:rsidRPr="00865FE3">
        <w:rPr>
          <w:rFonts w:ascii="Times New Roman" w:hAnsi="Times New Roman" w:cs="Times New Roman"/>
          <w:i/>
          <w:iCs/>
          <w:sz w:val="24"/>
          <w:szCs w:val="24"/>
        </w:rPr>
        <w:t xml:space="preserve">Translocation and neurotoxicity of </w:t>
      </w:r>
      <w:proofErr w:type="spellStart"/>
      <w:r w:rsidRPr="00865FE3">
        <w:rPr>
          <w:rFonts w:ascii="Times New Roman" w:hAnsi="Times New Roman" w:cs="Times New Roman"/>
          <w:i/>
          <w:iCs/>
          <w:sz w:val="24"/>
          <w:szCs w:val="24"/>
        </w:rPr>
        <w:t>CdTe</w:t>
      </w:r>
      <w:proofErr w:type="spellEnd"/>
      <w:r w:rsidRPr="00865FE3">
        <w:rPr>
          <w:rFonts w:ascii="Times New Roman" w:hAnsi="Times New Roman" w:cs="Times New Roman"/>
          <w:i/>
          <w:iCs/>
          <w:sz w:val="24"/>
          <w:szCs w:val="24"/>
        </w:rPr>
        <w:t xml:space="preserve"> quantum dots in RMEs motor neurons in nematode Caenorhabditis elegans</w:t>
      </w:r>
      <w:r w:rsidRPr="00865FE3">
        <w:rPr>
          <w:rFonts w:ascii="Times New Roman" w:hAnsi="Times New Roman" w:cs="Times New Roman"/>
          <w:sz w:val="24"/>
          <w:szCs w:val="24"/>
        </w:rPr>
        <w:t xml:space="preserve">. </w:t>
      </w:r>
      <w:r w:rsidRPr="00865FE3">
        <w:rPr>
          <w:rFonts w:ascii="Times New Roman" w:hAnsi="Times New Roman" w:cs="Times New Roman"/>
          <w:i/>
          <w:iCs/>
          <w:sz w:val="24"/>
          <w:szCs w:val="24"/>
        </w:rPr>
        <w:t>Journal of Hazardous Materials, 283</w:t>
      </w:r>
      <w:r w:rsidRPr="00865FE3">
        <w:rPr>
          <w:rFonts w:ascii="Times New Roman" w:hAnsi="Times New Roman" w:cs="Times New Roman"/>
          <w:sz w:val="24"/>
          <w:szCs w:val="24"/>
        </w:rPr>
        <w:t xml:space="preserve">, 480–489. </w:t>
      </w:r>
      <w:hyperlink r:id="rId32" w:history="1">
        <w:r w:rsidRPr="00865FE3">
          <w:rPr>
            <w:rStyle w:val="Hyperlink"/>
            <w:rFonts w:ascii="Times New Roman" w:hAnsi="Times New Roman" w:cs="Times New Roman"/>
            <w:sz w:val="24"/>
            <w:szCs w:val="24"/>
          </w:rPr>
          <w:t>https://doi.org/10.1016/j.jhazmat.2014.09.063</w:t>
        </w:r>
      </w:hyperlink>
      <w:r w:rsidRPr="00865FE3">
        <w:rPr>
          <w:rFonts w:ascii="Times New Roman" w:hAnsi="Times New Roman" w:cs="Times New Roman"/>
          <w:sz w:val="24"/>
          <w:szCs w:val="24"/>
        </w:rPr>
        <w:t xml:space="preserve"> </w:t>
      </w:r>
    </w:p>
    <w:p w14:paraId="2114E91D"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Liang, Y., Liu, H., Xia, W., &amp; Chen, Z. (2022). Environmental </w:t>
      </w:r>
      <w:proofErr w:type="spellStart"/>
      <w:r w:rsidRPr="00873E53">
        <w:rPr>
          <w:rFonts w:ascii="Times New Roman" w:hAnsi="Times New Roman" w:cs="Times New Roman"/>
          <w:sz w:val="24"/>
          <w:szCs w:val="24"/>
        </w:rPr>
        <w:t>behavior</w:t>
      </w:r>
      <w:proofErr w:type="spellEnd"/>
      <w:r w:rsidRPr="00873E53">
        <w:rPr>
          <w:rFonts w:ascii="Times New Roman" w:hAnsi="Times New Roman" w:cs="Times New Roman"/>
          <w:sz w:val="24"/>
          <w:szCs w:val="24"/>
        </w:rPr>
        <w:t xml:space="preserve"> and toxicity of quantum dots. </w:t>
      </w:r>
      <w:r w:rsidRPr="00873E53">
        <w:rPr>
          <w:rFonts w:ascii="Times New Roman" w:hAnsi="Times New Roman" w:cs="Times New Roman"/>
          <w:i/>
          <w:iCs/>
          <w:sz w:val="24"/>
          <w:szCs w:val="24"/>
        </w:rPr>
        <w:t>Environmental Pollution, 292</w:t>
      </w:r>
      <w:r w:rsidRPr="00873E53">
        <w:rPr>
          <w:rFonts w:ascii="Times New Roman" w:hAnsi="Times New Roman" w:cs="Times New Roman"/>
          <w:sz w:val="24"/>
          <w:szCs w:val="24"/>
        </w:rPr>
        <w:t xml:space="preserve">, 118357. </w:t>
      </w:r>
      <w:hyperlink r:id="rId33" w:tgtFrame="_new" w:history="1">
        <w:r w:rsidRPr="00873E53">
          <w:rPr>
            <w:rStyle w:val="Hyperlink"/>
            <w:rFonts w:ascii="Times New Roman" w:hAnsi="Times New Roman" w:cs="Times New Roman"/>
            <w:sz w:val="24"/>
            <w:szCs w:val="24"/>
          </w:rPr>
          <w:t>https://doi.org/10.1016/j.envpol.2021.118357</w:t>
        </w:r>
      </w:hyperlink>
    </w:p>
    <w:p w14:paraId="3A3FC2D8"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Qu, M., Li, W., &amp; Li, Y. (2011). Toxicity of quantum dots to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Journal of Nanoscience and Nanotechnology, 11</w:t>
      </w:r>
      <w:r w:rsidRPr="00873E53">
        <w:rPr>
          <w:rFonts w:ascii="Times New Roman" w:hAnsi="Times New Roman" w:cs="Times New Roman"/>
          <w:sz w:val="24"/>
          <w:szCs w:val="24"/>
        </w:rPr>
        <w:t xml:space="preserve">(3), 2393–2399. </w:t>
      </w:r>
      <w:hyperlink r:id="rId34" w:tgtFrame="_new" w:history="1">
        <w:r w:rsidRPr="00873E53">
          <w:rPr>
            <w:rStyle w:val="Hyperlink"/>
            <w:rFonts w:ascii="Times New Roman" w:hAnsi="Times New Roman" w:cs="Times New Roman"/>
            <w:sz w:val="24"/>
            <w:szCs w:val="24"/>
          </w:rPr>
          <w:t>https://doi.org/10.1166/jnn.2011.3612</w:t>
        </w:r>
      </w:hyperlink>
    </w:p>
    <w:p w14:paraId="3B22B2FC"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Qu, G., Liu, S., Zhang, S., Wang, L., Wang, X., Sun, B., … Jiang, G. (2019). Graphene oxide induces oxidative stress and apoptosis in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w:t>
      </w:r>
      <w:r w:rsidRPr="00873E53">
        <w:rPr>
          <w:rFonts w:ascii="Times New Roman" w:hAnsi="Times New Roman" w:cs="Times New Roman"/>
          <w:i/>
          <w:iCs/>
          <w:sz w:val="24"/>
          <w:szCs w:val="24"/>
        </w:rPr>
        <w:t>Environmental Science &amp; Technology, 46</w:t>
      </w:r>
      <w:r w:rsidRPr="00873E53">
        <w:rPr>
          <w:rFonts w:ascii="Times New Roman" w:hAnsi="Times New Roman" w:cs="Times New Roman"/>
          <w:sz w:val="24"/>
          <w:szCs w:val="24"/>
        </w:rPr>
        <w:t xml:space="preserve">(11), 6068–6076. </w:t>
      </w:r>
      <w:hyperlink r:id="rId35" w:tgtFrame="_new" w:history="1">
        <w:r w:rsidRPr="00873E53">
          <w:rPr>
            <w:rStyle w:val="Hyperlink"/>
            <w:rFonts w:ascii="Times New Roman" w:hAnsi="Times New Roman" w:cs="Times New Roman"/>
            <w:sz w:val="24"/>
            <w:szCs w:val="24"/>
          </w:rPr>
          <w:t>https://doi.org/10.1021/es300772p</w:t>
        </w:r>
      </w:hyperlink>
    </w:p>
    <w:p w14:paraId="3D393135" w14:textId="77777777" w:rsidR="00873E53" w:rsidRPr="00873E53" w:rsidRDefault="00873E53" w:rsidP="00710B12">
      <w:pPr>
        <w:ind w:left="720" w:hanging="720"/>
        <w:jc w:val="both"/>
        <w:rPr>
          <w:rFonts w:ascii="Times New Roman" w:hAnsi="Times New Roman" w:cs="Times New Roman"/>
          <w:sz w:val="24"/>
          <w:szCs w:val="24"/>
        </w:rPr>
      </w:pPr>
      <w:proofErr w:type="spellStart"/>
      <w:r w:rsidRPr="00873E53">
        <w:rPr>
          <w:rFonts w:ascii="Times New Roman" w:hAnsi="Times New Roman" w:cs="Times New Roman"/>
          <w:sz w:val="24"/>
          <w:szCs w:val="24"/>
        </w:rPr>
        <w:t>Rajasekharan</w:t>
      </w:r>
      <w:proofErr w:type="spellEnd"/>
      <w:r w:rsidRPr="00873E53">
        <w:rPr>
          <w:rFonts w:ascii="Times New Roman" w:hAnsi="Times New Roman" w:cs="Times New Roman"/>
          <w:sz w:val="24"/>
          <w:szCs w:val="24"/>
        </w:rPr>
        <w:t xml:space="preserve">, S. K., &amp; Ramesh, S. (2017). Nematode management and environmental sustainability. </w:t>
      </w:r>
      <w:r w:rsidRPr="00873E53">
        <w:rPr>
          <w:rFonts w:ascii="Times New Roman" w:hAnsi="Times New Roman" w:cs="Times New Roman"/>
          <w:i/>
          <w:iCs/>
          <w:sz w:val="24"/>
          <w:szCs w:val="24"/>
        </w:rPr>
        <w:t>Journal of Environmental Management, 190</w:t>
      </w:r>
      <w:r w:rsidRPr="00873E53">
        <w:rPr>
          <w:rFonts w:ascii="Times New Roman" w:hAnsi="Times New Roman" w:cs="Times New Roman"/>
          <w:sz w:val="24"/>
          <w:szCs w:val="24"/>
        </w:rPr>
        <w:t xml:space="preserve">, 188–197. </w:t>
      </w:r>
      <w:hyperlink r:id="rId36" w:tgtFrame="_new" w:history="1">
        <w:r w:rsidRPr="00873E53">
          <w:rPr>
            <w:rStyle w:val="Hyperlink"/>
            <w:rFonts w:ascii="Times New Roman" w:hAnsi="Times New Roman" w:cs="Times New Roman"/>
            <w:sz w:val="24"/>
            <w:szCs w:val="24"/>
          </w:rPr>
          <w:t>https://doi.org/10.1016/j.jenvman.2016.12.033</w:t>
        </w:r>
      </w:hyperlink>
    </w:p>
    <w:p w14:paraId="562198EB" w14:textId="77777777" w:rsidR="00873E53" w:rsidRPr="00865FE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San-Blas, E., Morales-Maza, A., &amp; Campos-Herrera, R. (2025). In vivo </w:t>
      </w:r>
      <w:proofErr w:type="spellStart"/>
      <w:r w:rsidRPr="00873E53">
        <w:rPr>
          <w:rFonts w:ascii="Times New Roman" w:hAnsi="Times New Roman" w:cs="Times New Roman"/>
          <w:sz w:val="24"/>
          <w:szCs w:val="24"/>
        </w:rPr>
        <w:t>labeling</w:t>
      </w:r>
      <w:proofErr w:type="spellEnd"/>
      <w:r w:rsidRPr="00873E53">
        <w:rPr>
          <w:rFonts w:ascii="Times New Roman" w:hAnsi="Times New Roman" w:cs="Times New Roman"/>
          <w:sz w:val="24"/>
          <w:szCs w:val="24"/>
        </w:rPr>
        <w:t xml:space="preserve"> of entomopathogenic nematodes using carbon quantum dots for long-term ecological studies. </w:t>
      </w:r>
      <w:r w:rsidRPr="00873E53">
        <w:rPr>
          <w:rFonts w:ascii="Times New Roman" w:hAnsi="Times New Roman" w:cs="Times New Roman"/>
          <w:i/>
          <w:iCs/>
          <w:sz w:val="24"/>
          <w:szCs w:val="24"/>
        </w:rPr>
        <w:t>Journal of Invertebrate Pathology, 196</w:t>
      </w:r>
      <w:r w:rsidRPr="00873E53">
        <w:rPr>
          <w:rFonts w:ascii="Times New Roman" w:hAnsi="Times New Roman" w:cs="Times New Roman"/>
          <w:sz w:val="24"/>
          <w:szCs w:val="24"/>
        </w:rPr>
        <w:t xml:space="preserve">, 108031. </w:t>
      </w:r>
      <w:hyperlink r:id="rId37" w:tgtFrame="_new" w:history="1">
        <w:r w:rsidRPr="00873E53">
          <w:rPr>
            <w:rStyle w:val="Hyperlink"/>
            <w:rFonts w:ascii="Times New Roman" w:hAnsi="Times New Roman" w:cs="Times New Roman"/>
            <w:sz w:val="24"/>
            <w:szCs w:val="24"/>
          </w:rPr>
          <w:t>https://doi.org/10.1016/j.jip.2024.108031</w:t>
        </w:r>
      </w:hyperlink>
    </w:p>
    <w:p w14:paraId="5F6809F3" w14:textId="3C8E8250" w:rsidR="00A72CF3" w:rsidRPr="00865FE3" w:rsidRDefault="00A72CF3"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Sadhu, S., &amp; Patra, A. (2013). </w:t>
      </w:r>
      <w:r w:rsidRPr="00865FE3">
        <w:rPr>
          <w:rFonts w:ascii="Times New Roman" w:hAnsi="Times New Roman" w:cs="Times New Roman"/>
          <w:i/>
          <w:iCs/>
          <w:sz w:val="24"/>
          <w:szCs w:val="24"/>
        </w:rPr>
        <w:t>Quenching of quantum dot emission by fluorescent gold clusters: What it does and does not share with the Förster formalism</w:t>
      </w:r>
      <w:r w:rsidRPr="00865FE3">
        <w:rPr>
          <w:rFonts w:ascii="Times New Roman" w:hAnsi="Times New Roman" w:cs="Times New Roman"/>
          <w:sz w:val="24"/>
          <w:szCs w:val="24"/>
        </w:rPr>
        <w:t xml:space="preserve">. </w:t>
      </w:r>
      <w:r w:rsidRPr="00865FE3">
        <w:rPr>
          <w:rFonts w:ascii="Times New Roman" w:hAnsi="Times New Roman" w:cs="Times New Roman"/>
          <w:i/>
          <w:iCs/>
          <w:sz w:val="24"/>
          <w:szCs w:val="24"/>
        </w:rPr>
        <w:t>The Journal of Physical Chemistry C, 117</w:t>
      </w:r>
      <w:r w:rsidRPr="00865FE3">
        <w:rPr>
          <w:rFonts w:ascii="Times New Roman" w:hAnsi="Times New Roman" w:cs="Times New Roman"/>
          <w:sz w:val="24"/>
          <w:szCs w:val="24"/>
        </w:rPr>
        <w:t xml:space="preserve">(29), 15429–15437. </w:t>
      </w:r>
      <w:hyperlink r:id="rId38" w:history="1">
        <w:r w:rsidRPr="00865FE3">
          <w:rPr>
            <w:rStyle w:val="Hyperlink"/>
            <w:rFonts w:ascii="Times New Roman" w:hAnsi="Times New Roman" w:cs="Times New Roman"/>
            <w:sz w:val="24"/>
            <w:szCs w:val="24"/>
          </w:rPr>
          <w:t>https://doi.org/10.1021/jp404952p</w:t>
        </w:r>
      </w:hyperlink>
      <w:r w:rsidRPr="00865FE3">
        <w:rPr>
          <w:rFonts w:ascii="Times New Roman" w:hAnsi="Times New Roman" w:cs="Times New Roman"/>
          <w:sz w:val="24"/>
          <w:szCs w:val="24"/>
        </w:rPr>
        <w:t xml:space="preserve"> </w:t>
      </w:r>
    </w:p>
    <w:p w14:paraId="61F440F7"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Shaner, N. C., Steinbach, P. A., &amp; Tsien, R. Y. (2005). A guide to choosing fluorescent proteins. </w:t>
      </w:r>
      <w:r w:rsidRPr="00873E53">
        <w:rPr>
          <w:rFonts w:ascii="Times New Roman" w:hAnsi="Times New Roman" w:cs="Times New Roman"/>
          <w:i/>
          <w:iCs/>
          <w:sz w:val="24"/>
          <w:szCs w:val="24"/>
        </w:rPr>
        <w:t>Nature Methods, 2</w:t>
      </w:r>
      <w:r w:rsidRPr="00873E53">
        <w:rPr>
          <w:rFonts w:ascii="Times New Roman" w:hAnsi="Times New Roman" w:cs="Times New Roman"/>
          <w:sz w:val="24"/>
          <w:szCs w:val="24"/>
        </w:rPr>
        <w:t xml:space="preserve">(12), 905–909. </w:t>
      </w:r>
      <w:hyperlink r:id="rId39" w:tgtFrame="_new" w:history="1">
        <w:r w:rsidRPr="00873E53">
          <w:rPr>
            <w:rStyle w:val="Hyperlink"/>
            <w:rFonts w:ascii="Times New Roman" w:hAnsi="Times New Roman" w:cs="Times New Roman"/>
            <w:sz w:val="24"/>
            <w:szCs w:val="24"/>
          </w:rPr>
          <w:t>https://doi.org/10.1038/nmeth819</w:t>
        </w:r>
      </w:hyperlink>
    </w:p>
    <w:p w14:paraId="726D3C83"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Singh, R., Dutta, S., &amp; Narayan, R. (2018). Biocompatibility and biosafety of carbon quantum dots. </w:t>
      </w:r>
      <w:r w:rsidRPr="00873E53">
        <w:rPr>
          <w:rFonts w:ascii="Times New Roman" w:hAnsi="Times New Roman" w:cs="Times New Roman"/>
          <w:i/>
          <w:iCs/>
          <w:sz w:val="24"/>
          <w:szCs w:val="24"/>
        </w:rPr>
        <w:t>Journal of Nanobiotechnology, 16</w:t>
      </w:r>
      <w:r w:rsidRPr="00873E53">
        <w:rPr>
          <w:rFonts w:ascii="Times New Roman" w:hAnsi="Times New Roman" w:cs="Times New Roman"/>
          <w:sz w:val="24"/>
          <w:szCs w:val="24"/>
        </w:rPr>
        <w:t xml:space="preserve">, 55. </w:t>
      </w:r>
      <w:hyperlink r:id="rId40" w:tgtFrame="_new" w:history="1">
        <w:r w:rsidRPr="00873E53">
          <w:rPr>
            <w:rStyle w:val="Hyperlink"/>
            <w:rFonts w:ascii="Times New Roman" w:hAnsi="Times New Roman" w:cs="Times New Roman"/>
            <w:sz w:val="24"/>
            <w:szCs w:val="24"/>
          </w:rPr>
          <w:t>https://doi.org/10.1186/s12951-018-0389-9</w:t>
        </w:r>
      </w:hyperlink>
    </w:p>
    <w:p w14:paraId="63B7664C" w14:textId="77777777" w:rsidR="00873E53" w:rsidRPr="00865FE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Smits, P. H. (1996). Post-application persistence of entomopathogenic nematodes. </w:t>
      </w:r>
      <w:r w:rsidRPr="00873E53">
        <w:rPr>
          <w:rFonts w:ascii="Times New Roman" w:hAnsi="Times New Roman" w:cs="Times New Roman"/>
          <w:i/>
          <w:iCs/>
          <w:sz w:val="24"/>
          <w:szCs w:val="24"/>
        </w:rPr>
        <w:t>Biocontrol Science and Technology, 6</w:t>
      </w:r>
      <w:r w:rsidRPr="00873E53">
        <w:rPr>
          <w:rFonts w:ascii="Times New Roman" w:hAnsi="Times New Roman" w:cs="Times New Roman"/>
          <w:sz w:val="24"/>
          <w:szCs w:val="24"/>
        </w:rPr>
        <w:t xml:space="preserve">(3), 379–387. </w:t>
      </w:r>
      <w:hyperlink r:id="rId41" w:tgtFrame="_new" w:history="1">
        <w:r w:rsidRPr="00873E53">
          <w:rPr>
            <w:rStyle w:val="Hyperlink"/>
            <w:rFonts w:ascii="Times New Roman" w:hAnsi="Times New Roman" w:cs="Times New Roman"/>
            <w:sz w:val="24"/>
            <w:szCs w:val="24"/>
          </w:rPr>
          <w:t>https://doi.org/10.1080/09583159631326</w:t>
        </w:r>
      </w:hyperlink>
    </w:p>
    <w:p w14:paraId="18270D9F" w14:textId="7FC7607A" w:rsidR="00542929" w:rsidRDefault="00542929"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lastRenderedPageBreak/>
        <w:t xml:space="preserve">Song, X., Shen, W., Xu, L., Wang, Y., &amp; Yang, B. (2019). Quantum dots for bioimaging and photodynamic therapy. </w:t>
      </w:r>
      <w:r w:rsidRPr="00865FE3">
        <w:rPr>
          <w:rFonts w:ascii="Times New Roman" w:hAnsi="Times New Roman" w:cs="Times New Roman"/>
          <w:i/>
          <w:iCs/>
          <w:sz w:val="24"/>
          <w:szCs w:val="24"/>
        </w:rPr>
        <w:t>Journal of Materials Chemistry C, 7</w:t>
      </w:r>
      <w:r w:rsidRPr="00865FE3">
        <w:rPr>
          <w:rFonts w:ascii="Times New Roman" w:hAnsi="Times New Roman" w:cs="Times New Roman"/>
          <w:sz w:val="24"/>
          <w:szCs w:val="24"/>
        </w:rPr>
        <w:t>(5), 1234–1245</w:t>
      </w:r>
    </w:p>
    <w:p w14:paraId="09CDD3F8" w14:textId="51793C4B" w:rsidR="00AD22EA" w:rsidRPr="00873E53" w:rsidRDefault="00AD22EA" w:rsidP="00710B12">
      <w:pPr>
        <w:ind w:left="720" w:hanging="720"/>
        <w:jc w:val="both"/>
        <w:rPr>
          <w:rFonts w:ascii="Times New Roman" w:hAnsi="Times New Roman" w:cs="Times New Roman"/>
          <w:sz w:val="24"/>
          <w:szCs w:val="24"/>
        </w:rPr>
      </w:pPr>
      <w:proofErr w:type="spellStart"/>
      <w:r w:rsidRPr="00AD22EA">
        <w:rPr>
          <w:rFonts w:ascii="Times New Roman" w:hAnsi="Times New Roman" w:cs="Times New Roman"/>
          <w:sz w:val="24"/>
          <w:szCs w:val="24"/>
        </w:rPr>
        <w:t>Stavitskaya</w:t>
      </w:r>
      <w:proofErr w:type="spellEnd"/>
      <w:r w:rsidRPr="00AD22EA">
        <w:rPr>
          <w:rFonts w:ascii="Times New Roman" w:hAnsi="Times New Roman" w:cs="Times New Roman"/>
          <w:sz w:val="24"/>
          <w:szCs w:val="24"/>
        </w:rPr>
        <w:t xml:space="preserve">, A., </w:t>
      </w:r>
      <w:proofErr w:type="spellStart"/>
      <w:r w:rsidRPr="00AD22EA">
        <w:rPr>
          <w:rFonts w:ascii="Times New Roman" w:hAnsi="Times New Roman" w:cs="Times New Roman"/>
          <w:sz w:val="24"/>
          <w:szCs w:val="24"/>
        </w:rPr>
        <w:t>Fakhrullina</w:t>
      </w:r>
      <w:proofErr w:type="spellEnd"/>
      <w:r w:rsidRPr="00AD22EA">
        <w:rPr>
          <w:rFonts w:ascii="Times New Roman" w:hAnsi="Times New Roman" w:cs="Times New Roman"/>
          <w:sz w:val="24"/>
          <w:szCs w:val="24"/>
        </w:rPr>
        <w:t xml:space="preserve">, G., </w:t>
      </w:r>
      <w:proofErr w:type="spellStart"/>
      <w:r w:rsidRPr="00AD22EA">
        <w:rPr>
          <w:rFonts w:ascii="Times New Roman" w:hAnsi="Times New Roman" w:cs="Times New Roman"/>
          <w:sz w:val="24"/>
          <w:szCs w:val="24"/>
        </w:rPr>
        <w:t>Nigamatzyanova</w:t>
      </w:r>
      <w:proofErr w:type="spellEnd"/>
      <w:r w:rsidRPr="00AD22EA">
        <w:rPr>
          <w:rFonts w:ascii="Times New Roman" w:hAnsi="Times New Roman" w:cs="Times New Roman"/>
          <w:sz w:val="24"/>
          <w:szCs w:val="24"/>
        </w:rPr>
        <w:t xml:space="preserve">, L., </w:t>
      </w:r>
      <w:proofErr w:type="spellStart"/>
      <w:r w:rsidRPr="00AD22EA">
        <w:rPr>
          <w:rFonts w:ascii="Times New Roman" w:hAnsi="Times New Roman" w:cs="Times New Roman"/>
          <w:sz w:val="24"/>
          <w:szCs w:val="24"/>
        </w:rPr>
        <w:t>Sitmukhanova</w:t>
      </w:r>
      <w:proofErr w:type="spellEnd"/>
      <w:r w:rsidRPr="00AD22EA">
        <w:rPr>
          <w:rFonts w:ascii="Times New Roman" w:hAnsi="Times New Roman" w:cs="Times New Roman"/>
          <w:sz w:val="24"/>
          <w:szCs w:val="24"/>
        </w:rPr>
        <w:t xml:space="preserve">, E., </w:t>
      </w:r>
      <w:proofErr w:type="spellStart"/>
      <w:r w:rsidRPr="00AD22EA">
        <w:rPr>
          <w:rFonts w:ascii="Times New Roman" w:hAnsi="Times New Roman" w:cs="Times New Roman"/>
          <w:sz w:val="24"/>
          <w:szCs w:val="24"/>
        </w:rPr>
        <w:t>Khusnetdenova</w:t>
      </w:r>
      <w:proofErr w:type="spellEnd"/>
      <w:r w:rsidRPr="00AD22EA">
        <w:rPr>
          <w:rFonts w:ascii="Times New Roman" w:hAnsi="Times New Roman" w:cs="Times New Roman"/>
          <w:sz w:val="24"/>
          <w:szCs w:val="24"/>
        </w:rPr>
        <w:t xml:space="preserve">, E., </w:t>
      </w:r>
      <w:proofErr w:type="spellStart"/>
      <w:r w:rsidRPr="00AD22EA">
        <w:rPr>
          <w:rFonts w:ascii="Times New Roman" w:hAnsi="Times New Roman" w:cs="Times New Roman"/>
          <w:sz w:val="24"/>
          <w:szCs w:val="24"/>
        </w:rPr>
        <w:t>Fakhrullin</w:t>
      </w:r>
      <w:proofErr w:type="spellEnd"/>
      <w:r w:rsidRPr="00AD22EA">
        <w:rPr>
          <w:rFonts w:ascii="Times New Roman" w:hAnsi="Times New Roman" w:cs="Times New Roman"/>
          <w:sz w:val="24"/>
          <w:szCs w:val="24"/>
        </w:rPr>
        <w:t>, R., &amp; Vinokurov, V. (2021). Biodistribution of Quantum Dots-Labelled Halloysite Nanotubes: A </w:t>
      </w:r>
      <w:r w:rsidRPr="00AD22EA">
        <w:rPr>
          <w:rFonts w:ascii="Times New Roman" w:hAnsi="Times New Roman" w:cs="Times New Roman"/>
          <w:i/>
          <w:iCs/>
          <w:sz w:val="24"/>
          <w:szCs w:val="24"/>
        </w:rPr>
        <w:t>Caenorhabditis elegans</w:t>
      </w:r>
      <w:r w:rsidRPr="00AD22EA">
        <w:rPr>
          <w:rFonts w:ascii="Times New Roman" w:hAnsi="Times New Roman" w:cs="Times New Roman"/>
          <w:sz w:val="24"/>
          <w:szCs w:val="24"/>
        </w:rPr>
        <w:t> In Vivo Study. </w:t>
      </w:r>
      <w:r w:rsidRPr="00AD22EA">
        <w:rPr>
          <w:rFonts w:ascii="Times New Roman" w:hAnsi="Times New Roman" w:cs="Times New Roman"/>
          <w:i/>
          <w:iCs/>
          <w:sz w:val="24"/>
          <w:szCs w:val="24"/>
        </w:rPr>
        <w:t>Materials</w:t>
      </w:r>
      <w:r w:rsidRPr="00AD22EA">
        <w:rPr>
          <w:rFonts w:ascii="Times New Roman" w:hAnsi="Times New Roman" w:cs="Times New Roman"/>
          <w:sz w:val="24"/>
          <w:szCs w:val="24"/>
        </w:rPr>
        <w:t>, </w:t>
      </w:r>
      <w:r w:rsidRPr="00AD22EA">
        <w:rPr>
          <w:rFonts w:ascii="Times New Roman" w:hAnsi="Times New Roman" w:cs="Times New Roman"/>
          <w:i/>
          <w:iCs/>
          <w:sz w:val="24"/>
          <w:szCs w:val="24"/>
        </w:rPr>
        <w:t>14</w:t>
      </w:r>
      <w:r w:rsidRPr="00AD22EA">
        <w:rPr>
          <w:rFonts w:ascii="Times New Roman" w:hAnsi="Times New Roman" w:cs="Times New Roman"/>
          <w:sz w:val="24"/>
          <w:szCs w:val="24"/>
        </w:rPr>
        <w:t xml:space="preserve">(19), 5469. </w:t>
      </w:r>
      <w:hyperlink r:id="rId42" w:history="1">
        <w:r w:rsidRPr="00B27991">
          <w:rPr>
            <w:rStyle w:val="Hyperlink"/>
            <w:rFonts w:ascii="Times New Roman" w:hAnsi="Times New Roman" w:cs="Times New Roman"/>
            <w:sz w:val="24"/>
            <w:szCs w:val="24"/>
          </w:rPr>
          <w:t>https://doi.org/10.3390/ma14195469</w:t>
        </w:r>
      </w:hyperlink>
      <w:r>
        <w:rPr>
          <w:rFonts w:ascii="Times New Roman" w:hAnsi="Times New Roman" w:cs="Times New Roman"/>
          <w:sz w:val="24"/>
          <w:szCs w:val="24"/>
        </w:rPr>
        <w:t xml:space="preserve"> </w:t>
      </w:r>
    </w:p>
    <w:p w14:paraId="0DDC636E"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Sun, Y.-P., Zhou, B., Lin, Y., Wang, W., Fernando, K. A. S., Pathak, P., … Wang, H. (2006). Quantum-sized carbon dots for bright and </w:t>
      </w:r>
      <w:proofErr w:type="spellStart"/>
      <w:r w:rsidRPr="00873E53">
        <w:rPr>
          <w:rFonts w:ascii="Times New Roman" w:hAnsi="Times New Roman" w:cs="Times New Roman"/>
          <w:sz w:val="24"/>
          <w:szCs w:val="24"/>
        </w:rPr>
        <w:t>colorful</w:t>
      </w:r>
      <w:proofErr w:type="spellEnd"/>
      <w:r w:rsidRPr="00873E53">
        <w:rPr>
          <w:rFonts w:ascii="Times New Roman" w:hAnsi="Times New Roman" w:cs="Times New Roman"/>
          <w:sz w:val="24"/>
          <w:szCs w:val="24"/>
        </w:rPr>
        <w:t xml:space="preserve"> photoluminescence. </w:t>
      </w:r>
      <w:r w:rsidRPr="00873E53">
        <w:rPr>
          <w:rFonts w:ascii="Times New Roman" w:hAnsi="Times New Roman" w:cs="Times New Roman"/>
          <w:i/>
          <w:iCs/>
          <w:sz w:val="24"/>
          <w:szCs w:val="24"/>
        </w:rPr>
        <w:t>Journal of the American Chemical Society, 128</w:t>
      </w:r>
      <w:r w:rsidRPr="00873E53">
        <w:rPr>
          <w:rFonts w:ascii="Times New Roman" w:hAnsi="Times New Roman" w:cs="Times New Roman"/>
          <w:sz w:val="24"/>
          <w:szCs w:val="24"/>
        </w:rPr>
        <w:t xml:space="preserve">(24), 7756–7757. </w:t>
      </w:r>
      <w:hyperlink r:id="rId43" w:tgtFrame="_new" w:history="1">
        <w:r w:rsidRPr="00873E53">
          <w:rPr>
            <w:rStyle w:val="Hyperlink"/>
            <w:rFonts w:ascii="Times New Roman" w:hAnsi="Times New Roman" w:cs="Times New Roman"/>
            <w:sz w:val="24"/>
            <w:szCs w:val="24"/>
          </w:rPr>
          <w:t>https://doi.org/10.1021/ja062677d</w:t>
        </w:r>
      </w:hyperlink>
    </w:p>
    <w:p w14:paraId="5ADF2310" w14:textId="77777777" w:rsidR="00873E53" w:rsidRPr="00873E53" w:rsidRDefault="00873E53" w:rsidP="00710B12">
      <w:pPr>
        <w:ind w:left="720" w:hanging="720"/>
        <w:jc w:val="both"/>
        <w:rPr>
          <w:rFonts w:ascii="Times New Roman" w:hAnsi="Times New Roman" w:cs="Times New Roman"/>
          <w:color w:val="EE0000"/>
          <w:sz w:val="24"/>
          <w:szCs w:val="24"/>
        </w:rPr>
      </w:pPr>
      <w:r w:rsidRPr="00873E53">
        <w:rPr>
          <w:rFonts w:ascii="Times New Roman" w:hAnsi="Times New Roman" w:cs="Times New Roman"/>
          <w:sz w:val="24"/>
          <w:szCs w:val="24"/>
        </w:rPr>
        <w:t xml:space="preserve">van den </w:t>
      </w:r>
      <w:proofErr w:type="spellStart"/>
      <w:r w:rsidRPr="00873E53">
        <w:rPr>
          <w:rFonts w:ascii="Times New Roman" w:hAnsi="Times New Roman" w:cs="Times New Roman"/>
          <w:sz w:val="24"/>
          <w:szCs w:val="24"/>
        </w:rPr>
        <w:t>Hoogen</w:t>
      </w:r>
      <w:proofErr w:type="spellEnd"/>
      <w:r w:rsidRPr="00873E53">
        <w:rPr>
          <w:rFonts w:ascii="Times New Roman" w:hAnsi="Times New Roman" w:cs="Times New Roman"/>
          <w:sz w:val="24"/>
          <w:szCs w:val="24"/>
        </w:rPr>
        <w:t xml:space="preserve">, J., Geisen, S., Routh, D., Ferris, H., </w:t>
      </w:r>
      <w:proofErr w:type="spellStart"/>
      <w:r w:rsidRPr="00873E53">
        <w:rPr>
          <w:rFonts w:ascii="Times New Roman" w:hAnsi="Times New Roman" w:cs="Times New Roman"/>
          <w:sz w:val="24"/>
          <w:szCs w:val="24"/>
        </w:rPr>
        <w:t>Traunspurger</w:t>
      </w:r>
      <w:proofErr w:type="spellEnd"/>
      <w:r w:rsidRPr="00873E53">
        <w:rPr>
          <w:rFonts w:ascii="Times New Roman" w:hAnsi="Times New Roman" w:cs="Times New Roman"/>
          <w:sz w:val="24"/>
          <w:szCs w:val="24"/>
        </w:rPr>
        <w:t xml:space="preserve">, W., Wardle, D. A., … Crowther, T. W. (2019). Soil nematode abundance and functional group composition at a global scale. </w:t>
      </w:r>
      <w:r w:rsidRPr="00873E53">
        <w:rPr>
          <w:rFonts w:ascii="Times New Roman" w:hAnsi="Times New Roman" w:cs="Times New Roman"/>
          <w:i/>
          <w:iCs/>
          <w:sz w:val="24"/>
          <w:szCs w:val="24"/>
        </w:rPr>
        <w:t>Nature, 572</w:t>
      </w:r>
      <w:r w:rsidRPr="00873E53">
        <w:rPr>
          <w:rFonts w:ascii="Times New Roman" w:hAnsi="Times New Roman" w:cs="Times New Roman"/>
          <w:sz w:val="24"/>
          <w:szCs w:val="24"/>
        </w:rPr>
        <w:t xml:space="preserve">, 194–198. </w:t>
      </w:r>
      <w:hyperlink r:id="rId44" w:tgtFrame="_new" w:history="1">
        <w:r w:rsidRPr="00873E53">
          <w:rPr>
            <w:rStyle w:val="Hyperlink"/>
            <w:rFonts w:ascii="Times New Roman" w:hAnsi="Times New Roman" w:cs="Times New Roman"/>
            <w:color w:val="2E74B5" w:themeColor="accent5" w:themeShade="BF"/>
            <w:sz w:val="24"/>
            <w:szCs w:val="24"/>
          </w:rPr>
          <w:t>https://doi.org/10.1038/s41586-019-1418-6</w:t>
        </w:r>
      </w:hyperlink>
    </w:p>
    <w:p w14:paraId="3D510E2E" w14:textId="77777777"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Wang, Y., &amp; Hu, A. (2014). Carbon quantum dots: Synthesis, properties and applications. </w:t>
      </w:r>
      <w:r w:rsidRPr="00873E53">
        <w:rPr>
          <w:rFonts w:ascii="Times New Roman" w:hAnsi="Times New Roman" w:cs="Times New Roman"/>
          <w:i/>
          <w:iCs/>
          <w:sz w:val="24"/>
          <w:szCs w:val="24"/>
        </w:rPr>
        <w:t>Journal of Materials Chemistry C, 2</w:t>
      </w:r>
      <w:r w:rsidRPr="00873E53">
        <w:rPr>
          <w:rFonts w:ascii="Times New Roman" w:hAnsi="Times New Roman" w:cs="Times New Roman"/>
          <w:sz w:val="24"/>
          <w:szCs w:val="24"/>
        </w:rPr>
        <w:t xml:space="preserve">(34), 6921–6939. </w:t>
      </w:r>
      <w:hyperlink r:id="rId45" w:tgtFrame="_new" w:history="1">
        <w:r w:rsidRPr="00873E53">
          <w:rPr>
            <w:rStyle w:val="Hyperlink"/>
            <w:rFonts w:ascii="Times New Roman" w:hAnsi="Times New Roman" w:cs="Times New Roman"/>
            <w:sz w:val="24"/>
            <w:szCs w:val="24"/>
          </w:rPr>
          <w:t>https://doi.org/10.1039/C4TC00988F</w:t>
        </w:r>
      </w:hyperlink>
    </w:p>
    <w:p w14:paraId="6999CDBB" w14:textId="38504701" w:rsidR="00873E53" w:rsidRPr="00873E53" w:rsidRDefault="00873E53" w:rsidP="00710B12">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Wu, T., Xu, H., Liang, X., &amp; Tang, M. (2019). </w:t>
      </w:r>
      <w:r w:rsidRPr="00873E53">
        <w:rPr>
          <w:rFonts w:ascii="Times New Roman" w:hAnsi="Times New Roman" w:cs="Times New Roman"/>
          <w:i/>
          <w:iCs/>
          <w:sz w:val="24"/>
          <w:szCs w:val="24"/>
        </w:rPr>
        <w:t>Caenorhabditis elegans</w:t>
      </w:r>
      <w:r w:rsidRPr="00873E53">
        <w:rPr>
          <w:rFonts w:ascii="Times New Roman" w:hAnsi="Times New Roman" w:cs="Times New Roman"/>
          <w:sz w:val="24"/>
          <w:szCs w:val="24"/>
        </w:rPr>
        <w:t xml:space="preserve"> as a complete model organism for biosafety assessments of nanoparticles. </w:t>
      </w:r>
      <w:r w:rsidRPr="00873E53">
        <w:rPr>
          <w:rFonts w:ascii="Times New Roman" w:hAnsi="Times New Roman" w:cs="Times New Roman"/>
          <w:i/>
          <w:iCs/>
          <w:sz w:val="24"/>
          <w:szCs w:val="24"/>
        </w:rPr>
        <w:t>Chemosphere, 221</w:t>
      </w:r>
      <w:r w:rsidRPr="00873E53">
        <w:rPr>
          <w:rFonts w:ascii="Times New Roman" w:hAnsi="Times New Roman" w:cs="Times New Roman"/>
          <w:sz w:val="24"/>
          <w:szCs w:val="24"/>
        </w:rPr>
        <w:t xml:space="preserve">, 708–726. </w:t>
      </w:r>
      <w:hyperlink r:id="rId46" w:history="1">
        <w:r w:rsidR="00542929" w:rsidRPr="00873E53">
          <w:rPr>
            <w:rStyle w:val="Hyperlink"/>
            <w:rFonts w:ascii="Times New Roman" w:hAnsi="Times New Roman" w:cs="Times New Roman"/>
            <w:sz w:val="24"/>
            <w:szCs w:val="24"/>
          </w:rPr>
          <w:t>https://doi.org/10.1016/j.chemosphere.2019.01.096</w:t>
        </w:r>
      </w:hyperlink>
      <w:r w:rsidR="00542929" w:rsidRPr="00865FE3">
        <w:rPr>
          <w:rFonts w:ascii="Times New Roman" w:hAnsi="Times New Roman" w:cs="Times New Roman"/>
          <w:sz w:val="24"/>
          <w:szCs w:val="24"/>
        </w:rPr>
        <w:t xml:space="preserve"> </w:t>
      </w:r>
    </w:p>
    <w:p w14:paraId="218318E5" w14:textId="604F96E3" w:rsidR="00830C76" w:rsidRPr="00873E53" w:rsidRDefault="00830C76" w:rsidP="00710B12">
      <w:pPr>
        <w:ind w:left="720" w:hanging="720"/>
        <w:jc w:val="both"/>
        <w:rPr>
          <w:rFonts w:ascii="Times New Roman" w:hAnsi="Times New Roman" w:cs="Times New Roman"/>
          <w:sz w:val="24"/>
          <w:szCs w:val="24"/>
        </w:rPr>
      </w:pPr>
      <w:r w:rsidRPr="00865FE3">
        <w:rPr>
          <w:rFonts w:ascii="Times New Roman" w:hAnsi="Times New Roman" w:cs="Times New Roman"/>
          <w:sz w:val="24"/>
          <w:szCs w:val="24"/>
        </w:rPr>
        <w:t xml:space="preserve">Xu, J., Wang, L., Mu, Y., Zhang, Y., Wang, M., Wang, Q., Wang, K., Guan, S., &amp; Li, J. (2018). Carbon quantum dots as fluorescent probes for imaging and detecting free radicals in </w:t>
      </w:r>
      <w:r w:rsidRPr="00865FE3">
        <w:rPr>
          <w:rFonts w:ascii="Times New Roman" w:hAnsi="Times New Roman" w:cs="Times New Roman"/>
          <w:i/>
          <w:iCs/>
          <w:sz w:val="24"/>
          <w:szCs w:val="24"/>
        </w:rPr>
        <w:t>Caenorhabditis elegans</w:t>
      </w:r>
      <w:r w:rsidRPr="00865FE3">
        <w:rPr>
          <w:rFonts w:ascii="Times New Roman" w:hAnsi="Times New Roman" w:cs="Times New Roman"/>
          <w:sz w:val="24"/>
          <w:szCs w:val="24"/>
        </w:rPr>
        <w:t xml:space="preserve">. </w:t>
      </w:r>
      <w:r w:rsidRPr="00865FE3">
        <w:rPr>
          <w:rFonts w:ascii="Times New Roman" w:hAnsi="Times New Roman" w:cs="Times New Roman"/>
          <w:i/>
          <w:iCs/>
          <w:sz w:val="24"/>
          <w:szCs w:val="24"/>
        </w:rPr>
        <w:t>Journal of Nanoscience and Nanotechnology, 18</w:t>
      </w:r>
      <w:r w:rsidRPr="00865FE3">
        <w:rPr>
          <w:rFonts w:ascii="Times New Roman" w:hAnsi="Times New Roman" w:cs="Times New Roman"/>
          <w:sz w:val="24"/>
          <w:szCs w:val="24"/>
        </w:rPr>
        <w:t xml:space="preserve">(2), 763–771. </w:t>
      </w:r>
      <w:hyperlink r:id="rId47" w:history="1">
        <w:r w:rsidR="00710B12" w:rsidRPr="004D33E9">
          <w:rPr>
            <w:rStyle w:val="Hyperlink"/>
            <w:rFonts w:ascii="Times New Roman" w:hAnsi="Times New Roman" w:cs="Times New Roman"/>
            <w:sz w:val="24"/>
            <w:szCs w:val="24"/>
          </w:rPr>
          <w:t>https://doi.org/10.1166/jnn.2018.15190</w:t>
        </w:r>
      </w:hyperlink>
      <w:r w:rsidR="00710B12">
        <w:rPr>
          <w:rFonts w:ascii="Times New Roman" w:hAnsi="Times New Roman" w:cs="Times New Roman"/>
          <w:sz w:val="24"/>
          <w:szCs w:val="24"/>
        </w:rPr>
        <w:t xml:space="preserve"> </w:t>
      </w:r>
    </w:p>
    <w:p w14:paraId="74B3E487" w14:textId="31A5A614" w:rsidR="00873E53" w:rsidRPr="00873E53" w:rsidRDefault="00873E53" w:rsidP="002B531A">
      <w:pPr>
        <w:ind w:left="720" w:hanging="720"/>
        <w:jc w:val="both"/>
        <w:rPr>
          <w:rFonts w:ascii="Times New Roman" w:hAnsi="Times New Roman" w:cs="Times New Roman"/>
          <w:sz w:val="24"/>
          <w:szCs w:val="24"/>
        </w:rPr>
      </w:pPr>
      <w:r w:rsidRPr="00873E53">
        <w:rPr>
          <w:rFonts w:ascii="Times New Roman" w:hAnsi="Times New Roman" w:cs="Times New Roman"/>
          <w:sz w:val="24"/>
          <w:szCs w:val="24"/>
        </w:rPr>
        <w:t xml:space="preserve">Yao, Y., Costa, M., &amp; Konrad, J. (2018). Environmental fate and ecotoxicity of nanomaterials. </w:t>
      </w:r>
      <w:r w:rsidRPr="00873E53">
        <w:rPr>
          <w:rFonts w:ascii="Times New Roman" w:hAnsi="Times New Roman" w:cs="Times New Roman"/>
          <w:i/>
          <w:iCs/>
          <w:sz w:val="24"/>
          <w:szCs w:val="24"/>
        </w:rPr>
        <w:t>Environmental</w:t>
      </w:r>
      <w:r w:rsidR="00866749">
        <w:rPr>
          <w:rFonts w:ascii="Times New Roman" w:hAnsi="Times New Roman" w:cs="Times New Roman"/>
          <w:i/>
          <w:iCs/>
          <w:sz w:val="24"/>
          <w:szCs w:val="24"/>
        </w:rPr>
        <w:t xml:space="preserve"> </w:t>
      </w:r>
      <w:r w:rsidRPr="00873E53">
        <w:rPr>
          <w:rFonts w:ascii="Times New Roman" w:hAnsi="Times New Roman" w:cs="Times New Roman"/>
          <w:i/>
          <w:iCs/>
          <w:sz w:val="24"/>
          <w:szCs w:val="24"/>
        </w:rPr>
        <w:t>Toxicology and Chemistry, 37</w:t>
      </w:r>
      <w:r w:rsidRPr="00873E53">
        <w:rPr>
          <w:rFonts w:ascii="Times New Roman" w:hAnsi="Times New Roman" w:cs="Times New Roman"/>
          <w:sz w:val="24"/>
          <w:szCs w:val="24"/>
        </w:rPr>
        <w:t xml:space="preserve">(1), 35–47. </w:t>
      </w:r>
      <w:hyperlink r:id="rId48" w:tgtFrame="_new" w:history="1">
        <w:r w:rsidRPr="00873E53">
          <w:rPr>
            <w:rStyle w:val="Hyperlink"/>
            <w:rFonts w:ascii="Times New Roman" w:hAnsi="Times New Roman" w:cs="Times New Roman"/>
            <w:sz w:val="24"/>
            <w:szCs w:val="24"/>
          </w:rPr>
          <w:t>https://doi.org/10.1002/etc.3960</w:t>
        </w:r>
      </w:hyperlink>
    </w:p>
    <w:p w14:paraId="345307E7" w14:textId="77777777" w:rsidR="00873E53" w:rsidRPr="00873E53" w:rsidRDefault="00873E53" w:rsidP="00710B12">
      <w:pPr>
        <w:ind w:left="720" w:hanging="720"/>
        <w:jc w:val="both"/>
      </w:pPr>
      <w:r w:rsidRPr="00873E53">
        <w:rPr>
          <w:rFonts w:ascii="Times New Roman" w:hAnsi="Times New Roman" w:cs="Times New Roman"/>
          <w:sz w:val="24"/>
          <w:szCs w:val="24"/>
        </w:rPr>
        <w:t xml:space="preserve">Zhao, Y., Wu, Q., Li, Y., &amp; Wang, D. (2015). Transgenerational effects of nanoparticle exposure in nematodes. </w:t>
      </w:r>
      <w:r w:rsidRPr="00873E53">
        <w:rPr>
          <w:rFonts w:ascii="Times New Roman" w:hAnsi="Times New Roman" w:cs="Times New Roman"/>
          <w:i/>
          <w:iCs/>
          <w:sz w:val="24"/>
          <w:szCs w:val="24"/>
        </w:rPr>
        <w:t>Nanotoxicology, 9</w:t>
      </w:r>
      <w:r w:rsidRPr="00873E53">
        <w:rPr>
          <w:rFonts w:ascii="Times New Roman" w:hAnsi="Times New Roman" w:cs="Times New Roman"/>
          <w:sz w:val="24"/>
          <w:szCs w:val="24"/>
        </w:rPr>
        <w:t xml:space="preserve">(4), 512–520. </w:t>
      </w:r>
      <w:hyperlink r:id="rId49" w:tgtFrame="_new" w:history="1">
        <w:r w:rsidRPr="00873E53">
          <w:rPr>
            <w:rStyle w:val="Hyperlink"/>
            <w:rFonts w:ascii="Times New Roman" w:hAnsi="Times New Roman" w:cs="Times New Roman"/>
            <w:sz w:val="24"/>
            <w:szCs w:val="24"/>
          </w:rPr>
          <w:t>https://doi.org/10.3109/17435390.2014.950916</w:t>
        </w:r>
      </w:hyperlink>
    </w:p>
    <w:p w14:paraId="706FDABA" w14:textId="51F667CF" w:rsidR="00EF1790" w:rsidRDefault="00EF1790" w:rsidP="001916B2">
      <w:pPr>
        <w:jc w:val="both"/>
      </w:pPr>
    </w:p>
    <w:sectPr w:rsidR="00EF1790">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F2503" w14:textId="77777777" w:rsidR="00AA7F65" w:rsidRDefault="00AA7F65" w:rsidP="003C5F14">
      <w:pPr>
        <w:spacing w:after="0" w:line="240" w:lineRule="auto"/>
      </w:pPr>
      <w:r>
        <w:separator/>
      </w:r>
    </w:p>
  </w:endnote>
  <w:endnote w:type="continuationSeparator" w:id="0">
    <w:p w14:paraId="2C30442C" w14:textId="77777777" w:rsidR="00AA7F65" w:rsidRDefault="00AA7F65" w:rsidP="003C5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5F5E7" w14:textId="77777777" w:rsidR="003C5F14" w:rsidRDefault="003C5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1AD7" w14:textId="77777777" w:rsidR="003C5F14" w:rsidRDefault="003C5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7848F" w14:textId="77777777" w:rsidR="003C5F14" w:rsidRDefault="003C5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67A18" w14:textId="77777777" w:rsidR="00AA7F65" w:rsidRDefault="00AA7F65" w:rsidP="003C5F14">
      <w:pPr>
        <w:spacing w:after="0" w:line="240" w:lineRule="auto"/>
      </w:pPr>
      <w:r>
        <w:separator/>
      </w:r>
    </w:p>
  </w:footnote>
  <w:footnote w:type="continuationSeparator" w:id="0">
    <w:p w14:paraId="1CD23449" w14:textId="77777777" w:rsidR="00AA7F65" w:rsidRDefault="00AA7F65" w:rsidP="003C5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ED5E" w14:textId="4CA012F3" w:rsidR="003C5F14" w:rsidRDefault="003C5F14">
    <w:pPr>
      <w:pStyle w:val="Header"/>
    </w:pPr>
    <w:r>
      <w:rPr>
        <w:noProof/>
      </w:rPr>
      <w:pict w14:anchorId="3EFEB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BCD22" w14:textId="5B707286" w:rsidR="003C5F14" w:rsidRDefault="003C5F14">
    <w:pPr>
      <w:pStyle w:val="Header"/>
    </w:pPr>
    <w:r>
      <w:rPr>
        <w:noProof/>
      </w:rPr>
      <w:pict w14:anchorId="20579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D3DA8" w14:textId="1E223619" w:rsidR="003C5F14" w:rsidRDefault="003C5F14">
    <w:pPr>
      <w:pStyle w:val="Header"/>
    </w:pPr>
    <w:r>
      <w:rPr>
        <w:noProof/>
      </w:rPr>
      <w:pict w14:anchorId="786A3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C54F66"/>
    <w:multiLevelType w:val="hybridMultilevel"/>
    <w:tmpl w:val="63EE2C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C8A2C64"/>
    <w:multiLevelType w:val="hybridMultilevel"/>
    <w:tmpl w:val="425408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142D80"/>
    <w:multiLevelType w:val="hybridMultilevel"/>
    <w:tmpl w:val="6138FC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851576"/>
    <w:multiLevelType w:val="multilevel"/>
    <w:tmpl w:val="E528D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4A1285"/>
    <w:multiLevelType w:val="hybridMultilevel"/>
    <w:tmpl w:val="38989F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2234AB1"/>
    <w:multiLevelType w:val="hybridMultilevel"/>
    <w:tmpl w:val="4950D0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E3B518F"/>
    <w:multiLevelType w:val="multilevel"/>
    <w:tmpl w:val="54F6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81"/>
    <w:rsid w:val="000001E2"/>
    <w:rsid w:val="00016434"/>
    <w:rsid w:val="000326DD"/>
    <w:rsid w:val="00057D85"/>
    <w:rsid w:val="000C4C2C"/>
    <w:rsid w:val="000F590B"/>
    <w:rsid w:val="001509E9"/>
    <w:rsid w:val="00150AB1"/>
    <w:rsid w:val="001610CF"/>
    <w:rsid w:val="001916B2"/>
    <w:rsid w:val="001926C0"/>
    <w:rsid w:val="001A51B9"/>
    <w:rsid w:val="00204E33"/>
    <w:rsid w:val="0022030C"/>
    <w:rsid w:val="00224768"/>
    <w:rsid w:val="0022510A"/>
    <w:rsid w:val="002365FE"/>
    <w:rsid w:val="0026269B"/>
    <w:rsid w:val="00267DEC"/>
    <w:rsid w:val="002803C8"/>
    <w:rsid w:val="002B531A"/>
    <w:rsid w:val="002D6B08"/>
    <w:rsid w:val="002D6E03"/>
    <w:rsid w:val="00320E5A"/>
    <w:rsid w:val="003457D4"/>
    <w:rsid w:val="003464C6"/>
    <w:rsid w:val="0037198A"/>
    <w:rsid w:val="00373BA8"/>
    <w:rsid w:val="003A0F31"/>
    <w:rsid w:val="003C5F14"/>
    <w:rsid w:val="003D52E0"/>
    <w:rsid w:val="00413C4E"/>
    <w:rsid w:val="00445292"/>
    <w:rsid w:val="0049058F"/>
    <w:rsid w:val="0049659A"/>
    <w:rsid w:val="004B277D"/>
    <w:rsid w:val="004E2611"/>
    <w:rsid w:val="00506581"/>
    <w:rsid w:val="00542929"/>
    <w:rsid w:val="00544194"/>
    <w:rsid w:val="005C3F88"/>
    <w:rsid w:val="005C675A"/>
    <w:rsid w:val="0061773F"/>
    <w:rsid w:val="00650FE2"/>
    <w:rsid w:val="00657C37"/>
    <w:rsid w:val="00693C93"/>
    <w:rsid w:val="00695420"/>
    <w:rsid w:val="006B7E11"/>
    <w:rsid w:val="006C64F9"/>
    <w:rsid w:val="006D096F"/>
    <w:rsid w:val="006D7889"/>
    <w:rsid w:val="006F7BF5"/>
    <w:rsid w:val="00704BF7"/>
    <w:rsid w:val="007063A1"/>
    <w:rsid w:val="00710B12"/>
    <w:rsid w:val="00712590"/>
    <w:rsid w:val="007309AC"/>
    <w:rsid w:val="0073735E"/>
    <w:rsid w:val="007444F7"/>
    <w:rsid w:val="007868EB"/>
    <w:rsid w:val="007F1BA3"/>
    <w:rsid w:val="00807EF3"/>
    <w:rsid w:val="008100E2"/>
    <w:rsid w:val="008148DA"/>
    <w:rsid w:val="00827D1A"/>
    <w:rsid w:val="00830C76"/>
    <w:rsid w:val="00865FE3"/>
    <w:rsid w:val="00866749"/>
    <w:rsid w:val="00873E53"/>
    <w:rsid w:val="008B436D"/>
    <w:rsid w:val="008B58AC"/>
    <w:rsid w:val="008C7E69"/>
    <w:rsid w:val="008D674F"/>
    <w:rsid w:val="008D6A64"/>
    <w:rsid w:val="00937DB8"/>
    <w:rsid w:val="00957D69"/>
    <w:rsid w:val="0096024E"/>
    <w:rsid w:val="00964BAE"/>
    <w:rsid w:val="00997EE5"/>
    <w:rsid w:val="009D08B6"/>
    <w:rsid w:val="009E74D7"/>
    <w:rsid w:val="009F4BD2"/>
    <w:rsid w:val="009F4F90"/>
    <w:rsid w:val="00A10816"/>
    <w:rsid w:val="00A2238B"/>
    <w:rsid w:val="00A43C04"/>
    <w:rsid w:val="00A519C9"/>
    <w:rsid w:val="00A72CF3"/>
    <w:rsid w:val="00A91725"/>
    <w:rsid w:val="00AA7F65"/>
    <w:rsid w:val="00AC49E2"/>
    <w:rsid w:val="00AC7B29"/>
    <w:rsid w:val="00AD22EA"/>
    <w:rsid w:val="00B051EE"/>
    <w:rsid w:val="00B07F97"/>
    <w:rsid w:val="00B3311E"/>
    <w:rsid w:val="00B54E63"/>
    <w:rsid w:val="00B7287D"/>
    <w:rsid w:val="00B72A23"/>
    <w:rsid w:val="00BA4358"/>
    <w:rsid w:val="00BB02B9"/>
    <w:rsid w:val="00BE389D"/>
    <w:rsid w:val="00C02354"/>
    <w:rsid w:val="00C13514"/>
    <w:rsid w:val="00C21F87"/>
    <w:rsid w:val="00C339D3"/>
    <w:rsid w:val="00C517D8"/>
    <w:rsid w:val="00CE6B7E"/>
    <w:rsid w:val="00D120F2"/>
    <w:rsid w:val="00D57D3A"/>
    <w:rsid w:val="00DC2A1B"/>
    <w:rsid w:val="00DC3AFF"/>
    <w:rsid w:val="00DE053A"/>
    <w:rsid w:val="00DE6A9E"/>
    <w:rsid w:val="00DF7138"/>
    <w:rsid w:val="00E11A6E"/>
    <w:rsid w:val="00E60B30"/>
    <w:rsid w:val="00E76012"/>
    <w:rsid w:val="00E94285"/>
    <w:rsid w:val="00E95946"/>
    <w:rsid w:val="00ED5CB2"/>
    <w:rsid w:val="00EF1790"/>
    <w:rsid w:val="00EF23D7"/>
    <w:rsid w:val="00F2102D"/>
    <w:rsid w:val="00F30222"/>
    <w:rsid w:val="00F30F50"/>
    <w:rsid w:val="00F5319F"/>
    <w:rsid w:val="00F546BF"/>
    <w:rsid w:val="00F93C4A"/>
    <w:rsid w:val="00FB1184"/>
    <w:rsid w:val="00FC7961"/>
    <w:rsid w:val="00FD4A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6BC585"/>
  <w15:chartTrackingRefBased/>
  <w15:docId w15:val="{B1FD5B4B-5545-4AB3-8B66-ECB1F09D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A64"/>
  </w:style>
  <w:style w:type="paragraph" w:styleId="Heading1">
    <w:name w:val="heading 1"/>
    <w:basedOn w:val="Normal"/>
    <w:next w:val="Normal"/>
    <w:link w:val="Heading1Char"/>
    <w:uiPriority w:val="9"/>
    <w:qFormat/>
    <w:rsid w:val="005065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65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65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65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65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65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65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65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65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5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65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65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65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65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65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65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65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6581"/>
    <w:rPr>
      <w:rFonts w:eastAsiaTheme="majorEastAsia" w:cstheme="majorBidi"/>
      <w:color w:val="272727" w:themeColor="text1" w:themeTint="D8"/>
    </w:rPr>
  </w:style>
  <w:style w:type="paragraph" w:styleId="Title">
    <w:name w:val="Title"/>
    <w:basedOn w:val="Normal"/>
    <w:next w:val="Normal"/>
    <w:link w:val="TitleChar"/>
    <w:uiPriority w:val="10"/>
    <w:qFormat/>
    <w:rsid w:val="005065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65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65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65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6581"/>
    <w:pPr>
      <w:spacing w:before="160"/>
      <w:jc w:val="center"/>
    </w:pPr>
    <w:rPr>
      <w:i/>
      <w:iCs/>
      <w:color w:val="404040" w:themeColor="text1" w:themeTint="BF"/>
    </w:rPr>
  </w:style>
  <w:style w:type="character" w:customStyle="1" w:styleId="QuoteChar">
    <w:name w:val="Quote Char"/>
    <w:basedOn w:val="DefaultParagraphFont"/>
    <w:link w:val="Quote"/>
    <w:uiPriority w:val="29"/>
    <w:rsid w:val="00506581"/>
    <w:rPr>
      <w:i/>
      <w:iCs/>
      <w:color w:val="404040" w:themeColor="text1" w:themeTint="BF"/>
    </w:rPr>
  </w:style>
  <w:style w:type="paragraph" w:styleId="ListParagraph">
    <w:name w:val="List Paragraph"/>
    <w:basedOn w:val="Normal"/>
    <w:uiPriority w:val="34"/>
    <w:qFormat/>
    <w:rsid w:val="00506581"/>
    <w:pPr>
      <w:ind w:left="720"/>
      <w:contextualSpacing/>
    </w:pPr>
  </w:style>
  <w:style w:type="character" w:styleId="IntenseEmphasis">
    <w:name w:val="Intense Emphasis"/>
    <w:basedOn w:val="DefaultParagraphFont"/>
    <w:uiPriority w:val="21"/>
    <w:qFormat/>
    <w:rsid w:val="00506581"/>
    <w:rPr>
      <w:i/>
      <w:iCs/>
      <w:color w:val="2F5496" w:themeColor="accent1" w:themeShade="BF"/>
    </w:rPr>
  </w:style>
  <w:style w:type="paragraph" w:styleId="IntenseQuote">
    <w:name w:val="Intense Quote"/>
    <w:basedOn w:val="Normal"/>
    <w:next w:val="Normal"/>
    <w:link w:val="IntenseQuoteChar"/>
    <w:uiPriority w:val="30"/>
    <w:qFormat/>
    <w:rsid w:val="005065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6581"/>
    <w:rPr>
      <w:i/>
      <w:iCs/>
      <w:color w:val="2F5496" w:themeColor="accent1" w:themeShade="BF"/>
    </w:rPr>
  </w:style>
  <w:style w:type="character" w:styleId="IntenseReference">
    <w:name w:val="Intense Reference"/>
    <w:basedOn w:val="DefaultParagraphFont"/>
    <w:uiPriority w:val="32"/>
    <w:qFormat/>
    <w:rsid w:val="00506581"/>
    <w:rPr>
      <w:b/>
      <w:bCs/>
      <w:smallCaps/>
      <w:color w:val="2F5496" w:themeColor="accent1" w:themeShade="BF"/>
      <w:spacing w:val="5"/>
    </w:rPr>
  </w:style>
  <w:style w:type="character" w:styleId="Hyperlink">
    <w:name w:val="Hyperlink"/>
    <w:basedOn w:val="DefaultParagraphFont"/>
    <w:uiPriority w:val="99"/>
    <w:unhideWhenUsed/>
    <w:rsid w:val="002D6E03"/>
    <w:rPr>
      <w:color w:val="0563C1" w:themeColor="hyperlink"/>
      <w:u w:val="single"/>
    </w:rPr>
  </w:style>
  <w:style w:type="character" w:styleId="UnresolvedMention">
    <w:name w:val="Unresolved Mention"/>
    <w:basedOn w:val="DefaultParagraphFont"/>
    <w:uiPriority w:val="99"/>
    <w:semiHidden/>
    <w:unhideWhenUsed/>
    <w:rsid w:val="002D6E03"/>
    <w:rPr>
      <w:color w:val="605E5C"/>
      <w:shd w:val="clear" w:color="auto" w:fill="E1DFDD"/>
    </w:rPr>
  </w:style>
  <w:style w:type="paragraph" w:styleId="NormalWeb">
    <w:name w:val="Normal (Web)"/>
    <w:basedOn w:val="Normal"/>
    <w:uiPriority w:val="99"/>
    <w:semiHidden/>
    <w:unhideWhenUsed/>
    <w:rsid w:val="00B3311E"/>
    <w:rPr>
      <w:rFonts w:ascii="Times New Roman" w:hAnsi="Times New Roman" w:cs="Times New Roman"/>
      <w:sz w:val="24"/>
      <w:szCs w:val="24"/>
    </w:rPr>
  </w:style>
  <w:style w:type="table" w:styleId="TableGridLight">
    <w:name w:val="Grid Table Light"/>
    <w:basedOn w:val="TableNormal"/>
    <w:uiPriority w:val="40"/>
    <w:rsid w:val="00DC2A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C2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5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F14"/>
  </w:style>
  <w:style w:type="paragraph" w:styleId="Footer">
    <w:name w:val="footer"/>
    <w:basedOn w:val="Normal"/>
    <w:link w:val="FooterChar"/>
    <w:uiPriority w:val="99"/>
    <w:unhideWhenUsed/>
    <w:rsid w:val="003C5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photobiol.2018.04.015" TargetMode="External"/><Relationship Id="rId18" Type="http://schemas.openxmlformats.org/officeDocument/2006/relationships/hyperlink" Target="https://doi.org/10.1002/etc.2361" TargetMode="External"/><Relationship Id="rId26" Type="http://schemas.openxmlformats.org/officeDocument/2006/relationships/hyperlink" Target="https://doi.org/10.1111/mpp.12057" TargetMode="External"/><Relationship Id="rId39" Type="http://schemas.openxmlformats.org/officeDocument/2006/relationships/hyperlink" Target="https://doi.org/10.1038/nmeth819" TargetMode="External"/><Relationship Id="rId21" Type="http://schemas.openxmlformats.org/officeDocument/2006/relationships/hyperlink" Target="https://doi.org/10.1111/mpp.12329" TargetMode="External"/><Relationship Id="rId34" Type="http://schemas.openxmlformats.org/officeDocument/2006/relationships/hyperlink" Target="https://doi.org/10.1166/jnn.2011.3612" TargetMode="External"/><Relationship Id="rId42" Type="http://schemas.openxmlformats.org/officeDocument/2006/relationships/hyperlink" Target="https://doi.org/10.3390/ma14195469" TargetMode="External"/><Relationship Id="rId47" Type="http://schemas.openxmlformats.org/officeDocument/2006/relationships/hyperlink" Target="https://doi.org/10.1166/jnn.2018.15190"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101/pdb.top115" TargetMode="External"/><Relationship Id="rId29" Type="http://schemas.openxmlformats.org/officeDocument/2006/relationships/hyperlink" Target="https://doi.org/10.1371/journal.ppat.1002219" TargetMode="External"/><Relationship Id="rId11" Type="http://schemas.openxmlformats.org/officeDocument/2006/relationships/image" Target="media/image5.png"/><Relationship Id="rId24" Type="http://schemas.openxmlformats.org/officeDocument/2006/relationships/hyperlink" Target="https://doi.org/10.1039/D0RA10688A" TargetMode="External"/><Relationship Id="rId32" Type="http://schemas.openxmlformats.org/officeDocument/2006/relationships/hyperlink" Target="https://doi.org/10.1016/j.jhazmat.2014.09.063" TargetMode="External"/><Relationship Id="rId37" Type="http://schemas.openxmlformats.org/officeDocument/2006/relationships/hyperlink" Target="https://doi.org/10.1016/j.jip.2024.108031" TargetMode="External"/><Relationship Id="rId40" Type="http://schemas.openxmlformats.org/officeDocument/2006/relationships/hyperlink" Target="https://doi.org/10.1186/s12951-018-0389-9" TargetMode="External"/><Relationship Id="rId45" Type="http://schemas.openxmlformats.org/officeDocument/2006/relationships/hyperlink" Target="https://doi.org/10.1039/C4TC00988F"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doi.org/10.1021/acs.est.7b0245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63/1.445676" TargetMode="External"/><Relationship Id="rId22" Type="http://schemas.openxmlformats.org/officeDocument/2006/relationships/hyperlink" Target="https://doi.org/10.1186/s12917-025-04494-5" TargetMode="External"/><Relationship Id="rId27" Type="http://schemas.openxmlformats.org/officeDocument/2006/relationships/hyperlink" Target="https://doi.org/10.1038/srep16767" TargetMode="External"/><Relationship Id="rId30" Type="http://schemas.openxmlformats.org/officeDocument/2006/relationships/hyperlink" Target="https://doi.org/10.1039/C4CS00269E" TargetMode="External"/><Relationship Id="rId35" Type="http://schemas.openxmlformats.org/officeDocument/2006/relationships/hyperlink" Target="https://doi.org/10.1021/es300772p" TargetMode="External"/><Relationship Id="rId43" Type="http://schemas.openxmlformats.org/officeDocument/2006/relationships/hyperlink" Target="https://doi.org/10.1021/ja062677d" TargetMode="External"/><Relationship Id="rId48" Type="http://schemas.openxmlformats.org/officeDocument/2006/relationships/hyperlink" Target="https://doi.org/10.1002/etc.3960"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02/adma.201400363" TargetMode="External"/><Relationship Id="rId25" Type="http://schemas.openxmlformats.org/officeDocument/2006/relationships/hyperlink" Target="https://doi.org/10.1016/j.biocontrol.2023.105364" TargetMode="External"/><Relationship Id="rId33" Type="http://schemas.openxmlformats.org/officeDocument/2006/relationships/hyperlink" Target="https://doi.org/10.1016/j.envpol.2021.118357" TargetMode="External"/><Relationship Id="rId38" Type="http://schemas.openxmlformats.org/officeDocument/2006/relationships/hyperlink" Target="https://doi.org/10.1021/jp404952p" TargetMode="External"/><Relationship Id="rId46" Type="http://schemas.openxmlformats.org/officeDocument/2006/relationships/hyperlink" Target="https://doi.org/10.1016/j.chemosphere.2019.01.096" TargetMode="External"/><Relationship Id="rId20" Type="http://schemas.openxmlformats.org/officeDocument/2006/relationships/hyperlink" Target="https://doi.org/10.1016/0038-1098(85)90695-9" TargetMode="External"/><Relationship Id="rId41" Type="http://schemas.openxmlformats.org/officeDocument/2006/relationships/hyperlink" Target="https://doi.org/10.1080/09583159631326"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21/ar300128j" TargetMode="External"/><Relationship Id="rId23" Type="http://schemas.openxmlformats.org/officeDocument/2006/relationships/hyperlink" Target="https://doi.org/10.1039/C5CS00699F" TargetMode="External"/><Relationship Id="rId28" Type="http://schemas.openxmlformats.org/officeDocument/2006/relationships/hyperlink" Target="https://doi.org/10.1021/la800951v" TargetMode="External"/><Relationship Id="rId36" Type="http://schemas.openxmlformats.org/officeDocument/2006/relationships/hyperlink" Target="https://doi.org/10.1016/j.jenvman.2016.12.033" TargetMode="External"/><Relationship Id="rId49" Type="http://schemas.openxmlformats.org/officeDocument/2006/relationships/hyperlink" Target="https://doi.org/10.3109/17435390.2014.950916"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doi.org/10.1002/etc.5130" TargetMode="External"/><Relationship Id="rId44" Type="http://schemas.openxmlformats.org/officeDocument/2006/relationships/hyperlink" Target="https://doi.org/10.1038/s41586-019-1418-6"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TotalTime>
  <Pages>14</Pages>
  <Words>4915</Words>
  <Characters>28017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Pratap Singh</dc:creator>
  <cp:keywords/>
  <dc:description/>
  <cp:lastModifiedBy>SDI 1084</cp:lastModifiedBy>
  <cp:revision>103</cp:revision>
  <cp:lastPrinted>2026-02-13T07:02:00Z</cp:lastPrinted>
  <dcterms:created xsi:type="dcterms:W3CDTF">2026-02-02T16:35:00Z</dcterms:created>
  <dcterms:modified xsi:type="dcterms:W3CDTF">2026-03-20T09:30:00Z</dcterms:modified>
</cp:coreProperties>
</file>