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D898" w14:textId="77777777" w:rsidR="00AE1EEE" w:rsidRDefault="00AE1EEE" w:rsidP="005A4EE0">
      <w:pPr>
        <w:pStyle w:val="Author"/>
        <w:spacing w:line="240" w:lineRule="auto"/>
        <w:rPr>
          <w:rFonts w:ascii="Arial" w:hAnsi="Arial" w:cs="Arial"/>
          <w:bCs/>
          <w:iCs/>
          <w:kern w:val="28"/>
          <w:sz w:val="36"/>
        </w:rPr>
      </w:pPr>
      <w:r w:rsidRPr="00AE1EEE">
        <w:rPr>
          <w:rFonts w:ascii="Arial" w:hAnsi="Arial" w:cs="Arial"/>
          <w:bCs/>
          <w:iCs/>
          <w:kern w:val="28"/>
          <w:sz w:val="36"/>
        </w:rPr>
        <w:t>Original Research Article</w:t>
      </w:r>
    </w:p>
    <w:p w14:paraId="2A03D27E" w14:textId="77777777" w:rsidR="00AE1EEE" w:rsidRDefault="00AE1EEE" w:rsidP="005A4EE0">
      <w:pPr>
        <w:pStyle w:val="Author"/>
        <w:spacing w:line="240" w:lineRule="auto"/>
        <w:rPr>
          <w:rFonts w:ascii="Arial" w:hAnsi="Arial" w:cs="Arial"/>
          <w:bCs/>
          <w:iCs/>
          <w:kern w:val="28"/>
          <w:sz w:val="36"/>
        </w:rPr>
      </w:pPr>
    </w:p>
    <w:p w14:paraId="25217C80" w14:textId="71E99B9D" w:rsidR="00163BC4" w:rsidRPr="00FE44E1" w:rsidRDefault="00400B82" w:rsidP="005A4EE0">
      <w:pPr>
        <w:pStyle w:val="Author"/>
        <w:spacing w:line="240" w:lineRule="auto"/>
        <w:rPr>
          <w:rFonts w:ascii="Arial" w:hAnsi="Arial" w:cs="Arial"/>
          <w:bCs/>
          <w:iCs/>
          <w:kern w:val="28"/>
          <w:sz w:val="36"/>
        </w:rPr>
      </w:pPr>
      <w:r w:rsidRPr="00400B82">
        <w:rPr>
          <w:rFonts w:ascii="Arial" w:hAnsi="Arial" w:cs="Arial"/>
          <w:bCs/>
          <w:iCs/>
          <w:kern w:val="28"/>
          <w:sz w:val="36"/>
        </w:rPr>
        <w:t xml:space="preserve">Effects of Flood Events on Socio-Economic Activities and Groundwater Quality in </w:t>
      </w:r>
      <w:proofErr w:type="spellStart"/>
      <w:r w:rsidRPr="00400B82">
        <w:rPr>
          <w:rFonts w:ascii="Arial" w:hAnsi="Arial" w:cs="Arial"/>
          <w:bCs/>
          <w:iCs/>
          <w:kern w:val="28"/>
          <w:sz w:val="36"/>
        </w:rPr>
        <w:t>Dschang</w:t>
      </w:r>
      <w:proofErr w:type="spellEnd"/>
      <w:r w:rsidRPr="00400B82">
        <w:rPr>
          <w:rFonts w:ascii="Arial" w:hAnsi="Arial" w:cs="Arial"/>
          <w:bCs/>
          <w:iCs/>
          <w:kern w:val="28"/>
          <w:sz w:val="36"/>
        </w:rPr>
        <w:t>, West Cameroon</w:t>
      </w:r>
    </w:p>
    <w:p w14:paraId="10B20774" w14:textId="77777777" w:rsidR="00A258C3" w:rsidRPr="00FE44E1" w:rsidRDefault="00A258C3" w:rsidP="005A4EE0">
      <w:pPr>
        <w:pStyle w:val="Author"/>
        <w:spacing w:line="240" w:lineRule="auto"/>
        <w:jc w:val="both"/>
        <w:rPr>
          <w:rFonts w:ascii="Arial" w:hAnsi="Arial" w:cs="Arial"/>
          <w:sz w:val="36"/>
        </w:rPr>
      </w:pPr>
    </w:p>
    <w:p w14:paraId="58CA82C5" w14:textId="77777777" w:rsidR="00B01FCD" w:rsidRPr="00FE44E1" w:rsidRDefault="005A4EE0" w:rsidP="005A4EE0">
      <w:pPr>
        <w:pStyle w:val="Copyright"/>
        <w:spacing w:after="0" w:line="240" w:lineRule="auto"/>
        <w:jc w:val="both"/>
        <w:rPr>
          <w:rFonts w:ascii="Arial" w:hAnsi="Arial" w:cs="Arial"/>
        </w:rPr>
        <w:sectPr w:rsidR="00B01FCD" w:rsidRPr="00FE44E1" w:rsidSect="00B905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AE7563" wp14:editId="19DA1396">
                <wp:extent cx="5303520" cy="635"/>
                <wp:effectExtent l="0" t="12700" r="5080" b="12065"/>
                <wp:docPr id="90605984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24F548"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FE44E1">
        <w:rPr>
          <w:rFonts w:ascii="Arial" w:hAnsi="Arial" w:cs="Arial"/>
        </w:rPr>
        <w:t>.</w:t>
      </w:r>
    </w:p>
    <w:p w14:paraId="6C0791E9" w14:textId="77777777" w:rsidR="00B01FCD" w:rsidRPr="00FE44E1" w:rsidRDefault="00B01FCD" w:rsidP="005A4EE0">
      <w:pPr>
        <w:pStyle w:val="AbstHead"/>
        <w:spacing w:after="0"/>
        <w:jc w:val="both"/>
        <w:rPr>
          <w:rFonts w:ascii="Arial" w:hAnsi="Arial" w:cs="Arial"/>
        </w:rPr>
      </w:pPr>
      <w:r w:rsidRPr="00FE44E1">
        <w:rPr>
          <w:rFonts w:ascii="Arial" w:hAnsi="Arial" w:cs="Arial"/>
        </w:rPr>
        <w:lastRenderedPageBreak/>
        <w:t>ABSTRACT</w:t>
      </w:r>
      <w:r w:rsidR="0066510A" w:rsidRPr="00FE44E1">
        <w:rPr>
          <w:rFonts w:ascii="Arial" w:hAnsi="Arial" w:cs="Arial"/>
        </w:rPr>
        <w:t xml:space="preserve"> </w:t>
      </w:r>
    </w:p>
    <w:p w14:paraId="79758962" w14:textId="77777777" w:rsidR="00790ADA" w:rsidRPr="00FE44E1" w:rsidRDefault="00790ADA" w:rsidP="005A4EE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6"/>
      </w:tblGrid>
      <w:tr w:rsidR="00296529" w:rsidRPr="00FE44E1" w14:paraId="6FAFFE56" w14:textId="77777777" w:rsidTr="001E44FE">
        <w:tc>
          <w:tcPr>
            <w:tcW w:w="9576" w:type="dxa"/>
            <w:shd w:val="clear" w:color="auto" w:fill="F2F2F2"/>
          </w:tcPr>
          <w:p w14:paraId="2D246A9D" w14:textId="77777777" w:rsidR="00BA1B01" w:rsidRPr="00FE44E1" w:rsidRDefault="00BA1B01" w:rsidP="005A4EE0">
            <w:pPr>
              <w:pStyle w:val="Body"/>
              <w:spacing w:after="0"/>
              <w:rPr>
                <w:rFonts w:ascii="Arial" w:eastAsia="Calibri" w:hAnsi="Arial" w:cs="Arial"/>
                <w:szCs w:val="22"/>
              </w:rPr>
            </w:pPr>
            <w:r w:rsidRPr="00FE44E1">
              <w:rPr>
                <w:rFonts w:ascii="Arial" w:eastAsia="Calibri" w:hAnsi="Arial" w:cs="Arial"/>
                <w:b/>
                <w:szCs w:val="22"/>
              </w:rPr>
              <w:t xml:space="preserve">Aims: </w:t>
            </w:r>
            <w:r w:rsidR="00C66295" w:rsidRPr="00FE44E1">
              <w:rPr>
                <w:rFonts w:ascii="Arial" w:hAnsi="Arial" w:cs="Arial"/>
              </w:rPr>
              <w:t xml:space="preserve">To assess the effects of flood events on socio-economic activities and the water quality of wells and boreholes in the </w:t>
            </w:r>
            <w:proofErr w:type="spellStart"/>
            <w:r w:rsidR="00C66295" w:rsidRPr="00FE44E1">
              <w:rPr>
                <w:rFonts w:ascii="Arial" w:hAnsi="Arial" w:cs="Arial"/>
              </w:rPr>
              <w:t>Dschang</w:t>
            </w:r>
            <w:proofErr w:type="spellEnd"/>
            <w:r w:rsidR="00C66295" w:rsidRPr="00FE44E1">
              <w:rPr>
                <w:rFonts w:ascii="Arial" w:hAnsi="Arial" w:cs="Arial"/>
              </w:rPr>
              <w:t xml:space="preserve"> community, West Region, Cameroon</w:t>
            </w:r>
            <w:r w:rsidRPr="00FE44E1">
              <w:rPr>
                <w:rFonts w:ascii="Arial" w:eastAsia="Calibri" w:hAnsi="Arial" w:cs="Arial"/>
                <w:szCs w:val="22"/>
              </w:rPr>
              <w:t>.</w:t>
            </w:r>
          </w:p>
          <w:p w14:paraId="691AE62B" w14:textId="77777777" w:rsidR="00BA1B01" w:rsidRPr="00FE44E1" w:rsidRDefault="00BA1B01" w:rsidP="005A4EE0">
            <w:pPr>
              <w:pStyle w:val="Body"/>
              <w:spacing w:after="0"/>
              <w:rPr>
                <w:rFonts w:ascii="Arial" w:eastAsia="Calibri" w:hAnsi="Arial" w:cs="Arial"/>
                <w:szCs w:val="22"/>
              </w:rPr>
            </w:pPr>
            <w:r w:rsidRPr="00FE44E1">
              <w:rPr>
                <w:rFonts w:ascii="Arial" w:eastAsia="Calibri" w:hAnsi="Arial" w:cs="Arial"/>
                <w:b/>
                <w:szCs w:val="22"/>
              </w:rPr>
              <w:t>Study design:</w:t>
            </w:r>
            <w:r w:rsidRPr="00FE44E1">
              <w:rPr>
                <w:rFonts w:ascii="Arial" w:eastAsia="Calibri" w:hAnsi="Arial" w:cs="Arial"/>
                <w:szCs w:val="22"/>
              </w:rPr>
              <w:t xml:space="preserve"> </w:t>
            </w:r>
            <w:r w:rsidR="00C66295" w:rsidRPr="00FE44E1">
              <w:rPr>
                <w:rFonts w:ascii="Arial" w:hAnsi="Arial" w:cs="Arial"/>
              </w:rPr>
              <w:t xml:space="preserve">Cross-sectional descriptive study combining household surveys and water quality </w:t>
            </w:r>
            <w:proofErr w:type="gramStart"/>
            <w:r w:rsidR="00C66295" w:rsidRPr="00FE44E1">
              <w:rPr>
                <w:rFonts w:ascii="Arial" w:hAnsi="Arial" w:cs="Arial"/>
              </w:rPr>
              <w:t>analysis.</w:t>
            </w:r>
            <w:r w:rsidRPr="00FE44E1">
              <w:rPr>
                <w:rFonts w:ascii="Arial" w:eastAsia="Calibri" w:hAnsi="Arial" w:cs="Arial"/>
                <w:szCs w:val="22"/>
              </w:rPr>
              <w:t>.</w:t>
            </w:r>
            <w:proofErr w:type="gramEnd"/>
          </w:p>
          <w:p w14:paraId="47FCF75B" w14:textId="77777777" w:rsidR="00BA1B01" w:rsidRPr="00FE44E1" w:rsidRDefault="00BA1B01" w:rsidP="005A4EE0">
            <w:pPr>
              <w:pStyle w:val="Body"/>
              <w:spacing w:after="0"/>
              <w:rPr>
                <w:rFonts w:ascii="Arial" w:eastAsia="Calibri" w:hAnsi="Arial" w:cs="Arial"/>
                <w:szCs w:val="22"/>
              </w:rPr>
            </w:pPr>
            <w:r w:rsidRPr="00FE44E1">
              <w:rPr>
                <w:rFonts w:ascii="Arial" w:eastAsia="Calibri" w:hAnsi="Arial" w:cs="Arial"/>
                <w:b/>
                <w:szCs w:val="22"/>
              </w:rPr>
              <w:t>Place and Duration of Study:</w:t>
            </w:r>
            <w:r w:rsidRPr="00FE44E1">
              <w:rPr>
                <w:rFonts w:ascii="Arial" w:eastAsia="Calibri" w:hAnsi="Arial" w:cs="Arial"/>
                <w:szCs w:val="22"/>
              </w:rPr>
              <w:t xml:space="preserve"> </w:t>
            </w:r>
            <w:proofErr w:type="spellStart"/>
            <w:r w:rsidR="00C66295" w:rsidRPr="00FE44E1">
              <w:rPr>
                <w:rFonts w:ascii="Arial" w:hAnsi="Arial" w:cs="Arial"/>
              </w:rPr>
              <w:t>Dschang</w:t>
            </w:r>
            <w:proofErr w:type="spellEnd"/>
            <w:r w:rsidR="00C66295" w:rsidRPr="00FE44E1">
              <w:rPr>
                <w:rFonts w:ascii="Arial" w:hAnsi="Arial" w:cs="Arial"/>
              </w:rPr>
              <w:t xml:space="preserve"> community, West Region, Cameroon. The study was conducted during the post-flood period, following recent flood events in the area.</w:t>
            </w:r>
          </w:p>
          <w:p w14:paraId="4EAA41F0" w14:textId="77777777" w:rsidR="00BA1B01" w:rsidRPr="00FE44E1" w:rsidRDefault="00BA1B01" w:rsidP="005A4EE0">
            <w:pPr>
              <w:pStyle w:val="Body"/>
              <w:spacing w:after="0"/>
              <w:rPr>
                <w:rFonts w:ascii="Arial" w:eastAsia="Calibri" w:hAnsi="Arial" w:cs="Arial"/>
                <w:szCs w:val="22"/>
              </w:rPr>
            </w:pPr>
            <w:r w:rsidRPr="00FE44E1">
              <w:rPr>
                <w:rFonts w:ascii="Arial" w:eastAsia="Calibri" w:hAnsi="Arial" w:cs="Arial"/>
                <w:b/>
                <w:bCs/>
                <w:szCs w:val="22"/>
              </w:rPr>
              <w:t>Methodology:</w:t>
            </w:r>
            <w:r w:rsidRPr="00FE44E1">
              <w:rPr>
                <w:rFonts w:ascii="Arial" w:eastAsia="Calibri" w:hAnsi="Arial" w:cs="Arial"/>
                <w:szCs w:val="22"/>
              </w:rPr>
              <w:t xml:space="preserve"> </w:t>
            </w:r>
            <w:r w:rsidR="00C66295" w:rsidRPr="00FE44E1">
              <w:rPr>
                <w:rFonts w:ascii="Arial" w:hAnsi="Arial" w:cs="Arial"/>
              </w:rPr>
              <w:t>A total of 150 households, including male and female respondents, were surveyed using a structured questionnaire. The questionnaire covered demographic characteristics and flood impacts on occupation, education, health, housing, water supply, and sanitation. Water samples were collected from wells and boreholes after flooding and analyzed for physicochemical parameters including pH, electrical conductivity, and total dissolved solids, as well as microbiological indicators including fecal coliforms and streptococci.</w:t>
            </w:r>
          </w:p>
          <w:p w14:paraId="74B072E5" w14:textId="77777777" w:rsidR="00BA1B01" w:rsidRPr="00FE44E1" w:rsidRDefault="00BA1B01" w:rsidP="005A4EE0">
            <w:pPr>
              <w:pStyle w:val="Body"/>
              <w:spacing w:after="0"/>
              <w:rPr>
                <w:rFonts w:ascii="Arial" w:eastAsia="Calibri" w:hAnsi="Arial" w:cs="Arial"/>
                <w:b/>
                <w:bCs/>
                <w:szCs w:val="22"/>
              </w:rPr>
            </w:pPr>
            <w:r w:rsidRPr="00FE44E1">
              <w:rPr>
                <w:rFonts w:ascii="Arial" w:eastAsia="Calibri" w:hAnsi="Arial" w:cs="Arial"/>
                <w:b/>
                <w:bCs/>
                <w:szCs w:val="22"/>
              </w:rPr>
              <w:t>Results:</w:t>
            </w:r>
            <w:r w:rsidRPr="00FE44E1">
              <w:rPr>
                <w:rFonts w:ascii="Arial" w:eastAsia="Calibri" w:hAnsi="Arial" w:cs="Arial"/>
                <w:szCs w:val="22"/>
              </w:rPr>
              <w:t xml:space="preserve"> </w:t>
            </w:r>
            <w:r w:rsidR="00C66295" w:rsidRPr="00FE44E1">
              <w:rPr>
                <w:rFonts w:ascii="Arial" w:hAnsi="Arial" w:cs="Arial"/>
              </w:rPr>
              <w:t>Out of 150 households surveyed, riverbed overflow was identified as the leading cause of flooding by 28.7 percent of respondents. Flooding negatively affected livelihoods, housing conditions, and access to safe water. Malaria was reported as the most common flood-related disease, affecting 60 percent of households. Water quality analysis showed pH values ranging from 5.6 to 7.5, indicating slight acidification in some sources. Conductivity and total dissolved solids varied across sampling points. Fecal coliforms and streptococci were detected in several wells and boreholes, indicating microbial contamination after flood events.</w:t>
            </w:r>
          </w:p>
          <w:p w14:paraId="3034ABCF" w14:textId="77777777" w:rsidR="00505F06" w:rsidRPr="00FE44E1" w:rsidRDefault="00BA1B01" w:rsidP="005A4EE0">
            <w:pPr>
              <w:pStyle w:val="Body"/>
              <w:spacing w:after="0"/>
              <w:rPr>
                <w:rFonts w:ascii="Arial" w:eastAsia="Calibri" w:hAnsi="Arial" w:cs="Arial"/>
                <w:szCs w:val="22"/>
              </w:rPr>
            </w:pPr>
            <w:r w:rsidRPr="00FE44E1">
              <w:rPr>
                <w:rFonts w:ascii="Arial" w:eastAsia="Calibri" w:hAnsi="Arial" w:cs="Arial"/>
                <w:b/>
                <w:bCs/>
                <w:szCs w:val="22"/>
              </w:rPr>
              <w:t>Conclusion:</w:t>
            </w:r>
            <w:r w:rsidRPr="00FE44E1">
              <w:rPr>
                <w:rFonts w:ascii="Arial" w:eastAsia="Calibri" w:hAnsi="Arial" w:cs="Arial"/>
                <w:szCs w:val="22"/>
              </w:rPr>
              <w:t xml:space="preserve"> </w:t>
            </w:r>
            <w:r w:rsidR="00C66295" w:rsidRPr="00FE44E1">
              <w:rPr>
                <w:rFonts w:ascii="Arial" w:hAnsi="Arial" w:cs="Arial"/>
              </w:rPr>
              <w:t xml:space="preserve">Flooding in </w:t>
            </w:r>
            <w:proofErr w:type="spellStart"/>
            <w:r w:rsidR="00C66295" w:rsidRPr="00FE44E1">
              <w:rPr>
                <w:rFonts w:ascii="Arial" w:hAnsi="Arial" w:cs="Arial"/>
              </w:rPr>
              <w:t>Dschang</w:t>
            </w:r>
            <w:proofErr w:type="spellEnd"/>
            <w:r w:rsidR="00C66295" w:rsidRPr="00FE44E1">
              <w:rPr>
                <w:rFonts w:ascii="Arial" w:hAnsi="Arial" w:cs="Arial"/>
              </w:rPr>
              <w:t xml:space="preserve"> significantly affected socio-economic well-being and compromised the microbiological quality of groundwater sources. Strengthening health service capacity, establishing community-based disaster management committees, and investing in flood risk reduction, water safety measures, infrastructure improvement, and community capacity building are required to reduce future flood impacts.</w:t>
            </w:r>
          </w:p>
        </w:tc>
      </w:tr>
    </w:tbl>
    <w:p w14:paraId="4DBD16C9" w14:textId="77777777" w:rsidR="00636EB2" w:rsidRPr="00FE44E1" w:rsidRDefault="00636EB2" w:rsidP="005A4EE0">
      <w:pPr>
        <w:pStyle w:val="Body"/>
        <w:spacing w:after="0"/>
        <w:rPr>
          <w:rFonts w:ascii="Arial" w:hAnsi="Arial" w:cs="Arial"/>
          <w:i/>
        </w:rPr>
      </w:pPr>
    </w:p>
    <w:p w14:paraId="6A200C70" w14:textId="77777777" w:rsidR="00A24E7E" w:rsidRPr="00FE44E1" w:rsidRDefault="00A24E7E" w:rsidP="005A4EE0">
      <w:pPr>
        <w:pStyle w:val="Body"/>
        <w:spacing w:after="0"/>
        <w:rPr>
          <w:rFonts w:ascii="Arial" w:hAnsi="Arial" w:cs="Arial"/>
          <w:i/>
        </w:rPr>
      </w:pPr>
      <w:r w:rsidRPr="00FE44E1">
        <w:rPr>
          <w:rFonts w:ascii="Arial" w:hAnsi="Arial" w:cs="Arial"/>
          <w:i/>
        </w:rPr>
        <w:t xml:space="preserve">Keywords: </w:t>
      </w:r>
      <w:r w:rsidR="00C66295" w:rsidRPr="00FE44E1">
        <w:rPr>
          <w:rFonts w:ascii="Arial" w:hAnsi="Arial" w:cs="Arial"/>
          <w:i/>
        </w:rPr>
        <w:t>Socio-economic activities, Floods, Impact, Water quality, Cameroon</w:t>
      </w:r>
    </w:p>
    <w:p w14:paraId="6A8A0258" w14:textId="77777777" w:rsidR="0024282C" w:rsidRPr="00FE44E1" w:rsidRDefault="0024282C" w:rsidP="005A4EE0">
      <w:pPr>
        <w:pStyle w:val="Body"/>
        <w:spacing w:after="0"/>
        <w:rPr>
          <w:rFonts w:ascii="Arial" w:hAnsi="Arial" w:cs="Arial"/>
          <w:i/>
          <w:sz w:val="18"/>
        </w:rPr>
      </w:pPr>
    </w:p>
    <w:p w14:paraId="4B88EC1E" w14:textId="77777777" w:rsidR="00505F06" w:rsidRPr="00FE44E1" w:rsidRDefault="00505F06" w:rsidP="005A4EE0">
      <w:pPr>
        <w:pStyle w:val="Body"/>
        <w:spacing w:after="0"/>
        <w:rPr>
          <w:rFonts w:ascii="Arial" w:hAnsi="Arial" w:cs="Arial"/>
          <w:i/>
        </w:rPr>
      </w:pPr>
    </w:p>
    <w:p w14:paraId="5ED7284B" w14:textId="77777777" w:rsidR="00790ADA" w:rsidRPr="00FE44E1" w:rsidRDefault="00902823" w:rsidP="005A4EE0">
      <w:pPr>
        <w:pStyle w:val="AbstHead"/>
        <w:spacing w:after="0"/>
        <w:jc w:val="both"/>
        <w:rPr>
          <w:rFonts w:ascii="Arial" w:hAnsi="Arial" w:cs="Arial"/>
        </w:rPr>
      </w:pPr>
      <w:r w:rsidRPr="00FE44E1">
        <w:rPr>
          <w:rFonts w:ascii="Arial" w:hAnsi="Arial" w:cs="Arial"/>
        </w:rPr>
        <w:t xml:space="preserve">1. </w:t>
      </w:r>
      <w:r w:rsidR="00B01FCD" w:rsidRPr="00FE44E1">
        <w:rPr>
          <w:rFonts w:ascii="Arial" w:hAnsi="Arial" w:cs="Arial"/>
        </w:rPr>
        <w:t>INTRODUCTION</w:t>
      </w:r>
      <w:r w:rsidR="007F7B32" w:rsidRPr="00FE44E1">
        <w:rPr>
          <w:rFonts w:ascii="Arial" w:hAnsi="Arial" w:cs="Arial"/>
        </w:rPr>
        <w:t xml:space="preserve"> </w:t>
      </w:r>
    </w:p>
    <w:p w14:paraId="7F31A693" w14:textId="77777777" w:rsidR="005A4EE0" w:rsidRDefault="00C66295" w:rsidP="005A4EE0">
      <w:pPr>
        <w:pStyle w:val="Body"/>
        <w:ind w:firstLine="720"/>
        <w:rPr>
          <w:rFonts w:ascii="Arial" w:hAnsi="Arial" w:cs="Arial"/>
        </w:rPr>
      </w:pPr>
      <w:r w:rsidRPr="00FE44E1">
        <w:rPr>
          <w:rFonts w:ascii="Arial" w:hAnsi="Arial" w:cs="Arial"/>
        </w:rPr>
        <w:t xml:space="preserve">Floods stand out as the most frequent, damaging, and deadly natural disasters worldwide (Zorn, 2018). Over the past 50 years, they have accounted for nearly half of all deaths from natural disasters and approximately one-third of global economic losses (Lu </w:t>
      </w:r>
      <w:r w:rsidR="005A4EE0">
        <w:rPr>
          <w:rFonts w:ascii="Arial" w:hAnsi="Arial" w:cs="Arial"/>
        </w:rPr>
        <w:t>et al.</w:t>
      </w:r>
      <w:r w:rsidRPr="00FE44E1">
        <w:rPr>
          <w:rFonts w:ascii="Arial" w:hAnsi="Arial" w:cs="Arial"/>
        </w:rPr>
        <w:t xml:space="preserve"> 2022; </w:t>
      </w:r>
      <w:proofErr w:type="spellStart"/>
      <w:r w:rsidRPr="00FE44E1">
        <w:rPr>
          <w:rFonts w:ascii="Arial" w:hAnsi="Arial" w:cs="Arial"/>
        </w:rPr>
        <w:t>Sovacool</w:t>
      </w:r>
      <w:proofErr w:type="spellEnd"/>
      <w:r w:rsidRPr="00FE44E1">
        <w:rPr>
          <w:rFonts w:ascii="Arial" w:hAnsi="Arial" w:cs="Arial"/>
        </w:rPr>
        <w:t xml:space="preserve"> </w:t>
      </w:r>
      <w:r w:rsidR="005A4EE0">
        <w:rPr>
          <w:rFonts w:ascii="Arial" w:hAnsi="Arial" w:cs="Arial"/>
        </w:rPr>
        <w:t>et al.</w:t>
      </w:r>
      <w:r w:rsidRPr="00FE44E1">
        <w:rPr>
          <w:rFonts w:ascii="Arial" w:hAnsi="Arial" w:cs="Arial"/>
        </w:rPr>
        <w:t xml:space="preserve"> 2015). The devastating impact of floods extends beyond immediate destruction, posing a grave threat to social and economic infrastructures and hindering the attainment of Sustainable Development Goals (SDGs), including poverty reduction (SDG 1), eradication of hunger (SDG 2), ensuring good health and well-being (SDG 3), and universal access to clean water and sanitation (SDG 6) (Leal-Filho </w:t>
      </w:r>
      <w:r w:rsidR="005A4EE0">
        <w:rPr>
          <w:rFonts w:ascii="Arial" w:hAnsi="Arial" w:cs="Arial"/>
        </w:rPr>
        <w:t>et al.</w:t>
      </w:r>
      <w:r w:rsidRPr="00FE44E1">
        <w:rPr>
          <w:rFonts w:ascii="Arial" w:hAnsi="Arial" w:cs="Arial"/>
        </w:rPr>
        <w:t xml:space="preserve"> 2023; Dube, 2020; Zorn, 2018). Both human activities and climate change have contributed to the increased likelihood and severity of flooding incidents (</w:t>
      </w:r>
      <w:proofErr w:type="spellStart"/>
      <w:r w:rsidRPr="00FE44E1">
        <w:rPr>
          <w:rFonts w:ascii="Arial" w:hAnsi="Arial" w:cs="Arial"/>
        </w:rPr>
        <w:t>Cianconi</w:t>
      </w:r>
      <w:proofErr w:type="spellEnd"/>
      <w:r w:rsidRPr="00FE44E1">
        <w:rPr>
          <w:rFonts w:ascii="Arial" w:hAnsi="Arial" w:cs="Arial"/>
        </w:rPr>
        <w:t xml:space="preserve"> &amp; </w:t>
      </w:r>
      <w:proofErr w:type="spellStart"/>
      <w:r w:rsidRPr="00FE44E1">
        <w:rPr>
          <w:rFonts w:ascii="Arial" w:hAnsi="Arial" w:cs="Arial"/>
        </w:rPr>
        <w:t>Janir</w:t>
      </w:r>
      <w:proofErr w:type="spellEnd"/>
      <w:r w:rsidRPr="00FE44E1">
        <w:rPr>
          <w:rFonts w:ascii="Arial" w:hAnsi="Arial" w:cs="Arial"/>
        </w:rPr>
        <w:t xml:space="preserve">, 2020; </w:t>
      </w:r>
      <w:proofErr w:type="spellStart"/>
      <w:r w:rsidRPr="00FE44E1">
        <w:rPr>
          <w:rFonts w:ascii="Arial" w:hAnsi="Arial" w:cs="Arial"/>
        </w:rPr>
        <w:t>Zscheischler</w:t>
      </w:r>
      <w:proofErr w:type="spellEnd"/>
      <w:r w:rsidRPr="00FE44E1">
        <w:rPr>
          <w:rFonts w:ascii="Arial" w:hAnsi="Arial" w:cs="Arial"/>
        </w:rPr>
        <w:t xml:space="preserve"> </w:t>
      </w:r>
      <w:r w:rsidR="005A4EE0">
        <w:rPr>
          <w:rFonts w:ascii="Arial" w:hAnsi="Arial" w:cs="Arial"/>
        </w:rPr>
        <w:t>et al.</w:t>
      </w:r>
      <w:r w:rsidRPr="00FE44E1">
        <w:rPr>
          <w:rFonts w:ascii="Arial" w:hAnsi="Arial" w:cs="Arial"/>
        </w:rPr>
        <w:t xml:space="preserve"> 2018; </w:t>
      </w:r>
      <w:proofErr w:type="spellStart"/>
      <w:r w:rsidRPr="00FE44E1">
        <w:rPr>
          <w:rFonts w:ascii="Arial" w:hAnsi="Arial" w:cs="Arial"/>
        </w:rPr>
        <w:t>Kundzewicz</w:t>
      </w:r>
      <w:proofErr w:type="spellEnd"/>
      <w:r w:rsidRPr="00FE44E1">
        <w:rPr>
          <w:rFonts w:ascii="Arial" w:hAnsi="Arial" w:cs="Arial"/>
        </w:rPr>
        <w:t xml:space="preserve"> </w:t>
      </w:r>
      <w:proofErr w:type="spellStart"/>
      <w:r w:rsidRPr="00FE44E1">
        <w:rPr>
          <w:rFonts w:ascii="Arial" w:hAnsi="Arial" w:cs="Arial"/>
        </w:rPr>
        <w:t>etal</w:t>
      </w:r>
      <w:proofErr w:type="spellEnd"/>
      <w:r w:rsidRPr="00FE44E1">
        <w:rPr>
          <w:rFonts w:ascii="Arial" w:hAnsi="Arial" w:cs="Arial"/>
        </w:rPr>
        <w:t xml:space="preserve">., 2014; Pall </w:t>
      </w:r>
      <w:r w:rsidR="005A4EE0">
        <w:rPr>
          <w:rFonts w:ascii="Arial" w:hAnsi="Arial" w:cs="Arial"/>
        </w:rPr>
        <w:t>et al.</w:t>
      </w:r>
      <w:r w:rsidRPr="00FE44E1">
        <w:rPr>
          <w:rFonts w:ascii="Arial" w:hAnsi="Arial" w:cs="Arial"/>
        </w:rPr>
        <w:t xml:space="preserve"> 2011).</w:t>
      </w:r>
    </w:p>
    <w:p w14:paraId="2ED053BC" w14:textId="77777777" w:rsidR="005A4EE0" w:rsidRDefault="00C66295" w:rsidP="005A4EE0">
      <w:pPr>
        <w:pStyle w:val="Body"/>
        <w:ind w:firstLine="720"/>
        <w:rPr>
          <w:rFonts w:ascii="Arial" w:hAnsi="Arial" w:cs="Arial"/>
        </w:rPr>
      </w:pPr>
      <w:r w:rsidRPr="00FE44E1">
        <w:rPr>
          <w:rFonts w:ascii="Arial" w:hAnsi="Arial" w:cs="Arial"/>
        </w:rPr>
        <w:t xml:space="preserve">In the global context, flooding remains the primary natural disaster, claiming around 20,000 lives annually (Cirella </w:t>
      </w:r>
      <w:r w:rsidR="005A4EE0">
        <w:rPr>
          <w:rFonts w:ascii="Arial" w:hAnsi="Arial" w:cs="Arial"/>
        </w:rPr>
        <w:t>et al.</w:t>
      </w:r>
      <w:r w:rsidRPr="00FE44E1">
        <w:rPr>
          <w:rFonts w:ascii="Arial" w:hAnsi="Arial" w:cs="Arial"/>
        </w:rPr>
        <w:t xml:space="preserve"> 2019). Urban communities, ill-equipped to combat these extreme weather events, bear the brunt of their devastating consequences (Nicola, 2016; Adetokunbo &amp; Emeka, 2015). Rapid urbanization and population growth exacerbate the challenges, making flood management more complex and costly (Miller &amp; Hutchins, 2017).</w:t>
      </w:r>
    </w:p>
    <w:p w14:paraId="0929105E" w14:textId="77777777" w:rsidR="005A4EE0" w:rsidRDefault="00C66295" w:rsidP="005A4EE0">
      <w:pPr>
        <w:pStyle w:val="Body"/>
        <w:ind w:firstLine="720"/>
        <w:rPr>
          <w:rFonts w:ascii="Arial" w:hAnsi="Arial" w:cs="Arial"/>
        </w:rPr>
      </w:pPr>
      <w:r w:rsidRPr="00FE44E1">
        <w:rPr>
          <w:rFonts w:ascii="Arial" w:hAnsi="Arial" w:cs="Arial"/>
        </w:rPr>
        <w:t xml:space="preserve">In Cameroon, the lack of effective flood risk management in cities has intensified the impact, making flood occurrences increasingly prevalent, notably in cities such as Douala, Yaoundé, Garoua, and </w:t>
      </w:r>
      <w:proofErr w:type="spellStart"/>
      <w:r w:rsidRPr="00FE44E1">
        <w:rPr>
          <w:rFonts w:ascii="Arial" w:hAnsi="Arial" w:cs="Arial"/>
        </w:rPr>
        <w:t>Maroua</w:t>
      </w:r>
      <w:proofErr w:type="spellEnd"/>
      <w:r w:rsidRPr="00FE44E1">
        <w:rPr>
          <w:rFonts w:ascii="Arial" w:hAnsi="Arial" w:cs="Arial"/>
        </w:rPr>
        <w:t xml:space="preserve"> (Bang, 2022; </w:t>
      </w:r>
      <w:proofErr w:type="spellStart"/>
      <w:r w:rsidRPr="00FE44E1">
        <w:rPr>
          <w:rFonts w:ascii="Arial" w:hAnsi="Arial" w:cs="Arial"/>
        </w:rPr>
        <w:t>Djomekui</w:t>
      </w:r>
      <w:proofErr w:type="spellEnd"/>
      <w:r w:rsidRPr="00FE44E1">
        <w:rPr>
          <w:rFonts w:ascii="Arial" w:hAnsi="Arial" w:cs="Arial"/>
        </w:rPr>
        <w:t xml:space="preserve"> &amp; </w:t>
      </w:r>
      <w:proofErr w:type="spellStart"/>
      <w:r w:rsidRPr="00FE44E1">
        <w:rPr>
          <w:rFonts w:ascii="Arial" w:hAnsi="Arial" w:cs="Arial"/>
        </w:rPr>
        <w:t>Yemmafouo</w:t>
      </w:r>
      <w:proofErr w:type="spellEnd"/>
      <w:r w:rsidRPr="00FE44E1">
        <w:rPr>
          <w:rFonts w:ascii="Arial" w:hAnsi="Arial" w:cs="Arial"/>
        </w:rPr>
        <w:t xml:space="preserve">, 2022; </w:t>
      </w:r>
      <w:proofErr w:type="spellStart"/>
      <w:r w:rsidRPr="00FE44E1">
        <w:rPr>
          <w:rFonts w:ascii="Arial" w:hAnsi="Arial" w:cs="Arial"/>
        </w:rPr>
        <w:t>Yengoh</w:t>
      </w:r>
      <w:proofErr w:type="spellEnd"/>
      <w:r w:rsidRPr="00FE44E1">
        <w:rPr>
          <w:rFonts w:ascii="Arial" w:hAnsi="Arial" w:cs="Arial"/>
        </w:rPr>
        <w:t xml:space="preserve"> </w:t>
      </w:r>
      <w:r w:rsidR="005A4EE0">
        <w:rPr>
          <w:rFonts w:ascii="Arial" w:hAnsi="Arial" w:cs="Arial"/>
        </w:rPr>
        <w:t>et al.</w:t>
      </w:r>
      <w:r w:rsidRPr="00FE44E1">
        <w:rPr>
          <w:rFonts w:ascii="Arial" w:hAnsi="Arial" w:cs="Arial"/>
        </w:rPr>
        <w:t xml:space="preserve"> 2017). This situation further extends to the catchment areas of various study zones, resulting in significant socio-economic, health, and psychological impacts on vulnerable groups. The disruption of markets due to floods leads to food insecurity, conflicts, and climate-induced migrations (</w:t>
      </w:r>
      <w:proofErr w:type="spellStart"/>
      <w:r w:rsidRPr="00FE44E1">
        <w:rPr>
          <w:rFonts w:ascii="Arial" w:hAnsi="Arial" w:cs="Arial"/>
        </w:rPr>
        <w:t>Akanwa</w:t>
      </w:r>
      <w:proofErr w:type="spellEnd"/>
      <w:r w:rsidRPr="00FE44E1">
        <w:rPr>
          <w:rFonts w:ascii="Arial" w:hAnsi="Arial" w:cs="Arial"/>
        </w:rPr>
        <w:t xml:space="preserve"> </w:t>
      </w:r>
      <w:r w:rsidR="005A4EE0">
        <w:rPr>
          <w:rFonts w:ascii="Arial" w:hAnsi="Arial" w:cs="Arial"/>
        </w:rPr>
        <w:t>et al.</w:t>
      </w:r>
      <w:r w:rsidRPr="00FE44E1">
        <w:rPr>
          <w:rFonts w:ascii="Arial" w:hAnsi="Arial" w:cs="Arial"/>
        </w:rPr>
        <w:t xml:space="preserve"> 2023; </w:t>
      </w:r>
      <w:proofErr w:type="spellStart"/>
      <w:r w:rsidRPr="00FE44E1">
        <w:rPr>
          <w:rFonts w:ascii="Arial" w:hAnsi="Arial" w:cs="Arial"/>
        </w:rPr>
        <w:t>Atanga</w:t>
      </w:r>
      <w:proofErr w:type="spellEnd"/>
      <w:r w:rsidRPr="00FE44E1">
        <w:rPr>
          <w:rFonts w:ascii="Arial" w:hAnsi="Arial" w:cs="Arial"/>
        </w:rPr>
        <w:t xml:space="preserve"> &amp; </w:t>
      </w:r>
      <w:proofErr w:type="spellStart"/>
      <w:r w:rsidRPr="00FE44E1">
        <w:rPr>
          <w:rFonts w:ascii="Arial" w:hAnsi="Arial" w:cs="Arial"/>
        </w:rPr>
        <w:t>Tankpa</w:t>
      </w:r>
      <w:proofErr w:type="spellEnd"/>
      <w:r w:rsidRPr="00FE44E1">
        <w:rPr>
          <w:rFonts w:ascii="Arial" w:hAnsi="Arial" w:cs="Arial"/>
        </w:rPr>
        <w:t xml:space="preserve">, 2021), adversely affecting the well-being of the population. A critical peak in flooding was witnessed in the commune of </w:t>
      </w:r>
      <w:proofErr w:type="spellStart"/>
      <w:r w:rsidRPr="00FE44E1">
        <w:rPr>
          <w:rFonts w:ascii="Arial" w:hAnsi="Arial" w:cs="Arial"/>
        </w:rPr>
        <w:t>Dschang</w:t>
      </w:r>
      <w:proofErr w:type="spellEnd"/>
      <w:r w:rsidRPr="00FE44E1">
        <w:rPr>
          <w:rFonts w:ascii="Arial" w:hAnsi="Arial" w:cs="Arial"/>
        </w:rPr>
        <w:t xml:space="preserve"> in August 2022, during which vulnerable populations experienced severe distress. The deluged roads, </w:t>
      </w:r>
      <w:r w:rsidRPr="00FE44E1">
        <w:rPr>
          <w:rFonts w:ascii="Arial" w:hAnsi="Arial" w:cs="Arial"/>
        </w:rPr>
        <w:lastRenderedPageBreak/>
        <w:t>impassable riverbeds, and destroyed bridges compounded the suffering of affected communities. The destruction of crops in certain areas added to the plight of victims, leading some to abandon their homes in search of better accommodations elsewhere.</w:t>
      </w:r>
    </w:p>
    <w:p w14:paraId="07659B0D" w14:textId="77777777" w:rsidR="00B95236" w:rsidRPr="00FE44E1" w:rsidRDefault="00C66295" w:rsidP="005A4EE0">
      <w:pPr>
        <w:pStyle w:val="Body"/>
        <w:ind w:firstLine="720"/>
        <w:rPr>
          <w:rFonts w:ascii="Arial" w:hAnsi="Arial" w:cs="Arial"/>
        </w:rPr>
      </w:pPr>
      <w:r w:rsidRPr="00FE44E1">
        <w:rPr>
          <w:rFonts w:ascii="Arial" w:hAnsi="Arial" w:cs="Arial"/>
        </w:rPr>
        <w:t xml:space="preserve">To mitigate flood risks and improve living conditions for the local population, the Commune of </w:t>
      </w:r>
      <w:proofErr w:type="spellStart"/>
      <w:r w:rsidRPr="00FE44E1">
        <w:rPr>
          <w:rFonts w:ascii="Arial" w:hAnsi="Arial" w:cs="Arial"/>
        </w:rPr>
        <w:t>Dschang</w:t>
      </w:r>
      <w:proofErr w:type="spellEnd"/>
      <w:r w:rsidRPr="00FE44E1">
        <w:rPr>
          <w:rFonts w:ascii="Arial" w:hAnsi="Arial" w:cs="Arial"/>
        </w:rPr>
        <w:t xml:space="preserve"> has undertaken a large-scale drainage project covering an area of 561 230 m2. This project involves the eviction of people residing on public land and the demolition of associated structures. To inform decision-making processes, especially in vulnerable localities, an upstream study is indispensable to document the consequences of these floods on the population and the environment. The present research represents a significant step in this direction, aiming to assess the socio-economic, environmental, and health impact of flooding on the quality of life and living standards of households in several flood-prone areas of the Commune of </w:t>
      </w:r>
      <w:proofErr w:type="spellStart"/>
      <w:r w:rsidRPr="00FE44E1">
        <w:rPr>
          <w:rFonts w:ascii="Arial" w:hAnsi="Arial" w:cs="Arial"/>
        </w:rPr>
        <w:t>Dschang</w:t>
      </w:r>
      <w:proofErr w:type="spellEnd"/>
      <w:r w:rsidRPr="00FE44E1">
        <w:rPr>
          <w:rFonts w:ascii="Arial" w:hAnsi="Arial" w:cs="Arial"/>
        </w:rPr>
        <w:t xml:space="preserve"> (</w:t>
      </w:r>
      <w:proofErr w:type="spellStart"/>
      <w:r w:rsidRPr="00FE44E1">
        <w:rPr>
          <w:rFonts w:ascii="Arial" w:hAnsi="Arial" w:cs="Arial"/>
        </w:rPr>
        <w:t>Régie</w:t>
      </w:r>
      <w:proofErr w:type="spellEnd"/>
      <w:r w:rsidRPr="00FE44E1">
        <w:rPr>
          <w:rFonts w:ascii="Arial" w:hAnsi="Arial" w:cs="Arial"/>
        </w:rPr>
        <w:t>, Madagascar, and Ngui) village.</w:t>
      </w:r>
      <w:r w:rsidR="00B95236" w:rsidRPr="00FE44E1">
        <w:rPr>
          <w:rFonts w:ascii="Arial" w:hAnsi="Arial" w:cs="Arial"/>
        </w:rPr>
        <w:t xml:space="preserve"> </w:t>
      </w:r>
    </w:p>
    <w:p w14:paraId="5FF9FE57" w14:textId="77777777" w:rsidR="00505F06" w:rsidRPr="00FE44E1" w:rsidRDefault="00505F06" w:rsidP="005A4EE0">
      <w:pPr>
        <w:pStyle w:val="Body"/>
        <w:spacing w:after="0"/>
        <w:rPr>
          <w:rFonts w:ascii="Arial" w:hAnsi="Arial" w:cs="Arial"/>
        </w:rPr>
      </w:pPr>
    </w:p>
    <w:p w14:paraId="149F276D" w14:textId="77777777" w:rsidR="00790ADA" w:rsidRPr="00FE44E1" w:rsidRDefault="00902823" w:rsidP="005A4EE0">
      <w:pPr>
        <w:pStyle w:val="AbstHead"/>
        <w:spacing w:after="0"/>
        <w:jc w:val="both"/>
        <w:rPr>
          <w:rFonts w:ascii="Arial" w:hAnsi="Arial" w:cs="Arial"/>
        </w:rPr>
      </w:pPr>
      <w:r w:rsidRPr="00FE44E1">
        <w:rPr>
          <w:rFonts w:ascii="Arial" w:hAnsi="Arial" w:cs="Arial"/>
        </w:rPr>
        <w:t>2. material and method</w:t>
      </w:r>
      <w:r w:rsidR="00000F8F" w:rsidRPr="00FE44E1">
        <w:rPr>
          <w:rFonts w:ascii="Arial" w:hAnsi="Arial" w:cs="Arial"/>
        </w:rPr>
        <w:t xml:space="preserve">s </w:t>
      </w:r>
    </w:p>
    <w:p w14:paraId="38B82F94" w14:textId="77777777" w:rsidR="00C66295" w:rsidRPr="00FE44E1" w:rsidRDefault="00C66295" w:rsidP="005A4EE0">
      <w:pPr>
        <w:pStyle w:val="ListParagraph"/>
        <w:numPr>
          <w:ilvl w:val="1"/>
          <w:numId w:val="33"/>
        </w:numPr>
        <w:rPr>
          <w:rFonts w:ascii="Arial" w:hAnsi="Arial" w:cs="Arial"/>
          <w:b/>
          <w:bCs/>
        </w:rPr>
      </w:pPr>
      <w:r w:rsidRPr="00FE44E1">
        <w:rPr>
          <w:rFonts w:ascii="Arial" w:hAnsi="Arial" w:cs="Arial"/>
          <w:b/>
          <w:bCs/>
        </w:rPr>
        <w:t>Description of the study area</w:t>
      </w:r>
    </w:p>
    <w:p w14:paraId="0D061656" w14:textId="77777777" w:rsidR="00C66295" w:rsidRPr="00FE44E1" w:rsidRDefault="00C66295" w:rsidP="005A4EE0">
      <w:pPr>
        <w:ind w:firstLine="420"/>
        <w:jc w:val="both"/>
        <w:rPr>
          <w:rFonts w:ascii="Arial" w:hAnsi="Arial" w:cs="Arial"/>
        </w:rPr>
      </w:pPr>
      <w:r w:rsidRPr="00FE44E1">
        <w:rPr>
          <w:rFonts w:ascii="Arial" w:hAnsi="Arial" w:cs="Arial"/>
        </w:rPr>
        <w:t xml:space="preserve">The study was conducted in the Commune of </w:t>
      </w:r>
      <w:proofErr w:type="spellStart"/>
      <w:r w:rsidRPr="00FE44E1">
        <w:rPr>
          <w:rFonts w:ascii="Arial" w:hAnsi="Arial" w:cs="Arial"/>
        </w:rPr>
        <w:t>Dschang</w:t>
      </w:r>
      <w:proofErr w:type="spellEnd"/>
      <w:r w:rsidRPr="00FE44E1">
        <w:rPr>
          <w:rFonts w:ascii="Arial" w:hAnsi="Arial" w:cs="Arial"/>
        </w:rPr>
        <w:t xml:space="preserve">, located in the Department of </w:t>
      </w:r>
      <w:proofErr w:type="spellStart"/>
      <w:r w:rsidRPr="00FE44E1">
        <w:rPr>
          <w:rFonts w:ascii="Arial" w:hAnsi="Arial" w:cs="Arial"/>
        </w:rPr>
        <w:t>Menoua</w:t>
      </w:r>
      <w:proofErr w:type="spellEnd"/>
      <w:r w:rsidRPr="00FE44E1">
        <w:rPr>
          <w:rFonts w:ascii="Arial" w:hAnsi="Arial" w:cs="Arial"/>
        </w:rPr>
        <w:t xml:space="preserve">, West Cameroon Region (Fig. 1). The Commune was established by Decree no. 2007/117 on 24 April 2007, and it encompasses approximately 47 urban neighborhoods and 99 rural villages. The population of the Commune is cosmopolitan, with the dominant </w:t>
      </w:r>
      <w:proofErr w:type="spellStart"/>
      <w:r w:rsidRPr="00FE44E1">
        <w:rPr>
          <w:rFonts w:ascii="Arial" w:hAnsi="Arial" w:cs="Arial"/>
        </w:rPr>
        <w:t>Bamiléké</w:t>
      </w:r>
      <w:proofErr w:type="spellEnd"/>
      <w:r w:rsidRPr="00FE44E1">
        <w:rPr>
          <w:rFonts w:ascii="Arial" w:hAnsi="Arial" w:cs="Arial"/>
        </w:rPr>
        <w:t xml:space="preserve"> ethnic group alongside the Mob, </w:t>
      </w:r>
      <w:proofErr w:type="spellStart"/>
      <w:r w:rsidRPr="00FE44E1">
        <w:rPr>
          <w:rFonts w:ascii="Arial" w:hAnsi="Arial" w:cs="Arial"/>
        </w:rPr>
        <w:t>Haoussa</w:t>
      </w:r>
      <w:proofErr w:type="spellEnd"/>
      <w:r w:rsidRPr="00FE44E1">
        <w:rPr>
          <w:rFonts w:ascii="Arial" w:hAnsi="Arial" w:cs="Arial"/>
        </w:rPr>
        <w:t xml:space="preserve">, </w:t>
      </w:r>
      <w:proofErr w:type="spellStart"/>
      <w:r w:rsidRPr="00FE44E1">
        <w:rPr>
          <w:rFonts w:ascii="Arial" w:hAnsi="Arial" w:cs="Arial"/>
        </w:rPr>
        <w:t>Bamouns</w:t>
      </w:r>
      <w:proofErr w:type="spellEnd"/>
      <w:r w:rsidRPr="00FE44E1">
        <w:rPr>
          <w:rFonts w:ascii="Arial" w:hAnsi="Arial" w:cs="Arial"/>
        </w:rPr>
        <w:t xml:space="preserve">, </w:t>
      </w:r>
      <w:proofErr w:type="spellStart"/>
      <w:r w:rsidRPr="00FE44E1">
        <w:rPr>
          <w:rFonts w:ascii="Arial" w:hAnsi="Arial" w:cs="Arial"/>
        </w:rPr>
        <w:t>Bassa</w:t>
      </w:r>
      <w:proofErr w:type="spellEnd"/>
      <w:r w:rsidRPr="00FE44E1">
        <w:rPr>
          <w:rFonts w:ascii="Arial" w:hAnsi="Arial" w:cs="Arial"/>
        </w:rPr>
        <w:t xml:space="preserve">, and </w:t>
      </w:r>
      <w:proofErr w:type="spellStart"/>
      <w:r w:rsidRPr="00FE44E1">
        <w:rPr>
          <w:rFonts w:ascii="Arial" w:hAnsi="Arial" w:cs="Arial"/>
        </w:rPr>
        <w:t>Ewondo</w:t>
      </w:r>
      <w:proofErr w:type="spellEnd"/>
      <w:r w:rsidRPr="00FE44E1">
        <w:rPr>
          <w:rFonts w:ascii="Arial" w:hAnsi="Arial" w:cs="Arial"/>
        </w:rPr>
        <w:t xml:space="preserve"> ethnic groups. The Commune covers a total physical surface area of 252 km², divided into five groups: </w:t>
      </w:r>
      <w:proofErr w:type="spellStart"/>
      <w:r w:rsidRPr="00FE44E1">
        <w:rPr>
          <w:rFonts w:ascii="Arial" w:hAnsi="Arial" w:cs="Arial"/>
        </w:rPr>
        <w:t>Foto</w:t>
      </w:r>
      <w:proofErr w:type="spellEnd"/>
      <w:r w:rsidRPr="00FE44E1">
        <w:rPr>
          <w:rFonts w:ascii="Arial" w:hAnsi="Arial" w:cs="Arial"/>
        </w:rPr>
        <w:t xml:space="preserve"> (99 km²), </w:t>
      </w:r>
      <w:proofErr w:type="spellStart"/>
      <w:r w:rsidRPr="00FE44E1">
        <w:rPr>
          <w:rFonts w:ascii="Arial" w:hAnsi="Arial" w:cs="Arial"/>
        </w:rPr>
        <w:t>Foréké-Dschang</w:t>
      </w:r>
      <w:proofErr w:type="spellEnd"/>
      <w:r w:rsidRPr="00FE44E1">
        <w:rPr>
          <w:rFonts w:ascii="Arial" w:hAnsi="Arial" w:cs="Arial"/>
        </w:rPr>
        <w:t xml:space="preserve"> (86 km²), </w:t>
      </w:r>
      <w:proofErr w:type="spellStart"/>
      <w:r w:rsidRPr="00FE44E1">
        <w:rPr>
          <w:rFonts w:ascii="Arial" w:hAnsi="Arial" w:cs="Arial"/>
        </w:rPr>
        <w:t>Fongo-Ndeng</w:t>
      </w:r>
      <w:proofErr w:type="spellEnd"/>
      <w:r w:rsidRPr="00FE44E1">
        <w:rPr>
          <w:rFonts w:ascii="Arial" w:hAnsi="Arial" w:cs="Arial"/>
        </w:rPr>
        <w:t xml:space="preserve"> (31 km²), </w:t>
      </w:r>
      <w:proofErr w:type="spellStart"/>
      <w:r w:rsidRPr="00FE44E1">
        <w:rPr>
          <w:rFonts w:ascii="Arial" w:hAnsi="Arial" w:cs="Arial"/>
        </w:rPr>
        <w:t>Fossong</w:t>
      </w:r>
      <w:proofErr w:type="spellEnd"/>
      <w:r w:rsidRPr="00FE44E1">
        <w:rPr>
          <w:rFonts w:ascii="Arial" w:hAnsi="Arial" w:cs="Arial"/>
        </w:rPr>
        <w:t xml:space="preserve"> </w:t>
      </w:r>
      <w:proofErr w:type="spellStart"/>
      <w:r w:rsidRPr="00FE44E1">
        <w:rPr>
          <w:rFonts w:ascii="Arial" w:hAnsi="Arial" w:cs="Arial"/>
        </w:rPr>
        <w:t>Wentcheng</w:t>
      </w:r>
      <w:proofErr w:type="spellEnd"/>
      <w:r w:rsidRPr="00FE44E1">
        <w:rPr>
          <w:rFonts w:ascii="Arial" w:hAnsi="Arial" w:cs="Arial"/>
        </w:rPr>
        <w:t xml:space="preserve"> (18 km²), </w:t>
      </w:r>
      <w:proofErr w:type="spellStart"/>
      <w:r w:rsidRPr="00FE44E1">
        <w:rPr>
          <w:rFonts w:ascii="Arial" w:hAnsi="Arial" w:cs="Arial"/>
        </w:rPr>
        <w:t>Fotetsa</w:t>
      </w:r>
      <w:proofErr w:type="spellEnd"/>
      <w:r w:rsidRPr="00FE44E1">
        <w:rPr>
          <w:rFonts w:ascii="Arial" w:hAnsi="Arial" w:cs="Arial"/>
        </w:rPr>
        <w:t xml:space="preserve"> (11 km²), and the Urban center (7 km²). The study area experiences an equatorial monsoon climate with a mountain facies determined by its average altitude of 1400m. This climate is characterized by a rainy season from mid-March to mid-November, followed by a dry season from mid-November to mid-March. While the annual average rainfall is 1,872.3mm, occasional disturbances due to global climate change have been observed, leading to variations in rainfall amounts. The area's altitude influences temperature, with the warmest month (March) averaging 21°2, and the coolest month (July or August) ranging from 19°5 to 18°9. The average annual temperature range is relatively small at around 3°C. The study area maintains high relative humidity throughout the year, with an annual average of 83%. Sunshine duration ranges from 8.5 hours per day in the dry season to 2.2 hours per day in the rainy season.</w:t>
      </w:r>
    </w:p>
    <w:p w14:paraId="3D93A55A" w14:textId="77777777" w:rsidR="00C66295" w:rsidRPr="00FE44E1" w:rsidRDefault="00C66295" w:rsidP="005A4EE0">
      <w:pPr>
        <w:ind w:firstLine="420"/>
        <w:jc w:val="both"/>
        <w:rPr>
          <w:rFonts w:ascii="Arial" w:hAnsi="Arial" w:cs="Arial"/>
        </w:rPr>
      </w:pPr>
      <w:proofErr w:type="spellStart"/>
      <w:r w:rsidRPr="00FE44E1">
        <w:rPr>
          <w:rFonts w:ascii="Arial" w:hAnsi="Arial" w:cs="Arial"/>
        </w:rPr>
        <w:t>Dschang</w:t>
      </w:r>
      <w:proofErr w:type="spellEnd"/>
      <w:r w:rsidRPr="00FE44E1">
        <w:rPr>
          <w:rFonts w:ascii="Arial" w:hAnsi="Arial" w:cs="Arial"/>
        </w:rPr>
        <w:t xml:space="preserve"> is characterized by a mountainous relief featuring hills, valleys, and steep slopes with flooded valleys. The </w:t>
      </w:r>
      <w:proofErr w:type="spellStart"/>
      <w:r w:rsidRPr="00FE44E1">
        <w:rPr>
          <w:rFonts w:ascii="Arial" w:hAnsi="Arial" w:cs="Arial"/>
        </w:rPr>
        <w:t>agro</w:t>
      </w:r>
      <w:proofErr w:type="spellEnd"/>
      <w:r w:rsidRPr="00FE44E1">
        <w:rPr>
          <w:rFonts w:ascii="Arial" w:hAnsi="Arial" w:cs="Arial"/>
        </w:rPr>
        <w:t xml:space="preserve">-ecological zones in the area comprise low, medium, and high altitudes, offering significant agricultural potential. The soil in the Commune of </w:t>
      </w:r>
      <w:proofErr w:type="spellStart"/>
      <w:r w:rsidRPr="00FE44E1">
        <w:rPr>
          <w:rFonts w:ascii="Arial" w:hAnsi="Arial" w:cs="Arial"/>
        </w:rPr>
        <w:t>Dschang</w:t>
      </w:r>
      <w:proofErr w:type="spellEnd"/>
      <w:r w:rsidRPr="00FE44E1">
        <w:rPr>
          <w:rFonts w:ascii="Arial" w:hAnsi="Arial" w:cs="Arial"/>
        </w:rPr>
        <w:t xml:space="preserve"> consists mainly of brown earth derived from basic rocks, and specific features include </w:t>
      </w:r>
      <w:proofErr w:type="spellStart"/>
      <w:r w:rsidRPr="00FE44E1">
        <w:rPr>
          <w:rFonts w:ascii="Arial" w:hAnsi="Arial" w:cs="Arial"/>
        </w:rPr>
        <w:t>syntectonic</w:t>
      </w:r>
      <w:proofErr w:type="spellEnd"/>
      <w:r w:rsidRPr="00FE44E1">
        <w:rPr>
          <w:rFonts w:ascii="Arial" w:hAnsi="Arial" w:cs="Arial"/>
        </w:rPr>
        <w:t xml:space="preserve"> granites, </w:t>
      </w:r>
      <w:proofErr w:type="spellStart"/>
      <w:r w:rsidRPr="00FE44E1">
        <w:rPr>
          <w:rFonts w:ascii="Arial" w:hAnsi="Arial" w:cs="Arial"/>
        </w:rPr>
        <w:t>anatexites</w:t>
      </w:r>
      <w:proofErr w:type="spellEnd"/>
      <w:r w:rsidRPr="00FE44E1">
        <w:rPr>
          <w:rFonts w:ascii="Arial" w:hAnsi="Arial" w:cs="Arial"/>
        </w:rPr>
        <w:t xml:space="preserve">, old, and young basalts. Hydromorphic soils develop in marshy lowlands, while </w:t>
      </w:r>
      <w:proofErr w:type="spellStart"/>
      <w:r w:rsidRPr="00FE44E1">
        <w:rPr>
          <w:rFonts w:ascii="Arial" w:hAnsi="Arial" w:cs="Arial"/>
        </w:rPr>
        <w:t>ferralitic</w:t>
      </w:r>
      <w:proofErr w:type="spellEnd"/>
      <w:r w:rsidRPr="00FE44E1">
        <w:rPr>
          <w:rFonts w:ascii="Arial" w:hAnsi="Arial" w:cs="Arial"/>
        </w:rPr>
        <w:t xml:space="preserve"> and hydromorphic soils are influenced by human activities such as agriculture and construction. The Commune is crisscrossed by numerous watercourses, forming a dense hydrographic network. Some rivers, like the </w:t>
      </w:r>
      <w:proofErr w:type="spellStart"/>
      <w:r w:rsidRPr="00FE44E1">
        <w:rPr>
          <w:rFonts w:ascii="Arial" w:hAnsi="Arial" w:cs="Arial"/>
        </w:rPr>
        <w:t>Anzin</w:t>
      </w:r>
      <w:proofErr w:type="spellEnd"/>
      <w:r w:rsidRPr="00FE44E1">
        <w:rPr>
          <w:rFonts w:ascii="Arial" w:hAnsi="Arial" w:cs="Arial"/>
        </w:rPr>
        <w:t xml:space="preserve"> de </w:t>
      </w:r>
      <w:proofErr w:type="spellStart"/>
      <w:r w:rsidRPr="00FE44E1">
        <w:rPr>
          <w:rFonts w:ascii="Arial" w:hAnsi="Arial" w:cs="Arial"/>
        </w:rPr>
        <w:t>Fongo-Ndeng</w:t>
      </w:r>
      <w:proofErr w:type="spellEnd"/>
      <w:r w:rsidRPr="00FE44E1">
        <w:rPr>
          <w:rFonts w:ascii="Arial" w:hAnsi="Arial" w:cs="Arial"/>
        </w:rPr>
        <w:t xml:space="preserve">, may dry up during the dry season, while others, such as the </w:t>
      </w:r>
      <w:proofErr w:type="spellStart"/>
      <w:r w:rsidRPr="00FE44E1">
        <w:rPr>
          <w:rFonts w:ascii="Arial" w:hAnsi="Arial" w:cs="Arial"/>
        </w:rPr>
        <w:t>Ntsée</w:t>
      </w:r>
      <w:proofErr w:type="spellEnd"/>
      <w:r w:rsidRPr="00FE44E1">
        <w:rPr>
          <w:rFonts w:ascii="Arial" w:hAnsi="Arial" w:cs="Arial"/>
        </w:rPr>
        <w:t xml:space="preserve"> </w:t>
      </w:r>
      <w:proofErr w:type="spellStart"/>
      <w:r w:rsidRPr="00FE44E1">
        <w:rPr>
          <w:rFonts w:ascii="Arial" w:hAnsi="Arial" w:cs="Arial"/>
        </w:rPr>
        <w:t>legoh</w:t>
      </w:r>
      <w:proofErr w:type="spellEnd"/>
      <w:r w:rsidRPr="00FE44E1">
        <w:rPr>
          <w:rFonts w:ascii="Arial" w:hAnsi="Arial" w:cs="Arial"/>
        </w:rPr>
        <w:t>, are prone to regular flooding during the rainy season. Fish species like tilapia, catfish, and carp are abundant in various rivers, providing a vital source of livelihood for local inhabitants. Regarding vegetation, the Commune falls within the montane forest zone, but centuries of human activities have significantly transformed the vegetation cover. Shrubby savannah and raffia palm now dominate the landscape, and anthropogenic vegetation, including Eucalyptus and fir trees, can be found in both urban and rural areas. Fruit trees, such as avocados and mangoes, are occasionally present, along with ubiquitous banana plantations.</w:t>
      </w:r>
    </w:p>
    <w:p w14:paraId="643B4BCE" w14:textId="77777777" w:rsidR="00C66295" w:rsidRPr="00FE44E1" w:rsidRDefault="005A4EE0" w:rsidP="005A4EE0">
      <w:pPr>
        <w:ind w:firstLine="420"/>
        <w:jc w:val="both"/>
        <w:rPr>
          <w:rFonts w:ascii="Arial" w:hAnsi="Arial" w:cs="Arial"/>
        </w:rPr>
      </w:pPr>
      <w:r w:rsidRPr="00FE44E1">
        <w:rPr>
          <w:rFonts w:ascii="Arial" w:hAnsi="Arial" w:cs="Arial"/>
          <w:noProof/>
          <w:lang w:val="fr-FR" w:eastAsia="fr-FR"/>
        </w:rPr>
        <w:lastRenderedPageBreak/>
        <w:drawing>
          <wp:anchor distT="0" distB="0" distL="114300" distR="114300" simplePos="0" relativeHeight="251662336" behindDoc="0" locked="0" layoutInCell="1" allowOverlap="1" wp14:anchorId="5E2E12F1" wp14:editId="2899A342">
            <wp:simplePos x="0" y="0"/>
            <wp:positionH relativeFrom="column">
              <wp:posOffset>-178532</wp:posOffset>
            </wp:positionH>
            <wp:positionV relativeFrom="paragraph">
              <wp:posOffset>977510</wp:posOffset>
            </wp:positionV>
            <wp:extent cx="5426075" cy="4276725"/>
            <wp:effectExtent l="0" t="0" r="317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6075" cy="4276725"/>
                    </a:xfrm>
                    <a:prstGeom prst="rect">
                      <a:avLst/>
                    </a:prstGeom>
                    <a:noFill/>
                  </pic:spPr>
                </pic:pic>
              </a:graphicData>
            </a:graphic>
            <wp14:sizeRelV relativeFrom="margin">
              <wp14:pctHeight>0</wp14:pctHeight>
            </wp14:sizeRelV>
          </wp:anchor>
        </w:drawing>
      </w:r>
      <w:r w:rsidR="00C66295" w:rsidRPr="00FE44E1">
        <w:rPr>
          <w:rFonts w:ascii="Arial" w:hAnsi="Arial" w:cs="Arial"/>
        </w:rPr>
        <w:t xml:space="preserve">The population in the Commune of </w:t>
      </w:r>
      <w:proofErr w:type="spellStart"/>
      <w:r w:rsidR="00C66295" w:rsidRPr="00FE44E1">
        <w:rPr>
          <w:rFonts w:ascii="Arial" w:hAnsi="Arial" w:cs="Arial"/>
        </w:rPr>
        <w:t>Dschang</w:t>
      </w:r>
      <w:proofErr w:type="spellEnd"/>
      <w:r w:rsidR="00C66295" w:rsidRPr="00FE44E1">
        <w:rPr>
          <w:rFonts w:ascii="Arial" w:hAnsi="Arial" w:cs="Arial"/>
        </w:rPr>
        <w:t xml:space="preserve"> is accustomed to different forms of mobility, including students traveling to and from the town when classes are in session, periodic movements of people to coffee plantations on the </w:t>
      </w:r>
      <w:proofErr w:type="spellStart"/>
      <w:r w:rsidR="00C66295" w:rsidRPr="00FE44E1">
        <w:rPr>
          <w:rFonts w:ascii="Arial" w:hAnsi="Arial" w:cs="Arial"/>
        </w:rPr>
        <w:t>Mbos</w:t>
      </w:r>
      <w:proofErr w:type="spellEnd"/>
      <w:r w:rsidR="00C66295" w:rsidRPr="00FE44E1">
        <w:rPr>
          <w:rFonts w:ascii="Arial" w:hAnsi="Arial" w:cs="Arial"/>
        </w:rPr>
        <w:t xml:space="preserve"> plain, and definitive departures of students concluding their studies at the University of </w:t>
      </w:r>
      <w:proofErr w:type="spellStart"/>
      <w:r w:rsidR="00C66295" w:rsidRPr="00FE44E1">
        <w:rPr>
          <w:rFonts w:ascii="Arial" w:hAnsi="Arial" w:cs="Arial"/>
        </w:rPr>
        <w:t>Dschang</w:t>
      </w:r>
      <w:proofErr w:type="spellEnd"/>
      <w:r w:rsidR="00C66295" w:rsidRPr="00FE44E1">
        <w:rPr>
          <w:rFonts w:ascii="Arial" w:hAnsi="Arial" w:cs="Arial"/>
        </w:rPr>
        <w:t>. The area has experienced spatial extension of the urban perimeter, with preferential poles for urbanization in the Ngui district (southwest), Foto hill (northeast), and areas around the Catholic Mission (northwest).</w:t>
      </w:r>
    </w:p>
    <w:p w14:paraId="51D7FD12" w14:textId="77777777" w:rsidR="00C66295" w:rsidRPr="00FE44E1" w:rsidRDefault="00C66295" w:rsidP="005A4EE0">
      <w:pPr>
        <w:jc w:val="both"/>
        <w:rPr>
          <w:rFonts w:ascii="Arial" w:eastAsia="Calibri" w:hAnsi="Arial" w:cs="Arial"/>
          <w:lang w:eastAsia="fr-FR"/>
        </w:rPr>
      </w:pPr>
      <w:r w:rsidRPr="00FE44E1">
        <w:rPr>
          <w:rFonts w:ascii="Arial" w:eastAsia="Calibri" w:hAnsi="Arial" w:cs="Arial"/>
          <w:lang w:eastAsia="fr-FR"/>
        </w:rPr>
        <w:t xml:space="preserve">Fig.1. Map location of </w:t>
      </w:r>
      <w:proofErr w:type="spellStart"/>
      <w:r w:rsidRPr="00FE44E1">
        <w:rPr>
          <w:rFonts w:ascii="Arial" w:eastAsia="Calibri" w:hAnsi="Arial" w:cs="Arial"/>
          <w:lang w:eastAsia="fr-FR"/>
        </w:rPr>
        <w:t>Dschang</w:t>
      </w:r>
      <w:proofErr w:type="spellEnd"/>
    </w:p>
    <w:p w14:paraId="66147035" w14:textId="77777777" w:rsidR="00C66295" w:rsidRPr="00FE44E1" w:rsidRDefault="00C66295" w:rsidP="005A4EE0">
      <w:pPr>
        <w:pStyle w:val="ListParagraph"/>
        <w:numPr>
          <w:ilvl w:val="1"/>
          <w:numId w:val="33"/>
        </w:numPr>
        <w:jc w:val="both"/>
        <w:rPr>
          <w:rFonts w:ascii="Arial" w:hAnsi="Arial" w:cs="Arial"/>
          <w:b/>
          <w:bCs/>
        </w:rPr>
      </w:pPr>
      <w:r w:rsidRPr="00FE44E1">
        <w:rPr>
          <w:rFonts w:ascii="Arial" w:hAnsi="Arial" w:cs="Arial"/>
          <w:b/>
          <w:bCs/>
        </w:rPr>
        <w:t>Data collection</w:t>
      </w:r>
    </w:p>
    <w:p w14:paraId="392184D6" w14:textId="77777777" w:rsidR="00C66295" w:rsidRPr="00FE44E1" w:rsidRDefault="00C66295" w:rsidP="005A4EE0">
      <w:pPr>
        <w:ind w:firstLine="420"/>
        <w:jc w:val="both"/>
        <w:rPr>
          <w:rFonts w:ascii="Arial" w:hAnsi="Arial" w:cs="Arial"/>
        </w:rPr>
      </w:pPr>
      <w:r w:rsidRPr="00FE44E1">
        <w:rPr>
          <w:rFonts w:ascii="Arial" w:hAnsi="Arial" w:cs="Arial"/>
        </w:rPr>
        <w:t>A combination of secondary and primary data sources was employed to gain a comprehensive understanding of the socio-economic impact of flooding in the study area. Secondary data formed a significant component of this study, incorporating a wide range of existing information. Various sources were meticulously reviewed, including previously conducted research works, newspaper publications, local and international journals, books, maps, and paper presentations from seminars and workshops. These diverse resources provided valuable insights into the historical patterns of flooding, past impacts on communities, and the broader context of flood management in the region.</w:t>
      </w:r>
    </w:p>
    <w:p w14:paraId="55F1C894" w14:textId="77777777" w:rsidR="00C66295" w:rsidRPr="00FE44E1" w:rsidRDefault="00C66295" w:rsidP="005A4EE0">
      <w:pPr>
        <w:ind w:firstLine="420"/>
        <w:jc w:val="both"/>
        <w:rPr>
          <w:rFonts w:ascii="Arial" w:hAnsi="Arial" w:cs="Arial"/>
        </w:rPr>
      </w:pPr>
      <w:r w:rsidRPr="00FE44E1">
        <w:rPr>
          <w:rFonts w:ascii="Arial" w:hAnsi="Arial" w:cs="Arial"/>
        </w:rPr>
        <w:t>To augment the secondary data, primary data collection was conducted using a comprehensive questionnaire survey. This approach facilitated direct engagement with the local population, enabling the research team to gather firsthand information on the current socio-economic conditions and the effects of recent flooding incidents. The questionnaire survey was carefully designed to cover key socio-economic indicators, including income levels, livelihood patterns, housing conditions, infrastructure vulnerability, public health concerns, and social cohesion within the selected communities.</w:t>
      </w:r>
    </w:p>
    <w:p w14:paraId="37A8B081" w14:textId="77777777" w:rsidR="00C66295" w:rsidRPr="00FE44E1" w:rsidRDefault="00C66295" w:rsidP="005A4EE0">
      <w:pPr>
        <w:numPr>
          <w:ilvl w:val="1"/>
          <w:numId w:val="33"/>
        </w:numPr>
        <w:jc w:val="both"/>
        <w:rPr>
          <w:rFonts w:ascii="Arial" w:hAnsi="Arial" w:cs="Arial"/>
          <w:b/>
          <w:bCs/>
        </w:rPr>
      </w:pPr>
      <w:r w:rsidRPr="00FE44E1">
        <w:rPr>
          <w:rFonts w:ascii="Arial" w:hAnsi="Arial" w:cs="Arial"/>
          <w:b/>
          <w:bCs/>
        </w:rPr>
        <w:t>Sample size</w:t>
      </w:r>
      <w:r w:rsidRPr="00FE44E1">
        <w:rPr>
          <w:rFonts w:ascii="Arial" w:hAnsi="Arial" w:cs="Arial"/>
          <w:b/>
          <w:bCs/>
          <w:lang w:val="fr-FR"/>
        </w:rPr>
        <w:t xml:space="preserve"> and </w:t>
      </w:r>
      <w:r w:rsidRPr="00FE44E1">
        <w:rPr>
          <w:rFonts w:ascii="Arial" w:hAnsi="Arial" w:cs="Arial"/>
          <w:b/>
          <w:bCs/>
        </w:rPr>
        <w:t>Sampling technique</w:t>
      </w:r>
    </w:p>
    <w:p w14:paraId="5D881D6D" w14:textId="77777777" w:rsidR="00C66295" w:rsidRDefault="00C66295" w:rsidP="005A4EE0">
      <w:pPr>
        <w:ind w:firstLine="420"/>
        <w:jc w:val="both"/>
        <w:rPr>
          <w:rFonts w:ascii="Arial" w:hAnsi="Arial" w:cs="Arial"/>
        </w:rPr>
      </w:pPr>
      <w:r w:rsidRPr="00FE44E1">
        <w:rPr>
          <w:rFonts w:ascii="Arial" w:hAnsi="Arial" w:cs="Arial"/>
        </w:rPr>
        <w:t xml:space="preserve">To collect data from households, 150 households were selected from the 3 main villages subject to flooding events in the community of </w:t>
      </w:r>
      <w:proofErr w:type="spellStart"/>
      <w:r w:rsidRPr="00FE44E1">
        <w:rPr>
          <w:rFonts w:ascii="Arial" w:hAnsi="Arial" w:cs="Arial"/>
        </w:rPr>
        <w:t>Dschang</w:t>
      </w:r>
      <w:proofErr w:type="spellEnd"/>
      <w:r w:rsidRPr="00FE44E1">
        <w:rPr>
          <w:rFonts w:ascii="Arial" w:hAnsi="Arial" w:cs="Arial"/>
        </w:rPr>
        <w:t>. The stratified random sampling technique was used to select samples for the study. The communities form the strata and the sample size of 150 was allocated as follows (Table 1):</w:t>
      </w:r>
    </w:p>
    <w:p w14:paraId="49DDD343" w14:textId="77777777" w:rsidR="005A4EE0" w:rsidRDefault="005A4EE0" w:rsidP="005A4EE0">
      <w:pPr>
        <w:ind w:firstLine="420"/>
        <w:jc w:val="both"/>
        <w:rPr>
          <w:rFonts w:ascii="Arial" w:hAnsi="Arial" w:cs="Arial"/>
        </w:rPr>
      </w:pPr>
    </w:p>
    <w:p w14:paraId="5DFE840F" w14:textId="77777777" w:rsidR="005A4EE0" w:rsidRPr="00FE44E1" w:rsidRDefault="005A4EE0" w:rsidP="005A4EE0">
      <w:pPr>
        <w:ind w:firstLine="420"/>
        <w:jc w:val="both"/>
        <w:rPr>
          <w:rFonts w:ascii="Arial" w:hAnsi="Arial" w:cs="Arial"/>
          <w:b/>
          <w:bCs/>
        </w:rPr>
      </w:pPr>
    </w:p>
    <w:p w14:paraId="081D21AC" w14:textId="77777777" w:rsidR="00C66295" w:rsidRPr="00FE44E1" w:rsidRDefault="00C66295" w:rsidP="005A4EE0">
      <w:pPr>
        <w:jc w:val="both"/>
        <w:rPr>
          <w:rFonts w:ascii="Arial" w:hAnsi="Arial" w:cs="Arial"/>
          <w:bCs/>
        </w:rPr>
      </w:pPr>
      <w:r w:rsidRPr="00FE44E1">
        <w:rPr>
          <w:rFonts w:ascii="Arial" w:hAnsi="Arial" w:cs="Arial"/>
          <w:bCs/>
        </w:rPr>
        <w:lastRenderedPageBreak/>
        <w:t>Table 1. Sample seize (households)</w:t>
      </w:r>
    </w:p>
    <w:tbl>
      <w:tblPr>
        <w:tblStyle w:val="TableGrid"/>
        <w:tblW w:w="4999"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6"/>
        <w:gridCol w:w="3226"/>
        <w:gridCol w:w="4032"/>
      </w:tblGrid>
      <w:tr w:rsidR="00C66295" w:rsidRPr="00FE44E1" w14:paraId="3989C27B" w14:textId="77777777" w:rsidTr="00D5531D">
        <w:trPr>
          <w:jc w:val="center"/>
        </w:trPr>
        <w:tc>
          <w:tcPr>
            <w:tcW w:w="629" w:type="pct"/>
            <w:tcBorders>
              <w:top w:val="single" w:sz="4" w:space="0" w:color="auto"/>
              <w:bottom w:val="single" w:sz="4" w:space="0" w:color="auto"/>
            </w:tcBorders>
          </w:tcPr>
          <w:p w14:paraId="60A17E60" w14:textId="77777777" w:rsidR="00C66295" w:rsidRPr="00FE44E1" w:rsidRDefault="00C66295" w:rsidP="005A4EE0">
            <w:pPr>
              <w:rPr>
                <w:rFonts w:ascii="Arial" w:hAnsi="Arial" w:cs="Arial"/>
                <w:sz w:val="20"/>
                <w:szCs w:val="20"/>
              </w:rPr>
            </w:pPr>
            <w:r w:rsidRPr="00FE44E1">
              <w:rPr>
                <w:rFonts w:ascii="Arial" w:hAnsi="Arial" w:cs="Arial"/>
                <w:sz w:val="20"/>
                <w:szCs w:val="20"/>
              </w:rPr>
              <w:t>s/n</w:t>
            </w:r>
          </w:p>
        </w:tc>
        <w:tc>
          <w:tcPr>
            <w:tcW w:w="1942" w:type="pct"/>
            <w:tcBorders>
              <w:top w:val="single" w:sz="4" w:space="0" w:color="auto"/>
              <w:bottom w:val="single" w:sz="4" w:space="0" w:color="auto"/>
            </w:tcBorders>
          </w:tcPr>
          <w:p w14:paraId="2E7A203D" w14:textId="77777777" w:rsidR="00C66295" w:rsidRPr="00FE44E1" w:rsidRDefault="00C66295" w:rsidP="005A4EE0">
            <w:pPr>
              <w:rPr>
                <w:rFonts w:ascii="Arial" w:hAnsi="Arial" w:cs="Arial"/>
                <w:sz w:val="20"/>
                <w:szCs w:val="20"/>
              </w:rPr>
            </w:pPr>
            <w:r w:rsidRPr="00FE44E1">
              <w:rPr>
                <w:rFonts w:ascii="Arial" w:hAnsi="Arial" w:cs="Arial"/>
                <w:sz w:val="20"/>
                <w:szCs w:val="20"/>
              </w:rPr>
              <w:t xml:space="preserve">Study areas  </w:t>
            </w:r>
          </w:p>
        </w:tc>
        <w:tc>
          <w:tcPr>
            <w:tcW w:w="2428" w:type="pct"/>
            <w:tcBorders>
              <w:top w:val="single" w:sz="4" w:space="0" w:color="auto"/>
              <w:bottom w:val="single" w:sz="4" w:space="0" w:color="auto"/>
            </w:tcBorders>
          </w:tcPr>
          <w:p w14:paraId="1E338533" w14:textId="77777777" w:rsidR="00C66295" w:rsidRPr="00FE44E1" w:rsidRDefault="00C66295" w:rsidP="005A4EE0">
            <w:pPr>
              <w:rPr>
                <w:rFonts w:ascii="Arial" w:hAnsi="Arial" w:cs="Arial"/>
                <w:sz w:val="20"/>
                <w:szCs w:val="20"/>
              </w:rPr>
            </w:pPr>
            <w:r w:rsidRPr="00FE44E1">
              <w:rPr>
                <w:rFonts w:ascii="Arial" w:hAnsi="Arial" w:cs="Arial"/>
                <w:sz w:val="20"/>
                <w:szCs w:val="20"/>
              </w:rPr>
              <w:t>Number of households</w:t>
            </w:r>
          </w:p>
        </w:tc>
      </w:tr>
      <w:tr w:rsidR="00C66295" w:rsidRPr="00FE44E1" w14:paraId="02F798D9" w14:textId="77777777" w:rsidTr="00D5531D">
        <w:trPr>
          <w:jc w:val="center"/>
        </w:trPr>
        <w:tc>
          <w:tcPr>
            <w:tcW w:w="629" w:type="pct"/>
            <w:tcBorders>
              <w:top w:val="single" w:sz="4" w:space="0" w:color="auto"/>
            </w:tcBorders>
          </w:tcPr>
          <w:p w14:paraId="74F6B110" w14:textId="77777777" w:rsidR="00C66295" w:rsidRPr="00FE44E1" w:rsidRDefault="00C66295" w:rsidP="005A4EE0">
            <w:pPr>
              <w:rPr>
                <w:rFonts w:ascii="Arial" w:hAnsi="Arial" w:cs="Arial"/>
                <w:sz w:val="20"/>
                <w:szCs w:val="20"/>
              </w:rPr>
            </w:pPr>
            <w:r w:rsidRPr="00FE44E1">
              <w:rPr>
                <w:rFonts w:ascii="Arial" w:hAnsi="Arial" w:cs="Arial"/>
                <w:sz w:val="20"/>
                <w:szCs w:val="20"/>
              </w:rPr>
              <w:t>1</w:t>
            </w:r>
          </w:p>
        </w:tc>
        <w:tc>
          <w:tcPr>
            <w:tcW w:w="1942" w:type="pct"/>
            <w:tcBorders>
              <w:top w:val="single" w:sz="4" w:space="0" w:color="auto"/>
            </w:tcBorders>
          </w:tcPr>
          <w:p w14:paraId="36F39E7C" w14:textId="77777777" w:rsidR="00C66295" w:rsidRPr="00FE44E1" w:rsidRDefault="00C66295" w:rsidP="005A4EE0">
            <w:pPr>
              <w:rPr>
                <w:rFonts w:ascii="Arial" w:hAnsi="Arial" w:cs="Arial"/>
                <w:sz w:val="20"/>
                <w:szCs w:val="20"/>
              </w:rPr>
            </w:pPr>
            <w:r w:rsidRPr="00FE44E1">
              <w:rPr>
                <w:rFonts w:ascii="Arial" w:hAnsi="Arial" w:cs="Arial"/>
                <w:sz w:val="20"/>
                <w:szCs w:val="20"/>
              </w:rPr>
              <w:t xml:space="preserve">Ngui </w:t>
            </w:r>
          </w:p>
        </w:tc>
        <w:tc>
          <w:tcPr>
            <w:tcW w:w="2428" w:type="pct"/>
            <w:tcBorders>
              <w:top w:val="single" w:sz="4" w:space="0" w:color="auto"/>
            </w:tcBorders>
          </w:tcPr>
          <w:p w14:paraId="3B13D5A3" w14:textId="77777777" w:rsidR="00C66295" w:rsidRPr="00FE44E1" w:rsidRDefault="00C66295" w:rsidP="005A4EE0">
            <w:pPr>
              <w:jc w:val="center"/>
              <w:rPr>
                <w:rFonts w:ascii="Arial" w:hAnsi="Arial" w:cs="Arial"/>
                <w:sz w:val="20"/>
                <w:szCs w:val="20"/>
              </w:rPr>
            </w:pPr>
            <w:r w:rsidRPr="00FE44E1">
              <w:rPr>
                <w:rFonts w:ascii="Arial" w:hAnsi="Arial" w:cs="Arial"/>
                <w:sz w:val="20"/>
                <w:szCs w:val="20"/>
              </w:rPr>
              <w:t>90</w:t>
            </w:r>
          </w:p>
        </w:tc>
      </w:tr>
      <w:tr w:rsidR="00C66295" w:rsidRPr="00FE44E1" w14:paraId="4BCCB463" w14:textId="77777777" w:rsidTr="00D5531D">
        <w:trPr>
          <w:jc w:val="center"/>
        </w:trPr>
        <w:tc>
          <w:tcPr>
            <w:tcW w:w="629" w:type="pct"/>
          </w:tcPr>
          <w:p w14:paraId="6FAF6D02" w14:textId="77777777" w:rsidR="00C66295" w:rsidRPr="00FE44E1" w:rsidRDefault="00C66295" w:rsidP="005A4EE0">
            <w:pPr>
              <w:rPr>
                <w:rFonts w:ascii="Arial" w:hAnsi="Arial" w:cs="Arial"/>
                <w:sz w:val="20"/>
                <w:szCs w:val="20"/>
              </w:rPr>
            </w:pPr>
            <w:r w:rsidRPr="00FE44E1">
              <w:rPr>
                <w:rFonts w:ascii="Arial" w:hAnsi="Arial" w:cs="Arial"/>
                <w:sz w:val="20"/>
                <w:szCs w:val="20"/>
              </w:rPr>
              <w:t>2</w:t>
            </w:r>
          </w:p>
        </w:tc>
        <w:tc>
          <w:tcPr>
            <w:tcW w:w="1942" w:type="pct"/>
          </w:tcPr>
          <w:p w14:paraId="37F5DE11" w14:textId="77777777" w:rsidR="00C66295" w:rsidRPr="00FE44E1" w:rsidRDefault="00C66295" w:rsidP="005A4EE0">
            <w:pPr>
              <w:rPr>
                <w:rFonts w:ascii="Arial" w:hAnsi="Arial" w:cs="Arial"/>
                <w:sz w:val="20"/>
                <w:szCs w:val="20"/>
              </w:rPr>
            </w:pPr>
            <w:r w:rsidRPr="00FE44E1">
              <w:rPr>
                <w:rFonts w:ascii="Arial" w:hAnsi="Arial" w:cs="Arial"/>
                <w:sz w:val="20"/>
                <w:szCs w:val="20"/>
              </w:rPr>
              <w:t>Madagascar</w:t>
            </w:r>
          </w:p>
        </w:tc>
        <w:tc>
          <w:tcPr>
            <w:tcW w:w="2428" w:type="pct"/>
          </w:tcPr>
          <w:p w14:paraId="6E54F1CA" w14:textId="77777777" w:rsidR="00C66295" w:rsidRPr="00FE44E1" w:rsidRDefault="00C66295" w:rsidP="005A4EE0">
            <w:pPr>
              <w:jc w:val="center"/>
              <w:rPr>
                <w:rFonts w:ascii="Arial" w:hAnsi="Arial" w:cs="Arial"/>
                <w:sz w:val="20"/>
                <w:szCs w:val="20"/>
              </w:rPr>
            </w:pPr>
            <w:r w:rsidRPr="00FE44E1">
              <w:rPr>
                <w:rFonts w:ascii="Arial" w:hAnsi="Arial" w:cs="Arial"/>
                <w:sz w:val="20"/>
                <w:szCs w:val="20"/>
              </w:rPr>
              <w:t>40</w:t>
            </w:r>
          </w:p>
        </w:tc>
      </w:tr>
      <w:tr w:rsidR="00C66295" w:rsidRPr="00FE44E1" w14:paraId="29D38B75" w14:textId="77777777" w:rsidTr="00D5531D">
        <w:trPr>
          <w:jc w:val="center"/>
        </w:trPr>
        <w:tc>
          <w:tcPr>
            <w:tcW w:w="629" w:type="pct"/>
          </w:tcPr>
          <w:p w14:paraId="07312A49" w14:textId="77777777" w:rsidR="00C66295" w:rsidRPr="00FE44E1" w:rsidRDefault="00C66295" w:rsidP="005A4EE0">
            <w:pPr>
              <w:rPr>
                <w:rFonts w:ascii="Arial" w:hAnsi="Arial" w:cs="Arial"/>
                <w:sz w:val="20"/>
                <w:szCs w:val="20"/>
              </w:rPr>
            </w:pPr>
            <w:r w:rsidRPr="00FE44E1">
              <w:rPr>
                <w:rFonts w:ascii="Arial" w:hAnsi="Arial" w:cs="Arial"/>
                <w:sz w:val="20"/>
                <w:szCs w:val="20"/>
              </w:rPr>
              <w:t>3</w:t>
            </w:r>
          </w:p>
        </w:tc>
        <w:tc>
          <w:tcPr>
            <w:tcW w:w="1942" w:type="pct"/>
          </w:tcPr>
          <w:p w14:paraId="042FF0B7" w14:textId="77777777" w:rsidR="00C66295" w:rsidRPr="00FE44E1" w:rsidRDefault="00C66295" w:rsidP="005A4EE0">
            <w:pPr>
              <w:rPr>
                <w:rFonts w:ascii="Arial" w:hAnsi="Arial" w:cs="Arial"/>
                <w:sz w:val="20"/>
                <w:szCs w:val="20"/>
              </w:rPr>
            </w:pPr>
            <w:proofErr w:type="spellStart"/>
            <w:r w:rsidRPr="00FE44E1">
              <w:rPr>
                <w:rFonts w:ascii="Arial" w:hAnsi="Arial" w:cs="Arial"/>
                <w:sz w:val="20"/>
                <w:szCs w:val="20"/>
              </w:rPr>
              <w:t>Régie</w:t>
            </w:r>
            <w:proofErr w:type="spellEnd"/>
            <w:r w:rsidRPr="00FE44E1">
              <w:rPr>
                <w:rFonts w:ascii="Arial" w:hAnsi="Arial" w:cs="Arial"/>
                <w:sz w:val="20"/>
                <w:szCs w:val="20"/>
              </w:rPr>
              <w:t xml:space="preserve"> </w:t>
            </w:r>
          </w:p>
        </w:tc>
        <w:tc>
          <w:tcPr>
            <w:tcW w:w="2428" w:type="pct"/>
          </w:tcPr>
          <w:p w14:paraId="3E3246D1" w14:textId="77777777" w:rsidR="00C66295" w:rsidRPr="00FE44E1" w:rsidRDefault="00C66295" w:rsidP="005A4EE0">
            <w:pPr>
              <w:jc w:val="center"/>
              <w:rPr>
                <w:rFonts w:ascii="Arial" w:hAnsi="Arial" w:cs="Arial"/>
                <w:sz w:val="20"/>
                <w:szCs w:val="20"/>
              </w:rPr>
            </w:pPr>
            <w:r w:rsidRPr="00FE44E1">
              <w:rPr>
                <w:rFonts w:ascii="Arial" w:hAnsi="Arial" w:cs="Arial"/>
                <w:sz w:val="20"/>
                <w:szCs w:val="20"/>
              </w:rPr>
              <w:t>20</w:t>
            </w:r>
          </w:p>
        </w:tc>
      </w:tr>
      <w:tr w:rsidR="00C66295" w:rsidRPr="00FE44E1" w14:paraId="7172043C" w14:textId="77777777" w:rsidTr="00D5531D">
        <w:trPr>
          <w:trHeight w:val="157"/>
          <w:jc w:val="center"/>
        </w:trPr>
        <w:tc>
          <w:tcPr>
            <w:tcW w:w="629" w:type="pct"/>
          </w:tcPr>
          <w:p w14:paraId="3399BE94" w14:textId="77777777" w:rsidR="00C66295" w:rsidRPr="00FE44E1" w:rsidRDefault="00C66295" w:rsidP="005A4EE0">
            <w:pPr>
              <w:rPr>
                <w:rFonts w:ascii="Arial" w:hAnsi="Arial" w:cs="Arial"/>
                <w:sz w:val="20"/>
                <w:szCs w:val="20"/>
              </w:rPr>
            </w:pPr>
          </w:p>
        </w:tc>
        <w:tc>
          <w:tcPr>
            <w:tcW w:w="1942" w:type="pct"/>
          </w:tcPr>
          <w:p w14:paraId="2C30FAA6" w14:textId="77777777" w:rsidR="00C66295" w:rsidRPr="00FE44E1" w:rsidRDefault="00C66295" w:rsidP="005A4EE0">
            <w:pPr>
              <w:rPr>
                <w:rFonts w:ascii="Arial" w:hAnsi="Arial" w:cs="Arial"/>
                <w:sz w:val="20"/>
                <w:szCs w:val="20"/>
              </w:rPr>
            </w:pPr>
            <w:r w:rsidRPr="00FE44E1">
              <w:rPr>
                <w:rFonts w:ascii="Arial" w:hAnsi="Arial" w:cs="Arial"/>
                <w:sz w:val="20"/>
                <w:szCs w:val="20"/>
              </w:rPr>
              <w:t>Total</w:t>
            </w:r>
          </w:p>
        </w:tc>
        <w:tc>
          <w:tcPr>
            <w:tcW w:w="2428" w:type="pct"/>
          </w:tcPr>
          <w:p w14:paraId="6E0C85B3" w14:textId="77777777" w:rsidR="00C66295" w:rsidRPr="00FE44E1" w:rsidRDefault="00C66295" w:rsidP="005A4EE0">
            <w:pPr>
              <w:jc w:val="center"/>
              <w:rPr>
                <w:rFonts w:ascii="Arial" w:hAnsi="Arial" w:cs="Arial"/>
                <w:sz w:val="20"/>
                <w:szCs w:val="20"/>
              </w:rPr>
            </w:pPr>
            <w:r w:rsidRPr="00FE44E1">
              <w:rPr>
                <w:rFonts w:ascii="Arial" w:hAnsi="Arial" w:cs="Arial"/>
                <w:sz w:val="20"/>
                <w:szCs w:val="20"/>
              </w:rPr>
              <w:t>150</w:t>
            </w:r>
          </w:p>
        </w:tc>
      </w:tr>
    </w:tbl>
    <w:p w14:paraId="3E195454" w14:textId="77777777" w:rsidR="00C66295" w:rsidRPr="00FE44E1" w:rsidRDefault="00C66295" w:rsidP="005A4EE0">
      <w:pPr>
        <w:jc w:val="both"/>
        <w:rPr>
          <w:rFonts w:ascii="Arial" w:hAnsi="Arial" w:cs="Arial"/>
          <w:i/>
          <w:iCs/>
        </w:rPr>
      </w:pPr>
    </w:p>
    <w:p w14:paraId="6CC4EEF5" w14:textId="77777777" w:rsidR="00C66295" w:rsidRPr="00FE44E1" w:rsidRDefault="00C66295" w:rsidP="005A4EE0">
      <w:pPr>
        <w:numPr>
          <w:ilvl w:val="0"/>
          <w:numId w:val="32"/>
        </w:numPr>
        <w:jc w:val="both"/>
        <w:rPr>
          <w:rFonts w:ascii="Arial" w:hAnsi="Arial" w:cs="Arial"/>
        </w:rPr>
      </w:pPr>
      <w:r w:rsidRPr="00FE44E1">
        <w:rPr>
          <w:rFonts w:ascii="Arial" w:hAnsi="Arial" w:cs="Arial"/>
          <w:b/>
          <w:bCs/>
          <w:i/>
          <w:iCs/>
        </w:rPr>
        <w:t>Validity of instrument</w:t>
      </w:r>
      <w:r w:rsidRPr="00FE44E1">
        <w:rPr>
          <w:rFonts w:ascii="Arial" w:hAnsi="Arial" w:cs="Arial"/>
          <w:i/>
          <w:iCs/>
        </w:rPr>
        <w:t>:</w:t>
      </w:r>
      <w:r w:rsidRPr="00FE44E1">
        <w:rPr>
          <w:rFonts w:ascii="Arial" w:hAnsi="Arial" w:cs="Arial"/>
        </w:rPr>
        <w:t xml:space="preserve"> The researchers’ judgment was based on the certification of the instrument by experts that it is measuring what it is supposed to measure. The instrument was given to colleagues and lecturers for critiquing. The resulting critiquing and corrections made by these experts further improved the instruments and increased their content validity.</w:t>
      </w:r>
    </w:p>
    <w:p w14:paraId="5A10220A" w14:textId="77777777" w:rsidR="00C66295" w:rsidRPr="00FE44E1" w:rsidRDefault="00C66295" w:rsidP="005A4EE0">
      <w:pPr>
        <w:numPr>
          <w:ilvl w:val="0"/>
          <w:numId w:val="32"/>
        </w:numPr>
        <w:jc w:val="both"/>
        <w:rPr>
          <w:rFonts w:ascii="Arial" w:hAnsi="Arial" w:cs="Arial"/>
          <w:b/>
          <w:bCs/>
        </w:rPr>
      </w:pPr>
      <w:r w:rsidRPr="00FE44E1">
        <w:rPr>
          <w:rFonts w:ascii="Arial" w:hAnsi="Arial" w:cs="Arial"/>
          <w:b/>
          <w:bCs/>
          <w:i/>
          <w:iCs/>
        </w:rPr>
        <w:t>Reliability of instrumen</w:t>
      </w:r>
      <w:r w:rsidRPr="00FE44E1">
        <w:rPr>
          <w:rFonts w:ascii="Arial" w:hAnsi="Arial" w:cs="Arial"/>
          <w:b/>
          <w:bCs/>
        </w:rPr>
        <w:t>t:</w:t>
      </w:r>
      <w:r w:rsidRPr="00FE44E1">
        <w:rPr>
          <w:rFonts w:ascii="Arial" w:hAnsi="Arial" w:cs="Arial"/>
        </w:rPr>
        <w:t xml:space="preserve"> A pilot study was conducted where 20 questionnaires were administered and tested for internal consistencies of responses and it had a positive and fluid administration indicating a very strong reliability. Therefore, the instrument is reliable for the study.</w:t>
      </w:r>
    </w:p>
    <w:p w14:paraId="37F6CF59" w14:textId="77777777" w:rsidR="00C66295" w:rsidRPr="00FE44E1" w:rsidRDefault="00C66295" w:rsidP="005A4EE0">
      <w:pPr>
        <w:numPr>
          <w:ilvl w:val="1"/>
          <w:numId w:val="33"/>
        </w:numPr>
        <w:jc w:val="both"/>
        <w:rPr>
          <w:rFonts w:ascii="Arial" w:hAnsi="Arial" w:cs="Arial"/>
          <w:b/>
          <w:bCs/>
        </w:rPr>
      </w:pPr>
      <w:r w:rsidRPr="00FE44E1">
        <w:rPr>
          <w:rFonts w:ascii="Arial" w:hAnsi="Arial" w:cs="Arial"/>
          <w:b/>
          <w:bCs/>
        </w:rPr>
        <w:t>Water Sampling and Laboratory Analysis</w:t>
      </w:r>
    </w:p>
    <w:p w14:paraId="127D4A86" w14:textId="77777777" w:rsidR="00C66295" w:rsidRPr="00FE44E1" w:rsidRDefault="00C66295" w:rsidP="005A4EE0">
      <w:pPr>
        <w:ind w:firstLine="420"/>
        <w:jc w:val="both"/>
        <w:rPr>
          <w:rFonts w:ascii="Arial" w:hAnsi="Arial" w:cs="Arial"/>
        </w:rPr>
      </w:pPr>
      <w:r w:rsidRPr="00FE44E1">
        <w:rPr>
          <w:rFonts w:ascii="Arial" w:hAnsi="Arial" w:cs="Arial"/>
          <w:b/>
          <w:bCs/>
        </w:rPr>
        <w:t>Water Sampling</w:t>
      </w:r>
      <w:r w:rsidRPr="00FE44E1">
        <w:rPr>
          <w:rFonts w:ascii="Arial" w:hAnsi="Arial" w:cs="Arial"/>
        </w:rPr>
        <w:t>: In order to assess the impact of flooding on the various groundwater resources, 15 water samples (eight wells and seven borehole water samples) were taken and sent to the laboratory for analysis of various physicochemical and microbiological parameters. Table 2 below shows the distribution of the various samples taken in the study areas and according to the different sampling sources. Water samples were collected in 1litre plastic containers and prior to collection as part of our quality control measures all the bottles were washed with non-ionic detergent and rinsed with de-ionized water prior to usage. Before the final water sampling was done, the bottles were rinsed three times with the sample water at the point of collection. Each bottle was labelled according to sampling location while all the samples were preserved at 4ºC and transported to the laboratory.</w:t>
      </w:r>
    </w:p>
    <w:p w14:paraId="6BA0AB34" w14:textId="77777777" w:rsidR="00C66295" w:rsidRPr="00FE44E1" w:rsidRDefault="00C66295" w:rsidP="005A4EE0">
      <w:pPr>
        <w:tabs>
          <w:tab w:val="left" w:pos="420"/>
        </w:tabs>
        <w:jc w:val="both"/>
        <w:rPr>
          <w:rFonts w:ascii="Arial" w:hAnsi="Arial" w:cs="Arial"/>
        </w:rPr>
      </w:pPr>
      <w:r w:rsidRPr="00FE44E1">
        <w:rPr>
          <w:rFonts w:ascii="Arial" w:hAnsi="Arial" w:cs="Arial"/>
          <w:b/>
          <w:bCs/>
        </w:rPr>
        <w:t>Analytical methods</w:t>
      </w:r>
      <w:r w:rsidRPr="00FE44E1">
        <w:rPr>
          <w:rFonts w:ascii="Arial" w:hAnsi="Arial" w:cs="Arial"/>
        </w:rPr>
        <w:t xml:space="preserve">: All the samples were analyzed for the following </w:t>
      </w:r>
      <w:proofErr w:type="spellStart"/>
      <w:r w:rsidRPr="00FE44E1">
        <w:rPr>
          <w:rFonts w:ascii="Arial" w:hAnsi="Arial" w:cs="Arial"/>
        </w:rPr>
        <w:t>physico</w:t>
      </w:r>
      <w:proofErr w:type="spellEnd"/>
      <w:r w:rsidRPr="00FE44E1">
        <w:rPr>
          <w:rFonts w:ascii="Arial" w:hAnsi="Arial" w:cs="Arial"/>
        </w:rPr>
        <w:t>-chemical parameters and; bacteriological parameters: Temperature (T), Hydrogen Potential (pH), Conductivity (</w:t>
      </w:r>
      <w:proofErr w:type="spellStart"/>
      <w:r w:rsidRPr="00FE44E1">
        <w:rPr>
          <w:rFonts w:ascii="Arial" w:hAnsi="Arial" w:cs="Arial"/>
        </w:rPr>
        <w:t>Cnd</w:t>
      </w:r>
      <w:proofErr w:type="spellEnd"/>
      <w:r w:rsidRPr="00FE44E1">
        <w:rPr>
          <w:rFonts w:ascii="Arial" w:hAnsi="Arial" w:cs="Arial"/>
        </w:rPr>
        <w:t xml:space="preserve">), Salinity (Sal), Oxidation Reduction Potential (eh), Total Dissolved Solids (TDS), Ammonium (NH4+), </w:t>
      </w:r>
      <w:proofErr w:type="spellStart"/>
      <w:r w:rsidRPr="00FE44E1">
        <w:rPr>
          <w:rFonts w:ascii="Arial" w:hAnsi="Arial" w:cs="Arial"/>
        </w:rPr>
        <w:t>Faecal</w:t>
      </w:r>
      <w:proofErr w:type="spellEnd"/>
      <w:r w:rsidRPr="00FE44E1">
        <w:rPr>
          <w:rFonts w:ascii="Arial" w:hAnsi="Arial" w:cs="Arial"/>
        </w:rPr>
        <w:t xml:space="preserve"> Coliforms (FC), </w:t>
      </w:r>
      <w:proofErr w:type="spellStart"/>
      <w:r w:rsidRPr="00FE44E1">
        <w:rPr>
          <w:rFonts w:ascii="Arial" w:hAnsi="Arial" w:cs="Arial"/>
        </w:rPr>
        <w:t>Faecal</w:t>
      </w:r>
      <w:proofErr w:type="spellEnd"/>
      <w:r w:rsidRPr="00FE44E1">
        <w:rPr>
          <w:rFonts w:ascii="Arial" w:hAnsi="Arial" w:cs="Arial"/>
        </w:rPr>
        <w:t xml:space="preserve"> Streptococci (FS). The </w:t>
      </w:r>
      <w:proofErr w:type="spellStart"/>
      <w:r w:rsidRPr="00FE44E1">
        <w:rPr>
          <w:rFonts w:ascii="Arial" w:hAnsi="Arial" w:cs="Arial"/>
        </w:rPr>
        <w:t>physico</w:t>
      </w:r>
      <w:proofErr w:type="spellEnd"/>
      <w:r w:rsidRPr="00FE44E1">
        <w:rPr>
          <w:rFonts w:ascii="Arial" w:hAnsi="Arial" w:cs="Arial"/>
        </w:rPr>
        <w:t>-chemical and bacteriological analyses of the water samples were carried out according to standard analytical methods (APHA, 1992).</w:t>
      </w:r>
    </w:p>
    <w:p w14:paraId="0DD4D065" w14:textId="77777777" w:rsidR="00C66295" w:rsidRPr="00FE44E1" w:rsidRDefault="00C66295" w:rsidP="005A4EE0">
      <w:pPr>
        <w:tabs>
          <w:tab w:val="left" w:pos="420"/>
        </w:tabs>
        <w:jc w:val="both"/>
        <w:rPr>
          <w:rFonts w:ascii="Arial" w:hAnsi="Arial" w:cs="Arial"/>
        </w:rPr>
      </w:pPr>
      <w:r w:rsidRPr="00FE44E1">
        <w:rPr>
          <w:rFonts w:ascii="Arial" w:hAnsi="Arial" w:cs="Arial"/>
        </w:rPr>
        <w:t xml:space="preserve">Table 2. Distribution of the various samples taken in the study areas </w:t>
      </w:r>
    </w:p>
    <w:tbl>
      <w:tblPr>
        <w:tblStyle w:val="TableList2"/>
        <w:tblW w:w="8190" w:type="dxa"/>
        <w:tblLook w:val="04A0" w:firstRow="1" w:lastRow="0" w:firstColumn="1" w:lastColumn="0" w:noHBand="0" w:noVBand="1"/>
      </w:tblPr>
      <w:tblGrid>
        <w:gridCol w:w="2075"/>
        <w:gridCol w:w="6115"/>
      </w:tblGrid>
      <w:tr w:rsidR="00C66295" w:rsidRPr="00FE44E1" w14:paraId="18C11886" w14:textId="77777777" w:rsidTr="00D5531D">
        <w:trPr>
          <w:cnfStyle w:val="100000000000" w:firstRow="1" w:lastRow="0" w:firstColumn="0" w:lastColumn="0" w:oddVBand="0" w:evenVBand="0" w:oddHBand="0" w:evenHBand="0" w:firstRowFirstColumn="0" w:firstRowLastColumn="0" w:lastRowFirstColumn="0" w:lastRowLastColumn="0"/>
        </w:trPr>
        <w:tc>
          <w:tcPr>
            <w:tcW w:w="0" w:type="auto"/>
            <w:tcBorders>
              <w:top w:val="single" w:sz="4" w:space="0" w:color="auto"/>
              <w:bottom w:val="single" w:sz="4" w:space="0" w:color="auto"/>
            </w:tcBorders>
            <w:shd w:val="clear" w:color="auto" w:fill="auto"/>
            <w:hideMark/>
          </w:tcPr>
          <w:p w14:paraId="384B78C0" w14:textId="77777777" w:rsidR="00C66295" w:rsidRPr="00FE44E1" w:rsidRDefault="00C66295" w:rsidP="005A4EE0">
            <w:pPr>
              <w:tabs>
                <w:tab w:val="left" w:pos="420"/>
              </w:tabs>
              <w:rPr>
                <w:rFonts w:ascii="Arial" w:hAnsi="Arial" w:cs="Arial"/>
                <w:b w:val="0"/>
                <w:bCs w:val="0"/>
                <w:color w:val="000000" w:themeColor="text1"/>
              </w:rPr>
            </w:pPr>
            <w:proofErr w:type="spellStart"/>
            <w:r w:rsidRPr="00FE44E1">
              <w:rPr>
                <w:rFonts w:ascii="Arial" w:hAnsi="Arial" w:cs="Arial"/>
                <w:color w:val="000000" w:themeColor="text1"/>
              </w:rPr>
              <w:t>Study</w:t>
            </w:r>
            <w:proofErr w:type="spellEnd"/>
            <w:r w:rsidRPr="00FE44E1">
              <w:rPr>
                <w:rFonts w:ascii="Arial" w:hAnsi="Arial" w:cs="Arial"/>
                <w:color w:val="000000" w:themeColor="text1"/>
              </w:rPr>
              <w:t xml:space="preserve"> Areas</w:t>
            </w:r>
          </w:p>
        </w:tc>
        <w:tc>
          <w:tcPr>
            <w:tcW w:w="6115" w:type="dxa"/>
            <w:tcBorders>
              <w:top w:val="single" w:sz="4" w:space="0" w:color="auto"/>
              <w:bottom w:val="single" w:sz="4" w:space="0" w:color="auto"/>
            </w:tcBorders>
            <w:shd w:val="clear" w:color="auto" w:fill="auto"/>
            <w:hideMark/>
          </w:tcPr>
          <w:p w14:paraId="42643138" w14:textId="77777777" w:rsidR="00C66295" w:rsidRPr="00FE44E1" w:rsidRDefault="00C66295" w:rsidP="005A4EE0">
            <w:pPr>
              <w:tabs>
                <w:tab w:val="left" w:pos="420"/>
              </w:tabs>
              <w:rPr>
                <w:rFonts w:ascii="Arial" w:hAnsi="Arial" w:cs="Arial"/>
                <w:b w:val="0"/>
                <w:bCs w:val="0"/>
                <w:color w:val="000000" w:themeColor="text1"/>
              </w:rPr>
            </w:pPr>
            <w:proofErr w:type="spellStart"/>
            <w:r w:rsidRPr="00FE44E1">
              <w:rPr>
                <w:rFonts w:ascii="Arial" w:hAnsi="Arial" w:cs="Arial"/>
                <w:color w:val="000000" w:themeColor="text1"/>
              </w:rPr>
              <w:t>Number</w:t>
            </w:r>
            <w:proofErr w:type="spellEnd"/>
            <w:r w:rsidRPr="00FE44E1">
              <w:rPr>
                <w:rFonts w:ascii="Arial" w:hAnsi="Arial" w:cs="Arial"/>
                <w:color w:val="000000" w:themeColor="text1"/>
              </w:rPr>
              <w:t xml:space="preserve"> of Water </w:t>
            </w:r>
            <w:proofErr w:type="spellStart"/>
            <w:r w:rsidRPr="00FE44E1">
              <w:rPr>
                <w:rFonts w:ascii="Arial" w:hAnsi="Arial" w:cs="Arial"/>
                <w:color w:val="000000" w:themeColor="text1"/>
              </w:rPr>
              <w:t>Samples</w:t>
            </w:r>
            <w:proofErr w:type="spellEnd"/>
            <w:r w:rsidRPr="00FE44E1">
              <w:rPr>
                <w:rFonts w:ascii="Arial" w:hAnsi="Arial" w:cs="Arial"/>
                <w:color w:val="000000" w:themeColor="text1"/>
              </w:rPr>
              <w:t xml:space="preserve"> per Source of Collection</w:t>
            </w:r>
          </w:p>
        </w:tc>
      </w:tr>
      <w:tr w:rsidR="00C66295" w:rsidRPr="00FE44E1" w14:paraId="597BEF9C" w14:textId="77777777" w:rsidTr="00D5531D">
        <w:tc>
          <w:tcPr>
            <w:tcW w:w="0" w:type="auto"/>
            <w:tcBorders>
              <w:top w:val="single" w:sz="4" w:space="0" w:color="auto"/>
            </w:tcBorders>
            <w:hideMark/>
          </w:tcPr>
          <w:p w14:paraId="42D684BA" w14:textId="77777777" w:rsidR="00C66295" w:rsidRPr="00FE44E1" w:rsidRDefault="00C66295" w:rsidP="005A4EE0">
            <w:pPr>
              <w:tabs>
                <w:tab w:val="left" w:pos="420"/>
              </w:tabs>
              <w:rPr>
                <w:rFonts w:ascii="Arial" w:hAnsi="Arial" w:cs="Arial"/>
                <w:b/>
                <w:bCs/>
                <w:color w:val="000000" w:themeColor="text1"/>
              </w:rPr>
            </w:pPr>
            <w:proofErr w:type="spellStart"/>
            <w:r w:rsidRPr="00FE44E1">
              <w:rPr>
                <w:rFonts w:ascii="Arial" w:hAnsi="Arial" w:cs="Arial"/>
                <w:color w:val="000000" w:themeColor="text1"/>
              </w:rPr>
              <w:t>Ngui</w:t>
            </w:r>
            <w:proofErr w:type="spellEnd"/>
          </w:p>
        </w:tc>
        <w:tc>
          <w:tcPr>
            <w:tcW w:w="6115" w:type="dxa"/>
            <w:tcBorders>
              <w:top w:val="single" w:sz="4" w:space="0" w:color="auto"/>
            </w:tcBorders>
            <w:hideMark/>
          </w:tcPr>
          <w:p w14:paraId="3AAEA851" w14:textId="77777777" w:rsidR="00C66295" w:rsidRPr="00FE44E1" w:rsidRDefault="00C66295" w:rsidP="005A4EE0">
            <w:pPr>
              <w:tabs>
                <w:tab w:val="left" w:pos="420"/>
              </w:tabs>
              <w:rPr>
                <w:rFonts w:ascii="Arial" w:hAnsi="Arial" w:cs="Arial"/>
                <w:color w:val="000000" w:themeColor="text1"/>
              </w:rPr>
            </w:pPr>
            <w:r w:rsidRPr="00FE44E1">
              <w:rPr>
                <w:rFonts w:ascii="Arial" w:hAnsi="Arial" w:cs="Arial"/>
                <w:color w:val="000000" w:themeColor="text1"/>
              </w:rPr>
              <w:t xml:space="preserve">5 </w:t>
            </w:r>
            <w:proofErr w:type="spellStart"/>
            <w:r w:rsidRPr="00FE44E1">
              <w:rPr>
                <w:rFonts w:ascii="Arial" w:hAnsi="Arial" w:cs="Arial"/>
                <w:color w:val="000000" w:themeColor="text1"/>
              </w:rPr>
              <w:t>well</w:t>
            </w:r>
            <w:proofErr w:type="spellEnd"/>
            <w:r w:rsidRPr="00FE44E1">
              <w:rPr>
                <w:rFonts w:ascii="Arial" w:hAnsi="Arial" w:cs="Arial"/>
                <w:color w:val="000000" w:themeColor="text1"/>
              </w:rPr>
              <w:t xml:space="preserve"> water </w:t>
            </w:r>
            <w:proofErr w:type="gramStart"/>
            <w:r w:rsidRPr="00FE44E1">
              <w:rPr>
                <w:rFonts w:ascii="Arial" w:hAnsi="Arial" w:cs="Arial"/>
                <w:color w:val="000000" w:themeColor="text1"/>
              </w:rPr>
              <w:t>samples;</w:t>
            </w:r>
            <w:proofErr w:type="gramEnd"/>
            <w:r w:rsidRPr="00FE44E1">
              <w:rPr>
                <w:rFonts w:ascii="Arial" w:hAnsi="Arial" w:cs="Arial"/>
                <w:color w:val="000000" w:themeColor="text1"/>
              </w:rPr>
              <w:t xml:space="preserve">4 </w:t>
            </w:r>
            <w:proofErr w:type="spellStart"/>
            <w:r w:rsidRPr="00FE44E1">
              <w:rPr>
                <w:rFonts w:ascii="Arial" w:hAnsi="Arial" w:cs="Arial"/>
                <w:color w:val="000000" w:themeColor="text1"/>
              </w:rPr>
              <w:t>borehole</w:t>
            </w:r>
            <w:proofErr w:type="spellEnd"/>
            <w:r w:rsidRPr="00FE44E1">
              <w:rPr>
                <w:rFonts w:ascii="Arial" w:hAnsi="Arial" w:cs="Arial"/>
                <w:color w:val="000000" w:themeColor="text1"/>
              </w:rPr>
              <w:t xml:space="preserve"> water </w:t>
            </w:r>
            <w:proofErr w:type="spellStart"/>
            <w:r w:rsidRPr="00FE44E1">
              <w:rPr>
                <w:rFonts w:ascii="Arial" w:hAnsi="Arial" w:cs="Arial"/>
                <w:color w:val="000000" w:themeColor="text1"/>
              </w:rPr>
              <w:t>samples</w:t>
            </w:r>
            <w:proofErr w:type="spellEnd"/>
          </w:p>
        </w:tc>
      </w:tr>
      <w:tr w:rsidR="00C66295" w:rsidRPr="00FE44E1" w14:paraId="479BEB55" w14:textId="77777777" w:rsidTr="00D5531D">
        <w:tc>
          <w:tcPr>
            <w:tcW w:w="0" w:type="auto"/>
            <w:hideMark/>
          </w:tcPr>
          <w:p w14:paraId="02A418C1" w14:textId="77777777" w:rsidR="00C66295" w:rsidRPr="00FE44E1" w:rsidRDefault="00C66295" w:rsidP="005A4EE0">
            <w:pPr>
              <w:tabs>
                <w:tab w:val="left" w:pos="420"/>
              </w:tabs>
              <w:rPr>
                <w:rFonts w:ascii="Arial" w:hAnsi="Arial" w:cs="Arial"/>
                <w:b/>
                <w:bCs/>
                <w:color w:val="000000" w:themeColor="text1"/>
              </w:rPr>
            </w:pPr>
            <w:r w:rsidRPr="00FE44E1">
              <w:rPr>
                <w:rFonts w:ascii="Arial" w:hAnsi="Arial" w:cs="Arial"/>
                <w:color w:val="000000" w:themeColor="text1"/>
              </w:rPr>
              <w:t>Madagascar</w:t>
            </w:r>
          </w:p>
        </w:tc>
        <w:tc>
          <w:tcPr>
            <w:tcW w:w="6115" w:type="dxa"/>
            <w:hideMark/>
          </w:tcPr>
          <w:p w14:paraId="6C5658DC" w14:textId="77777777" w:rsidR="00C66295" w:rsidRPr="00FE44E1" w:rsidRDefault="00C66295" w:rsidP="005A4EE0">
            <w:pPr>
              <w:tabs>
                <w:tab w:val="left" w:pos="420"/>
              </w:tabs>
              <w:rPr>
                <w:rFonts w:ascii="Arial" w:hAnsi="Arial" w:cs="Arial"/>
                <w:color w:val="000000" w:themeColor="text1"/>
              </w:rPr>
            </w:pPr>
            <w:r w:rsidRPr="00FE44E1">
              <w:rPr>
                <w:rFonts w:ascii="Arial" w:hAnsi="Arial" w:cs="Arial"/>
                <w:color w:val="000000" w:themeColor="text1"/>
              </w:rPr>
              <w:t xml:space="preserve">2 </w:t>
            </w:r>
            <w:proofErr w:type="spellStart"/>
            <w:r w:rsidRPr="00FE44E1">
              <w:rPr>
                <w:rFonts w:ascii="Arial" w:hAnsi="Arial" w:cs="Arial"/>
                <w:color w:val="000000" w:themeColor="text1"/>
              </w:rPr>
              <w:t>well</w:t>
            </w:r>
            <w:proofErr w:type="spellEnd"/>
            <w:r w:rsidRPr="00FE44E1">
              <w:rPr>
                <w:rFonts w:ascii="Arial" w:hAnsi="Arial" w:cs="Arial"/>
                <w:color w:val="000000" w:themeColor="text1"/>
              </w:rPr>
              <w:t xml:space="preserve"> water </w:t>
            </w:r>
            <w:proofErr w:type="spellStart"/>
            <w:proofErr w:type="gramStart"/>
            <w:r w:rsidRPr="00FE44E1">
              <w:rPr>
                <w:rFonts w:ascii="Arial" w:hAnsi="Arial" w:cs="Arial"/>
                <w:color w:val="000000" w:themeColor="text1"/>
              </w:rPr>
              <w:t>samples</w:t>
            </w:r>
            <w:proofErr w:type="spellEnd"/>
            <w:r w:rsidRPr="00FE44E1">
              <w:rPr>
                <w:rFonts w:ascii="Arial" w:hAnsi="Arial" w:cs="Arial"/>
                <w:color w:val="000000" w:themeColor="text1"/>
              </w:rPr>
              <w:t>;</w:t>
            </w:r>
            <w:proofErr w:type="gramEnd"/>
            <w:r w:rsidRPr="00FE44E1">
              <w:rPr>
                <w:rFonts w:ascii="Arial" w:hAnsi="Arial" w:cs="Arial"/>
                <w:color w:val="000000" w:themeColor="text1"/>
              </w:rPr>
              <w:t xml:space="preserve"> 2 </w:t>
            </w:r>
            <w:proofErr w:type="spellStart"/>
            <w:r w:rsidRPr="00FE44E1">
              <w:rPr>
                <w:rFonts w:ascii="Arial" w:hAnsi="Arial" w:cs="Arial"/>
                <w:color w:val="000000" w:themeColor="text1"/>
              </w:rPr>
              <w:t>borehole</w:t>
            </w:r>
            <w:proofErr w:type="spellEnd"/>
            <w:r w:rsidRPr="00FE44E1">
              <w:rPr>
                <w:rFonts w:ascii="Arial" w:hAnsi="Arial" w:cs="Arial"/>
                <w:color w:val="000000" w:themeColor="text1"/>
              </w:rPr>
              <w:t xml:space="preserve"> water </w:t>
            </w:r>
            <w:proofErr w:type="spellStart"/>
            <w:r w:rsidRPr="00FE44E1">
              <w:rPr>
                <w:rFonts w:ascii="Arial" w:hAnsi="Arial" w:cs="Arial"/>
                <w:color w:val="000000" w:themeColor="text1"/>
              </w:rPr>
              <w:t>samples</w:t>
            </w:r>
            <w:proofErr w:type="spellEnd"/>
          </w:p>
        </w:tc>
      </w:tr>
      <w:tr w:rsidR="00C66295" w:rsidRPr="00FE44E1" w14:paraId="658EDBAE" w14:textId="77777777" w:rsidTr="00D5531D">
        <w:tc>
          <w:tcPr>
            <w:tcW w:w="0" w:type="auto"/>
            <w:hideMark/>
          </w:tcPr>
          <w:p w14:paraId="439FEC94" w14:textId="77777777" w:rsidR="00C66295" w:rsidRPr="00FE44E1" w:rsidRDefault="00C66295" w:rsidP="005A4EE0">
            <w:pPr>
              <w:tabs>
                <w:tab w:val="left" w:pos="420"/>
              </w:tabs>
              <w:rPr>
                <w:rFonts w:ascii="Arial" w:hAnsi="Arial" w:cs="Arial"/>
                <w:b/>
                <w:bCs/>
                <w:color w:val="000000" w:themeColor="text1"/>
              </w:rPr>
            </w:pPr>
            <w:r w:rsidRPr="00FE44E1">
              <w:rPr>
                <w:rFonts w:ascii="Arial" w:hAnsi="Arial" w:cs="Arial"/>
                <w:color w:val="000000" w:themeColor="text1"/>
              </w:rPr>
              <w:t>Régie</w:t>
            </w:r>
          </w:p>
        </w:tc>
        <w:tc>
          <w:tcPr>
            <w:tcW w:w="6115" w:type="dxa"/>
            <w:hideMark/>
          </w:tcPr>
          <w:p w14:paraId="6943B54B" w14:textId="77777777" w:rsidR="00C66295" w:rsidRPr="00FE44E1" w:rsidRDefault="00C66295" w:rsidP="005A4EE0">
            <w:pPr>
              <w:tabs>
                <w:tab w:val="left" w:pos="420"/>
              </w:tabs>
              <w:rPr>
                <w:rFonts w:ascii="Arial" w:hAnsi="Arial" w:cs="Arial"/>
                <w:color w:val="000000" w:themeColor="text1"/>
              </w:rPr>
            </w:pPr>
            <w:r w:rsidRPr="00FE44E1">
              <w:rPr>
                <w:rFonts w:ascii="Arial" w:hAnsi="Arial" w:cs="Arial"/>
                <w:color w:val="000000" w:themeColor="text1"/>
              </w:rPr>
              <w:t xml:space="preserve">1 </w:t>
            </w:r>
            <w:proofErr w:type="spellStart"/>
            <w:r w:rsidRPr="00FE44E1">
              <w:rPr>
                <w:rFonts w:ascii="Arial" w:hAnsi="Arial" w:cs="Arial"/>
                <w:color w:val="000000" w:themeColor="text1"/>
              </w:rPr>
              <w:t>well</w:t>
            </w:r>
            <w:proofErr w:type="spellEnd"/>
            <w:r w:rsidRPr="00FE44E1">
              <w:rPr>
                <w:rFonts w:ascii="Arial" w:hAnsi="Arial" w:cs="Arial"/>
                <w:color w:val="000000" w:themeColor="text1"/>
              </w:rPr>
              <w:t xml:space="preserve"> water </w:t>
            </w:r>
            <w:proofErr w:type="spellStart"/>
            <w:proofErr w:type="gramStart"/>
            <w:r w:rsidRPr="00FE44E1">
              <w:rPr>
                <w:rFonts w:ascii="Arial" w:hAnsi="Arial" w:cs="Arial"/>
                <w:color w:val="000000" w:themeColor="text1"/>
              </w:rPr>
              <w:t>sample</w:t>
            </w:r>
            <w:proofErr w:type="spellEnd"/>
            <w:r w:rsidRPr="00FE44E1">
              <w:rPr>
                <w:rFonts w:ascii="Arial" w:hAnsi="Arial" w:cs="Arial"/>
                <w:color w:val="000000" w:themeColor="text1"/>
              </w:rPr>
              <w:t>;</w:t>
            </w:r>
            <w:proofErr w:type="gramEnd"/>
            <w:r w:rsidRPr="00FE44E1">
              <w:rPr>
                <w:rFonts w:ascii="Arial" w:hAnsi="Arial" w:cs="Arial"/>
                <w:color w:val="000000" w:themeColor="text1"/>
              </w:rPr>
              <w:t xml:space="preserve"> 1 </w:t>
            </w:r>
            <w:proofErr w:type="spellStart"/>
            <w:r w:rsidRPr="00FE44E1">
              <w:rPr>
                <w:rFonts w:ascii="Arial" w:hAnsi="Arial" w:cs="Arial"/>
                <w:color w:val="000000" w:themeColor="text1"/>
              </w:rPr>
              <w:t>borehole</w:t>
            </w:r>
            <w:proofErr w:type="spellEnd"/>
            <w:r w:rsidRPr="00FE44E1">
              <w:rPr>
                <w:rFonts w:ascii="Arial" w:hAnsi="Arial" w:cs="Arial"/>
                <w:color w:val="000000" w:themeColor="text1"/>
              </w:rPr>
              <w:t xml:space="preserve"> water </w:t>
            </w:r>
            <w:proofErr w:type="spellStart"/>
            <w:r w:rsidRPr="00FE44E1">
              <w:rPr>
                <w:rFonts w:ascii="Arial" w:hAnsi="Arial" w:cs="Arial"/>
                <w:color w:val="000000" w:themeColor="text1"/>
              </w:rPr>
              <w:t>sample</w:t>
            </w:r>
            <w:proofErr w:type="spellEnd"/>
          </w:p>
        </w:tc>
      </w:tr>
      <w:tr w:rsidR="00C66295" w:rsidRPr="00FE44E1" w14:paraId="2B39ADC4" w14:textId="77777777" w:rsidTr="00D5531D">
        <w:tc>
          <w:tcPr>
            <w:tcW w:w="0" w:type="auto"/>
            <w:hideMark/>
          </w:tcPr>
          <w:p w14:paraId="348E8F75" w14:textId="77777777" w:rsidR="00C66295" w:rsidRPr="00FE44E1" w:rsidRDefault="00C66295" w:rsidP="005A4EE0">
            <w:pPr>
              <w:tabs>
                <w:tab w:val="left" w:pos="420"/>
              </w:tabs>
              <w:rPr>
                <w:rFonts w:ascii="Arial" w:hAnsi="Arial" w:cs="Arial"/>
                <w:b/>
                <w:bCs/>
                <w:color w:val="000000" w:themeColor="text1"/>
              </w:rPr>
            </w:pPr>
            <w:r w:rsidRPr="00FE44E1">
              <w:rPr>
                <w:rFonts w:ascii="Arial" w:hAnsi="Arial" w:cs="Arial"/>
                <w:color w:val="000000" w:themeColor="text1"/>
              </w:rPr>
              <w:t>Total</w:t>
            </w:r>
          </w:p>
        </w:tc>
        <w:tc>
          <w:tcPr>
            <w:tcW w:w="6115" w:type="dxa"/>
            <w:hideMark/>
          </w:tcPr>
          <w:p w14:paraId="5C224EE6" w14:textId="77777777" w:rsidR="00C66295" w:rsidRPr="00FE44E1" w:rsidRDefault="00C66295" w:rsidP="005A4EE0">
            <w:pPr>
              <w:tabs>
                <w:tab w:val="left" w:pos="420"/>
              </w:tabs>
              <w:rPr>
                <w:rFonts w:ascii="Arial" w:hAnsi="Arial" w:cs="Arial"/>
                <w:color w:val="000000" w:themeColor="text1"/>
              </w:rPr>
            </w:pPr>
            <w:r w:rsidRPr="00FE44E1">
              <w:rPr>
                <w:rFonts w:ascii="Arial" w:hAnsi="Arial" w:cs="Arial"/>
                <w:color w:val="000000" w:themeColor="text1"/>
              </w:rPr>
              <w:t xml:space="preserve">15 </w:t>
            </w:r>
            <w:proofErr w:type="gramStart"/>
            <w:r w:rsidRPr="00FE44E1">
              <w:rPr>
                <w:rFonts w:ascii="Arial" w:hAnsi="Arial" w:cs="Arial"/>
                <w:color w:val="000000" w:themeColor="text1"/>
              </w:rPr>
              <w:t>water</w:t>
            </w:r>
            <w:proofErr w:type="gramEnd"/>
            <w:r w:rsidRPr="00FE44E1">
              <w:rPr>
                <w:rFonts w:ascii="Arial" w:hAnsi="Arial" w:cs="Arial"/>
                <w:color w:val="000000" w:themeColor="text1"/>
              </w:rPr>
              <w:t xml:space="preserve"> </w:t>
            </w:r>
            <w:proofErr w:type="spellStart"/>
            <w:r w:rsidRPr="00FE44E1">
              <w:rPr>
                <w:rFonts w:ascii="Arial" w:hAnsi="Arial" w:cs="Arial"/>
                <w:color w:val="000000" w:themeColor="text1"/>
              </w:rPr>
              <w:t>samples</w:t>
            </w:r>
            <w:proofErr w:type="spellEnd"/>
            <w:r w:rsidRPr="00FE44E1">
              <w:rPr>
                <w:rFonts w:ascii="Arial" w:hAnsi="Arial" w:cs="Arial"/>
                <w:color w:val="000000" w:themeColor="text1"/>
              </w:rPr>
              <w:t xml:space="preserve"> </w:t>
            </w:r>
          </w:p>
        </w:tc>
      </w:tr>
    </w:tbl>
    <w:p w14:paraId="5ECBF45E" w14:textId="77777777" w:rsidR="00C66295" w:rsidRPr="00FE44E1" w:rsidRDefault="00C66295" w:rsidP="005A4EE0">
      <w:pPr>
        <w:numPr>
          <w:ilvl w:val="1"/>
          <w:numId w:val="33"/>
        </w:numPr>
        <w:jc w:val="both"/>
        <w:rPr>
          <w:rFonts w:ascii="Arial" w:hAnsi="Arial" w:cs="Arial"/>
          <w:b/>
          <w:bCs/>
        </w:rPr>
      </w:pPr>
      <w:r w:rsidRPr="00FE44E1">
        <w:rPr>
          <w:rFonts w:ascii="Arial" w:hAnsi="Arial" w:cs="Arial"/>
          <w:b/>
          <w:bCs/>
        </w:rPr>
        <w:t>Data analysis</w:t>
      </w:r>
    </w:p>
    <w:p w14:paraId="516AB4E1" w14:textId="77777777" w:rsidR="00C66295" w:rsidRPr="00FE44E1" w:rsidRDefault="00C66295" w:rsidP="005A4EE0">
      <w:pPr>
        <w:pStyle w:val="Body"/>
        <w:spacing w:after="0"/>
        <w:rPr>
          <w:rFonts w:ascii="Arial" w:hAnsi="Arial" w:cs="Arial"/>
        </w:rPr>
      </w:pPr>
      <w:r w:rsidRPr="00FE44E1">
        <w:rPr>
          <w:rFonts w:ascii="Arial" w:hAnsi="Arial" w:cs="Arial"/>
        </w:rPr>
        <w:t>The data obtained was analyzed through the use of descriptive statistics, such as percentage, frequency table etc.</w:t>
      </w:r>
    </w:p>
    <w:p w14:paraId="05AA09D0" w14:textId="77777777" w:rsidR="00790ADA" w:rsidRPr="00FE44E1" w:rsidRDefault="00790ADA" w:rsidP="005A4EE0">
      <w:pPr>
        <w:pStyle w:val="Body"/>
        <w:spacing w:after="0"/>
        <w:rPr>
          <w:rFonts w:ascii="Arial" w:hAnsi="Arial" w:cs="Arial"/>
        </w:rPr>
      </w:pPr>
    </w:p>
    <w:p w14:paraId="67471D84" w14:textId="77777777" w:rsidR="00902823" w:rsidRPr="00FE44E1" w:rsidRDefault="00000F8F" w:rsidP="005A4EE0">
      <w:pPr>
        <w:pStyle w:val="Head1"/>
        <w:spacing w:after="0"/>
        <w:jc w:val="both"/>
        <w:rPr>
          <w:rFonts w:ascii="Arial" w:hAnsi="Arial" w:cs="Arial"/>
        </w:rPr>
      </w:pPr>
      <w:r w:rsidRPr="00FE44E1">
        <w:rPr>
          <w:rFonts w:ascii="Arial" w:hAnsi="Arial" w:cs="Arial"/>
        </w:rPr>
        <w:t>3</w:t>
      </w:r>
      <w:r w:rsidR="00902823" w:rsidRPr="00FE44E1">
        <w:rPr>
          <w:rFonts w:ascii="Arial" w:hAnsi="Arial" w:cs="Arial"/>
        </w:rPr>
        <w:t xml:space="preserve">. </w:t>
      </w:r>
      <w:r w:rsidRPr="00FE44E1">
        <w:rPr>
          <w:rFonts w:ascii="Arial" w:hAnsi="Arial" w:cs="Arial"/>
        </w:rPr>
        <w:t>results and discussion</w:t>
      </w:r>
    </w:p>
    <w:p w14:paraId="2E44508F" w14:textId="77777777" w:rsidR="00696848" w:rsidRPr="00FE44E1" w:rsidRDefault="00696848" w:rsidP="005A4EE0">
      <w:pPr>
        <w:pStyle w:val="ListParagraph"/>
        <w:numPr>
          <w:ilvl w:val="1"/>
          <w:numId w:val="34"/>
        </w:numPr>
        <w:jc w:val="both"/>
        <w:rPr>
          <w:rFonts w:ascii="Arial" w:hAnsi="Arial" w:cs="Arial"/>
          <w:b/>
          <w:bCs/>
        </w:rPr>
      </w:pPr>
      <w:r w:rsidRPr="00FE44E1">
        <w:rPr>
          <w:rFonts w:ascii="Arial" w:hAnsi="Arial" w:cs="Arial"/>
          <w:b/>
          <w:bCs/>
        </w:rPr>
        <w:t>Results</w:t>
      </w:r>
    </w:p>
    <w:p w14:paraId="0DD33E3E" w14:textId="77777777" w:rsidR="00696848" w:rsidRPr="00FE44E1" w:rsidRDefault="00696848" w:rsidP="005A4EE0">
      <w:pPr>
        <w:pStyle w:val="ListParagraph"/>
        <w:numPr>
          <w:ilvl w:val="2"/>
          <w:numId w:val="34"/>
        </w:numPr>
        <w:jc w:val="both"/>
        <w:rPr>
          <w:rFonts w:ascii="Arial" w:hAnsi="Arial" w:cs="Arial"/>
          <w:b/>
          <w:bCs/>
        </w:rPr>
      </w:pPr>
      <w:r w:rsidRPr="00FE44E1">
        <w:rPr>
          <w:rFonts w:ascii="Arial" w:hAnsi="Arial" w:cs="Arial"/>
          <w:b/>
          <w:bCs/>
        </w:rPr>
        <w:t>Socio-demographic distribution of inhabitants of the study area</w:t>
      </w:r>
    </w:p>
    <w:p w14:paraId="7C077E27" w14:textId="77777777" w:rsidR="00696848" w:rsidRDefault="00696848" w:rsidP="005A4EE0">
      <w:pPr>
        <w:jc w:val="both"/>
        <w:rPr>
          <w:rFonts w:ascii="Arial" w:hAnsi="Arial" w:cs="Arial"/>
        </w:rPr>
      </w:pPr>
      <w:r w:rsidRPr="00FE44E1">
        <w:rPr>
          <w:rFonts w:ascii="Arial" w:hAnsi="Arial" w:cs="Arial"/>
        </w:rPr>
        <w:t>Table 3 shows that majority of the respondents (62%) are male, while females account for 38%. The largest group is married individuals (44.7%), followed by widowed (19.3%), single (16.0%), and divorced (13.3%) individuals. The table also shows that most of the respondents are married (44.7%), followed by widowed (19.3%), single (16.0%), and divorced (13.3%) individuals. Respondents had diverse occupational backgrounds. Trading (26.0%) and private sector employment (18.7%) are the most common occupations, then farmers (16.7%) and civil servants (12.0%). The majority have at least a primary education (35.3%) and secondary education (31.3%). A smaller proportion (22.7%) has no formal education and some had tertiary education (10.7%). The majority (57.3%) have household sizes of 5-9 members, while smaller households with 1-4 members constituted 41.3%. A significant majority of respondents were landowners (71.3%), while 28.7% were tenants.</w:t>
      </w:r>
    </w:p>
    <w:p w14:paraId="467F8FC2" w14:textId="77777777" w:rsidR="005A4EE0" w:rsidRDefault="005A4EE0" w:rsidP="005A4EE0">
      <w:pPr>
        <w:jc w:val="both"/>
        <w:rPr>
          <w:rFonts w:ascii="Arial" w:hAnsi="Arial" w:cs="Arial"/>
        </w:rPr>
      </w:pPr>
    </w:p>
    <w:p w14:paraId="26BAED67" w14:textId="77777777" w:rsidR="005A4EE0" w:rsidRDefault="005A4EE0" w:rsidP="005A4EE0">
      <w:pPr>
        <w:jc w:val="both"/>
        <w:rPr>
          <w:rFonts w:ascii="Arial" w:hAnsi="Arial" w:cs="Arial"/>
        </w:rPr>
      </w:pPr>
    </w:p>
    <w:p w14:paraId="6C325FC8" w14:textId="77777777" w:rsidR="005A4EE0" w:rsidRPr="00FE44E1" w:rsidRDefault="005A4EE0" w:rsidP="005A4EE0">
      <w:pPr>
        <w:jc w:val="both"/>
        <w:rPr>
          <w:rFonts w:ascii="Arial" w:hAnsi="Arial" w:cs="Arial"/>
        </w:rPr>
      </w:pPr>
    </w:p>
    <w:p w14:paraId="639173EA" w14:textId="77777777" w:rsidR="00696848" w:rsidRPr="00FE44E1" w:rsidRDefault="00696848" w:rsidP="005A4EE0">
      <w:pPr>
        <w:jc w:val="both"/>
        <w:rPr>
          <w:rFonts w:ascii="Arial" w:hAnsi="Arial" w:cs="Arial"/>
          <w:b/>
          <w:bCs/>
        </w:rPr>
      </w:pPr>
      <w:r w:rsidRPr="00FE44E1">
        <w:rPr>
          <w:rFonts w:ascii="Arial" w:hAnsi="Arial" w:cs="Arial"/>
        </w:rPr>
        <w:lastRenderedPageBreak/>
        <w:t>Table 3. Socioeconomic activities of the inhabitants of the study area</w:t>
      </w:r>
      <w:r w:rsidRPr="00FE44E1">
        <w:rPr>
          <w:rFonts w:ascii="Arial" w:hAnsi="Arial" w:cs="Arial"/>
          <w:b/>
          <w:bCs/>
        </w:rPr>
        <w:t xml:space="preserve"> </w:t>
      </w:r>
    </w:p>
    <w:tbl>
      <w:tblPr>
        <w:tblW w:w="4998" w:type="pct"/>
        <w:tblLook w:val="04A0" w:firstRow="1" w:lastRow="0" w:firstColumn="1" w:lastColumn="0" w:noHBand="0" w:noVBand="1"/>
      </w:tblPr>
      <w:tblGrid>
        <w:gridCol w:w="4034"/>
        <w:gridCol w:w="1931"/>
        <w:gridCol w:w="2338"/>
      </w:tblGrid>
      <w:tr w:rsidR="00696848" w:rsidRPr="00FE44E1" w14:paraId="41231479" w14:textId="77777777" w:rsidTr="00D5531D">
        <w:trPr>
          <w:trHeight w:val="300"/>
        </w:trPr>
        <w:tc>
          <w:tcPr>
            <w:tcW w:w="2428" w:type="pct"/>
            <w:tcBorders>
              <w:top w:val="single" w:sz="12" w:space="0" w:color="auto"/>
              <w:left w:val="nil"/>
              <w:bottom w:val="single" w:sz="12" w:space="0" w:color="auto"/>
            </w:tcBorders>
            <w:noWrap/>
            <w:vAlign w:val="bottom"/>
          </w:tcPr>
          <w:p w14:paraId="5E18C660" w14:textId="77777777" w:rsidR="00696848" w:rsidRPr="00FE44E1" w:rsidRDefault="00696848" w:rsidP="005A4EE0">
            <w:pPr>
              <w:textAlignment w:val="bottom"/>
              <w:rPr>
                <w:rFonts w:ascii="Arial" w:hAnsi="Arial" w:cs="Arial"/>
              </w:rPr>
            </w:pPr>
            <w:r w:rsidRPr="00FE44E1">
              <w:rPr>
                <w:rFonts w:ascii="Arial" w:eastAsia="SimSun" w:hAnsi="Arial" w:cs="Arial"/>
                <w:lang w:bidi="ar"/>
              </w:rPr>
              <w:t>Variable</w:t>
            </w:r>
          </w:p>
        </w:tc>
        <w:tc>
          <w:tcPr>
            <w:tcW w:w="1163" w:type="pct"/>
            <w:tcBorders>
              <w:top w:val="single" w:sz="12" w:space="0" w:color="auto"/>
              <w:bottom w:val="single" w:sz="12" w:space="0" w:color="auto"/>
            </w:tcBorders>
            <w:noWrap/>
            <w:vAlign w:val="bottom"/>
          </w:tcPr>
          <w:p w14:paraId="777F4011" w14:textId="77777777" w:rsidR="00696848" w:rsidRPr="00FE44E1" w:rsidRDefault="00696848" w:rsidP="005A4EE0">
            <w:pPr>
              <w:textAlignment w:val="bottom"/>
              <w:rPr>
                <w:rFonts w:ascii="Arial" w:hAnsi="Arial" w:cs="Arial"/>
              </w:rPr>
            </w:pPr>
            <w:r w:rsidRPr="00FE44E1">
              <w:rPr>
                <w:rFonts w:ascii="Arial" w:eastAsia="SimSun" w:hAnsi="Arial" w:cs="Arial"/>
                <w:lang w:bidi="ar"/>
              </w:rPr>
              <w:t>Frequency</w:t>
            </w:r>
          </w:p>
        </w:tc>
        <w:tc>
          <w:tcPr>
            <w:tcW w:w="1407" w:type="pct"/>
            <w:tcBorders>
              <w:top w:val="single" w:sz="12" w:space="0" w:color="auto"/>
              <w:bottom w:val="single" w:sz="12" w:space="0" w:color="auto"/>
              <w:right w:val="nil"/>
            </w:tcBorders>
            <w:noWrap/>
            <w:vAlign w:val="bottom"/>
          </w:tcPr>
          <w:p w14:paraId="67C9BB4B" w14:textId="77777777" w:rsidR="00696848" w:rsidRPr="00FE44E1" w:rsidRDefault="00696848" w:rsidP="005A4EE0">
            <w:pPr>
              <w:textAlignment w:val="bottom"/>
              <w:rPr>
                <w:rFonts w:ascii="Arial" w:hAnsi="Arial" w:cs="Arial"/>
              </w:rPr>
            </w:pPr>
            <w:r w:rsidRPr="00FE44E1">
              <w:rPr>
                <w:rFonts w:ascii="Arial" w:eastAsia="SimSun" w:hAnsi="Arial" w:cs="Arial"/>
                <w:lang w:bidi="ar"/>
              </w:rPr>
              <w:t>Percentage (%)</w:t>
            </w:r>
          </w:p>
        </w:tc>
      </w:tr>
      <w:tr w:rsidR="00696848" w:rsidRPr="00FE44E1" w14:paraId="3BC38761" w14:textId="77777777" w:rsidTr="00D5531D">
        <w:trPr>
          <w:trHeight w:val="330"/>
        </w:trPr>
        <w:tc>
          <w:tcPr>
            <w:tcW w:w="2428" w:type="pct"/>
            <w:tcBorders>
              <w:top w:val="single" w:sz="12" w:space="0" w:color="auto"/>
            </w:tcBorders>
            <w:noWrap/>
            <w:vAlign w:val="bottom"/>
          </w:tcPr>
          <w:p w14:paraId="79D532D5" w14:textId="77777777" w:rsidR="00696848" w:rsidRPr="00FE44E1" w:rsidRDefault="00696848" w:rsidP="005A4EE0">
            <w:pPr>
              <w:textAlignment w:val="bottom"/>
              <w:rPr>
                <w:rFonts w:ascii="Arial" w:hAnsi="Arial" w:cs="Arial"/>
              </w:rPr>
            </w:pPr>
            <w:r w:rsidRPr="00FE44E1">
              <w:rPr>
                <w:rFonts w:ascii="Arial" w:eastAsia="SimSun" w:hAnsi="Arial" w:cs="Arial"/>
                <w:lang w:bidi="ar"/>
              </w:rPr>
              <w:t>Gender</w:t>
            </w:r>
          </w:p>
        </w:tc>
        <w:tc>
          <w:tcPr>
            <w:tcW w:w="1163" w:type="pct"/>
            <w:tcBorders>
              <w:top w:val="single" w:sz="12" w:space="0" w:color="auto"/>
            </w:tcBorders>
            <w:noWrap/>
            <w:vAlign w:val="bottom"/>
          </w:tcPr>
          <w:p w14:paraId="030BFD29" w14:textId="77777777" w:rsidR="00696848" w:rsidRPr="00FE44E1" w:rsidRDefault="00696848" w:rsidP="005A4EE0">
            <w:pPr>
              <w:rPr>
                <w:rFonts w:ascii="Arial" w:hAnsi="Arial" w:cs="Arial"/>
              </w:rPr>
            </w:pPr>
          </w:p>
        </w:tc>
        <w:tc>
          <w:tcPr>
            <w:tcW w:w="1407" w:type="pct"/>
            <w:tcBorders>
              <w:top w:val="single" w:sz="12" w:space="0" w:color="auto"/>
            </w:tcBorders>
            <w:noWrap/>
            <w:vAlign w:val="bottom"/>
          </w:tcPr>
          <w:p w14:paraId="7DFBB108" w14:textId="77777777" w:rsidR="00696848" w:rsidRPr="00FE44E1" w:rsidRDefault="00696848" w:rsidP="005A4EE0">
            <w:pPr>
              <w:rPr>
                <w:rFonts w:ascii="Arial" w:hAnsi="Arial" w:cs="Arial"/>
              </w:rPr>
            </w:pPr>
          </w:p>
        </w:tc>
      </w:tr>
      <w:tr w:rsidR="00696848" w:rsidRPr="00FE44E1" w14:paraId="3FBD42CD" w14:textId="77777777" w:rsidTr="00D5531D">
        <w:trPr>
          <w:trHeight w:val="300"/>
        </w:trPr>
        <w:tc>
          <w:tcPr>
            <w:tcW w:w="2428" w:type="pct"/>
            <w:noWrap/>
            <w:vAlign w:val="bottom"/>
          </w:tcPr>
          <w:p w14:paraId="572D6E60"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Male</w:t>
            </w:r>
          </w:p>
        </w:tc>
        <w:tc>
          <w:tcPr>
            <w:tcW w:w="1163" w:type="pct"/>
            <w:noWrap/>
            <w:vAlign w:val="bottom"/>
          </w:tcPr>
          <w:p w14:paraId="04F0466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93</w:t>
            </w:r>
          </w:p>
        </w:tc>
        <w:tc>
          <w:tcPr>
            <w:tcW w:w="1407" w:type="pct"/>
            <w:noWrap/>
            <w:vAlign w:val="bottom"/>
          </w:tcPr>
          <w:p w14:paraId="10CA662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62</w:t>
            </w:r>
          </w:p>
        </w:tc>
      </w:tr>
      <w:tr w:rsidR="00696848" w:rsidRPr="00FE44E1" w14:paraId="6FE114D0" w14:textId="77777777" w:rsidTr="00D5531D">
        <w:trPr>
          <w:trHeight w:val="300"/>
        </w:trPr>
        <w:tc>
          <w:tcPr>
            <w:tcW w:w="2428" w:type="pct"/>
            <w:noWrap/>
            <w:vAlign w:val="bottom"/>
          </w:tcPr>
          <w:p w14:paraId="5AB89680"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Female</w:t>
            </w:r>
          </w:p>
        </w:tc>
        <w:tc>
          <w:tcPr>
            <w:tcW w:w="1163" w:type="pct"/>
            <w:noWrap/>
            <w:vAlign w:val="bottom"/>
          </w:tcPr>
          <w:p w14:paraId="7672992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57</w:t>
            </w:r>
          </w:p>
        </w:tc>
        <w:tc>
          <w:tcPr>
            <w:tcW w:w="1407" w:type="pct"/>
            <w:noWrap/>
            <w:vAlign w:val="bottom"/>
          </w:tcPr>
          <w:p w14:paraId="256A08D2"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38,0</w:t>
            </w:r>
          </w:p>
        </w:tc>
      </w:tr>
      <w:tr w:rsidR="00696848" w:rsidRPr="00FE44E1" w14:paraId="1D551508" w14:textId="77777777" w:rsidTr="00D5531D">
        <w:trPr>
          <w:trHeight w:val="300"/>
        </w:trPr>
        <w:tc>
          <w:tcPr>
            <w:tcW w:w="2428" w:type="pct"/>
            <w:noWrap/>
            <w:vAlign w:val="bottom"/>
          </w:tcPr>
          <w:p w14:paraId="28E85611" w14:textId="77777777" w:rsidR="00696848" w:rsidRPr="00FE44E1" w:rsidRDefault="00696848" w:rsidP="005A4EE0">
            <w:pPr>
              <w:textAlignment w:val="bottom"/>
              <w:rPr>
                <w:rFonts w:ascii="Arial" w:hAnsi="Arial" w:cs="Arial"/>
              </w:rPr>
            </w:pPr>
            <w:r w:rsidRPr="00FE44E1">
              <w:rPr>
                <w:rFonts w:ascii="Arial" w:eastAsia="SimSun" w:hAnsi="Arial" w:cs="Arial"/>
                <w:lang w:bidi="ar"/>
              </w:rPr>
              <w:t>Marital status</w:t>
            </w:r>
          </w:p>
        </w:tc>
        <w:tc>
          <w:tcPr>
            <w:tcW w:w="1163" w:type="pct"/>
            <w:noWrap/>
            <w:vAlign w:val="bottom"/>
          </w:tcPr>
          <w:p w14:paraId="743A903B" w14:textId="77777777" w:rsidR="00696848" w:rsidRPr="00FE44E1" w:rsidRDefault="00696848" w:rsidP="005A4EE0">
            <w:pPr>
              <w:rPr>
                <w:rFonts w:ascii="Arial" w:hAnsi="Arial" w:cs="Arial"/>
              </w:rPr>
            </w:pPr>
          </w:p>
        </w:tc>
        <w:tc>
          <w:tcPr>
            <w:tcW w:w="1407" w:type="pct"/>
            <w:noWrap/>
            <w:vAlign w:val="bottom"/>
          </w:tcPr>
          <w:p w14:paraId="05BC2145" w14:textId="77777777" w:rsidR="00696848" w:rsidRPr="00FE44E1" w:rsidRDefault="00696848" w:rsidP="005A4EE0">
            <w:pPr>
              <w:rPr>
                <w:rFonts w:ascii="Arial" w:hAnsi="Arial" w:cs="Arial"/>
              </w:rPr>
            </w:pPr>
          </w:p>
        </w:tc>
      </w:tr>
      <w:tr w:rsidR="00696848" w:rsidRPr="00FE44E1" w14:paraId="30BFD299" w14:textId="77777777" w:rsidTr="00D5531D">
        <w:trPr>
          <w:trHeight w:val="300"/>
        </w:trPr>
        <w:tc>
          <w:tcPr>
            <w:tcW w:w="2428" w:type="pct"/>
            <w:noWrap/>
            <w:vAlign w:val="bottom"/>
          </w:tcPr>
          <w:p w14:paraId="641499E3"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Single</w:t>
            </w:r>
          </w:p>
        </w:tc>
        <w:tc>
          <w:tcPr>
            <w:tcW w:w="1163" w:type="pct"/>
            <w:noWrap/>
            <w:vAlign w:val="bottom"/>
          </w:tcPr>
          <w:p w14:paraId="05608C5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24</w:t>
            </w:r>
          </w:p>
        </w:tc>
        <w:tc>
          <w:tcPr>
            <w:tcW w:w="1407" w:type="pct"/>
            <w:noWrap/>
            <w:vAlign w:val="bottom"/>
          </w:tcPr>
          <w:p w14:paraId="63F45DD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16,0</w:t>
            </w:r>
          </w:p>
        </w:tc>
      </w:tr>
      <w:tr w:rsidR="00696848" w:rsidRPr="00FE44E1" w14:paraId="34865E74" w14:textId="77777777" w:rsidTr="00D5531D">
        <w:trPr>
          <w:trHeight w:val="300"/>
        </w:trPr>
        <w:tc>
          <w:tcPr>
            <w:tcW w:w="2428" w:type="pct"/>
            <w:noWrap/>
            <w:vAlign w:val="bottom"/>
          </w:tcPr>
          <w:p w14:paraId="49FF0FD9"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Married</w:t>
            </w:r>
          </w:p>
        </w:tc>
        <w:tc>
          <w:tcPr>
            <w:tcW w:w="1163" w:type="pct"/>
            <w:noWrap/>
            <w:vAlign w:val="bottom"/>
          </w:tcPr>
          <w:p w14:paraId="590FD09F"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67</w:t>
            </w:r>
          </w:p>
        </w:tc>
        <w:tc>
          <w:tcPr>
            <w:tcW w:w="1407" w:type="pct"/>
            <w:noWrap/>
            <w:vAlign w:val="bottom"/>
          </w:tcPr>
          <w:p w14:paraId="4EC346F7"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44,7</w:t>
            </w:r>
          </w:p>
        </w:tc>
      </w:tr>
      <w:tr w:rsidR="00696848" w:rsidRPr="00FE44E1" w14:paraId="7BF3BFE1" w14:textId="77777777" w:rsidTr="00D5531D">
        <w:trPr>
          <w:trHeight w:val="300"/>
        </w:trPr>
        <w:tc>
          <w:tcPr>
            <w:tcW w:w="2428" w:type="pct"/>
            <w:noWrap/>
            <w:vAlign w:val="bottom"/>
          </w:tcPr>
          <w:p w14:paraId="21E2511F"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Widowed</w:t>
            </w:r>
          </w:p>
        </w:tc>
        <w:tc>
          <w:tcPr>
            <w:tcW w:w="1163" w:type="pct"/>
            <w:noWrap/>
            <w:vAlign w:val="bottom"/>
          </w:tcPr>
          <w:p w14:paraId="024EE8F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29</w:t>
            </w:r>
          </w:p>
        </w:tc>
        <w:tc>
          <w:tcPr>
            <w:tcW w:w="1407" w:type="pct"/>
            <w:noWrap/>
            <w:vAlign w:val="bottom"/>
          </w:tcPr>
          <w:p w14:paraId="284BB88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19,3</w:t>
            </w:r>
          </w:p>
        </w:tc>
      </w:tr>
      <w:tr w:rsidR="00696848" w:rsidRPr="00FE44E1" w14:paraId="18424871" w14:textId="77777777" w:rsidTr="00D5531D">
        <w:trPr>
          <w:trHeight w:val="300"/>
        </w:trPr>
        <w:tc>
          <w:tcPr>
            <w:tcW w:w="2428" w:type="pct"/>
            <w:noWrap/>
            <w:vAlign w:val="bottom"/>
          </w:tcPr>
          <w:p w14:paraId="51151698"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Divorced</w:t>
            </w:r>
          </w:p>
        </w:tc>
        <w:tc>
          <w:tcPr>
            <w:tcW w:w="1163" w:type="pct"/>
            <w:noWrap/>
            <w:vAlign w:val="bottom"/>
          </w:tcPr>
          <w:p w14:paraId="3110A8C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20</w:t>
            </w:r>
          </w:p>
        </w:tc>
        <w:tc>
          <w:tcPr>
            <w:tcW w:w="1407" w:type="pct"/>
            <w:noWrap/>
            <w:vAlign w:val="bottom"/>
          </w:tcPr>
          <w:p w14:paraId="6728834E"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13,3</w:t>
            </w:r>
          </w:p>
        </w:tc>
      </w:tr>
      <w:tr w:rsidR="00696848" w:rsidRPr="00FE44E1" w14:paraId="0F0354CB" w14:textId="77777777" w:rsidTr="00D5531D">
        <w:trPr>
          <w:trHeight w:val="300"/>
        </w:trPr>
        <w:tc>
          <w:tcPr>
            <w:tcW w:w="2428" w:type="pct"/>
            <w:noWrap/>
            <w:vAlign w:val="bottom"/>
          </w:tcPr>
          <w:p w14:paraId="41E1C941" w14:textId="77777777" w:rsidR="00696848" w:rsidRPr="00FE44E1" w:rsidRDefault="00696848" w:rsidP="005A4EE0">
            <w:pPr>
              <w:textAlignment w:val="bottom"/>
              <w:rPr>
                <w:rFonts w:ascii="Arial" w:hAnsi="Arial" w:cs="Arial"/>
              </w:rPr>
            </w:pPr>
            <w:r w:rsidRPr="00FE44E1">
              <w:rPr>
                <w:rFonts w:ascii="Arial" w:eastAsia="SimSun" w:hAnsi="Arial" w:cs="Arial"/>
                <w:lang w:bidi="ar"/>
              </w:rPr>
              <w:t>Occupation</w:t>
            </w:r>
          </w:p>
        </w:tc>
        <w:tc>
          <w:tcPr>
            <w:tcW w:w="1163" w:type="pct"/>
            <w:noWrap/>
            <w:vAlign w:val="bottom"/>
          </w:tcPr>
          <w:p w14:paraId="0DF290EB" w14:textId="77777777" w:rsidR="00696848" w:rsidRPr="00FE44E1" w:rsidRDefault="00696848" w:rsidP="005A4EE0">
            <w:pPr>
              <w:rPr>
                <w:rFonts w:ascii="Arial" w:hAnsi="Arial" w:cs="Arial"/>
              </w:rPr>
            </w:pPr>
          </w:p>
        </w:tc>
        <w:tc>
          <w:tcPr>
            <w:tcW w:w="1407" w:type="pct"/>
            <w:noWrap/>
            <w:vAlign w:val="bottom"/>
          </w:tcPr>
          <w:p w14:paraId="2DAE33BB" w14:textId="77777777" w:rsidR="00696848" w:rsidRPr="00FE44E1" w:rsidRDefault="00696848" w:rsidP="005A4EE0">
            <w:pPr>
              <w:rPr>
                <w:rFonts w:ascii="Arial" w:hAnsi="Arial" w:cs="Arial"/>
              </w:rPr>
            </w:pPr>
          </w:p>
        </w:tc>
      </w:tr>
      <w:tr w:rsidR="00696848" w:rsidRPr="00FE44E1" w14:paraId="556AF7C9" w14:textId="77777777" w:rsidTr="00D5531D">
        <w:trPr>
          <w:trHeight w:val="300"/>
        </w:trPr>
        <w:tc>
          <w:tcPr>
            <w:tcW w:w="2428" w:type="pct"/>
            <w:noWrap/>
            <w:vAlign w:val="bottom"/>
          </w:tcPr>
          <w:p w14:paraId="0DD8AAA5"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Civil servant</w:t>
            </w:r>
          </w:p>
        </w:tc>
        <w:tc>
          <w:tcPr>
            <w:tcW w:w="1163" w:type="pct"/>
            <w:noWrap/>
            <w:vAlign w:val="bottom"/>
          </w:tcPr>
          <w:p w14:paraId="4C172693"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18</w:t>
            </w:r>
          </w:p>
        </w:tc>
        <w:tc>
          <w:tcPr>
            <w:tcW w:w="1407" w:type="pct"/>
            <w:noWrap/>
            <w:vAlign w:val="bottom"/>
          </w:tcPr>
          <w:p w14:paraId="2F2FBCCE"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12,0</w:t>
            </w:r>
          </w:p>
        </w:tc>
      </w:tr>
      <w:tr w:rsidR="00696848" w:rsidRPr="00FE44E1" w14:paraId="1BA40779" w14:textId="77777777" w:rsidTr="00D5531D">
        <w:trPr>
          <w:trHeight w:val="300"/>
        </w:trPr>
        <w:tc>
          <w:tcPr>
            <w:tcW w:w="2428" w:type="pct"/>
            <w:noWrap/>
            <w:vAlign w:val="bottom"/>
          </w:tcPr>
          <w:p w14:paraId="03B0C8C4"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Private sector employee</w:t>
            </w:r>
          </w:p>
        </w:tc>
        <w:tc>
          <w:tcPr>
            <w:tcW w:w="1163" w:type="pct"/>
            <w:noWrap/>
            <w:vAlign w:val="bottom"/>
          </w:tcPr>
          <w:p w14:paraId="3012CC83"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28</w:t>
            </w:r>
          </w:p>
        </w:tc>
        <w:tc>
          <w:tcPr>
            <w:tcW w:w="1407" w:type="pct"/>
            <w:noWrap/>
            <w:vAlign w:val="bottom"/>
          </w:tcPr>
          <w:p w14:paraId="5C3C981A"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18,7</w:t>
            </w:r>
          </w:p>
        </w:tc>
      </w:tr>
      <w:tr w:rsidR="00696848" w:rsidRPr="00FE44E1" w14:paraId="270827DF" w14:textId="77777777" w:rsidTr="00D5531D">
        <w:trPr>
          <w:trHeight w:val="300"/>
        </w:trPr>
        <w:tc>
          <w:tcPr>
            <w:tcW w:w="2428" w:type="pct"/>
            <w:noWrap/>
            <w:vAlign w:val="bottom"/>
          </w:tcPr>
          <w:p w14:paraId="7EBF6141"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Farmer</w:t>
            </w:r>
          </w:p>
        </w:tc>
        <w:tc>
          <w:tcPr>
            <w:tcW w:w="1163" w:type="pct"/>
            <w:noWrap/>
            <w:vAlign w:val="bottom"/>
          </w:tcPr>
          <w:p w14:paraId="0F02F294"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25</w:t>
            </w:r>
          </w:p>
        </w:tc>
        <w:tc>
          <w:tcPr>
            <w:tcW w:w="1407" w:type="pct"/>
            <w:noWrap/>
            <w:vAlign w:val="bottom"/>
          </w:tcPr>
          <w:p w14:paraId="7F20C3E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16,7</w:t>
            </w:r>
          </w:p>
        </w:tc>
      </w:tr>
      <w:tr w:rsidR="00696848" w:rsidRPr="00FE44E1" w14:paraId="4EFDC850" w14:textId="77777777" w:rsidTr="00D5531D">
        <w:trPr>
          <w:trHeight w:val="300"/>
        </w:trPr>
        <w:tc>
          <w:tcPr>
            <w:tcW w:w="2428" w:type="pct"/>
            <w:noWrap/>
            <w:vAlign w:val="bottom"/>
          </w:tcPr>
          <w:p w14:paraId="7EEE5D44"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Trading</w:t>
            </w:r>
          </w:p>
        </w:tc>
        <w:tc>
          <w:tcPr>
            <w:tcW w:w="1163" w:type="pct"/>
            <w:noWrap/>
            <w:vAlign w:val="bottom"/>
          </w:tcPr>
          <w:p w14:paraId="197CEFF1"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39</w:t>
            </w:r>
          </w:p>
        </w:tc>
        <w:tc>
          <w:tcPr>
            <w:tcW w:w="1407" w:type="pct"/>
            <w:noWrap/>
            <w:vAlign w:val="bottom"/>
          </w:tcPr>
          <w:p w14:paraId="690DBC4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26,0</w:t>
            </w:r>
          </w:p>
        </w:tc>
      </w:tr>
      <w:tr w:rsidR="00696848" w:rsidRPr="00FE44E1" w14:paraId="08A0A12D" w14:textId="77777777" w:rsidTr="00D5531D">
        <w:trPr>
          <w:trHeight w:val="300"/>
        </w:trPr>
        <w:tc>
          <w:tcPr>
            <w:tcW w:w="2428" w:type="pct"/>
            <w:noWrap/>
            <w:vAlign w:val="bottom"/>
          </w:tcPr>
          <w:p w14:paraId="78FA85F1"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Unemployment</w:t>
            </w:r>
          </w:p>
        </w:tc>
        <w:tc>
          <w:tcPr>
            <w:tcW w:w="1163" w:type="pct"/>
            <w:noWrap/>
            <w:vAlign w:val="bottom"/>
          </w:tcPr>
          <w:p w14:paraId="3DF1696F"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23</w:t>
            </w:r>
          </w:p>
        </w:tc>
        <w:tc>
          <w:tcPr>
            <w:tcW w:w="1407" w:type="pct"/>
            <w:noWrap/>
            <w:vAlign w:val="bottom"/>
          </w:tcPr>
          <w:p w14:paraId="71669CF7"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15,3</w:t>
            </w:r>
          </w:p>
        </w:tc>
      </w:tr>
      <w:tr w:rsidR="00696848" w:rsidRPr="00FE44E1" w14:paraId="1C7FFE89" w14:textId="77777777" w:rsidTr="00D5531D">
        <w:trPr>
          <w:trHeight w:val="300"/>
        </w:trPr>
        <w:tc>
          <w:tcPr>
            <w:tcW w:w="2428" w:type="pct"/>
            <w:noWrap/>
            <w:vAlign w:val="bottom"/>
          </w:tcPr>
          <w:p w14:paraId="1553EF20"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Retired</w:t>
            </w:r>
          </w:p>
        </w:tc>
        <w:tc>
          <w:tcPr>
            <w:tcW w:w="1163" w:type="pct"/>
            <w:noWrap/>
            <w:vAlign w:val="bottom"/>
          </w:tcPr>
          <w:p w14:paraId="500965CE"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17</w:t>
            </w:r>
          </w:p>
        </w:tc>
        <w:tc>
          <w:tcPr>
            <w:tcW w:w="1407" w:type="pct"/>
            <w:noWrap/>
            <w:vAlign w:val="bottom"/>
          </w:tcPr>
          <w:p w14:paraId="13937F1C"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11,3</w:t>
            </w:r>
          </w:p>
        </w:tc>
      </w:tr>
      <w:tr w:rsidR="00696848" w:rsidRPr="00FE44E1" w14:paraId="614A5525" w14:textId="77777777" w:rsidTr="00D5531D">
        <w:trPr>
          <w:trHeight w:val="300"/>
        </w:trPr>
        <w:tc>
          <w:tcPr>
            <w:tcW w:w="2428" w:type="pct"/>
            <w:noWrap/>
            <w:vAlign w:val="bottom"/>
          </w:tcPr>
          <w:p w14:paraId="75548B6F" w14:textId="77777777" w:rsidR="00696848" w:rsidRPr="00FE44E1" w:rsidRDefault="00696848" w:rsidP="005A4EE0">
            <w:pPr>
              <w:textAlignment w:val="bottom"/>
              <w:rPr>
                <w:rFonts w:ascii="Arial" w:hAnsi="Arial" w:cs="Arial"/>
              </w:rPr>
            </w:pPr>
            <w:r w:rsidRPr="00FE44E1">
              <w:rPr>
                <w:rFonts w:ascii="Arial" w:eastAsia="SimSun" w:hAnsi="Arial" w:cs="Arial"/>
                <w:lang w:bidi="ar"/>
              </w:rPr>
              <w:t>Education</w:t>
            </w:r>
          </w:p>
        </w:tc>
        <w:tc>
          <w:tcPr>
            <w:tcW w:w="1163" w:type="pct"/>
            <w:noWrap/>
            <w:vAlign w:val="bottom"/>
          </w:tcPr>
          <w:p w14:paraId="47760DF8" w14:textId="77777777" w:rsidR="00696848" w:rsidRPr="00FE44E1" w:rsidRDefault="00696848" w:rsidP="005A4EE0">
            <w:pPr>
              <w:rPr>
                <w:rFonts w:ascii="Arial" w:hAnsi="Arial" w:cs="Arial"/>
              </w:rPr>
            </w:pPr>
          </w:p>
        </w:tc>
        <w:tc>
          <w:tcPr>
            <w:tcW w:w="1407" w:type="pct"/>
            <w:noWrap/>
            <w:vAlign w:val="bottom"/>
          </w:tcPr>
          <w:p w14:paraId="1702CB9F" w14:textId="77777777" w:rsidR="00696848" w:rsidRPr="00FE44E1" w:rsidRDefault="00696848" w:rsidP="005A4EE0">
            <w:pPr>
              <w:rPr>
                <w:rFonts w:ascii="Arial" w:hAnsi="Arial" w:cs="Arial"/>
              </w:rPr>
            </w:pPr>
          </w:p>
        </w:tc>
      </w:tr>
      <w:tr w:rsidR="00696848" w:rsidRPr="00FE44E1" w14:paraId="35619BEE" w14:textId="77777777" w:rsidTr="00D5531D">
        <w:trPr>
          <w:trHeight w:val="300"/>
        </w:trPr>
        <w:tc>
          <w:tcPr>
            <w:tcW w:w="2428" w:type="pct"/>
            <w:noWrap/>
            <w:vAlign w:val="bottom"/>
          </w:tcPr>
          <w:p w14:paraId="7BB16A18"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No formal education</w:t>
            </w:r>
          </w:p>
        </w:tc>
        <w:tc>
          <w:tcPr>
            <w:tcW w:w="1163" w:type="pct"/>
            <w:noWrap/>
            <w:vAlign w:val="bottom"/>
          </w:tcPr>
          <w:p w14:paraId="60400C02"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34</w:t>
            </w:r>
          </w:p>
        </w:tc>
        <w:tc>
          <w:tcPr>
            <w:tcW w:w="1407" w:type="pct"/>
            <w:noWrap/>
            <w:vAlign w:val="bottom"/>
          </w:tcPr>
          <w:p w14:paraId="14199B2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22,7</w:t>
            </w:r>
          </w:p>
        </w:tc>
      </w:tr>
      <w:tr w:rsidR="00696848" w:rsidRPr="00FE44E1" w14:paraId="07700A8F" w14:textId="77777777" w:rsidTr="00D5531D">
        <w:trPr>
          <w:trHeight w:val="300"/>
        </w:trPr>
        <w:tc>
          <w:tcPr>
            <w:tcW w:w="2428" w:type="pct"/>
            <w:noWrap/>
            <w:vAlign w:val="bottom"/>
          </w:tcPr>
          <w:p w14:paraId="7CA7C9DB"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Primary</w:t>
            </w:r>
          </w:p>
        </w:tc>
        <w:tc>
          <w:tcPr>
            <w:tcW w:w="1163" w:type="pct"/>
            <w:noWrap/>
            <w:vAlign w:val="bottom"/>
          </w:tcPr>
          <w:p w14:paraId="4BF7D2F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53</w:t>
            </w:r>
          </w:p>
        </w:tc>
        <w:tc>
          <w:tcPr>
            <w:tcW w:w="1407" w:type="pct"/>
            <w:noWrap/>
            <w:vAlign w:val="bottom"/>
          </w:tcPr>
          <w:p w14:paraId="7D642F1B"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35,3</w:t>
            </w:r>
          </w:p>
        </w:tc>
      </w:tr>
      <w:tr w:rsidR="00696848" w:rsidRPr="00FE44E1" w14:paraId="6E50898E" w14:textId="77777777" w:rsidTr="00D5531D">
        <w:trPr>
          <w:trHeight w:val="300"/>
        </w:trPr>
        <w:tc>
          <w:tcPr>
            <w:tcW w:w="2428" w:type="pct"/>
            <w:noWrap/>
            <w:vAlign w:val="bottom"/>
          </w:tcPr>
          <w:p w14:paraId="7051CB37"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Secondary</w:t>
            </w:r>
          </w:p>
        </w:tc>
        <w:tc>
          <w:tcPr>
            <w:tcW w:w="1163" w:type="pct"/>
            <w:noWrap/>
            <w:vAlign w:val="bottom"/>
          </w:tcPr>
          <w:p w14:paraId="0CEDF0D3"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47</w:t>
            </w:r>
          </w:p>
        </w:tc>
        <w:tc>
          <w:tcPr>
            <w:tcW w:w="1407" w:type="pct"/>
            <w:noWrap/>
            <w:vAlign w:val="bottom"/>
          </w:tcPr>
          <w:p w14:paraId="1F3C7B3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31,3</w:t>
            </w:r>
          </w:p>
        </w:tc>
      </w:tr>
      <w:tr w:rsidR="00696848" w:rsidRPr="00FE44E1" w14:paraId="74E5080D" w14:textId="77777777" w:rsidTr="00D5531D">
        <w:trPr>
          <w:trHeight w:val="300"/>
        </w:trPr>
        <w:tc>
          <w:tcPr>
            <w:tcW w:w="2428" w:type="pct"/>
            <w:noWrap/>
            <w:vAlign w:val="bottom"/>
          </w:tcPr>
          <w:p w14:paraId="22BA07D8"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Tertiary</w:t>
            </w:r>
          </w:p>
        </w:tc>
        <w:tc>
          <w:tcPr>
            <w:tcW w:w="1163" w:type="pct"/>
            <w:noWrap/>
            <w:vAlign w:val="bottom"/>
          </w:tcPr>
          <w:p w14:paraId="55CBBBAA"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16</w:t>
            </w:r>
          </w:p>
        </w:tc>
        <w:tc>
          <w:tcPr>
            <w:tcW w:w="1407" w:type="pct"/>
            <w:noWrap/>
            <w:vAlign w:val="bottom"/>
          </w:tcPr>
          <w:p w14:paraId="03EB4C91"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10,7</w:t>
            </w:r>
          </w:p>
        </w:tc>
      </w:tr>
      <w:tr w:rsidR="00696848" w:rsidRPr="00FE44E1" w14:paraId="59BC8F23" w14:textId="77777777" w:rsidTr="00D5531D">
        <w:trPr>
          <w:trHeight w:val="300"/>
        </w:trPr>
        <w:tc>
          <w:tcPr>
            <w:tcW w:w="2428" w:type="pct"/>
            <w:noWrap/>
            <w:vAlign w:val="bottom"/>
          </w:tcPr>
          <w:p w14:paraId="1172CF77" w14:textId="77777777" w:rsidR="00696848" w:rsidRPr="00FE44E1" w:rsidRDefault="00696848" w:rsidP="005A4EE0">
            <w:pPr>
              <w:textAlignment w:val="bottom"/>
              <w:rPr>
                <w:rFonts w:ascii="Arial" w:hAnsi="Arial" w:cs="Arial"/>
              </w:rPr>
            </w:pPr>
            <w:r w:rsidRPr="00FE44E1">
              <w:rPr>
                <w:rFonts w:ascii="Arial" w:eastAsia="SimSun" w:hAnsi="Arial" w:cs="Arial"/>
                <w:lang w:bidi="ar"/>
              </w:rPr>
              <w:t>Household seize</w:t>
            </w:r>
          </w:p>
        </w:tc>
        <w:tc>
          <w:tcPr>
            <w:tcW w:w="1163" w:type="pct"/>
            <w:noWrap/>
            <w:vAlign w:val="bottom"/>
          </w:tcPr>
          <w:p w14:paraId="7C8DBBB4" w14:textId="77777777" w:rsidR="00696848" w:rsidRPr="00FE44E1" w:rsidRDefault="00696848" w:rsidP="005A4EE0">
            <w:pPr>
              <w:rPr>
                <w:rFonts w:ascii="Arial" w:hAnsi="Arial" w:cs="Arial"/>
              </w:rPr>
            </w:pPr>
          </w:p>
        </w:tc>
        <w:tc>
          <w:tcPr>
            <w:tcW w:w="1407" w:type="pct"/>
            <w:noWrap/>
            <w:vAlign w:val="bottom"/>
          </w:tcPr>
          <w:p w14:paraId="6466E06D" w14:textId="77777777" w:rsidR="00696848" w:rsidRPr="00FE44E1" w:rsidRDefault="00696848" w:rsidP="005A4EE0">
            <w:pPr>
              <w:rPr>
                <w:rFonts w:ascii="Arial" w:hAnsi="Arial" w:cs="Arial"/>
              </w:rPr>
            </w:pPr>
          </w:p>
        </w:tc>
      </w:tr>
      <w:tr w:rsidR="00696848" w:rsidRPr="00FE44E1" w14:paraId="4C781BA9" w14:textId="77777777" w:rsidTr="00D5531D">
        <w:trPr>
          <w:trHeight w:val="300"/>
        </w:trPr>
        <w:tc>
          <w:tcPr>
            <w:tcW w:w="2428" w:type="pct"/>
            <w:noWrap/>
            <w:vAlign w:val="bottom"/>
          </w:tcPr>
          <w:p w14:paraId="31CC0DE1"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1-4</w:t>
            </w:r>
          </w:p>
        </w:tc>
        <w:tc>
          <w:tcPr>
            <w:tcW w:w="1163" w:type="pct"/>
            <w:noWrap/>
            <w:vAlign w:val="bottom"/>
          </w:tcPr>
          <w:p w14:paraId="7C3D343F"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62</w:t>
            </w:r>
          </w:p>
        </w:tc>
        <w:tc>
          <w:tcPr>
            <w:tcW w:w="1407" w:type="pct"/>
            <w:noWrap/>
            <w:vAlign w:val="bottom"/>
          </w:tcPr>
          <w:p w14:paraId="530A47FA"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41,3</w:t>
            </w:r>
          </w:p>
        </w:tc>
      </w:tr>
      <w:tr w:rsidR="00696848" w:rsidRPr="00FE44E1" w14:paraId="0323E2AD" w14:textId="77777777" w:rsidTr="00D5531D">
        <w:trPr>
          <w:trHeight w:val="300"/>
        </w:trPr>
        <w:tc>
          <w:tcPr>
            <w:tcW w:w="2428" w:type="pct"/>
            <w:noWrap/>
            <w:vAlign w:val="bottom"/>
          </w:tcPr>
          <w:p w14:paraId="36C9F411"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5-9</w:t>
            </w:r>
          </w:p>
        </w:tc>
        <w:tc>
          <w:tcPr>
            <w:tcW w:w="1163" w:type="pct"/>
            <w:noWrap/>
            <w:vAlign w:val="bottom"/>
          </w:tcPr>
          <w:p w14:paraId="7CA5099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86</w:t>
            </w:r>
          </w:p>
        </w:tc>
        <w:tc>
          <w:tcPr>
            <w:tcW w:w="1407" w:type="pct"/>
            <w:noWrap/>
            <w:vAlign w:val="bottom"/>
          </w:tcPr>
          <w:p w14:paraId="626CCDE6"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57,3</w:t>
            </w:r>
          </w:p>
        </w:tc>
      </w:tr>
      <w:tr w:rsidR="00696848" w:rsidRPr="00FE44E1" w14:paraId="751E3A01" w14:textId="77777777" w:rsidTr="00D5531D">
        <w:trPr>
          <w:trHeight w:val="300"/>
        </w:trPr>
        <w:tc>
          <w:tcPr>
            <w:tcW w:w="2428" w:type="pct"/>
            <w:noWrap/>
            <w:vAlign w:val="bottom"/>
          </w:tcPr>
          <w:p w14:paraId="12BBAC77"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10 &amp; above</w:t>
            </w:r>
          </w:p>
        </w:tc>
        <w:tc>
          <w:tcPr>
            <w:tcW w:w="1163" w:type="pct"/>
            <w:noWrap/>
            <w:vAlign w:val="bottom"/>
          </w:tcPr>
          <w:p w14:paraId="44D40BC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w:t>
            </w:r>
          </w:p>
        </w:tc>
        <w:tc>
          <w:tcPr>
            <w:tcW w:w="1407" w:type="pct"/>
            <w:noWrap/>
            <w:vAlign w:val="bottom"/>
          </w:tcPr>
          <w:p w14:paraId="15D3B046"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1,3</w:t>
            </w:r>
          </w:p>
        </w:tc>
      </w:tr>
      <w:tr w:rsidR="00696848" w:rsidRPr="00FE44E1" w14:paraId="48EAC29C" w14:textId="77777777" w:rsidTr="00D5531D">
        <w:trPr>
          <w:trHeight w:val="300"/>
        </w:trPr>
        <w:tc>
          <w:tcPr>
            <w:tcW w:w="2428" w:type="pct"/>
            <w:noWrap/>
            <w:vAlign w:val="bottom"/>
          </w:tcPr>
          <w:p w14:paraId="23A42AA2" w14:textId="77777777" w:rsidR="00696848" w:rsidRPr="00FE44E1" w:rsidRDefault="00696848" w:rsidP="005A4EE0">
            <w:pPr>
              <w:textAlignment w:val="bottom"/>
              <w:rPr>
                <w:rFonts w:ascii="Arial" w:hAnsi="Arial" w:cs="Arial"/>
              </w:rPr>
            </w:pPr>
            <w:r w:rsidRPr="00FE44E1">
              <w:rPr>
                <w:rFonts w:ascii="Arial" w:eastAsia="SimSun" w:hAnsi="Arial" w:cs="Arial"/>
                <w:lang w:bidi="ar"/>
              </w:rPr>
              <w:t>Land ownership status</w:t>
            </w:r>
          </w:p>
        </w:tc>
        <w:tc>
          <w:tcPr>
            <w:tcW w:w="1163" w:type="pct"/>
            <w:noWrap/>
            <w:vAlign w:val="bottom"/>
          </w:tcPr>
          <w:p w14:paraId="6C043C7A" w14:textId="77777777" w:rsidR="00696848" w:rsidRPr="00FE44E1" w:rsidRDefault="00696848" w:rsidP="005A4EE0">
            <w:pPr>
              <w:rPr>
                <w:rFonts w:ascii="Arial" w:hAnsi="Arial" w:cs="Arial"/>
              </w:rPr>
            </w:pPr>
          </w:p>
        </w:tc>
        <w:tc>
          <w:tcPr>
            <w:tcW w:w="1407" w:type="pct"/>
            <w:noWrap/>
            <w:vAlign w:val="bottom"/>
          </w:tcPr>
          <w:p w14:paraId="7990F3ED" w14:textId="77777777" w:rsidR="00696848" w:rsidRPr="00FE44E1" w:rsidRDefault="00696848" w:rsidP="005A4EE0">
            <w:pPr>
              <w:rPr>
                <w:rFonts w:ascii="Arial" w:hAnsi="Arial" w:cs="Arial"/>
              </w:rPr>
            </w:pPr>
          </w:p>
        </w:tc>
      </w:tr>
      <w:tr w:rsidR="00696848" w:rsidRPr="00FE44E1" w14:paraId="6A60BCB3" w14:textId="77777777" w:rsidTr="00D5531D">
        <w:trPr>
          <w:trHeight w:val="300"/>
        </w:trPr>
        <w:tc>
          <w:tcPr>
            <w:tcW w:w="2428" w:type="pct"/>
            <w:noWrap/>
            <w:vAlign w:val="bottom"/>
          </w:tcPr>
          <w:p w14:paraId="7138A9B8"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Tenant</w:t>
            </w:r>
          </w:p>
        </w:tc>
        <w:tc>
          <w:tcPr>
            <w:tcW w:w="1163" w:type="pct"/>
            <w:noWrap/>
            <w:vAlign w:val="bottom"/>
          </w:tcPr>
          <w:p w14:paraId="25D3E9E3"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43</w:t>
            </w:r>
          </w:p>
        </w:tc>
        <w:tc>
          <w:tcPr>
            <w:tcW w:w="1407" w:type="pct"/>
            <w:noWrap/>
            <w:vAlign w:val="bottom"/>
          </w:tcPr>
          <w:p w14:paraId="4DC06EA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28,7</w:t>
            </w:r>
          </w:p>
        </w:tc>
      </w:tr>
      <w:tr w:rsidR="00696848" w:rsidRPr="00FE44E1" w14:paraId="37C6AA0A" w14:textId="77777777" w:rsidTr="00D5531D">
        <w:trPr>
          <w:trHeight w:val="300"/>
        </w:trPr>
        <w:tc>
          <w:tcPr>
            <w:tcW w:w="2428" w:type="pct"/>
            <w:tcBorders>
              <w:bottom w:val="single" w:sz="12" w:space="0" w:color="auto"/>
            </w:tcBorders>
            <w:noWrap/>
            <w:vAlign w:val="bottom"/>
          </w:tcPr>
          <w:p w14:paraId="1C34114C"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Owner</w:t>
            </w:r>
          </w:p>
        </w:tc>
        <w:tc>
          <w:tcPr>
            <w:tcW w:w="1163" w:type="pct"/>
            <w:tcBorders>
              <w:bottom w:val="single" w:sz="12" w:space="0" w:color="auto"/>
            </w:tcBorders>
            <w:noWrap/>
            <w:vAlign w:val="bottom"/>
          </w:tcPr>
          <w:p w14:paraId="1488442A"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107</w:t>
            </w:r>
          </w:p>
        </w:tc>
        <w:tc>
          <w:tcPr>
            <w:tcW w:w="1407" w:type="pct"/>
            <w:tcBorders>
              <w:bottom w:val="single" w:sz="12" w:space="0" w:color="auto"/>
            </w:tcBorders>
            <w:noWrap/>
            <w:vAlign w:val="bottom"/>
          </w:tcPr>
          <w:p w14:paraId="4AABB189"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71,3</w:t>
            </w:r>
          </w:p>
        </w:tc>
      </w:tr>
    </w:tbl>
    <w:p w14:paraId="5B76103B" w14:textId="77777777" w:rsidR="00696848" w:rsidRPr="00FE44E1" w:rsidRDefault="00696848" w:rsidP="005A4EE0">
      <w:pPr>
        <w:jc w:val="both"/>
        <w:rPr>
          <w:rFonts w:ascii="Arial" w:hAnsi="Arial" w:cs="Arial"/>
        </w:rPr>
      </w:pPr>
      <w:r w:rsidRPr="00FE44E1">
        <w:rPr>
          <w:rFonts w:ascii="Arial" w:hAnsi="Arial" w:cs="Arial"/>
        </w:rPr>
        <w:t>Source: Field survey analysis</w:t>
      </w:r>
    </w:p>
    <w:p w14:paraId="5B599607" w14:textId="77777777" w:rsidR="00696848" w:rsidRPr="00FE44E1" w:rsidRDefault="00696848" w:rsidP="005A4EE0">
      <w:pPr>
        <w:pStyle w:val="ListParagraph"/>
        <w:numPr>
          <w:ilvl w:val="2"/>
          <w:numId w:val="34"/>
        </w:numPr>
        <w:jc w:val="both"/>
        <w:rPr>
          <w:rFonts w:ascii="Arial" w:hAnsi="Arial" w:cs="Arial"/>
          <w:b/>
          <w:bCs/>
        </w:rPr>
      </w:pPr>
      <w:r w:rsidRPr="00FE44E1">
        <w:rPr>
          <w:rFonts w:ascii="Arial" w:hAnsi="Arial" w:cs="Arial"/>
          <w:b/>
          <w:bCs/>
        </w:rPr>
        <w:t xml:space="preserve">Nature of houses in the study area </w:t>
      </w:r>
    </w:p>
    <w:p w14:paraId="16DD6848" w14:textId="77777777" w:rsidR="00696848" w:rsidRDefault="00696848" w:rsidP="005A4EE0">
      <w:pPr>
        <w:jc w:val="both"/>
        <w:rPr>
          <w:rFonts w:ascii="Arial" w:hAnsi="Arial" w:cs="Arial"/>
        </w:rPr>
      </w:pPr>
      <w:r w:rsidRPr="00FE44E1">
        <w:rPr>
          <w:rFonts w:ascii="Arial" w:hAnsi="Arial" w:cs="Arial"/>
        </w:rPr>
        <w:t>Table 4 reveals that the majority of respondents (98.7%) live in ground floor houses, while a very small proportion (1.3%) reside in split-level houses. The distribution of housing by nature indicates that a significant portion of respondents live in clay houses (41.3%), followed by hard (34.0%) and semi-hard (24.7%) housing types. Most of habitats are located in wetlands (66.0%), which suggest a higher exposure to flooding due to their proximity to water bodies. The remaining 34.0% are situated in non-wetland areas. A large proportion of habitats (78.7%) are within the alluvial zone, which is prone to flooding. Only a smaller percentage (21.3%) is located outside this zone, potentially indicating relatively lower flood risk. Also, more than half of the habitats (56.7%) were categorized as precarious, which could imply a greater susceptibility to flood-related damages and disruptions. A portion of respondents engaged in small-scale animal rearing at home (28.0%). The primary source of drinking water is tap water (46.0%), followed by boreholes (42.7%), springs (9.3%), and a very small percentage use well (2.0%). As for the toilet type, most respondents use traditional toilets (80.7%), while a smaller proportion use manual flush toilets (14.7%). Some respondents (4.7%) use a combination of both toilet types.</w:t>
      </w:r>
    </w:p>
    <w:p w14:paraId="46F64E8C" w14:textId="77777777" w:rsidR="005A4EE0" w:rsidRDefault="005A4EE0" w:rsidP="005A4EE0">
      <w:pPr>
        <w:jc w:val="both"/>
        <w:rPr>
          <w:rFonts w:ascii="Arial" w:hAnsi="Arial" w:cs="Arial"/>
        </w:rPr>
      </w:pPr>
    </w:p>
    <w:p w14:paraId="72303A22" w14:textId="77777777" w:rsidR="005A4EE0" w:rsidRDefault="005A4EE0" w:rsidP="005A4EE0">
      <w:pPr>
        <w:jc w:val="both"/>
        <w:rPr>
          <w:rFonts w:ascii="Arial" w:hAnsi="Arial" w:cs="Arial"/>
        </w:rPr>
      </w:pPr>
    </w:p>
    <w:p w14:paraId="3F330C0F" w14:textId="77777777" w:rsidR="005A4EE0" w:rsidRDefault="005A4EE0" w:rsidP="005A4EE0">
      <w:pPr>
        <w:jc w:val="both"/>
        <w:rPr>
          <w:rFonts w:ascii="Arial" w:hAnsi="Arial" w:cs="Arial"/>
        </w:rPr>
      </w:pPr>
    </w:p>
    <w:p w14:paraId="24626FE5" w14:textId="77777777" w:rsidR="005A4EE0" w:rsidRDefault="005A4EE0" w:rsidP="005A4EE0">
      <w:pPr>
        <w:jc w:val="both"/>
        <w:rPr>
          <w:rFonts w:ascii="Arial" w:hAnsi="Arial" w:cs="Arial"/>
        </w:rPr>
      </w:pPr>
    </w:p>
    <w:p w14:paraId="6F6B72DD" w14:textId="77777777" w:rsidR="005A4EE0" w:rsidRPr="00FE44E1" w:rsidRDefault="005A4EE0" w:rsidP="005A4EE0">
      <w:pPr>
        <w:jc w:val="both"/>
        <w:rPr>
          <w:rFonts w:ascii="Arial" w:hAnsi="Arial" w:cs="Arial"/>
          <w:b/>
          <w:bCs/>
        </w:rPr>
      </w:pPr>
    </w:p>
    <w:p w14:paraId="08227DDA" w14:textId="77777777" w:rsidR="00696848" w:rsidRPr="00FE44E1" w:rsidRDefault="00696848" w:rsidP="005A4EE0">
      <w:pPr>
        <w:jc w:val="both"/>
        <w:rPr>
          <w:rFonts w:ascii="Arial" w:hAnsi="Arial" w:cs="Arial"/>
        </w:rPr>
      </w:pPr>
      <w:r w:rsidRPr="00FE44E1">
        <w:rPr>
          <w:rFonts w:ascii="Arial" w:hAnsi="Arial" w:cs="Arial"/>
        </w:rPr>
        <w:lastRenderedPageBreak/>
        <w:t>Table 4. Description of houses in the study area</w:t>
      </w:r>
    </w:p>
    <w:tbl>
      <w:tblPr>
        <w:tblW w:w="8391" w:type="dxa"/>
        <w:tblInd w:w="93" w:type="dxa"/>
        <w:tblBorders>
          <w:bottom w:val="single" w:sz="4" w:space="0" w:color="auto"/>
        </w:tblBorders>
        <w:tblLayout w:type="fixed"/>
        <w:tblLook w:val="04A0" w:firstRow="1" w:lastRow="0" w:firstColumn="1" w:lastColumn="0" w:noHBand="0" w:noVBand="1"/>
      </w:tblPr>
      <w:tblGrid>
        <w:gridCol w:w="4971"/>
        <w:gridCol w:w="1322"/>
        <w:gridCol w:w="2098"/>
      </w:tblGrid>
      <w:tr w:rsidR="00696848" w:rsidRPr="00FE44E1" w14:paraId="05A4E18F" w14:textId="77777777" w:rsidTr="00D5531D">
        <w:trPr>
          <w:trHeight w:val="300"/>
        </w:trPr>
        <w:tc>
          <w:tcPr>
            <w:tcW w:w="4971" w:type="dxa"/>
            <w:tcBorders>
              <w:top w:val="single" w:sz="4" w:space="0" w:color="auto"/>
              <w:bottom w:val="single" w:sz="4" w:space="0" w:color="auto"/>
            </w:tcBorders>
            <w:noWrap/>
            <w:vAlign w:val="bottom"/>
          </w:tcPr>
          <w:p w14:paraId="2E42C786" w14:textId="77777777" w:rsidR="00696848" w:rsidRPr="00FE44E1" w:rsidRDefault="00696848" w:rsidP="005A4EE0">
            <w:pPr>
              <w:rPr>
                <w:rFonts w:ascii="Arial" w:hAnsi="Arial" w:cs="Arial"/>
                <w:b/>
                <w:bCs/>
              </w:rPr>
            </w:pPr>
            <w:r w:rsidRPr="00FE44E1">
              <w:rPr>
                <w:rFonts w:ascii="Arial" w:hAnsi="Arial" w:cs="Arial"/>
                <w:b/>
                <w:bCs/>
              </w:rPr>
              <w:t>Variable</w:t>
            </w:r>
          </w:p>
        </w:tc>
        <w:tc>
          <w:tcPr>
            <w:tcW w:w="1322" w:type="dxa"/>
            <w:tcBorders>
              <w:top w:val="single" w:sz="4" w:space="0" w:color="auto"/>
              <w:bottom w:val="single" w:sz="4" w:space="0" w:color="auto"/>
            </w:tcBorders>
            <w:noWrap/>
            <w:vAlign w:val="bottom"/>
          </w:tcPr>
          <w:p w14:paraId="52ED236A" w14:textId="77777777" w:rsidR="00696848" w:rsidRPr="00FE44E1" w:rsidRDefault="00696848" w:rsidP="005A4EE0">
            <w:pPr>
              <w:rPr>
                <w:rFonts w:ascii="Arial" w:hAnsi="Arial" w:cs="Arial"/>
                <w:b/>
                <w:bCs/>
              </w:rPr>
            </w:pPr>
            <w:r w:rsidRPr="00FE44E1">
              <w:rPr>
                <w:rFonts w:ascii="Arial" w:hAnsi="Arial" w:cs="Arial"/>
                <w:b/>
                <w:bCs/>
              </w:rPr>
              <w:t>Frequency</w:t>
            </w:r>
          </w:p>
        </w:tc>
        <w:tc>
          <w:tcPr>
            <w:tcW w:w="2098" w:type="dxa"/>
            <w:tcBorders>
              <w:top w:val="single" w:sz="4" w:space="0" w:color="auto"/>
              <w:bottom w:val="single" w:sz="4" w:space="0" w:color="auto"/>
            </w:tcBorders>
            <w:noWrap/>
            <w:vAlign w:val="bottom"/>
          </w:tcPr>
          <w:p w14:paraId="6E747B23" w14:textId="77777777" w:rsidR="00696848" w:rsidRPr="00FE44E1" w:rsidRDefault="00696848" w:rsidP="005A4EE0">
            <w:pPr>
              <w:rPr>
                <w:rFonts w:ascii="Arial" w:hAnsi="Arial" w:cs="Arial"/>
                <w:b/>
                <w:bCs/>
              </w:rPr>
            </w:pPr>
            <w:r w:rsidRPr="00FE44E1">
              <w:rPr>
                <w:rFonts w:ascii="Arial" w:hAnsi="Arial" w:cs="Arial"/>
                <w:b/>
                <w:bCs/>
              </w:rPr>
              <w:t>Percentage</w:t>
            </w:r>
          </w:p>
        </w:tc>
      </w:tr>
      <w:tr w:rsidR="00696848" w:rsidRPr="00FE44E1" w14:paraId="1381E914" w14:textId="77777777" w:rsidTr="00D5531D">
        <w:trPr>
          <w:trHeight w:val="300"/>
        </w:trPr>
        <w:tc>
          <w:tcPr>
            <w:tcW w:w="4971" w:type="dxa"/>
            <w:tcBorders>
              <w:top w:val="single" w:sz="4" w:space="0" w:color="auto"/>
            </w:tcBorders>
            <w:noWrap/>
            <w:vAlign w:val="bottom"/>
          </w:tcPr>
          <w:p w14:paraId="216DD789" w14:textId="77777777" w:rsidR="00696848" w:rsidRPr="00FE44E1" w:rsidRDefault="00696848" w:rsidP="005A4EE0">
            <w:pPr>
              <w:jc w:val="both"/>
              <w:rPr>
                <w:rFonts w:ascii="Arial" w:hAnsi="Arial" w:cs="Arial"/>
                <w:b/>
                <w:bCs/>
              </w:rPr>
            </w:pPr>
            <w:r w:rsidRPr="00FE44E1">
              <w:rPr>
                <w:rFonts w:ascii="Arial" w:hAnsi="Arial" w:cs="Arial"/>
                <w:b/>
                <w:bCs/>
              </w:rPr>
              <w:t>Type of housing</w:t>
            </w:r>
          </w:p>
        </w:tc>
        <w:tc>
          <w:tcPr>
            <w:tcW w:w="1322" w:type="dxa"/>
            <w:tcBorders>
              <w:top w:val="single" w:sz="4" w:space="0" w:color="auto"/>
            </w:tcBorders>
            <w:noWrap/>
            <w:vAlign w:val="bottom"/>
          </w:tcPr>
          <w:p w14:paraId="0DF2592C" w14:textId="77777777" w:rsidR="00696848" w:rsidRPr="00FE44E1" w:rsidRDefault="00696848" w:rsidP="005A4EE0">
            <w:pPr>
              <w:jc w:val="center"/>
              <w:rPr>
                <w:rFonts w:ascii="Arial" w:hAnsi="Arial" w:cs="Arial"/>
              </w:rPr>
            </w:pPr>
          </w:p>
        </w:tc>
        <w:tc>
          <w:tcPr>
            <w:tcW w:w="2098" w:type="dxa"/>
            <w:tcBorders>
              <w:top w:val="single" w:sz="4" w:space="0" w:color="auto"/>
            </w:tcBorders>
            <w:noWrap/>
            <w:vAlign w:val="bottom"/>
          </w:tcPr>
          <w:p w14:paraId="25539B84" w14:textId="77777777" w:rsidR="00696848" w:rsidRPr="00FE44E1" w:rsidRDefault="00696848" w:rsidP="005A4EE0">
            <w:pPr>
              <w:jc w:val="both"/>
              <w:rPr>
                <w:rFonts w:ascii="Arial" w:hAnsi="Arial" w:cs="Arial"/>
              </w:rPr>
            </w:pPr>
          </w:p>
        </w:tc>
      </w:tr>
      <w:tr w:rsidR="00696848" w:rsidRPr="00FE44E1" w14:paraId="317AAA2A" w14:textId="77777777" w:rsidTr="00D5531D">
        <w:trPr>
          <w:trHeight w:val="300"/>
        </w:trPr>
        <w:tc>
          <w:tcPr>
            <w:tcW w:w="4971" w:type="dxa"/>
            <w:noWrap/>
            <w:vAlign w:val="bottom"/>
          </w:tcPr>
          <w:p w14:paraId="79D75ABC" w14:textId="77777777" w:rsidR="00696848" w:rsidRPr="00FE44E1" w:rsidRDefault="00696848" w:rsidP="005A4EE0">
            <w:pPr>
              <w:ind w:firstLineChars="100" w:firstLine="200"/>
              <w:jc w:val="both"/>
              <w:rPr>
                <w:rFonts w:ascii="Arial" w:hAnsi="Arial" w:cs="Arial"/>
              </w:rPr>
            </w:pPr>
            <w:r w:rsidRPr="00FE44E1">
              <w:rPr>
                <w:rFonts w:ascii="Arial" w:hAnsi="Arial" w:cs="Arial"/>
              </w:rPr>
              <w:t>Split-level house</w:t>
            </w:r>
          </w:p>
        </w:tc>
        <w:tc>
          <w:tcPr>
            <w:tcW w:w="1322" w:type="dxa"/>
            <w:noWrap/>
            <w:vAlign w:val="bottom"/>
          </w:tcPr>
          <w:p w14:paraId="55C0E085" w14:textId="77777777" w:rsidR="00696848" w:rsidRPr="00FE44E1" w:rsidRDefault="00696848" w:rsidP="005A4EE0">
            <w:pPr>
              <w:jc w:val="center"/>
              <w:rPr>
                <w:rFonts w:ascii="Arial" w:hAnsi="Arial" w:cs="Arial"/>
              </w:rPr>
            </w:pPr>
            <w:r w:rsidRPr="00FE44E1">
              <w:rPr>
                <w:rFonts w:ascii="Arial" w:hAnsi="Arial" w:cs="Arial"/>
              </w:rPr>
              <w:t>2</w:t>
            </w:r>
          </w:p>
        </w:tc>
        <w:tc>
          <w:tcPr>
            <w:tcW w:w="2098" w:type="dxa"/>
            <w:noWrap/>
            <w:vAlign w:val="bottom"/>
          </w:tcPr>
          <w:p w14:paraId="637242D4" w14:textId="77777777" w:rsidR="00696848" w:rsidRPr="00FE44E1" w:rsidRDefault="00696848" w:rsidP="005A4EE0">
            <w:pPr>
              <w:jc w:val="center"/>
              <w:rPr>
                <w:rFonts w:ascii="Arial" w:hAnsi="Arial" w:cs="Arial"/>
              </w:rPr>
            </w:pPr>
            <w:r w:rsidRPr="00FE44E1">
              <w:rPr>
                <w:rFonts w:ascii="Arial" w:hAnsi="Arial" w:cs="Arial"/>
              </w:rPr>
              <w:t>1,3</w:t>
            </w:r>
          </w:p>
        </w:tc>
      </w:tr>
      <w:tr w:rsidR="00696848" w:rsidRPr="00FE44E1" w14:paraId="64ED8CBA" w14:textId="77777777" w:rsidTr="00D5531D">
        <w:trPr>
          <w:trHeight w:val="300"/>
        </w:trPr>
        <w:tc>
          <w:tcPr>
            <w:tcW w:w="4971" w:type="dxa"/>
            <w:noWrap/>
            <w:vAlign w:val="bottom"/>
          </w:tcPr>
          <w:p w14:paraId="49DEDD5B" w14:textId="77777777" w:rsidR="00696848" w:rsidRPr="00FE44E1" w:rsidRDefault="00696848" w:rsidP="005A4EE0">
            <w:pPr>
              <w:ind w:firstLineChars="100" w:firstLine="200"/>
              <w:jc w:val="both"/>
              <w:rPr>
                <w:rFonts w:ascii="Arial" w:hAnsi="Arial" w:cs="Arial"/>
              </w:rPr>
            </w:pPr>
            <w:r w:rsidRPr="00FE44E1">
              <w:rPr>
                <w:rFonts w:ascii="Arial" w:hAnsi="Arial" w:cs="Arial"/>
              </w:rPr>
              <w:t>Ground floor house</w:t>
            </w:r>
          </w:p>
        </w:tc>
        <w:tc>
          <w:tcPr>
            <w:tcW w:w="1322" w:type="dxa"/>
            <w:noWrap/>
            <w:vAlign w:val="bottom"/>
          </w:tcPr>
          <w:p w14:paraId="05DECC92" w14:textId="77777777" w:rsidR="00696848" w:rsidRPr="00FE44E1" w:rsidRDefault="00696848" w:rsidP="005A4EE0">
            <w:pPr>
              <w:jc w:val="center"/>
              <w:rPr>
                <w:rFonts w:ascii="Arial" w:hAnsi="Arial" w:cs="Arial"/>
              </w:rPr>
            </w:pPr>
            <w:r w:rsidRPr="00FE44E1">
              <w:rPr>
                <w:rFonts w:ascii="Arial" w:hAnsi="Arial" w:cs="Arial"/>
              </w:rPr>
              <w:t>148</w:t>
            </w:r>
          </w:p>
        </w:tc>
        <w:tc>
          <w:tcPr>
            <w:tcW w:w="2098" w:type="dxa"/>
            <w:noWrap/>
            <w:vAlign w:val="bottom"/>
          </w:tcPr>
          <w:p w14:paraId="4F5AAEB7" w14:textId="77777777" w:rsidR="00696848" w:rsidRPr="00FE44E1" w:rsidRDefault="00696848" w:rsidP="005A4EE0">
            <w:pPr>
              <w:jc w:val="center"/>
              <w:rPr>
                <w:rFonts w:ascii="Arial" w:hAnsi="Arial" w:cs="Arial"/>
              </w:rPr>
            </w:pPr>
            <w:r w:rsidRPr="00FE44E1">
              <w:rPr>
                <w:rFonts w:ascii="Arial" w:hAnsi="Arial" w:cs="Arial"/>
              </w:rPr>
              <w:t>98,7</w:t>
            </w:r>
          </w:p>
        </w:tc>
      </w:tr>
      <w:tr w:rsidR="00696848" w:rsidRPr="00FE44E1" w14:paraId="22140975" w14:textId="77777777" w:rsidTr="00D5531D">
        <w:trPr>
          <w:trHeight w:val="300"/>
        </w:trPr>
        <w:tc>
          <w:tcPr>
            <w:tcW w:w="4971" w:type="dxa"/>
            <w:noWrap/>
            <w:vAlign w:val="bottom"/>
          </w:tcPr>
          <w:p w14:paraId="083CAB24" w14:textId="77777777" w:rsidR="00696848" w:rsidRPr="00FE44E1" w:rsidRDefault="00696848" w:rsidP="005A4EE0">
            <w:pPr>
              <w:jc w:val="both"/>
              <w:rPr>
                <w:rFonts w:ascii="Arial" w:hAnsi="Arial" w:cs="Arial"/>
                <w:b/>
                <w:bCs/>
              </w:rPr>
            </w:pPr>
            <w:r w:rsidRPr="00FE44E1">
              <w:rPr>
                <w:rFonts w:ascii="Arial" w:hAnsi="Arial" w:cs="Arial"/>
                <w:b/>
                <w:bCs/>
              </w:rPr>
              <w:t>Nature of housing</w:t>
            </w:r>
          </w:p>
        </w:tc>
        <w:tc>
          <w:tcPr>
            <w:tcW w:w="1322" w:type="dxa"/>
            <w:noWrap/>
            <w:vAlign w:val="bottom"/>
          </w:tcPr>
          <w:p w14:paraId="1A7E4951" w14:textId="77777777" w:rsidR="00696848" w:rsidRPr="00FE44E1" w:rsidRDefault="00696848" w:rsidP="005A4EE0">
            <w:pPr>
              <w:jc w:val="center"/>
              <w:rPr>
                <w:rFonts w:ascii="Arial" w:hAnsi="Arial" w:cs="Arial"/>
              </w:rPr>
            </w:pPr>
          </w:p>
        </w:tc>
        <w:tc>
          <w:tcPr>
            <w:tcW w:w="2098" w:type="dxa"/>
            <w:noWrap/>
            <w:vAlign w:val="bottom"/>
          </w:tcPr>
          <w:p w14:paraId="79CF559B" w14:textId="77777777" w:rsidR="00696848" w:rsidRPr="00FE44E1" w:rsidRDefault="00696848" w:rsidP="005A4EE0">
            <w:pPr>
              <w:jc w:val="center"/>
              <w:rPr>
                <w:rFonts w:ascii="Arial" w:hAnsi="Arial" w:cs="Arial"/>
              </w:rPr>
            </w:pPr>
          </w:p>
        </w:tc>
      </w:tr>
      <w:tr w:rsidR="00696848" w:rsidRPr="00FE44E1" w14:paraId="4CE419DE" w14:textId="77777777" w:rsidTr="00D5531D">
        <w:trPr>
          <w:trHeight w:val="300"/>
        </w:trPr>
        <w:tc>
          <w:tcPr>
            <w:tcW w:w="4971" w:type="dxa"/>
            <w:noWrap/>
            <w:vAlign w:val="bottom"/>
          </w:tcPr>
          <w:p w14:paraId="75BB8193" w14:textId="77777777" w:rsidR="00696848" w:rsidRPr="00FE44E1" w:rsidRDefault="00696848" w:rsidP="005A4EE0">
            <w:pPr>
              <w:ind w:firstLineChars="100" w:firstLine="200"/>
              <w:jc w:val="both"/>
              <w:rPr>
                <w:rFonts w:ascii="Arial" w:hAnsi="Arial" w:cs="Arial"/>
              </w:rPr>
            </w:pPr>
            <w:r w:rsidRPr="00FE44E1">
              <w:rPr>
                <w:rFonts w:ascii="Arial" w:hAnsi="Arial" w:cs="Arial"/>
              </w:rPr>
              <w:t>Hard</w:t>
            </w:r>
          </w:p>
        </w:tc>
        <w:tc>
          <w:tcPr>
            <w:tcW w:w="1322" w:type="dxa"/>
            <w:noWrap/>
            <w:vAlign w:val="bottom"/>
          </w:tcPr>
          <w:p w14:paraId="3566EDD2" w14:textId="77777777" w:rsidR="00696848" w:rsidRPr="00FE44E1" w:rsidRDefault="00696848" w:rsidP="005A4EE0">
            <w:pPr>
              <w:jc w:val="center"/>
              <w:rPr>
                <w:rFonts w:ascii="Arial" w:hAnsi="Arial" w:cs="Arial"/>
              </w:rPr>
            </w:pPr>
            <w:r w:rsidRPr="00FE44E1">
              <w:rPr>
                <w:rFonts w:ascii="Arial" w:hAnsi="Arial" w:cs="Arial"/>
              </w:rPr>
              <w:t>51</w:t>
            </w:r>
          </w:p>
        </w:tc>
        <w:tc>
          <w:tcPr>
            <w:tcW w:w="2098" w:type="dxa"/>
            <w:noWrap/>
            <w:vAlign w:val="bottom"/>
          </w:tcPr>
          <w:p w14:paraId="48BE7039" w14:textId="77777777" w:rsidR="00696848" w:rsidRPr="00FE44E1" w:rsidRDefault="00696848" w:rsidP="005A4EE0">
            <w:pPr>
              <w:jc w:val="center"/>
              <w:rPr>
                <w:rFonts w:ascii="Arial" w:hAnsi="Arial" w:cs="Arial"/>
              </w:rPr>
            </w:pPr>
            <w:r w:rsidRPr="00FE44E1">
              <w:rPr>
                <w:rFonts w:ascii="Arial" w:hAnsi="Arial" w:cs="Arial"/>
              </w:rPr>
              <w:t>34,0</w:t>
            </w:r>
          </w:p>
        </w:tc>
      </w:tr>
      <w:tr w:rsidR="00696848" w:rsidRPr="00FE44E1" w14:paraId="78E92431" w14:textId="77777777" w:rsidTr="00D5531D">
        <w:trPr>
          <w:trHeight w:val="300"/>
        </w:trPr>
        <w:tc>
          <w:tcPr>
            <w:tcW w:w="4971" w:type="dxa"/>
            <w:noWrap/>
            <w:vAlign w:val="bottom"/>
          </w:tcPr>
          <w:p w14:paraId="65C12759" w14:textId="77777777" w:rsidR="00696848" w:rsidRPr="00FE44E1" w:rsidRDefault="00696848" w:rsidP="005A4EE0">
            <w:pPr>
              <w:ind w:firstLineChars="100" w:firstLine="200"/>
              <w:jc w:val="both"/>
              <w:rPr>
                <w:rFonts w:ascii="Arial" w:hAnsi="Arial" w:cs="Arial"/>
              </w:rPr>
            </w:pPr>
            <w:r w:rsidRPr="00FE44E1">
              <w:rPr>
                <w:rFonts w:ascii="Arial" w:hAnsi="Arial" w:cs="Arial"/>
              </w:rPr>
              <w:t>Semi-hard</w:t>
            </w:r>
          </w:p>
        </w:tc>
        <w:tc>
          <w:tcPr>
            <w:tcW w:w="1322" w:type="dxa"/>
            <w:noWrap/>
            <w:vAlign w:val="bottom"/>
          </w:tcPr>
          <w:p w14:paraId="3E0F6909" w14:textId="77777777" w:rsidR="00696848" w:rsidRPr="00FE44E1" w:rsidRDefault="00696848" w:rsidP="005A4EE0">
            <w:pPr>
              <w:jc w:val="center"/>
              <w:rPr>
                <w:rFonts w:ascii="Arial" w:hAnsi="Arial" w:cs="Arial"/>
              </w:rPr>
            </w:pPr>
            <w:r w:rsidRPr="00FE44E1">
              <w:rPr>
                <w:rFonts w:ascii="Arial" w:hAnsi="Arial" w:cs="Arial"/>
              </w:rPr>
              <w:t>37</w:t>
            </w:r>
          </w:p>
        </w:tc>
        <w:tc>
          <w:tcPr>
            <w:tcW w:w="2098" w:type="dxa"/>
            <w:noWrap/>
            <w:vAlign w:val="bottom"/>
          </w:tcPr>
          <w:p w14:paraId="703D40BA" w14:textId="77777777" w:rsidR="00696848" w:rsidRPr="00FE44E1" w:rsidRDefault="00696848" w:rsidP="005A4EE0">
            <w:pPr>
              <w:jc w:val="center"/>
              <w:rPr>
                <w:rFonts w:ascii="Arial" w:hAnsi="Arial" w:cs="Arial"/>
              </w:rPr>
            </w:pPr>
            <w:r w:rsidRPr="00FE44E1">
              <w:rPr>
                <w:rFonts w:ascii="Arial" w:hAnsi="Arial" w:cs="Arial"/>
              </w:rPr>
              <w:t>24,7</w:t>
            </w:r>
          </w:p>
        </w:tc>
      </w:tr>
      <w:tr w:rsidR="00696848" w:rsidRPr="00FE44E1" w14:paraId="0A20966B" w14:textId="77777777" w:rsidTr="00D5531D">
        <w:trPr>
          <w:trHeight w:val="300"/>
        </w:trPr>
        <w:tc>
          <w:tcPr>
            <w:tcW w:w="4971" w:type="dxa"/>
            <w:noWrap/>
            <w:vAlign w:val="bottom"/>
          </w:tcPr>
          <w:p w14:paraId="231E5920" w14:textId="77777777" w:rsidR="00696848" w:rsidRPr="00FE44E1" w:rsidRDefault="00696848" w:rsidP="005A4EE0">
            <w:pPr>
              <w:ind w:firstLineChars="100" w:firstLine="200"/>
              <w:jc w:val="both"/>
              <w:rPr>
                <w:rFonts w:ascii="Arial" w:hAnsi="Arial" w:cs="Arial"/>
              </w:rPr>
            </w:pPr>
            <w:r w:rsidRPr="00FE44E1">
              <w:rPr>
                <w:rFonts w:ascii="Arial" w:hAnsi="Arial" w:cs="Arial"/>
              </w:rPr>
              <w:t>Clay</w:t>
            </w:r>
          </w:p>
        </w:tc>
        <w:tc>
          <w:tcPr>
            <w:tcW w:w="1322" w:type="dxa"/>
            <w:noWrap/>
            <w:vAlign w:val="bottom"/>
          </w:tcPr>
          <w:p w14:paraId="5E4DD4B3" w14:textId="77777777" w:rsidR="00696848" w:rsidRPr="00FE44E1" w:rsidRDefault="00696848" w:rsidP="005A4EE0">
            <w:pPr>
              <w:jc w:val="center"/>
              <w:rPr>
                <w:rFonts w:ascii="Arial" w:hAnsi="Arial" w:cs="Arial"/>
              </w:rPr>
            </w:pPr>
            <w:r w:rsidRPr="00FE44E1">
              <w:rPr>
                <w:rFonts w:ascii="Arial" w:hAnsi="Arial" w:cs="Arial"/>
              </w:rPr>
              <w:t>62</w:t>
            </w:r>
          </w:p>
        </w:tc>
        <w:tc>
          <w:tcPr>
            <w:tcW w:w="2098" w:type="dxa"/>
            <w:noWrap/>
            <w:vAlign w:val="bottom"/>
          </w:tcPr>
          <w:p w14:paraId="6AE5BA15" w14:textId="77777777" w:rsidR="00696848" w:rsidRPr="00FE44E1" w:rsidRDefault="00696848" w:rsidP="005A4EE0">
            <w:pPr>
              <w:jc w:val="center"/>
              <w:rPr>
                <w:rFonts w:ascii="Arial" w:hAnsi="Arial" w:cs="Arial"/>
              </w:rPr>
            </w:pPr>
            <w:r w:rsidRPr="00FE44E1">
              <w:rPr>
                <w:rFonts w:ascii="Arial" w:hAnsi="Arial" w:cs="Arial"/>
              </w:rPr>
              <w:t>41,3</w:t>
            </w:r>
          </w:p>
        </w:tc>
      </w:tr>
      <w:tr w:rsidR="00696848" w:rsidRPr="00FE44E1" w14:paraId="63363039" w14:textId="77777777" w:rsidTr="00D5531D">
        <w:trPr>
          <w:trHeight w:val="300"/>
        </w:trPr>
        <w:tc>
          <w:tcPr>
            <w:tcW w:w="4971" w:type="dxa"/>
            <w:noWrap/>
            <w:vAlign w:val="bottom"/>
          </w:tcPr>
          <w:p w14:paraId="1F3731CF" w14:textId="77777777" w:rsidR="00696848" w:rsidRPr="00FE44E1" w:rsidRDefault="00696848" w:rsidP="005A4EE0">
            <w:pPr>
              <w:jc w:val="both"/>
              <w:rPr>
                <w:rFonts w:ascii="Arial" w:hAnsi="Arial" w:cs="Arial"/>
                <w:b/>
                <w:bCs/>
              </w:rPr>
            </w:pPr>
            <w:r w:rsidRPr="00FE44E1">
              <w:rPr>
                <w:rFonts w:ascii="Arial" w:hAnsi="Arial" w:cs="Arial"/>
                <w:b/>
                <w:bCs/>
              </w:rPr>
              <w:t>Location</w:t>
            </w:r>
          </w:p>
        </w:tc>
        <w:tc>
          <w:tcPr>
            <w:tcW w:w="1322" w:type="dxa"/>
            <w:noWrap/>
            <w:vAlign w:val="bottom"/>
          </w:tcPr>
          <w:p w14:paraId="237E88C0" w14:textId="77777777" w:rsidR="00696848" w:rsidRPr="00FE44E1" w:rsidRDefault="00696848" w:rsidP="005A4EE0">
            <w:pPr>
              <w:jc w:val="center"/>
              <w:rPr>
                <w:rFonts w:ascii="Arial" w:hAnsi="Arial" w:cs="Arial"/>
              </w:rPr>
            </w:pPr>
          </w:p>
        </w:tc>
        <w:tc>
          <w:tcPr>
            <w:tcW w:w="2098" w:type="dxa"/>
            <w:noWrap/>
            <w:vAlign w:val="bottom"/>
          </w:tcPr>
          <w:p w14:paraId="4850EA38" w14:textId="77777777" w:rsidR="00696848" w:rsidRPr="00FE44E1" w:rsidRDefault="00696848" w:rsidP="005A4EE0">
            <w:pPr>
              <w:jc w:val="center"/>
              <w:rPr>
                <w:rFonts w:ascii="Arial" w:hAnsi="Arial" w:cs="Arial"/>
              </w:rPr>
            </w:pPr>
          </w:p>
        </w:tc>
      </w:tr>
      <w:tr w:rsidR="00696848" w:rsidRPr="00FE44E1" w14:paraId="74FE6C78" w14:textId="77777777" w:rsidTr="00D5531D">
        <w:trPr>
          <w:trHeight w:val="300"/>
        </w:trPr>
        <w:tc>
          <w:tcPr>
            <w:tcW w:w="4971" w:type="dxa"/>
            <w:noWrap/>
            <w:vAlign w:val="bottom"/>
          </w:tcPr>
          <w:p w14:paraId="30E4D84B" w14:textId="77777777" w:rsidR="00696848" w:rsidRPr="00FE44E1" w:rsidRDefault="00696848" w:rsidP="005A4EE0">
            <w:pPr>
              <w:ind w:firstLineChars="100" w:firstLine="200"/>
              <w:jc w:val="both"/>
              <w:rPr>
                <w:rFonts w:ascii="Arial" w:hAnsi="Arial" w:cs="Arial"/>
              </w:rPr>
            </w:pPr>
            <w:r w:rsidRPr="00FE44E1">
              <w:rPr>
                <w:rFonts w:ascii="Arial" w:hAnsi="Arial" w:cs="Arial"/>
              </w:rPr>
              <w:t>Habitat located in wetlands</w:t>
            </w:r>
          </w:p>
        </w:tc>
        <w:tc>
          <w:tcPr>
            <w:tcW w:w="1322" w:type="dxa"/>
            <w:noWrap/>
            <w:vAlign w:val="bottom"/>
          </w:tcPr>
          <w:p w14:paraId="564A8A10" w14:textId="77777777" w:rsidR="00696848" w:rsidRPr="00FE44E1" w:rsidRDefault="00696848" w:rsidP="005A4EE0">
            <w:pPr>
              <w:jc w:val="center"/>
              <w:rPr>
                <w:rFonts w:ascii="Arial" w:hAnsi="Arial" w:cs="Arial"/>
              </w:rPr>
            </w:pPr>
            <w:r w:rsidRPr="00FE44E1">
              <w:rPr>
                <w:rFonts w:ascii="Arial" w:hAnsi="Arial" w:cs="Arial"/>
              </w:rPr>
              <w:t>99</w:t>
            </w:r>
          </w:p>
        </w:tc>
        <w:tc>
          <w:tcPr>
            <w:tcW w:w="2098" w:type="dxa"/>
            <w:noWrap/>
            <w:vAlign w:val="bottom"/>
          </w:tcPr>
          <w:p w14:paraId="049F7955" w14:textId="77777777" w:rsidR="00696848" w:rsidRPr="00FE44E1" w:rsidRDefault="00696848" w:rsidP="005A4EE0">
            <w:pPr>
              <w:jc w:val="center"/>
              <w:rPr>
                <w:rFonts w:ascii="Arial" w:hAnsi="Arial" w:cs="Arial"/>
              </w:rPr>
            </w:pPr>
            <w:r w:rsidRPr="00FE44E1">
              <w:rPr>
                <w:rFonts w:ascii="Arial" w:hAnsi="Arial" w:cs="Arial"/>
              </w:rPr>
              <w:t>66,0</w:t>
            </w:r>
          </w:p>
        </w:tc>
      </w:tr>
      <w:tr w:rsidR="00696848" w:rsidRPr="00FE44E1" w14:paraId="43A300F0" w14:textId="77777777" w:rsidTr="00D5531D">
        <w:trPr>
          <w:trHeight w:val="300"/>
        </w:trPr>
        <w:tc>
          <w:tcPr>
            <w:tcW w:w="4971" w:type="dxa"/>
            <w:noWrap/>
            <w:vAlign w:val="bottom"/>
          </w:tcPr>
          <w:p w14:paraId="5F943971" w14:textId="77777777" w:rsidR="00696848" w:rsidRPr="00FE44E1" w:rsidRDefault="00696848" w:rsidP="005A4EE0">
            <w:pPr>
              <w:ind w:firstLineChars="100" w:firstLine="200"/>
              <w:jc w:val="both"/>
              <w:rPr>
                <w:rFonts w:ascii="Arial" w:hAnsi="Arial" w:cs="Arial"/>
              </w:rPr>
            </w:pPr>
            <w:r w:rsidRPr="00FE44E1">
              <w:rPr>
                <w:rFonts w:ascii="Arial" w:hAnsi="Arial" w:cs="Arial"/>
              </w:rPr>
              <w:t>Habitat located in a non-wetland area</w:t>
            </w:r>
          </w:p>
        </w:tc>
        <w:tc>
          <w:tcPr>
            <w:tcW w:w="1322" w:type="dxa"/>
            <w:noWrap/>
            <w:vAlign w:val="bottom"/>
          </w:tcPr>
          <w:p w14:paraId="546C9C03" w14:textId="77777777" w:rsidR="00696848" w:rsidRPr="00FE44E1" w:rsidRDefault="00696848" w:rsidP="005A4EE0">
            <w:pPr>
              <w:jc w:val="center"/>
              <w:rPr>
                <w:rFonts w:ascii="Arial" w:hAnsi="Arial" w:cs="Arial"/>
              </w:rPr>
            </w:pPr>
            <w:r w:rsidRPr="00FE44E1">
              <w:rPr>
                <w:rFonts w:ascii="Arial" w:hAnsi="Arial" w:cs="Arial"/>
              </w:rPr>
              <w:t>51</w:t>
            </w:r>
          </w:p>
        </w:tc>
        <w:tc>
          <w:tcPr>
            <w:tcW w:w="2098" w:type="dxa"/>
            <w:noWrap/>
            <w:vAlign w:val="bottom"/>
          </w:tcPr>
          <w:p w14:paraId="65A9F182" w14:textId="77777777" w:rsidR="00696848" w:rsidRPr="00FE44E1" w:rsidRDefault="00696848" w:rsidP="005A4EE0">
            <w:pPr>
              <w:jc w:val="center"/>
              <w:rPr>
                <w:rFonts w:ascii="Arial" w:hAnsi="Arial" w:cs="Arial"/>
              </w:rPr>
            </w:pPr>
            <w:r w:rsidRPr="00FE44E1">
              <w:rPr>
                <w:rFonts w:ascii="Arial" w:hAnsi="Arial" w:cs="Arial"/>
              </w:rPr>
              <w:t>34,0</w:t>
            </w:r>
          </w:p>
        </w:tc>
      </w:tr>
      <w:tr w:rsidR="00696848" w:rsidRPr="00FE44E1" w14:paraId="6EBE519A" w14:textId="77777777" w:rsidTr="00D5531D">
        <w:trPr>
          <w:trHeight w:val="300"/>
        </w:trPr>
        <w:tc>
          <w:tcPr>
            <w:tcW w:w="4971" w:type="dxa"/>
            <w:noWrap/>
            <w:vAlign w:val="bottom"/>
          </w:tcPr>
          <w:p w14:paraId="5F67C290" w14:textId="77777777" w:rsidR="00696848" w:rsidRPr="00FE44E1" w:rsidRDefault="00696848" w:rsidP="005A4EE0">
            <w:pPr>
              <w:ind w:firstLineChars="100" w:firstLine="200"/>
              <w:jc w:val="both"/>
              <w:rPr>
                <w:rFonts w:ascii="Arial" w:hAnsi="Arial" w:cs="Arial"/>
              </w:rPr>
            </w:pPr>
            <w:r w:rsidRPr="00FE44E1">
              <w:rPr>
                <w:rFonts w:ascii="Arial" w:hAnsi="Arial" w:cs="Arial"/>
              </w:rPr>
              <w:t>location of habitat in relation to the watercourse</w:t>
            </w:r>
          </w:p>
        </w:tc>
        <w:tc>
          <w:tcPr>
            <w:tcW w:w="1322" w:type="dxa"/>
            <w:noWrap/>
            <w:vAlign w:val="bottom"/>
          </w:tcPr>
          <w:p w14:paraId="2AA0042D" w14:textId="77777777" w:rsidR="00696848" w:rsidRPr="00FE44E1" w:rsidRDefault="00696848" w:rsidP="005A4EE0">
            <w:pPr>
              <w:jc w:val="center"/>
              <w:rPr>
                <w:rFonts w:ascii="Arial" w:hAnsi="Arial" w:cs="Arial"/>
              </w:rPr>
            </w:pPr>
          </w:p>
        </w:tc>
        <w:tc>
          <w:tcPr>
            <w:tcW w:w="2098" w:type="dxa"/>
            <w:noWrap/>
            <w:vAlign w:val="bottom"/>
          </w:tcPr>
          <w:p w14:paraId="57CD0179" w14:textId="77777777" w:rsidR="00696848" w:rsidRPr="00FE44E1" w:rsidRDefault="00696848" w:rsidP="005A4EE0">
            <w:pPr>
              <w:jc w:val="center"/>
              <w:rPr>
                <w:rFonts w:ascii="Arial" w:hAnsi="Arial" w:cs="Arial"/>
              </w:rPr>
            </w:pPr>
          </w:p>
        </w:tc>
      </w:tr>
      <w:tr w:rsidR="00696848" w:rsidRPr="00FE44E1" w14:paraId="1F30F19B" w14:textId="77777777" w:rsidTr="00D5531D">
        <w:trPr>
          <w:trHeight w:val="300"/>
        </w:trPr>
        <w:tc>
          <w:tcPr>
            <w:tcW w:w="4971" w:type="dxa"/>
            <w:noWrap/>
            <w:vAlign w:val="bottom"/>
          </w:tcPr>
          <w:p w14:paraId="164D6833" w14:textId="77777777" w:rsidR="00696848" w:rsidRPr="00FE44E1" w:rsidRDefault="00696848" w:rsidP="005A4EE0">
            <w:pPr>
              <w:ind w:firstLineChars="100" w:firstLine="200"/>
              <w:jc w:val="both"/>
              <w:rPr>
                <w:rFonts w:ascii="Arial" w:hAnsi="Arial" w:cs="Arial"/>
              </w:rPr>
            </w:pPr>
            <w:r w:rsidRPr="00FE44E1">
              <w:rPr>
                <w:rFonts w:ascii="Arial" w:hAnsi="Arial" w:cs="Arial"/>
              </w:rPr>
              <w:t>Habitats within the alluvial zone</w:t>
            </w:r>
          </w:p>
        </w:tc>
        <w:tc>
          <w:tcPr>
            <w:tcW w:w="1322" w:type="dxa"/>
            <w:noWrap/>
            <w:vAlign w:val="bottom"/>
          </w:tcPr>
          <w:p w14:paraId="32A32BB1" w14:textId="77777777" w:rsidR="00696848" w:rsidRPr="00FE44E1" w:rsidRDefault="00696848" w:rsidP="005A4EE0">
            <w:pPr>
              <w:jc w:val="center"/>
              <w:rPr>
                <w:rFonts w:ascii="Arial" w:hAnsi="Arial" w:cs="Arial"/>
              </w:rPr>
            </w:pPr>
            <w:r w:rsidRPr="00FE44E1">
              <w:rPr>
                <w:rFonts w:ascii="Arial" w:hAnsi="Arial" w:cs="Arial"/>
              </w:rPr>
              <w:t>118</w:t>
            </w:r>
          </w:p>
        </w:tc>
        <w:tc>
          <w:tcPr>
            <w:tcW w:w="2098" w:type="dxa"/>
            <w:noWrap/>
            <w:vAlign w:val="bottom"/>
          </w:tcPr>
          <w:p w14:paraId="38D003DC" w14:textId="77777777" w:rsidR="00696848" w:rsidRPr="00FE44E1" w:rsidRDefault="00696848" w:rsidP="005A4EE0">
            <w:pPr>
              <w:jc w:val="center"/>
              <w:rPr>
                <w:rFonts w:ascii="Arial" w:hAnsi="Arial" w:cs="Arial"/>
              </w:rPr>
            </w:pPr>
            <w:r w:rsidRPr="00FE44E1">
              <w:rPr>
                <w:rFonts w:ascii="Arial" w:hAnsi="Arial" w:cs="Arial"/>
              </w:rPr>
              <w:t>78,7</w:t>
            </w:r>
          </w:p>
        </w:tc>
      </w:tr>
      <w:tr w:rsidR="00696848" w:rsidRPr="00FE44E1" w14:paraId="14EC1071" w14:textId="77777777" w:rsidTr="00D5531D">
        <w:trPr>
          <w:trHeight w:val="300"/>
        </w:trPr>
        <w:tc>
          <w:tcPr>
            <w:tcW w:w="4971" w:type="dxa"/>
            <w:noWrap/>
            <w:vAlign w:val="bottom"/>
          </w:tcPr>
          <w:p w14:paraId="33B18341" w14:textId="77777777" w:rsidR="00696848" w:rsidRPr="00FE44E1" w:rsidRDefault="00696848" w:rsidP="005A4EE0">
            <w:pPr>
              <w:ind w:firstLineChars="100" w:firstLine="200"/>
              <w:jc w:val="both"/>
              <w:rPr>
                <w:rFonts w:ascii="Arial" w:hAnsi="Arial" w:cs="Arial"/>
                <w:lang w:val="fr-FR"/>
              </w:rPr>
            </w:pPr>
            <w:r w:rsidRPr="00FE44E1">
              <w:rPr>
                <w:rFonts w:ascii="Arial" w:hAnsi="Arial" w:cs="Arial"/>
                <w:lang w:val="fr-FR"/>
              </w:rPr>
              <w:t xml:space="preserve">Habitats </w:t>
            </w:r>
            <w:proofErr w:type="spellStart"/>
            <w:r w:rsidRPr="00FE44E1">
              <w:rPr>
                <w:rFonts w:ascii="Arial" w:hAnsi="Arial" w:cs="Arial"/>
                <w:lang w:val="fr-FR"/>
              </w:rPr>
              <w:t>outside</w:t>
            </w:r>
            <w:proofErr w:type="spellEnd"/>
            <w:r w:rsidRPr="00FE44E1">
              <w:rPr>
                <w:rFonts w:ascii="Arial" w:hAnsi="Arial" w:cs="Arial"/>
                <w:lang w:val="fr-FR"/>
              </w:rPr>
              <w:t xml:space="preserve"> the alluvial zone</w:t>
            </w:r>
          </w:p>
        </w:tc>
        <w:tc>
          <w:tcPr>
            <w:tcW w:w="1322" w:type="dxa"/>
            <w:noWrap/>
            <w:vAlign w:val="bottom"/>
          </w:tcPr>
          <w:p w14:paraId="3C051414" w14:textId="77777777" w:rsidR="00696848" w:rsidRPr="00FE44E1" w:rsidRDefault="00696848" w:rsidP="005A4EE0">
            <w:pPr>
              <w:jc w:val="center"/>
              <w:rPr>
                <w:rFonts w:ascii="Arial" w:hAnsi="Arial" w:cs="Arial"/>
              </w:rPr>
            </w:pPr>
            <w:r w:rsidRPr="00FE44E1">
              <w:rPr>
                <w:rFonts w:ascii="Arial" w:hAnsi="Arial" w:cs="Arial"/>
              </w:rPr>
              <w:t>32</w:t>
            </w:r>
          </w:p>
        </w:tc>
        <w:tc>
          <w:tcPr>
            <w:tcW w:w="2098" w:type="dxa"/>
            <w:noWrap/>
            <w:vAlign w:val="bottom"/>
          </w:tcPr>
          <w:p w14:paraId="29E01756" w14:textId="77777777" w:rsidR="00696848" w:rsidRPr="00FE44E1" w:rsidRDefault="00696848" w:rsidP="005A4EE0">
            <w:pPr>
              <w:jc w:val="center"/>
              <w:rPr>
                <w:rFonts w:ascii="Arial" w:hAnsi="Arial" w:cs="Arial"/>
              </w:rPr>
            </w:pPr>
            <w:r w:rsidRPr="00FE44E1">
              <w:rPr>
                <w:rFonts w:ascii="Arial" w:hAnsi="Arial" w:cs="Arial"/>
              </w:rPr>
              <w:t>21,3</w:t>
            </w:r>
          </w:p>
        </w:tc>
      </w:tr>
      <w:tr w:rsidR="00696848" w:rsidRPr="00FE44E1" w14:paraId="13CE9B35" w14:textId="77777777" w:rsidTr="00D5531D">
        <w:trPr>
          <w:trHeight w:val="300"/>
        </w:trPr>
        <w:tc>
          <w:tcPr>
            <w:tcW w:w="4971" w:type="dxa"/>
            <w:noWrap/>
            <w:vAlign w:val="bottom"/>
          </w:tcPr>
          <w:p w14:paraId="3F3F7C7E" w14:textId="77777777" w:rsidR="00696848" w:rsidRPr="00FE44E1" w:rsidRDefault="00696848" w:rsidP="005A4EE0">
            <w:pPr>
              <w:jc w:val="both"/>
              <w:rPr>
                <w:rFonts w:ascii="Arial" w:hAnsi="Arial" w:cs="Arial"/>
                <w:b/>
                <w:bCs/>
              </w:rPr>
            </w:pPr>
            <w:r w:rsidRPr="00FE44E1">
              <w:rPr>
                <w:rFonts w:ascii="Arial" w:hAnsi="Arial" w:cs="Arial"/>
                <w:b/>
                <w:bCs/>
              </w:rPr>
              <w:t>Precarity of housing</w:t>
            </w:r>
          </w:p>
        </w:tc>
        <w:tc>
          <w:tcPr>
            <w:tcW w:w="1322" w:type="dxa"/>
            <w:noWrap/>
            <w:vAlign w:val="bottom"/>
          </w:tcPr>
          <w:p w14:paraId="0197C585" w14:textId="77777777" w:rsidR="00696848" w:rsidRPr="00FE44E1" w:rsidRDefault="00696848" w:rsidP="005A4EE0">
            <w:pPr>
              <w:jc w:val="center"/>
              <w:rPr>
                <w:rFonts w:ascii="Arial" w:hAnsi="Arial" w:cs="Arial"/>
              </w:rPr>
            </w:pPr>
          </w:p>
        </w:tc>
        <w:tc>
          <w:tcPr>
            <w:tcW w:w="2098" w:type="dxa"/>
            <w:noWrap/>
            <w:vAlign w:val="bottom"/>
          </w:tcPr>
          <w:p w14:paraId="36812754" w14:textId="77777777" w:rsidR="00696848" w:rsidRPr="00FE44E1" w:rsidRDefault="00696848" w:rsidP="005A4EE0">
            <w:pPr>
              <w:jc w:val="center"/>
              <w:rPr>
                <w:rFonts w:ascii="Arial" w:hAnsi="Arial" w:cs="Arial"/>
              </w:rPr>
            </w:pPr>
          </w:p>
        </w:tc>
      </w:tr>
      <w:tr w:rsidR="00696848" w:rsidRPr="00FE44E1" w14:paraId="78BD0146" w14:textId="77777777" w:rsidTr="00D5531D">
        <w:trPr>
          <w:trHeight w:val="300"/>
        </w:trPr>
        <w:tc>
          <w:tcPr>
            <w:tcW w:w="4971" w:type="dxa"/>
            <w:noWrap/>
            <w:vAlign w:val="bottom"/>
          </w:tcPr>
          <w:p w14:paraId="78250F73" w14:textId="77777777" w:rsidR="00696848" w:rsidRPr="00FE44E1" w:rsidRDefault="00696848" w:rsidP="005A4EE0">
            <w:pPr>
              <w:ind w:firstLineChars="100" w:firstLine="200"/>
              <w:jc w:val="both"/>
              <w:rPr>
                <w:rFonts w:ascii="Arial" w:hAnsi="Arial" w:cs="Arial"/>
              </w:rPr>
            </w:pPr>
            <w:r w:rsidRPr="00FE44E1">
              <w:rPr>
                <w:rFonts w:ascii="Arial" w:hAnsi="Arial" w:cs="Arial"/>
              </w:rPr>
              <w:t>Precarious habitats</w:t>
            </w:r>
          </w:p>
        </w:tc>
        <w:tc>
          <w:tcPr>
            <w:tcW w:w="1322" w:type="dxa"/>
            <w:noWrap/>
            <w:vAlign w:val="bottom"/>
          </w:tcPr>
          <w:p w14:paraId="40CEAEC1" w14:textId="77777777" w:rsidR="00696848" w:rsidRPr="00FE44E1" w:rsidRDefault="00696848" w:rsidP="005A4EE0">
            <w:pPr>
              <w:jc w:val="center"/>
              <w:rPr>
                <w:rFonts w:ascii="Arial" w:hAnsi="Arial" w:cs="Arial"/>
              </w:rPr>
            </w:pPr>
            <w:r w:rsidRPr="00FE44E1">
              <w:rPr>
                <w:rFonts w:ascii="Arial" w:hAnsi="Arial" w:cs="Arial"/>
              </w:rPr>
              <w:t>85</w:t>
            </w:r>
          </w:p>
        </w:tc>
        <w:tc>
          <w:tcPr>
            <w:tcW w:w="2098" w:type="dxa"/>
            <w:noWrap/>
            <w:vAlign w:val="bottom"/>
          </w:tcPr>
          <w:p w14:paraId="5413053E" w14:textId="77777777" w:rsidR="00696848" w:rsidRPr="00FE44E1" w:rsidRDefault="00696848" w:rsidP="005A4EE0">
            <w:pPr>
              <w:jc w:val="center"/>
              <w:rPr>
                <w:rFonts w:ascii="Arial" w:hAnsi="Arial" w:cs="Arial"/>
              </w:rPr>
            </w:pPr>
            <w:r w:rsidRPr="00FE44E1">
              <w:rPr>
                <w:rFonts w:ascii="Arial" w:hAnsi="Arial" w:cs="Arial"/>
              </w:rPr>
              <w:t>56,7</w:t>
            </w:r>
          </w:p>
        </w:tc>
      </w:tr>
      <w:tr w:rsidR="00696848" w:rsidRPr="00FE44E1" w14:paraId="579D3830" w14:textId="77777777" w:rsidTr="00D5531D">
        <w:trPr>
          <w:trHeight w:val="300"/>
        </w:trPr>
        <w:tc>
          <w:tcPr>
            <w:tcW w:w="4971" w:type="dxa"/>
            <w:noWrap/>
            <w:vAlign w:val="bottom"/>
          </w:tcPr>
          <w:p w14:paraId="05E6CDE6" w14:textId="77777777" w:rsidR="00696848" w:rsidRPr="00FE44E1" w:rsidRDefault="00696848" w:rsidP="005A4EE0">
            <w:pPr>
              <w:ind w:firstLineChars="100" w:firstLine="200"/>
              <w:jc w:val="both"/>
              <w:rPr>
                <w:rFonts w:ascii="Arial" w:hAnsi="Arial" w:cs="Arial"/>
              </w:rPr>
            </w:pPr>
            <w:r w:rsidRPr="00FE44E1">
              <w:rPr>
                <w:rFonts w:ascii="Arial" w:hAnsi="Arial" w:cs="Arial"/>
              </w:rPr>
              <w:t>Non-precarious habitats</w:t>
            </w:r>
          </w:p>
        </w:tc>
        <w:tc>
          <w:tcPr>
            <w:tcW w:w="1322" w:type="dxa"/>
            <w:noWrap/>
            <w:vAlign w:val="bottom"/>
          </w:tcPr>
          <w:p w14:paraId="0275A096" w14:textId="77777777" w:rsidR="00696848" w:rsidRPr="00FE44E1" w:rsidRDefault="00696848" w:rsidP="005A4EE0">
            <w:pPr>
              <w:jc w:val="center"/>
              <w:rPr>
                <w:rFonts w:ascii="Arial" w:hAnsi="Arial" w:cs="Arial"/>
              </w:rPr>
            </w:pPr>
            <w:r w:rsidRPr="00FE44E1">
              <w:rPr>
                <w:rFonts w:ascii="Arial" w:hAnsi="Arial" w:cs="Arial"/>
              </w:rPr>
              <w:t>65</w:t>
            </w:r>
          </w:p>
        </w:tc>
        <w:tc>
          <w:tcPr>
            <w:tcW w:w="2098" w:type="dxa"/>
            <w:noWrap/>
            <w:vAlign w:val="bottom"/>
          </w:tcPr>
          <w:p w14:paraId="759E5E86" w14:textId="77777777" w:rsidR="00696848" w:rsidRPr="00FE44E1" w:rsidRDefault="00696848" w:rsidP="005A4EE0">
            <w:pPr>
              <w:jc w:val="center"/>
              <w:rPr>
                <w:rFonts w:ascii="Arial" w:hAnsi="Arial" w:cs="Arial"/>
              </w:rPr>
            </w:pPr>
            <w:r w:rsidRPr="00FE44E1">
              <w:rPr>
                <w:rFonts w:ascii="Arial" w:hAnsi="Arial" w:cs="Arial"/>
              </w:rPr>
              <w:t>43,3</w:t>
            </w:r>
          </w:p>
        </w:tc>
      </w:tr>
      <w:tr w:rsidR="00696848" w:rsidRPr="00FE44E1" w14:paraId="6D88342B" w14:textId="77777777" w:rsidTr="00D5531D">
        <w:trPr>
          <w:trHeight w:val="300"/>
        </w:trPr>
        <w:tc>
          <w:tcPr>
            <w:tcW w:w="4971" w:type="dxa"/>
            <w:noWrap/>
            <w:vAlign w:val="bottom"/>
          </w:tcPr>
          <w:p w14:paraId="45815D6F" w14:textId="77777777" w:rsidR="00696848" w:rsidRPr="00FE44E1" w:rsidRDefault="00696848" w:rsidP="005A4EE0">
            <w:pPr>
              <w:jc w:val="both"/>
              <w:rPr>
                <w:rFonts w:ascii="Arial" w:hAnsi="Arial" w:cs="Arial"/>
                <w:b/>
                <w:bCs/>
              </w:rPr>
            </w:pPr>
            <w:r w:rsidRPr="00FE44E1">
              <w:rPr>
                <w:rFonts w:ascii="Arial" w:hAnsi="Arial" w:cs="Arial"/>
                <w:b/>
                <w:bCs/>
              </w:rPr>
              <w:t>At-home animal rearing</w:t>
            </w:r>
          </w:p>
        </w:tc>
        <w:tc>
          <w:tcPr>
            <w:tcW w:w="1322" w:type="dxa"/>
            <w:noWrap/>
            <w:vAlign w:val="bottom"/>
          </w:tcPr>
          <w:p w14:paraId="0EEA368E" w14:textId="77777777" w:rsidR="00696848" w:rsidRPr="00FE44E1" w:rsidRDefault="00696848" w:rsidP="005A4EE0">
            <w:pPr>
              <w:jc w:val="center"/>
              <w:rPr>
                <w:rFonts w:ascii="Arial" w:hAnsi="Arial" w:cs="Arial"/>
              </w:rPr>
            </w:pPr>
          </w:p>
        </w:tc>
        <w:tc>
          <w:tcPr>
            <w:tcW w:w="2098" w:type="dxa"/>
            <w:noWrap/>
            <w:vAlign w:val="bottom"/>
          </w:tcPr>
          <w:p w14:paraId="4A3BA726" w14:textId="77777777" w:rsidR="00696848" w:rsidRPr="00FE44E1" w:rsidRDefault="00696848" w:rsidP="005A4EE0">
            <w:pPr>
              <w:jc w:val="center"/>
              <w:rPr>
                <w:rFonts w:ascii="Arial" w:hAnsi="Arial" w:cs="Arial"/>
              </w:rPr>
            </w:pPr>
          </w:p>
        </w:tc>
      </w:tr>
      <w:tr w:rsidR="00696848" w:rsidRPr="00FE44E1" w14:paraId="0D2FF51F" w14:textId="77777777" w:rsidTr="00D5531D">
        <w:trPr>
          <w:trHeight w:val="300"/>
        </w:trPr>
        <w:tc>
          <w:tcPr>
            <w:tcW w:w="4971" w:type="dxa"/>
            <w:noWrap/>
            <w:vAlign w:val="bottom"/>
          </w:tcPr>
          <w:p w14:paraId="1D464DE2" w14:textId="77777777" w:rsidR="00696848" w:rsidRPr="00FE44E1" w:rsidRDefault="00696848" w:rsidP="005A4EE0">
            <w:pPr>
              <w:ind w:firstLineChars="100" w:firstLine="200"/>
              <w:jc w:val="both"/>
              <w:rPr>
                <w:rFonts w:ascii="Arial" w:hAnsi="Arial" w:cs="Arial"/>
              </w:rPr>
            </w:pPr>
            <w:r w:rsidRPr="00FE44E1">
              <w:rPr>
                <w:rFonts w:ascii="Arial" w:hAnsi="Arial" w:cs="Arial"/>
              </w:rPr>
              <w:t>small-scale rearing at home</w:t>
            </w:r>
          </w:p>
        </w:tc>
        <w:tc>
          <w:tcPr>
            <w:tcW w:w="1322" w:type="dxa"/>
            <w:noWrap/>
            <w:vAlign w:val="bottom"/>
          </w:tcPr>
          <w:p w14:paraId="2D269F1C" w14:textId="77777777" w:rsidR="00696848" w:rsidRPr="00FE44E1" w:rsidRDefault="00696848" w:rsidP="005A4EE0">
            <w:pPr>
              <w:jc w:val="center"/>
              <w:rPr>
                <w:rFonts w:ascii="Arial" w:hAnsi="Arial" w:cs="Arial"/>
              </w:rPr>
            </w:pPr>
            <w:r w:rsidRPr="00FE44E1">
              <w:rPr>
                <w:rFonts w:ascii="Arial" w:hAnsi="Arial" w:cs="Arial"/>
              </w:rPr>
              <w:t>42</w:t>
            </w:r>
          </w:p>
        </w:tc>
        <w:tc>
          <w:tcPr>
            <w:tcW w:w="2098" w:type="dxa"/>
            <w:noWrap/>
            <w:vAlign w:val="bottom"/>
          </w:tcPr>
          <w:p w14:paraId="3DB2BE01" w14:textId="77777777" w:rsidR="00696848" w:rsidRPr="00FE44E1" w:rsidRDefault="00696848" w:rsidP="005A4EE0">
            <w:pPr>
              <w:jc w:val="center"/>
              <w:rPr>
                <w:rFonts w:ascii="Arial" w:hAnsi="Arial" w:cs="Arial"/>
              </w:rPr>
            </w:pPr>
            <w:r w:rsidRPr="00FE44E1">
              <w:rPr>
                <w:rFonts w:ascii="Arial" w:hAnsi="Arial" w:cs="Arial"/>
              </w:rPr>
              <w:t>28,0</w:t>
            </w:r>
          </w:p>
        </w:tc>
      </w:tr>
      <w:tr w:rsidR="00696848" w:rsidRPr="00FE44E1" w14:paraId="10487B06" w14:textId="77777777" w:rsidTr="00D5531D">
        <w:trPr>
          <w:trHeight w:val="300"/>
        </w:trPr>
        <w:tc>
          <w:tcPr>
            <w:tcW w:w="4971" w:type="dxa"/>
            <w:noWrap/>
            <w:vAlign w:val="bottom"/>
          </w:tcPr>
          <w:p w14:paraId="03DB680E" w14:textId="77777777" w:rsidR="00696848" w:rsidRPr="00FE44E1" w:rsidRDefault="00696848" w:rsidP="005A4EE0">
            <w:pPr>
              <w:ind w:firstLineChars="100" w:firstLine="200"/>
              <w:jc w:val="both"/>
              <w:rPr>
                <w:rFonts w:ascii="Arial" w:hAnsi="Arial" w:cs="Arial"/>
              </w:rPr>
            </w:pPr>
            <w:r w:rsidRPr="00FE44E1">
              <w:rPr>
                <w:rFonts w:ascii="Arial" w:hAnsi="Arial" w:cs="Arial"/>
              </w:rPr>
              <w:t>No small-scale rearing at home</w:t>
            </w:r>
          </w:p>
        </w:tc>
        <w:tc>
          <w:tcPr>
            <w:tcW w:w="1322" w:type="dxa"/>
            <w:noWrap/>
            <w:vAlign w:val="bottom"/>
          </w:tcPr>
          <w:p w14:paraId="133380A2" w14:textId="77777777" w:rsidR="00696848" w:rsidRPr="00FE44E1" w:rsidRDefault="00696848" w:rsidP="005A4EE0">
            <w:pPr>
              <w:jc w:val="center"/>
              <w:rPr>
                <w:rFonts w:ascii="Arial" w:hAnsi="Arial" w:cs="Arial"/>
              </w:rPr>
            </w:pPr>
            <w:r w:rsidRPr="00FE44E1">
              <w:rPr>
                <w:rFonts w:ascii="Arial" w:hAnsi="Arial" w:cs="Arial"/>
              </w:rPr>
              <w:t>108</w:t>
            </w:r>
          </w:p>
        </w:tc>
        <w:tc>
          <w:tcPr>
            <w:tcW w:w="2098" w:type="dxa"/>
            <w:noWrap/>
            <w:vAlign w:val="bottom"/>
          </w:tcPr>
          <w:p w14:paraId="39DA8C63" w14:textId="77777777" w:rsidR="00696848" w:rsidRPr="00FE44E1" w:rsidRDefault="00696848" w:rsidP="005A4EE0">
            <w:pPr>
              <w:jc w:val="center"/>
              <w:rPr>
                <w:rFonts w:ascii="Arial" w:hAnsi="Arial" w:cs="Arial"/>
              </w:rPr>
            </w:pPr>
            <w:r w:rsidRPr="00FE44E1">
              <w:rPr>
                <w:rFonts w:ascii="Arial" w:hAnsi="Arial" w:cs="Arial"/>
              </w:rPr>
              <w:t>72,0</w:t>
            </w:r>
          </w:p>
        </w:tc>
      </w:tr>
      <w:tr w:rsidR="00696848" w:rsidRPr="00FE44E1" w14:paraId="7FD1E138" w14:textId="77777777" w:rsidTr="00D5531D">
        <w:trPr>
          <w:trHeight w:val="300"/>
        </w:trPr>
        <w:tc>
          <w:tcPr>
            <w:tcW w:w="4971" w:type="dxa"/>
            <w:noWrap/>
            <w:vAlign w:val="bottom"/>
          </w:tcPr>
          <w:p w14:paraId="47A44C7A" w14:textId="77777777" w:rsidR="00696848" w:rsidRPr="00FE44E1" w:rsidRDefault="00696848" w:rsidP="005A4EE0">
            <w:pPr>
              <w:jc w:val="both"/>
              <w:rPr>
                <w:rFonts w:ascii="Arial" w:hAnsi="Arial" w:cs="Arial"/>
                <w:b/>
                <w:bCs/>
              </w:rPr>
            </w:pPr>
            <w:r w:rsidRPr="00FE44E1">
              <w:rPr>
                <w:rFonts w:ascii="Arial" w:hAnsi="Arial" w:cs="Arial"/>
                <w:b/>
                <w:bCs/>
              </w:rPr>
              <w:t>Drinking water supply</w:t>
            </w:r>
          </w:p>
        </w:tc>
        <w:tc>
          <w:tcPr>
            <w:tcW w:w="1322" w:type="dxa"/>
            <w:noWrap/>
            <w:vAlign w:val="bottom"/>
          </w:tcPr>
          <w:p w14:paraId="0516C01D" w14:textId="77777777" w:rsidR="00696848" w:rsidRPr="00FE44E1" w:rsidRDefault="00696848" w:rsidP="005A4EE0">
            <w:pPr>
              <w:jc w:val="center"/>
              <w:rPr>
                <w:rFonts w:ascii="Arial" w:hAnsi="Arial" w:cs="Arial"/>
              </w:rPr>
            </w:pPr>
          </w:p>
        </w:tc>
        <w:tc>
          <w:tcPr>
            <w:tcW w:w="2098" w:type="dxa"/>
            <w:noWrap/>
            <w:vAlign w:val="bottom"/>
          </w:tcPr>
          <w:p w14:paraId="54D4B934" w14:textId="77777777" w:rsidR="00696848" w:rsidRPr="00FE44E1" w:rsidRDefault="00696848" w:rsidP="005A4EE0">
            <w:pPr>
              <w:jc w:val="center"/>
              <w:rPr>
                <w:rFonts w:ascii="Arial" w:hAnsi="Arial" w:cs="Arial"/>
              </w:rPr>
            </w:pPr>
          </w:p>
        </w:tc>
      </w:tr>
      <w:tr w:rsidR="00696848" w:rsidRPr="00FE44E1" w14:paraId="7982420B" w14:textId="77777777" w:rsidTr="00D5531D">
        <w:trPr>
          <w:trHeight w:val="300"/>
        </w:trPr>
        <w:tc>
          <w:tcPr>
            <w:tcW w:w="4971" w:type="dxa"/>
            <w:noWrap/>
            <w:vAlign w:val="bottom"/>
          </w:tcPr>
          <w:p w14:paraId="31BA1FAD" w14:textId="77777777" w:rsidR="00696848" w:rsidRPr="00FE44E1" w:rsidRDefault="00696848" w:rsidP="005A4EE0">
            <w:pPr>
              <w:ind w:firstLineChars="100" w:firstLine="200"/>
              <w:jc w:val="both"/>
              <w:rPr>
                <w:rFonts w:ascii="Arial" w:hAnsi="Arial" w:cs="Arial"/>
              </w:rPr>
            </w:pPr>
            <w:r w:rsidRPr="00FE44E1">
              <w:rPr>
                <w:rFonts w:ascii="Arial" w:hAnsi="Arial" w:cs="Arial"/>
              </w:rPr>
              <w:t>Tap water</w:t>
            </w:r>
          </w:p>
        </w:tc>
        <w:tc>
          <w:tcPr>
            <w:tcW w:w="1322" w:type="dxa"/>
            <w:noWrap/>
            <w:vAlign w:val="bottom"/>
          </w:tcPr>
          <w:p w14:paraId="4C5DECEA" w14:textId="77777777" w:rsidR="00696848" w:rsidRPr="00FE44E1" w:rsidRDefault="00696848" w:rsidP="005A4EE0">
            <w:pPr>
              <w:jc w:val="center"/>
              <w:rPr>
                <w:rFonts w:ascii="Arial" w:hAnsi="Arial" w:cs="Arial"/>
              </w:rPr>
            </w:pPr>
            <w:r w:rsidRPr="00FE44E1">
              <w:rPr>
                <w:rFonts w:ascii="Arial" w:hAnsi="Arial" w:cs="Arial"/>
              </w:rPr>
              <w:t>69</w:t>
            </w:r>
          </w:p>
        </w:tc>
        <w:tc>
          <w:tcPr>
            <w:tcW w:w="2098" w:type="dxa"/>
            <w:noWrap/>
            <w:vAlign w:val="bottom"/>
          </w:tcPr>
          <w:p w14:paraId="4A56A845" w14:textId="77777777" w:rsidR="00696848" w:rsidRPr="00FE44E1" w:rsidRDefault="00696848" w:rsidP="005A4EE0">
            <w:pPr>
              <w:jc w:val="center"/>
              <w:rPr>
                <w:rFonts w:ascii="Arial" w:hAnsi="Arial" w:cs="Arial"/>
              </w:rPr>
            </w:pPr>
            <w:r w:rsidRPr="00FE44E1">
              <w:rPr>
                <w:rFonts w:ascii="Arial" w:hAnsi="Arial" w:cs="Arial"/>
              </w:rPr>
              <w:t>46,0</w:t>
            </w:r>
          </w:p>
        </w:tc>
      </w:tr>
      <w:tr w:rsidR="00696848" w:rsidRPr="00FE44E1" w14:paraId="3230BF46" w14:textId="77777777" w:rsidTr="00D5531D">
        <w:trPr>
          <w:trHeight w:val="300"/>
        </w:trPr>
        <w:tc>
          <w:tcPr>
            <w:tcW w:w="4971" w:type="dxa"/>
            <w:noWrap/>
            <w:vAlign w:val="bottom"/>
          </w:tcPr>
          <w:p w14:paraId="152C9E2E" w14:textId="77777777" w:rsidR="00696848" w:rsidRPr="00FE44E1" w:rsidRDefault="00696848" w:rsidP="005A4EE0">
            <w:pPr>
              <w:ind w:firstLineChars="100" w:firstLine="200"/>
              <w:jc w:val="both"/>
              <w:rPr>
                <w:rFonts w:ascii="Arial" w:hAnsi="Arial" w:cs="Arial"/>
              </w:rPr>
            </w:pPr>
            <w:r w:rsidRPr="00FE44E1">
              <w:rPr>
                <w:rFonts w:ascii="Arial" w:hAnsi="Arial" w:cs="Arial"/>
              </w:rPr>
              <w:t>Well</w:t>
            </w:r>
          </w:p>
        </w:tc>
        <w:tc>
          <w:tcPr>
            <w:tcW w:w="1322" w:type="dxa"/>
            <w:noWrap/>
            <w:vAlign w:val="bottom"/>
          </w:tcPr>
          <w:p w14:paraId="6BBCF9B0" w14:textId="77777777" w:rsidR="00696848" w:rsidRPr="00FE44E1" w:rsidRDefault="00696848" w:rsidP="005A4EE0">
            <w:pPr>
              <w:jc w:val="center"/>
              <w:rPr>
                <w:rFonts w:ascii="Arial" w:hAnsi="Arial" w:cs="Arial"/>
              </w:rPr>
            </w:pPr>
            <w:r w:rsidRPr="00FE44E1">
              <w:rPr>
                <w:rFonts w:ascii="Arial" w:hAnsi="Arial" w:cs="Arial"/>
              </w:rPr>
              <w:t>3</w:t>
            </w:r>
          </w:p>
        </w:tc>
        <w:tc>
          <w:tcPr>
            <w:tcW w:w="2098" w:type="dxa"/>
            <w:noWrap/>
            <w:vAlign w:val="bottom"/>
          </w:tcPr>
          <w:p w14:paraId="4BC3D0DE" w14:textId="77777777" w:rsidR="00696848" w:rsidRPr="00FE44E1" w:rsidRDefault="00696848" w:rsidP="005A4EE0">
            <w:pPr>
              <w:jc w:val="center"/>
              <w:rPr>
                <w:rFonts w:ascii="Arial" w:hAnsi="Arial" w:cs="Arial"/>
              </w:rPr>
            </w:pPr>
            <w:r w:rsidRPr="00FE44E1">
              <w:rPr>
                <w:rFonts w:ascii="Arial" w:hAnsi="Arial" w:cs="Arial"/>
              </w:rPr>
              <w:t>2,0</w:t>
            </w:r>
          </w:p>
        </w:tc>
      </w:tr>
      <w:tr w:rsidR="00696848" w:rsidRPr="00FE44E1" w14:paraId="43238067" w14:textId="77777777" w:rsidTr="00D5531D">
        <w:trPr>
          <w:trHeight w:val="300"/>
        </w:trPr>
        <w:tc>
          <w:tcPr>
            <w:tcW w:w="4971" w:type="dxa"/>
            <w:noWrap/>
            <w:vAlign w:val="bottom"/>
          </w:tcPr>
          <w:p w14:paraId="1326A61E" w14:textId="77777777" w:rsidR="00696848" w:rsidRPr="00FE44E1" w:rsidRDefault="00696848" w:rsidP="005A4EE0">
            <w:pPr>
              <w:ind w:firstLineChars="100" w:firstLine="200"/>
              <w:jc w:val="both"/>
              <w:rPr>
                <w:rFonts w:ascii="Arial" w:hAnsi="Arial" w:cs="Arial"/>
              </w:rPr>
            </w:pPr>
            <w:r w:rsidRPr="00FE44E1">
              <w:rPr>
                <w:rFonts w:ascii="Arial" w:hAnsi="Arial" w:cs="Arial"/>
              </w:rPr>
              <w:t>Borehole</w:t>
            </w:r>
          </w:p>
        </w:tc>
        <w:tc>
          <w:tcPr>
            <w:tcW w:w="1322" w:type="dxa"/>
            <w:noWrap/>
            <w:vAlign w:val="bottom"/>
          </w:tcPr>
          <w:p w14:paraId="4CBF7D87" w14:textId="77777777" w:rsidR="00696848" w:rsidRPr="00FE44E1" w:rsidRDefault="00696848" w:rsidP="005A4EE0">
            <w:pPr>
              <w:jc w:val="center"/>
              <w:rPr>
                <w:rFonts w:ascii="Arial" w:hAnsi="Arial" w:cs="Arial"/>
              </w:rPr>
            </w:pPr>
            <w:r w:rsidRPr="00FE44E1">
              <w:rPr>
                <w:rFonts w:ascii="Arial" w:hAnsi="Arial" w:cs="Arial"/>
              </w:rPr>
              <w:t>64</w:t>
            </w:r>
          </w:p>
        </w:tc>
        <w:tc>
          <w:tcPr>
            <w:tcW w:w="2098" w:type="dxa"/>
            <w:noWrap/>
            <w:vAlign w:val="bottom"/>
          </w:tcPr>
          <w:p w14:paraId="693F7976" w14:textId="77777777" w:rsidR="00696848" w:rsidRPr="00FE44E1" w:rsidRDefault="00696848" w:rsidP="005A4EE0">
            <w:pPr>
              <w:jc w:val="center"/>
              <w:rPr>
                <w:rFonts w:ascii="Arial" w:hAnsi="Arial" w:cs="Arial"/>
              </w:rPr>
            </w:pPr>
            <w:r w:rsidRPr="00FE44E1">
              <w:rPr>
                <w:rFonts w:ascii="Arial" w:hAnsi="Arial" w:cs="Arial"/>
              </w:rPr>
              <w:t>42,7</w:t>
            </w:r>
          </w:p>
        </w:tc>
      </w:tr>
      <w:tr w:rsidR="00696848" w:rsidRPr="00FE44E1" w14:paraId="2FA00BC1" w14:textId="77777777" w:rsidTr="00D5531D">
        <w:trPr>
          <w:trHeight w:val="300"/>
        </w:trPr>
        <w:tc>
          <w:tcPr>
            <w:tcW w:w="4971" w:type="dxa"/>
            <w:noWrap/>
            <w:vAlign w:val="bottom"/>
          </w:tcPr>
          <w:p w14:paraId="4401D5C5" w14:textId="77777777" w:rsidR="00696848" w:rsidRPr="00FE44E1" w:rsidRDefault="00696848" w:rsidP="005A4EE0">
            <w:pPr>
              <w:ind w:firstLineChars="100" w:firstLine="200"/>
              <w:jc w:val="both"/>
              <w:rPr>
                <w:rFonts w:ascii="Arial" w:hAnsi="Arial" w:cs="Arial"/>
              </w:rPr>
            </w:pPr>
            <w:r w:rsidRPr="00FE44E1">
              <w:rPr>
                <w:rFonts w:ascii="Arial" w:hAnsi="Arial" w:cs="Arial"/>
              </w:rPr>
              <w:t>Spring</w:t>
            </w:r>
          </w:p>
        </w:tc>
        <w:tc>
          <w:tcPr>
            <w:tcW w:w="1322" w:type="dxa"/>
            <w:noWrap/>
            <w:vAlign w:val="bottom"/>
          </w:tcPr>
          <w:p w14:paraId="1572C50E" w14:textId="77777777" w:rsidR="00696848" w:rsidRPr="00FE44E1" w:rsidRDefault="00696848" w:rsidP="005A4EE0">
            <w:pPr>
              <w:jc w:val="center"/>
              <w:rPr>
                <w:rFonts w:ascii="Arial" w:hAnsi="Arial" w:cs="Arial"/>
              </w:rPr>
            </w:pPr>
            <w:r w:rsidRPr="00FE44E1">
              <w:rPr>
                <w:rFonts w:ascii="Arial" w:hAnsi="Arial" w:cs="Arial"/>
              </w:rPr>
              <w:t>14</w:t>
            </w:r>
          </w:p>
        </w:tc>
        <w:tc>
          <w:tcPr>
            <w:tcW w:w="2098" w:type="dxa"/>
            <w:noWrap/>
            <w:vAlign w:val="bottom"/>
          </w:tcPr>
          <w:p w14:paraId="6EFE5F6F" w14:textId="77777777" w:rsidR="00696848" w:rsidRPr="00FE44E1" w:rsidRDefault="00696848" w:rsidP="005A4EE0">
            <w:pPr>
              <w:jc w:val="center"/>
              <w:rPr>
                <w:rFonts w:ascii="Arial" w:hAnsi="Arial" w:cs="Arial"/>
              </w:rPr>
            </w:pPr>
            <w:r w:rsidRPr="00FE44E1">
              <w:rPr>
                <w:rFonts w:ascii="Arial" w:hAnsi="Arial" w:cs="Arial"/>
              </w:rPr>
              <w:t>9,3</w:t>
            </w:r>
          </w:p>
        </w:tc>
      </w:tr>
      <w:tr w:rsidR="00696848" w:rsidRPr="00FE44E1" w14:paraId="28B72C2F" w14:textId="77777777" w:rsidTr="00D5531D">
        <w:trPr>
          <w:trHeight w:val="300"/>
        </w:trPr>
        <w:tc>
          <w:tcPr>
            <w:tcW w:w="4971" w:type="dxa"/>
            <w:noWrap/>
            <w:vAlign w:val="bottom"/>
          </w:tcPr>
          <w:p w14:paraId="29EFAA48" w14:textId="77777777" w:rsidR="00696848" w:rsidRPr="00FE44E1" w:rsidRDefault="00696848" w:rsidP="005A4EE0">
            <w:pPr>
              <w:jc w:val="both"/>
              <w:rPr>
                <w:rFonts w:ascii="Arial" w:hAnsi="Arial" w:cs="Arial"/>
                <w:b/>
                <w:bCs/>
              </w:rPr>
            </w:pPr>
            <w:r w:rsidRPr="00FE44E1">
              <w:rPr>
                <w:rFonts w:ascii="Arial" w:hAnsi="Arial" w:cs="Arial"/>
                <w:b/>
                <w:bCs/>
              </w:rPr>
              <w:t>Toilet type</w:t>
            </w:r>
          </w:p>
        </w:tc>
        <w:tc>
          <w:tcPr>
            <w:tcW w:w="1322" w:type="dxa"/>
            <w:noWrap/>
            <w:vAlign w:val="bottom"/>
          </w:tcPr>
          <w:p w14:paraId="6A64445A" w14:textId="77777777" w:rsidR="00696848" w:rsidRPr="00FE44E1" w:rsidRDefault="00696848" w:rsidP="005A4EE0">
            <w:pPr>
              <w:jc w:val="center"/>
              <w:rPr>
                <w:rFonts w:ascii="Arial" w:hAnsi="Arial" w:cs="Arial"/>
              </w:rPr>
            </w:pPr>
          </w:p>
        </w:tc>
        <w:tc>
          <w:tcPr>
            <w:tcW w:w="2098" w:type="dxa"/>
            <w:noWrap/>
            <w:vAlign w:val="bottom"/>
          </w:tcPr>
          <w:p w14:paraId="239F1361" w14:textId="77777777" w:rsidR="00696848" w:rsidRPr="00FE44E1" w:rsidRDefault="00696848" w:rsidP="005A4EE0">
            <w:pPr>
              <w:jc w:val="center"/>
              <w:rPr>
                <w:rFonts w:ascii="Arial" w:hAnsi="Arial" w:cs="Arial"/>
              </w:rPr>
            </w:pPr>
          </w:p>
        </w:tc>
      </w:tr>
      <w:tr w:rsidR="00696848" w:rsidRPr="00FE44E1" w14:paraId="749628CB" w14:textId="77777777" w:rsidTr="00D5531D">
        <w:trPr>
          <w:trHeight w:val="300"/>
        </w:trPr>
        <w:tc>
          <w:tcPr>
            <w:tcW w:w="4971" w:type="dxa"/>
            <w:noWrap/>
            <w:vAlign w:val="bottom"/>
          </w:tcPr>
          <w:p w14:paraId="1626C68B" w14:textId="77777777" w:rsidR="00696848" w:rsidRPr="00FE44E1" w:rsidRDefault="00696848" w:rsidP="005A4EE0">
            <w:pPr>
              <w:ind w:firstLineChars="100" w:firstLine="200"/>
              <w:jc w:val="both"/>
              <w:rPr>
                <w:rFonts w:ascii="Arial" w:hAnsi="Arial" w:cs="Arial"/>
              </w:rPr>
            </w:pPr>
            <w:r w:rsidRPr="00FE44E1">
              <w:rPr>
                <w:rFonts w:ascii="Arial" w:hAnsi="Arial" w:cs="Arial"/>
              </w:rPr>
              <w:t>Manual flush toilet</w:t>
            </w:r>
          </w:p>
        </w:tc>
        <w:tc>
          <w:tcPr>
            <w:tcW w:w="1322" w:type="dxa"/>
            <w:noWrap/>
            <w:vAlign w:val="bottom"/>
          </w:tcPr>
          <w:p w14:paraId="689B7033" w14:textId="77777777" w:rsidR="00696848" w:rsidRPr="00FE44E1" w:rsidRDefault="00696848" w:rsidP="005A4EE0">
            <w:pPr>
              <w:jc w:val="center"/>
              <w:rPr>
                <w:rFonts w:ascii="Arial" w:hAnsi="Arial" w:cs="Arial"/>
              </w:rPr>
            </w:pPr>
            <w:r w:rsidRPr="00FE44E1">
              <w:rPr>
                <w:rFonts w:ascii="Arial" w:hAnsi="Arial" w:cs="Arial"/>
              </w:rPr>
              <w:t>22</w:t>
            </w:r>
          </w:p>
        </w:tc>
        <w:tc>
          <w:tcPr>
            <w:tcW w:w="2098" w:type="dxa"/>
            <w:noWrap/>
            <w:vAlign w:val="bottom"/>
          </w:tcPr>
          <w:p w14:paraId="2E2C4D17" w14:textId="77777777" w:rsidR="00696848" w:rsidRPr="00FE44E1" w:rsidRDefault="00696848" w:rsidP="005A4EE0">
            <w:pPr>
              <w:jc w:val="center"/>
              <w:rPr>
                <w:rFonts w:ascii="Arial" w:hAnsi="Arial" w:cs="Arial"/>
              </w:rPr>
            </w:pPr>
            <w:r w:rsidRPr="00FE44E1">
              <w:rPr>
                <w:rFonts w:ascii="Arial" w:hAnsi="Arial" w:cs="Arial"/>
              </w:rPr>
              <w:t>14,7</w:t>
            </w:r>
          </w:p>
        </w:tc>
      </w:tr>
      <w:tr w:rsidR="00696848" w:rsidRPr="00FE44E1" w14:paraId="52417B8F" w14:textId="77777777" w:rsidTr="00D5531D">
        <w:trPr>
          <w:trHeight w:val="300"/>
        </w:trPr>
        <w:tc>
          <w:tcPr>
            <w:tcW w:w="4971" w:type="dxa"/>
            <w:noWrap/>
            <w:vAlign w:val="bottom"/>
          </w:tcPr>
          <w:p w14:paraId="3FA7F1DA" w14:textId="77777777" w:rsidR="00696848" w:rsidRPr="00FE44E1" w:rsidRDefault="00696848" w:rsidP="005A4EE0">
            <w:pPr>
              <w:ind w:firstLineChars="100" w:firstLine="200"/>
              <w:jc w:val="both"/>
              <w:rPr>
                <w:rFonts w:ascii="Arial" w:hAnsi="Arial" w:cs="Arial"/>
              </w:rPr>
            </w:pPr>
            <w:r w:rsidRPr="00FE44E1">
              <w:rPr>
                <w:rFonts w:ascii="Arial" w:hAnsi="Arial" w:cs="Arial"/>
              </w:rPr>
              <w:t>Traditional toilet</w:t>
            </w:r>
          </w:p>
        </w:tc>
        <w:tc>
          <w:tcPr>
            <w:tcW w:w="1322" w:type="dxa"/>
            <w:noWrap/>
            <w:vAlign w:val="bottom"/>
          </w:tcPr>
          <w:p w14:paraId="28F606A6" w14:textId="77777777" w:rsidR="00696848" w:rsidRPr="00FE44E1" w:rsidRDefault="00696848" w:rsidP="005A4EE0">
            <w:pPr>
              <w:jc w:val="center"/>
              <w:rPr>
                <w:rFonts w:ascii="Arial" w:hAnsi="Arial" w:cs="Arial"/>
              </w:rPr>
            </w:pPr>
            <w:r w:rsidRPr="00FE44E1">
              <w:rPr>
                <w:rFonts w:ascii="Arial" w:hAnsi="Arial" w:cs="Arial"/>
              </w:rPr>
              <w:t>121</w:t>
            </w:r>
          </w:p>
        </w:tc>
        <w:tc>
          <w:tcPr>
            <w:tcW w:w="2098" w:type="dxa"/>
            <w:noWrap/>
            <w:vAlign w:val="bottom"/>
          </w:tcPr>
          <w:p w14:paraId="0169C89A" w14:textId="77777777" w:rsidR="00696848" w:rsidRPr="00FE44E1" w:rsidRDefault="00696848" w:rsidP="005A4EE0">
            <w:pPr>
              <w:jc w:val="center"/>
              <w:rPr>
                <w:rFonts w:ascii="Arial" w:hAnsi="Arial" w:cs="Arial"/>
              </w:rPr>
            </w:pPr>
            <w:r w:rsidRPr="00FE44E1">
              <w:rPr>
                <w:rFonts w:ascii="Arial" w:hAnsi="Arial" w:cs="Arial"/>
              </w:rPr>
              <w:t>80,7</w:t>
            </w:r>
          </w:p>
        </w:tc>
      </w:tr>
      <w:tr w:rsidR="00696848" w:rsidRPr="00FE44E1" w14:paraId="78F24CEA" w14:textId="77777777" w:rsidTr="00D5531D">
        <w:trPr>
          <w:trHeight w:val="300"/>
        </w:trPr>
        <w:tc>
          <w:tcPr>
            <w:tcW w:w="4971" w:type="dxa"/>
            <w:noWrap/>
            <w:vAlign w:val="bottom"/>
          </w:tcPr>
          <w:p w14:paraId="352DFEF5" w14:textId="77777777" w:rsidR="00696848" w:rsidRPr="00FE44E1" w:rsidRDefault="00696848" w:rsidP="005A4EE0">
            <w:pPr>
              <w:ind w:firstLineChars="100" w:firstLine="200"/>
              <w:jc w:val="both"/>
              <w:rPr>
                <w:rFonts w:ascii="Arial" w:hAnsi="Arial" w:cs="Arial"/>
              </w:rPr>
            </w:pPr>
            <w:r w:rsidRPr="00FE44E1">
              <w:rPr>
                <w:rFonts w:ascii="Arial" w:hAnsi="Arial" w:cs="Arial"/>
              </w:rPr>
              <w:t>Manual flush toilet and traditional toilet</w:t>
            </w:r>
          </w:p>
        </w:tc>
        <w:tc>
          <w:tcPr>
            <w:tcW w:w="1322" w:type="dxa"/>
            <w:noWrap/>
            <w:vAlign w:val="bottom"/>
          </w:tcPr>
          <w:p w14:paraId="409AD26C" w14:textId="77777777" w:rsidR="00696848" w:rsidRPr="00FE44E1" w:rsidRDefault="00696848" w:rsidP="005A4EE0">
            <w:pPr>
              <w:jc w:val="center"/>
              <w:rPr>
                <w:rFonts w:ascii="Arial" w:hAnsi="Arial" w:cs="Arial"/>
              </w:rPr>
            </w:pPr>
            <w:r w:rsidRPr="00FE44E1">
              <w:rPr>
                <w:rFonts w:ascii="Arial" w:hAnsi="Arial" w:cs="Arial"/>
              </w:rPr>
              <w:t>7</w:t>
            </w:r>
          </w:p>
        </w:tc>
        <w:tc>
          <w:tcPr>
            <w:tcW w:w="2098" w:type="dxa"/>
            <w:noWrap/>
            <w:vAlign w:val="bottom"/>
          </w:tcPr>
          <w:p w14:paraId="0E8755C6" w14:textId="77777777" w:rsidR="00696848" w:rsidRPr="00FE44E1" w:rsidRDefault="00696848" w:rsidP="005A4EE0">
            <w:pPr>
              <w:jc w:val="center"/>
              <w:rPr>
                <w:rFonts w:ascii="Arial" w:hAnsi="Arial" w:cs="Arial"/>
              </w:rPr>
            </w:pPr>
            <w:r w:rsidRPr="00FE44E1">
              <w:rPr>
                <w:rFonts w:ascii="Arial" w:hAnsi="Arial" w:cs="Arial"/>
              </w:rPr>
              <w:t>4,7</w:t>
            </w:r>
          </w:p>
        </w:tc>
      </w:tr>
    </w:tbl>
    <w:p w14:paraId="027DB1DC" w14:textId="77777777" w:rsidR="00696848" w:rsidRPr="00FE44E1" w:rsidRDefault="00696848" w:rsidP="005A4EE0">
      <w:pPr>
        <w:jc w:val="both"/>
        <w:rPr>
          <w:rFonts w:ascii="Arial" w:hAnsi="Arial" w:cs="Arial"/>
          <w:b/>
          <w:bCs/>
          <w:u w:val="single"/>
        </w:rPr>
      </w:pPr>
      <w:r w:rsidRPr="00FE44E1">
        <w:rPr>
          <w:rFonts w:ascii="Arial" w:hAnsi="Arial" w:cs="Arial"/>
        </w:rPr>
        <w:t>Source: Field survey analysis</w:t>
      </w:r>
    </w:p>
    <w:p w14:paraId="2B1CFA59" w14:textId="77777777" w:rsidR="00696848" w:rsidRPr="00FE44E1" w:rsidRDefault="00696848" w:rsidP="005A4EE0">
      <w:pPr>
        <w:pStyle w:val="ListParagraph"/>
        <w:numPr>
          <w:ilvl w:val="2"/>
          <w:numId w:val="34"/>
        </w:numPr>
        <w:jc w:val="both"/>
        <w:rPr>
          <w:rFonts w:ascii="Arial" w:hAnsi="Arial" w:cs="Arial"/>
          <w:b/>
          <w:bCs/>
        </w:rPr>
      </w:pPr>
      <w:r w:rsidRPr="00FE44E1">
        <w:rPr>
          <w:rFonts w:ascii="Arial" w:hAnsi="Arial" w:cs="Arial"/>
          <w:b/>
          <w:bCs/>
        </w:rPr>
        <w:t xml:space="preserve">Impact of floods in the study area </w:t>
      </w:r>
    </w:p>
    <w:p w14:paraId="11BCEF5F" w14:textId="77777777" w:rsidR="00696848" w:rsidRPr="00FE44E1" w:rsidRDefault="00696848" w:rsidP="005A4EE0">
      <w:pPr>
        <w:pStyle w:val="ListParagraph"/>
        <w:numPr>
          <w:ilvl w:val="3"/>
          <w:numId w:val="34"/>
        </w:numPr>
        <w:jc w:val="both"/>
        <w:rPr>
          <w:rFonts w:ascii="Arial" w:hAnsi="Arial" w:cs="Arial"/>
          <w:b/>
          <w:i/>
        </w:rPr>
      </w:pPr>
      <w:r w:rsidRPr="00FE44E1">
        <w:rPr>
          <w:rFonts w:ascii="Arial" w:hAnsi="Arial" w:cs="Arial"/>
          <w:b/>
          <w:i/>
        </w:rPr>
        <w:t>Awareness and reasons for living in flood prone areas</w:t>
      </w:r>
    </w:p>
    <w:p w14:paraId="1837BB1F" w14:textId="77777777" w:rsidR="00696848" w:rsidRPr="00FE44E1" w:rsidRDefault="00696848" w:rsidP="005A4EE0">
      <w:pPr>
        <w:ind w:firstLine="420"/>
        <w:jc w:val="both"/>
        <w:rPr>
          <w:rFonts w:ascii="Arial" w:hAnsi="Arial" w:cs="Arial"/>
        </w:rPr>
      </w:pPr>
      <w:r w:rsidRPr="00FE44E1">
        <w:rPr>
          <w:rFonts w:ascii="Arial" w:hAnsi="Arial" w:cs="Arial"/>
        </w:rPr>
        <w:t>Fig.2, reveals that majority (94.7 %) of the respondents are aware of living in flood prone areas. The reasons for living in these flood areas in spite this awareness as shown in Fig.3, are Cultural and traditional ties (29.4 %), lack of alternatives (22.5 %), limited housing options (21.2 %), lack of land ownership (16.5 %) and livelihood (10.4 %).</w:t>
      </w:r>
    </w:p>
    <w:p w14:paraId="2D12632A" w14:textId="77777777" w:rsidR="00696848" w:rsidRPr="00FE44E1" w:rsidRDefault="00696848" w:rsidP="005A4EE0">
      <w:pPr>
        <w:jc w:val="both"/>
        <w:rPr>
          <w:rFonts w:ascii="Arial" w:hAnsi="Arial" w:cs="Arial"/>
          <w:b/>
        </w:rPr>
      </w:pPr>
    </w:p>
    <w:p w14:paraId="35730000" w14:textId="77777777" w:rsidR="00696848" w:rsidRPr="00FE44E1" w:rsidRDefault="00696848" w:rsidP="005A4EE0">
      <w:pPr>
        <w:jc w:val="center"/>
        <w:rPr>
          <w:rFonts w:ascii="Arial" w:hAnsi="Arial" w:cs="Arial"/>
          <w:b/>
        </w:rPr>
      </w:pPr>
      <w:r w:rsidRPr="00FE44E1">
        <w:rPr>
          <w:rFonts w:ascii="Arial" w:hAnsi="Arial" w:cs="Arial"/>
          <w:noProof/>
          <w:lang w:val="fr-FR" w:eastAsia="fr-FR"/>
        </w:rPr>
        <w:drawing>
          <wp:inline distT="0" distB="0" distL="0" distR="0" wp14:anchorId="2918F08C" wp14:editId="3CD0EEF8">
            <wp:extent cx="2565070" cy="1953491"/>
            <wp:effectExtent l="0" t="0" r="6985" b="889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D3CD41" w14:textId="77777777" w:rsidR="00696848" w:rsidRPr="00FE44E1" w:rsidRDefault="00696848" w:rsidP="005A4EE0">
      <w:pPr>
        <w:rPr>
          <w:rFonts w:ascii="Arial" w:hAnsi="Arial" w:cs="Arial"/>
          <w:bCs/>
        </w:rPr>
      </w:pPr>
      <w:r w:rsidRPr="00FE44E1">
        <w:rPr>
          <w:rFonts w:ascii="Arial" w:hAnsi="Arial" w:cs="Arial"/>
          <w:bCs/>
        </w:rPr>
        <w:lastRenderedPageBreak/>
        <w:t>Fig.2. Awareness of flooding in study area</w:t>
      </w:r>
    </w:p>
    <w:p w14:paraId="3375F481" w14:textId="77777777" w:rsidR="00696848" w:rsidRPr="00FE44E1" w:rsidRDefault="00696848" w:rsidP="005A4EE0">
      <w:pPr>
        <w:jc w:val="center"/>
        <w:rPr>
          <w:rFonts w:ascii="Arial" w:hAnsi="Arial" w:cs="Arial"/>
          <w:b/>
        </w:rPr>
      </w:pPr>
      <w:r w:rsidRPr="00FE44E1">
        <w:rPr>
          <w:rFonts w:ascii="Arial" w:hAnsi="Arial" w:cs="Arial"/>
          <w:noProof/>
          <w:lang w:val="fr-FR" w:eastAsia="fr-FR"/>
        </w:rPr>
        <w:drawing>
          <wp:inline distT="0" distB="0" distL="0" distR="0" wp14:anchorId="366C7E34" wp14:editId="7B32701F">
            <wp:extent cx="3477326" cy="1917865"/>
            <wp:effectExtent l="0" t="0" r="8890" b="635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31D40D" w14:textId="77777777" w:rsidR="00696848" w:rsidRPr="00FE44E1" w:rsidRDefault="00696848" w:rsidP="005A4EE0">
      <w:pPr>
        <w:jc w:val="both"/>
        <w:rPr>
          <w:rFonts w:ascii="Arial" w:hAnsi="Arial" w:cs="Arial"/>
          <w:b/>
          <w:bCs/>
          <w:i/>
          <w:iCs/>
        </w:rPr>
      </w:pPr>
      <w:r w:rsidRPr="00FE44E1">
        <w:rPr>
          <w:rFonts w:ascii="Arial" w:hAnsi="Arial" w:cs="Arial"/>
        </w:rPr>
        <w:t>Fig.3. Reasons for living in flood prone areas.</w:t>
      </w:r>
    </w:p>
    <w:p w14:paraId="45A0D2BC" w14:textId="77777777" w:rsidR="00696848" w:rsidRPr="00FE44E1" w:rsidRDefault="00696848" w:rsidP="005A4EE0">
      <w:pPr>
        <w:pStyle w:val="ListParagraph"/>
        <w:numPr>
          <w:ilvl w:val="3"/>
          <w:numId w:val="34"/>
        </w:numPr>
        <w:jc w:val="both"/>
        <w:rPr>
          <w:rFonts w:ascii="Arial" w:hAnsi="Arial" w:cs="Arial"/>
          <w:b/>
          <w:bCs/>
          <w:i/>
          <w:iCs/>
        </w:rPr>
      </w:pPr>
      <w:r w:rsidRPr="00FE44E1">
        <w:rPr>
          <w:rFonts w:ascii="Arial" w:hAnsi="Arial" w:cs="Arial"/>
          <w:b/>
          <w:bCs/>
          <w:i/>
          <w:iCs/>
        </w:rPr>
        <w:t>Intensity of flooding event</w:t>
      </w:r>
    </w:p>
    <w:p w14:paraId="45C1523C" w14:textId="77777777" w:rsidR="00696848" w:rsidRPr="00FE44E1" w:rsidRDefault="00696848" w:rsidP="005A4EE0">
      <w:pPr>
        <w:ind w:firstLine="420"/>
        <w:jc w:val="both"/>
        <w:rPr>
          <w:rFonts w:ascii="Arial" w:hAnsi="Arial" w:cs="Arial"/>
        </w:rPr>
      </w:pPr>
      <w:r w:rsidRPr="00FE44E1">
        <w:rPr>
          <w:rFonts w:ascii="Arial" w:hAnsi="Arial" w:cs="Arial"/>
        </w:rPr>
        <w:t>Fig.4 shows that, a substantial portion (46.0%) of respondents reported being totally flooded, while 38.0% of respondents reported experiencing partial flooding. Some respondents (16%) however mentioned that they did not experience any flooding.</w:t>
      </w:r>
    </w:p>
    <w:p w14:paraId="247C9CC4" w14:textId="77777777" w:rsidR="00696848" w:rsidRPr="00FE44E1" w:rsidRDefault="00696848" w:rsidP="005A4EE0">
      <w:pPr>
        <w:ind w:firstLine="420"/>
        <w:jc w:val="both"/>
        <w:rPr>
          <w:rFonts w:ascii="Arial" w:hAnsi="Arial" w:cs="Arial"/>
        </w:rPr>
      </w:pPr>
      <w:r w:rsidRPr="00FE44E1">
        <w:rPr>
          <w:rFonts w:ascii="Arial" w:hAnsi="Arial" w:cs="Arial"/>
          <w:noProof/>
          <w:lang w:val="fr-FR" w:eastAsia="fr-FR"/>
        </w:rPr>
        <w:drawing>
          <wp:inline distT="0" distB="0" distL="114300" distR="114300" wp14:anchorId="5904504B" wp14:editId="158930FB">
            <wp:extent cx="3861435" cy="2458085"/>
            <wp:effectExtent l="0" t="0" r="5715" b="18415"/>
            <wp:docPr id="16253781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96E44B" w14:textId="77777777" w:rsidR="00696848" w:rsidRPr="00FE44E1" w:rsidRDefault="00696848" w:rsidP="005A4EE0">
      <w:pPr>
        <w:jc w:val="both"/>
        <w:rPr>
          <w:rFonts w:ascii="Arial" w:hAnsi="Arial" w:cs="Arial"/>
          <w:b/>
          <w:bCs/>
          <w:i/>
          <w:iCs/>
        </w:rPr>
      </w:pPr>
      <w:r w:rsidRPr="00FE44E1">
        <w:rPr>
          <w:rFonts w:ascii="Arial" w:hAnsi="Arial" w:cs="Arial"/>
        </w:rPr>
        <w:t>Fig.4. Intensity of flooding in the community</w:t>
      </w:r>
    </w:p>
    <w:p w14:paraId="46C0E9F6" w14:textId="77777777" w:rsidR="00696848" w:rsidRPr="00FE44E1" w:rsidRDefault="00696848" w:rsidP="005A4EE0">
      <w:pPr>
        <w:pStyle w:val="ListParagraph"/>
        <w:numPr>
          <w:ilvl w:val="3"/>
          <w:numId w:val="34"/>
        </w:numPr>
        <w:jc w:val="both"/>
        <w:rPr>
          <w:rFonts w:ascii="Arial" w:hAnsi="Arial" w:cs="Arial"/>
          <w:b/>
          <w:bCs/>
          <w:i/>
          <w:iCs/>
        </w:rPr>
      </w:pPr>
      <w:r w:rsidRPr="00FE44E1">
        <w:rPr>
          <w:rFonts w:ascii="Arial" w:hAnsi="Arial" w:cs="Arial"/>
          <w:b/>
          <w:bCs/>
          <w:i/>
          <w:iCs/>
        </w:rPr>
        <w:t>Reasons for Flooding</w:t>
      </w:r>
    </w:p>
    <w:p w14:paraId="71DC5E9A" w14:textId="77777777" w:rsidR="00696848" w:rsidRPr="00FE44E1" w:rsidRDefault="00696848" w:rsidP="005A4EE0">
      <w:pPr>
        <w:ind w:firstLine="420"/>
        <w:jc w:val="both"/>
        <w:rPr>
          <w:rFonts w:ascii="Arial" w:hAnsi="Arial" w:cs="Arial"/>
        </w:rPr>
      </w:pPr>
      <w:r w:rsidRPr="00FE44E1">
        <w:rPr>
          <w:rFonts w:ascii="Arial" w:hAnsi="Arial" w:cs="Arial"/>
        </w:rPr>
        <w:t>The primary cause of flooding, as identified by 28.7% of respondents, is the overflow of the river. A notable 25.3% of respondents attributed flooding to the filling of the watercourse bed with waste. About 22.0% of respondents cited torrential rains, rainstorms, and a lack of proper gutter systems as contributing factors to flooding. Inadequate drainage infrastructure can hinder the efficient flow of water, leading to localized flooding. Around 14.0% of respondents attributed flooding to construction in swampy areas. A smaller proportion (10.0%) of respondents mentioned a combination of torrential rains and the filling of the streambed with waste as causes of flooding (Fig.5).</w:t>
      </w:r>
    </w:p>
    <w:p w14:paraId="2E262ACA" w14:textId="77777777" w:rsidR="00696848" w:rsidRPr="00FE44E1" w:rsidRDefault="00696848" w:rsidP="005A4EE0">
      <w:pPr>
        <w:jc w:val="center"/>
        <w:rPr>
          <w:rFonts w:ascii="Arial" w:hAnsi="Arial" w:cs="Arial"/>
        </w:rPr>
      </w:pPr>
      <w:r w:rsidRPr="00FE44E1">
        <w:rPr>
          <w:rFonts w:ascii="Arial" w:hAnsi="Arial" w:cs="Arial"/>
          <w:noProof/>
          <w:lang w:val="fr-FR" w:eastAsia="fr-FR"/>
        </w:rPr>
        <w:lastRenderedPageBreak/>
        <w:drawing>
          <wp:inline distT="0" distB="0" distL="114300" distR="114300" wp14:anchorId="4B28B798" wp14:editId="741814B6">
            <wp:extent cx="4652010" cy="2461895"/>
            <wp:effectExtent l="0" t="0" r="15240" b="1460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445024" w14:textId="77777777" w:rsidR="00696848" w:rsidRPr="00FE44E1" w:rsidRDefault="00696848" w:rsidP="005A4EE0">
      <w:pPr>
        <w:jc w:val="both"/>
        <w:rPr>
          <w:rFonts w:ascii="Arial" w:hAnsi="Arial" w:cs="Arial"/>
          <w:b/>
          <w:bCs/>
          <w:i/>
          <w:iCs/>
        </w:rPr>
      </w:pPr>
      <w:r w:rsidRPr="00FE44E1">
        <w:rPr>
          <w:rFonts w:ascii="Arial" w:hAnsi="Arial" w:cs="Arial"/>
        </w:rPr>
        <w:t>Fig.5. Causes of flooding in the community</w:t>
      </w:r>
    </w:p>
    <w:p w14:paraId="1CC336DE" w14:textId="77777777" w:rsidR="00696848" w:rsidRPr="00FE44E1" w:rsidRDefault="00696848" w:rsidP="005A4EE0">
      <w:pPr>
        <w:pStyle w:val="ListParagraph"/>
        <w:numPr>
          <w:ilvl w:val="3"/>
          <w:numId w:val="34"/>
        </w:numPr>
        <w:jc w:val="both"/>
        <w:rPr>
          <w:rFonts w:ascii="Arial" w:hAnsi="Arial" w:cs="Arial"/>
          <w:b/>
          <w:bCs/>
          <w:i/>
          <w:iCs/>
        </w:rPr>
      </w:pPr>
      <w:r w:rsidRPr="00FE44E1">
        <w:rPr>
          <w:rFonts w:ascii="Arial" w:hAnsi="Arial" w:cs="Arial"/>
          <w:b/>
          <w:bCs/>
          <w:i/>
          <w:iCs/>
        </w:rPr>
        <w:t>Impact of flooding on household properties</w:t>
      </w:r>
    </w:p>
    <w:p w14:paraId="081CA88F" w14:textId="77777777" w:rsidR="00696848" w:rsidRPr="00FE44E1" w:rsidRDefault="00696848" w:rsidP="005A4EE0">
      <w:pPr>
        <w:ind w:firstLine="420"/>
        <w:jc w:val="both"/>
        <w:rPr>
          <w:rFonts w:ascii="Arial" w:hAnsi="Arial" w:cs="Arial"/>
        </w:rPr>
      </w:pPr>
      <w:r w:rsidRPr="00FE44E1">
        <w:rPr>
          <w:rFonts w:ascii="Arial" w:hAnsi="Arial" w:cs="Arial"/>
        </w:rPr>
        <w:t>According to Fig.6, the most frequently reported type of property loss is household appliances (31.1%), about 25.0% of respondents reported the loss of food stock due to flooding. Flooding also led to clothing losses for 18.2% of respondents. Approximately 14.2% of respondents reported the loss of seed stock. Interestingly, 11.5% of respondents reported not experiencing any property losses. This could be attributed to various factors, including flood preparedness measures, the location of their residences, or luck in avoiding severe flooding incidents.</w:t>
      </w:r>
    </w:p>
    <w:p w14:paraId="4E7B3B7B" w14:textId="77777777" w:rsidR="00696848" w:rsidRPr="00FE44E1" w:rsidRDefault="00696848" w:rsidP="005A4EE0">
      <w:pPr>
        <w:jc w:val="both"/>
        <w:rPr>
          <w:rFonts w:ascii="Arial" w:hAnsi="Arial" w:cs="Arial"/>
          <w:lang w:val="fr-FR" w:eastAsia="fr-FR"/>
        </w:rPr>
      </w:pPr>
      <w:r w:rsidRPr="00FE44E1">
        <w:rPr>
          <w:rFonts w:ascii="Arial" w:hAnsi="Arial" w:cs="Arial"/>
          <w:noProof/>
          <w:lang w:val="fr-FR" w:eastAsia="fr-FR"/>
        </w:rPr>
        <w:drawing>
          <wp:inline distT="0" distB="0" distL="114300" distR="114300" wp14:anchorId="5ADF89CB" wp14:editId="4CB61E5E">
            <wp:extent cx="4157345" cy="2452370"/>
            <wp:effectExtent l="0" t="0" r="14605" b="508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A5CD1A" w14:textId="77777777" w:rsidR="00696848" w:rsidRPr="00FE44E1" w:rsidRDefault="00696848" w:rsidP="005A4EE0">
      <w:pPr>
        <w:jc w:val="both"/>
        <w:rPr>
          <w:rFonts w:ascii="Arial" w:hAnsi="Arial" w:cs="Arial"/>
          <w:lang w:eastAsia="fr-FR"/>
        </w:rPr>
      </w:pPr>
      <w:r w:rsidRPr="00FE44E1">
        <w:rPr>
          <w:rFonts w:ascii="Arial" w:hAnsi="Arial" w:cs="Arial"/>
          <w:lang w:eastAsia="fr-FR"/>
        </w:rPr>
        <w:t>Fig.6. Loss of household properties</w:t>
      </w:r>
    </w:p>
    <w:p w14:paraId="3BBA3C1B" w14:textId="77777777" w:rsidR="00696848" w:rsidRPr="00FE44E1" w:rsidRDefault="00696848" w:rsidP="005A4EE0">
      <w:pPr>
        <w:jc w:val="both"/>
        <w:rPr>
          <w:rFonts w:ascii="Arial" w:hAnsi="Arial" w:cs="Arial"/>
          <w:b/>
          <w:i/>
          <w:sz w:val="22"/>
          <w:szCs w:val="22"/>
        </w:rPr>
        <w:sectPr w:rsidR="00696848" w:rsidRPr="00FE44E1" w:rsidSect="00B9058F">
          <w:type w:val="continuous"/>
          <w:pgSz w:w="11906" w:h="16838"/>
          <w:pgMar w:top="1440" w:right="1800" w:bottom="1440" w:left="1800" w:header="720" w:footer="720" w:gutter="0"/>
          <w:cols w:space="720"/>
          <w:docGrid w:linePitch="360"/>
        </w:sectPr>
      </w:pPr>
    </w:p>
    <w:p w14:paraId="72A0B398" w14:textId="77777777" w:rsidR="00696848" w:rsidRPr="00FE44E1" w:rsidRDefault="00696848" w:rsidP="005A4EE0">
      <w:pPr>
        <w:numPr>
          <w:ilvl w:val="2"/>
          <w:numId w:val="34"/>
        </w:numPr>
        <w:jc w:val="both"/>
        <w:rPr>
          <w:rFonts w:ascii="Arial" w:hAnsi="Arial" w:cs="Arial"/>
          <w:b/>
          <w:iCs/>
        </w:rPr>
      </w:pPr>
      <w:r w:rsidRPr="00FE44E1">
        <w:rPr>
          <w:rFonts w:ascii="Arial" w:hAnsi="Arial" w:cs="Arial"/>
          <w:b/>
          <w:iCs/>
        </w:rPr>
        <w:lastRenderedPageBreak/>
        <w:t>Water quality after flooding event</w:t>
      </w:r>
    </w:p>
    <w:p w14:paraId="1A16BB9E" w14:textId="77777777" w:rsidR="00696848" w:rsidRPr="00FE44E1" w:rsidRDefault="00696848" w:rsidP="005A4EE0">
      <w:pPr>
        <w:ind w:firstLine="420"/>
        <w:jc w:val="both"/>
        <w:rPr>
          <w:rFonts w:ascii="Arial" w:hAnsi="Arial" w:cs="Arial"/>
          <w:bCs/>
          <w:iCs/>
        </w:rPr>
      </w:pPr>
      <w:r w:rsidRPr="00FE44E1">
        <w:rPr>
          <w:rFonts w:ascii="Arial" w:hAnsi="Arial" w:cs="Arial"/>
          <w:bCs/>
          <w:iCs/>
        </w:rPr>
        <w:t xml:space="preserve">The physicochemical and bacteriological characteristics of water from the investigated boreholes in </w:t>
      </w:r>
      <w:proofErr w:type="spellStart"/>
      <w:r w:rsidRPr="00FE44E1">
        <w:rPr>
          <w:rFonts w:ascii="Arial" w:hAnsi="Arial" w:cs="Arial"/>
          <w:bCs/>
          <w:iCs/>
        </w:rPr>
        <w:t>Ngui</w:t>
      </w:r>
      <w:proofErr w:type="spellEnd"/>
      <w:r w:rsidRPr="00FE44E1">
        <w:rPr>
          <w:rFonts w:ascii="Arial" w:hAnsi="Arial" w:cs="Arial"/>
          <w:bCs/>
          <w:iCs/>
        </w:rPr>
        <w:t xml:space="preserve">, </w:t>
      </w:r>
      <w:proofErr w:type="spellStart"/>
      <w:r w:rsidRPr="00FE44E1">
        <w:rPr>
          <w:rFonts w:ascii="Arial" w:hAnsi="Arial" w:cs="Arial"/>
          <w:bCs/>
          <w:iCs/>
        </w:rPr>
        <w:t>Madascagar</w:t>
      </w:r>
      <w:proofErr w:type="spellEnd"/>
      <w:r w:rsidRPr="00FE44E1">
        <w:rPr>
          <w:rFonts w:ascii="Arial" w:hAnsi="Arial" w:cs="Arial"/>
          <w:bCs/>
          <w:iCs/>
        </w:rPr>
        <w:t xml:space="preserve">, and the </w:t>
      </w:r>
      <w:proofErr w:type="spellStart"/>
      <w:r w:rsidRPr="00FE44E1">
        <w:rPr>
          <w:rFonts w:ascii="Arial" w:hAnsi="Arial" w:cs="Arial"/>
          <w:bCs/>
          <w:iCs/>
        </w:rPr>
        <w:t>Régie</w:t>
      </w:r>
      <w:proofErr w:type="spellEnd"/>
      <w:r w:rsidRPr="00FE44E1">
        <w:rPr>
          <w:rFonts w:ascii="Arial" w:hAnsi="Arial" w:cs="Arial"/>
          <w:bCs/>
          <w:iCs/>
        </w:rPr>
        <w:t xml:space="preserve"> were assessed after the flooding event (Table 5). The temperature of the sampled wells ranged from 24.6 ºC to 26.4 ºC, with the WHO guideline at 25 ºC. The pH values varied between 5.54 (Regie well) and 7.12 (Ngui well 3), which was within the WHO guideline range (6.5–8.5). Conductivity values were between 184.1 µS/cm (</w:t>
      </w:r>
      <w:proofErr w:type="spellStart"/>
      <w:r w:rsidRPr="00FE44E1">
        <w:rPr>
          <w:rFonts w:ascii="Arial" w:hAnsi="Arial" w:cs="Arial"/>
          <w:bCs/>
          <w:iCs/>
        </w:rPr>
        <w:t>Madascagar</w:t>
      </w:r>
      <w:proofErr w:type="spellEnd"/>
      <w:r w:rsidRPr="00FE44E1">
        <w:rPr>
          <w:rFonts w:ascii="Arial" w:hAnsi="Arial" w:cs="Arial"/>
          <w:bCs/>
          <w:iCs/>
        </w:rPr>
        <w:t xml:space="preserve"> well 1) and 860 µS/cm (Ngui well 2), compared to the WHO guideline of 400 µS/cm. Salinity ranged from 0.09 ppt (</w:t>
      </w:r>
      <w:proofErr w:type="spellStart"/>
      <w:r w:rsidRPr="00FE44E1">
        <w:rPr>
          <w:rFonts w:ascii="Arial" w:hAnsi="Arial" w:cs="Arial"/>
          <w:bCs/>
          <w:iCs/>
        </w:rPr>
        <w:t>Madascagar</w:t>
      </w:r>
      <w:proofErr w:type="spellEnd"/>
      <w:r w:rsidRPr="00FE44E1">
        <w:rPr>
          <w:rFonts w:ascii="Arial" w:hAnsi="Arial" w:cs="Arial"/>
          <w:bCs/>
          <w:iCs/>
        </w:rPr>
        <w:t xml:space="preserve"> well 1) to 0.43 ppt (Ngui well 2). Redox potential values were generally negative, ranging from –74 mV (Ngui well 3) to 14 mV (Regie well). Total Dissolved Solids (TDS) varied between 129 ppm (</w:t>
      </w:r>
      <w:proofErr w:type="spellStart"/>
      <w:r w:rsidRPr="00FE44E1">
        <w:rPr>
          <w:rFonts w:ascii="Arial" w:hAnsi="Arial" w:cs="Arial"/>
          <w:bCs/>
          <w:iCs/>
        </w:rPr>
        <w:t>Madascagar</w:t>
      </w:r>
      <w:proofErr w:type="spellEnd"/>
      <w:r w:rsidRPr="00FE44E1">
        <w:rPr>
          <w:rFonts w:ascii="Arial" w:hAnsi="Arial" w:cs="Arial"/>
          <w:bCs/>
          <w:iCs/>
        </w:rPr>
        <w:t xml:space="preserve"> well 1) and 605 ppm (Ngui well 2), with the WHO reference at 267 ppm. Ammonium concentrations were in the range of 0.50 mg/l (</w:t>
      </w:r>
      <w:proofErr w:type="spellStart"/>
      <w:r w:rsidRPr="00FE44E1">
        <w:rPr>
          <w:rFonts w:ascii="Arial" w:hAnsi="Arial" w:cs="Arial"/>
          <w:bCs/>
          <w:iCs/>
        </w:rPr>
        <w:t>Madascagar</w:t>
      </w:r>
      <w:proofErr w:type="spellEnd"/>
      <w:r w:rsidRPr="00FE44E1">
        <w:rPr>
          <w:rFonts w:ascii="Arial" w:hAnsi="Arial" w:cs="Arial"/>
          <w:bCs/>
          <w:iCs/>
        </w:rPr>
        <w:t xml:space="preserve"> well 1) to 1.02 mg/l (Ngui well 4), compared with the WHO value of 0.5 mg/l. </w:t>
      </w:r>
      <w:proofErr w:type="spellStart"/>
      <w:r w:rsidRPr="00FE44E1">
        <w:rPr>
          <w:rFonts w:ascii="Arial" w:hAnsi="Arial" w:cs="Arial"/>
          <w:bCs/>
          <w:iCs/>
        </w:rPr>
        <w:t>Faecal</w:t>
      </w:r>
      <w:proofErr w:type="spellEnd"/>
      <w:r w:rsidRPr="00FE44E1">
        <w:rPr>
          <w:rFonts w:ascii="Arial" w:hAnsi="Arial" w:cs="Arial"/>
          <w:bCs/>
          <w:iCs/>
        </w:rPr>
        <w:t xml:space="preserve"> coliform counts ranged from 10 CFU/100 ml (</w:t>
      </w:r>
      <w:proofErr w:type="spellStart"/>
      <w:r w:rsidRPr="00FE44E1">
        <w:rPr>
          <w:rFonts w:ascii="Arial" w:hAnsi="Arial" w:cs="Arial"/>
          <w:bCs/>
          <w:iCs/>
        </w:rPr>
        <w:t>Madascagar</w:t>
      </w:r>
      <w:proofErr w:type="spellEnd"/>
      <w:r w:rsidRPr="00FE44E1">
        <w:rPr>
          <w:rFonts w:ascii="Arial" w:hAnsi="Arial" w:cs="Arial"/>
          <w:bCs/>
          <w:iCs/>
        </w:rPr>
        <w:t xml:space="preserve"> well 1) to 215 CFU/100 ml (Ngui well 4), the WHO guideline recommends a 0 CFU/100 ml. </w:t>
      </w:r>
      <w:proofErr w:type="spellStart"/>
      <w:r w:rsidRPr="00FE44E1">
        <w:rPr>
          <w:rFonts w:ascii="Arial" w:hAnsi="Arial" w:cs="Arial"/>
          <w:bCs/>
          <w:iCs/>
        </w:rPr>
        <w:t>Faecal</w:t>
      </w:r>
      <w:proofErr w:type="spellEnd"/>
      <w:r w:rsidRPr="00FE44E1">
        <w:rPr>
          <w:rFonts w:ascii="Arial" w:hAnsi="Arial" w:cs="Arial"/>
          <w:bCs/>
          <w:iCs/>
        </w:rPr>
        <w:t xml:space="preserve"> streptococci were detected between 3 CFU/100 ml (</w:t>
      </w:r>
      <w:proofErr w:type="spellStart"/>
      <w:r w:rsidRPr="00FE44E1">
        <w:rPr>
          <w:rFonts w:ascii="Arial" w:hAnsi="Arial" w:cs="Arial"/>
          <w:bCs/>
          <w:iCs/>
        </w:rPr>
        <w:t>Madascagar</w:t>
      </w:r>
      <w:proofErr w:type="spellEnd"/>
      <w:r w:rsidRPr="00FE44E1">
        <w:rPr>
          <w:rFonts w:ascii="Arial" w:hAnsi="Arial" w:cs="Arial"/>
          <w:bCs/>
          <w:iCs/>
        </w:rPr>
        <w:t xml:space="preserve"> well 1) and 85 CFU/100 ml (Ngui well 4), also against a WHO guideline of 0 CFU/100 ml.</w:t>
      </w:r>
    </w:p>
    <w:p w14:paraId="7528575D" w14:textId="77777777" w:rsidR="00696848" w:rsidRPr="00FE44E1" w:rsidRDefault="00696848" w:rsidP="005A4EE0">
      <w:pPr>
        <w:ind w:firstLine="420"/>
        <w:jc w:val="both"/>
        <w:rPr>
          <w:rFonts w:ascii="Arial" w:hAnsi="Arial" w:cs="Arial"/>
          <w:bCs/>
          <w:iCs/>
        </w:rPr>
      </w:pPr>
      <w:r w:rsidRPr="00FE44E1">
        <w:rPr>
          <w:rFonts w:ascii="Arial" w:hAnsi="Arial" w:cs="Arial"/>
          <w:bCs/>
          <w:iCs/>
        </w:rPr>
        <w:t xml:space="preserve">The physicochemical and bacteriological characteristics of water from the investigated boreholes were also assessed after the flooding event (Table 6). Temperatures ranged from 24.2 °C in the </w:t>
      </w:r>
      <w:proofErr w:type="spellStart"/>
      <w:r w:rsidRPr="00FE44E1">
        <w:rPr>
          <w:rFonts w:ascii="Arial" w:hAnsi="Arial" w:cs="Arial"/>
          <w:bCs/>
          <w:iCs/>
        </w:rPr>
        <w:t>Régie</w:t>
      </w:r>
      <w:proofErr w:type="spellEnd"/>
      <w:r w:rsidRPr="00FE44E1">
        <w:rPr>
          <w:rFonts w:ascii="Arial" w:hAnsi="Arial" w:cs="Arial"/>
          <w:bCs/>
          <w:iCs/>
        </w:rPr>
        <w:t xml:space="preserve"> borehole to 26.3 °C in Ngui borehole 2, with an average close to the WHO guideline value of 25 °C. The pH values varied between 5.60 in Ngui borehole 2 and 7.51 in </w:t>
      </w:r>
      <w:proofErr w:type="spellStart"/>
      <w:r w:rsidRPr="00FE44E1">
        <w:rPr>
          <w:rFonts w:ascii="Arial" w:hAnsi="Arial" w:cs="Arial"/>
          <w:bCs/>
          <w:iCs/>
        </w:rPr>
        <w:t>Madascagar</w:t>
      </w:r>
      <w:proofErr w:type="spellEnd"/>
      <w:r w:rsidRPr="00FE44E1">
        <w:rPr>
          <w:rFonts w:ascii="Arial" w:hAnsi="Arial" w:cs="Arial"/>
          <w:bCs/>
          <w:iCs/>
        </w:rPr>
        <w:t xml:space="preserve"> borehole 2, while conductivity showed values from 117.3 µS/cm (</w:t>
      </w:r>
      <w:proofErr w:type="spellStart"/>
      <w:r w:rsidRPr="00FE44E1">
        <w:rPr>
          <w:rFonts w:ascii="Arial" w:hAnsi="Arial" w:cs="Arial"/>
          <w:bCs/>
          <w:iCs/>
        </w:rPr>
        <w:t>Régie</w:t>
      </w:r>
      <w:proofErr w:type="spellEnd"/>
      <w:r w:rsidRPr="00FE44E1">
        <w:rPr>
          <w:rFonts w:ascii="Arial" w:hAnsi="Arial" w:cs="Arial"/>
          <w:bCs/>
          <w:iCs/>
        </w:rPr>
        <w:t xml:space="preserve"> borehole) to 381 µS/cm (</w:t>
      </w:r>
      <w:proofErr w:type="spellStart"/>
      <w:r w:rsidRPr="00FE44E1">
        <w:rPr>
          <w:rFonts w:ascii="Arial" w:hAnsi="Arial" w:cs="Arial"/>
          <w:bCs/>
          <w:iCs/>
        </w:rPr>
        <w:t>Madascagar</w:t>
      </w:r>
      <w:proofErr w:type="spellEnd"/>
      <w:r w:rsidRPr="00FE44E1">
        <w:rPr>
          <w:rFonts w:ascii="Arial" w:hAnsi="Arial" w:cs="Arial"/>
          <w:bCs/>
          <w:iCs/>
        </w:rPr>
        <w:t xml:space="preserve"> borehole 2). Salinity levels were low, ranging between 0.05 ppt and 0.19 ppt across all boreholes. Redox potential values fluctuated considerably, from a minimum of −80 mV at </w:t>
      </w:r>
      <w:proofErr w:type="spellStart"/>
      <w:r w:rsidRPr="00FE44E1">
        <w:rPr>
          <w:rFonts w:ascii="Arial" w:hAnsi="Arial" w:cs="Arial"/>
          <w:bCs/>
          <w:iCs/>
        </w:rPr>
        <w:t>Madascagar</w:t>
      </w:r>
      <w:proofErr w:type="spellEnd"/>
      <w:r w:rsidRPr="00FE44E1">
        <w:rPr>
          <w:rFonts w:ascii="Arial" w:hAnsi="Arial" w:cs="Arial"/>
          <w:bCs/>
          <w:iCs/>
        </w:rPr>
        <w:t xml:space="preserve"> borehole 2 to a maximum of +33 mV at Ngui borehole 2. Total dissolved solids concentrations ranged between 78.4 ppm in the </w:t>
      </w:r>
      <w:proofErr w:type="spellStart"/>
      <w:r w:rsidRPr="00FE44E1">
        <w:rPr>
          <w:rFonts w:ascii="Arial" w:hAnsi="Arial" w:cs="Arial"/>
          <w:bCs/>
          <w:iCs/>
        </w:rPr>
        <w:t>Régie</w:t>
      </w:r>
      <w:proofErr w:type="spellEnd"/>
      <w:r w:rsidRPr="00FE44E1">
        <w:rPr>
          <w:rFonts w:ascii="Arial" w:hAnsi="Arial" w:cs="Arial"/>
          <w:bCs/>
          <w:iCs/>
        </w:rPr>
        <w:t xml:space="preserve"> borehole and 265 ppm in </w:t>
      </w:r>
      <w:proofErr w:type="spellStart"/>
      <w:r w:rsidRPr="00FE44E1">
        <w:rPr>
          <w:rFonts w:ascii="Arial" w:hAnsi="Arial" w:cs="Arial"/>
          <w:bCs/>
          <w:iCs/>
        </w:rPr>
        <w:t>Madascagar</w:t>
      </w:r>
      <w:proofErr w:type="spellEnd"/>
      <w:r w:rsidRPr="00FE44E1">
        <w:rPr>
          <w:rFonts w:ascii="Arial" w:hAnsi="Arial" w:cs="Arial"/>
          <w:bCs/>
          <w:iCs/>
        </w:rPr>
        <w:t xml:space="preserve"> borehole 2. Ammonium levels were detected between 0.10 mg/L (</w:t>
      </w:r>
      <w:proofErr w:type="spellStart"/>
      <w:r w:rsidRPr="00FE44E1">
        <w:rPr>
          <w:rFonts w:ascii="Arial" w:hAnsi="Arial" w:cs="Arial"/>
          <w:bCs/>
          <w:iCs/>
        </w:rPr>
        <w:t>Régie</w:t>
      </w:r>
      <w:proofErr w:type="spellEnd"/>
      <w:r w:rsidRPr="00FE44E1">
        <w:rPr>
          <w:rFonts w:ascii="Arial" w:hAnsi="Arial" w:cs="Arial"/>
          <w:bCs/>
          <w:iCs/>
        </w:rPr>
        <w:t xml:space="preserve"> borehole) and 0.50 mg/L (Ngui borehole 3). Regarding microbiological indicators, </w:t>
      </w:r>
      <w:proofErr w:type="spellStart"/>
      <w:r w:rsidRPr="00FE44E1">
        <w:rPr>
          <w:rFonts w:ascii="Arial" w:hAnsi="Arial" w:cs="Arial"/>
          <w:bCs/>
          <w:iCs/>
        </w:rPr>
        <w:t>faecal</w:t>
      </w:r>
      <w:proofErr w:type="spellEnd"/>
      <w:r w:rsidRPr="00FE44E1">
        <w:rPr>
          <w:rFonts w:ascii="Arial" w:hAnsi="Arial" w:cs="Arial"/>
          <w:bCs/>
          <w:iCs/>
        </w:rPr>
        <w:t xml:space="preserve"> coliforms were observed in four boreholes, with values ranging from 1 to 3 CFU/100 ml, while </w:t>
      </w:r>
      <w:proofErr w:type="spellStart"/>
      <w:r w:rsidRPr="00FE44E1">
        <w:rPr>
          <w:rFonts w:ascii="Arial" w:hAnsi="Arial" w:cs="Arial"/>
          <w:bCs/>
          <w:iCs/>
        </w:rPr>
        <w:t>faecal</w:t>
      </w:r>
      <w:proofErr w:type="spellEnd"/>
      <w:r w:rsidRPr="00FE44E1">
        <w:rPr>
          <w:rFonts w:ascii="Arial" w:hAnsi="Arial" w:cs="Arial"/>
          <w:bCs/>
          <w:iCs/>
        </w:rPr>
        <w:t xml:space="preserve"> streptococci were present in three boreholes with concentrations between 1 and 2 CFU/100 ml with the WHO guideline recommending 0 CFU/100ml).</w:t>
      </w:r>
    </w:p>
    <w:p w14:paraId="27AC891E" w14:textId="77777777" w:rsidR="00696848" w:rsidRPr="00FE44E1" w:rsidRDefault="00696848" w:rsidP="005A4EE0">
      <w:pPr>
        <w:jc w:val="both"/>
        <w:rPr>
          <w:rFonts w:ascii="Arial" w:hAnsi="Arial" w:cs="Arial"/>
          <w:bCs/>
          <w:iCs/>
        </w:rPr>
        <w:sectPr w:rsidR="00696848" w:rsidRPr="00FE44E1" w:rsidSect="00B9058F">
          <w:pgSz w:w="11906" w:h="16838"/>
          <w:pgMar w:top="1440" w:right="1800" w:bottom="1440" w:left="1800" w:header="720" w:footer="720" w:gutter="0"/>
          <w:cols w:space="720"/>
          <w:docGrid w:linePitch="360"/>
        </w:sectPr>
      </w:pPr>
    </w:p>
    <w:p w14:paraId="211500F8" w14:textId="77777777" w:rsidR="00696848" w:rsidRPr="00FE44E1" w:rsidRDefault="00696848" w:rsidP="005A4EE0">
      <w:pPr>
        <w:jc w:val="both"/>
        <w:rPr>
          <w:rFonts w:ascii="Arial" w:hAnsi="Arial" w:cs="Arial"/>
          <w:bCs/>
          <w:iCs/>
        </w:rPr>
      </w:pPr>
      <w:r w:rsidRPr="00FE44E1">
        <w:rPr>
          <w:rFonts w:ascii="Arial" w:hAnsi="Arial" w:cs="Arial"/>
          <w:bCs/>
          <w:iCs/>
        </w:rPr>
        <w:lastRenderedPageBreak/>
        <w:t>Table 5. Water quality of wells in study site after flooding event.</w:t>
      </w:r>
    </w:p>
    <w:tbl>
      <w:tblPr>
        <w:tblStyle w:val="TableClassic2"/>
        <w:tblW w:w="0" w:type="auto"/>
        <w:tblLook w:val="04A0" w:firstRow="1" w:lastRow="0" w:firstColumn="1" w:lastColumn="0" w:noHBand="0" w:noVBand="1"/>
      </w:tblPr>
      <w:tblGrid>
        <w:gridCol w:w="2773"/>
        <w:gridCol w:w="1283"/>
        <w:gridCol w:w="772"/>
        <w:gridCol w:w="728"/>
        <w:gridCol w:w="772"/>
        <w:gridCol w:w="728"/>
        <w:gridCol w:w="728"/>
        <w:gridCol w:w="1317"/>
        <w:gridCol w:w="1317"/>
        <w:gridCol w:w="739"/>
        <w:gridCol w:w="2351"/>
      </w:tblGrid>
      <w:tr w:rsidR="00696848" w:rsidRPr="00FE44E1" w14:paraId="0060C0FF" w14:textId="77777777" w:rsidTr="008C31E6">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0" w:type="auto"/>
            <w:tcBorders>
              <w:top w:val="single" w:sz="12" w:space="0" w:color="000000"/>
              <w:bottom w:val="single" w:sz="4" w:space="0" w:color="auto"/>
            </w:tcBorders>
            <w:shd w:val="clear" w:color="auto" w:fill="auto"/>
          </w:tcPr>
          <w:p w14:paraId="3DD2DEFE" w14:textId="77777777" w:rsidR="00696848" w:rsidRPr="00FE44E1" w:rsidRDefault="00696848" w:rsidP="005A4EE0">
            <w:pPr>
              <w:rPr>
                <w:rFonts w:ascii="Arial" w:hAnsi="Arial" w:cs="Arial"/>
                <w:b w:val="0"/>
                <w:bCs w:val="0"/>
                <w:iCs/>
                <w:color w:val="000000" w:themeColor="text1"/>
                <w:lang w:val="fr-CM"/>
              </w:rPr>
            </w:pPr>
            <w:proofErr w:type="spellStart"/>
            <w:r w:rsidRPr="00FE44E1">
              <w:rPr>
                <w:rFonts w:ascii="Arial" w:hAnsi="Arial" w:cs="Arial"/>
                <w:b w:val="0"/>
                <w:bCs w:val="0"/>
                <w:color w:val="000000" w:themeColor="text1"/>
              </w:rPr>
              <w:t>Parameters</w:t>
            </w:r>
            <w:proofErr w:type="spellEnd"/>
          </w:p>
        </w:tc>
        <w:tc>
          <w:tcPr>
            <w:tcW w:w="0" w:type="auto"/>
            <w:tcBorders>
              <w:top w:val="single" w:sz="12" w:space="0" w:color="000000"/>
              <w:bottom w:val="single" w:sz="4" w:space="0" w:color="auto"/>
            </w:tcBorders>
            <w:shd w:val="clear" w:color="auto" w:fill="auto"/>
          </w:tcPr>
          <w:p w14:paraId="5DC19941"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Units</w:t>
            </w:r>
            <w:proofErr w:type="spellEnd"/>
          </w:p>
        </w:tc>
        <w:tc>
          <w:tcPr>
            <w:tcW w:w="0" w:type="auto"/>
            <w:tcBorders>
              <w:top w:val="single" w:sz="12" w:space="0" w:color="000000"/>
              <w:bottom w:val="single" w:sz="4" w:space="0" w:color="auto"/>
            </w:tcBorders>
            <w:shd w:val="clear" w:color="auto" w:fill="auto"/>
          </w:tcPr>
          <w:p w14:paraId="67212A6D"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Ngui</w:t>
            </w:r>
            <w:proofErr w:type="spellEnd"/>
          </w:p>
          <w:p w14:paraId="7E65934D"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Well</w:t>
            </w:r>
            <w:proofErr w:type="spellEnd"/>
            <w:r w:rsidRPr="00FE44E1">
              <w:rPr>
                <w:rFonts w:ascii="Arial" w:hAnsi="Arial" w:cs="Arial"/>
                <w:iCs/>
                <w:color w:val="000000" w:themeColor="text1"/>
                <w:lang w:val="fr-CM"/>
              </w:rPr>
              <w:t xml:space="preserve"> 1</w:t>
            </w:r>
          </w:p>
        </w:tc>
        <w:tc>
          <w:tcPr>
            <w:tcW w:w="0" w:type="auto"/>
            <w:tcBorders>
              <w:top w:val="single" w:sz="12" w:space="0" w:color="000000"/>
              <w:bottom w:val="single" w:sz="4" w:space="0" w:color="auto"/>
            </w:tcBorders>
            <w:shd w:val="clear" w:color="auto" w:fill="auto"/>
          </w:tcPr>
          <w:p w14:paraId="19D0ECE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Ngui</w:t>
            </w:r>
            <w:proofErr w:type="spellEnd"/>
          </w:p>
          <w:p w14:paraId="7F1D448A"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well</w:t>
            </w:r>
            <w:proofErr w:type="spellEnd"/>
            <w:r w:rsidRPr="00FE44E1">
              <w:rPr>
                <w:rFonts w:ascii="Arial" w:hAnsi="Arial" w:cs="Arial"/>
                <w:iCs/>
                <w:color w:val="000000" w:themeColor="text1"/>
                <w:lang w:val="fr-CM"/>
              </w:rPr>
              <w:t xml:space="preserve"> 2</w:t>
            </w:r>
          </w:p>
        </w:tc>
        <w:tc>
          <w:tcPr>
            <w:tcW w:w="0" w:type="auto"/>
            <w:tcBorders>
              <w:top w:val="single" w:sz="12" w:space="0" w:color="000000"/>
              <w:bottom w:val="single" w:sz="4" w:space="0" w:color="auto"/>
            </w:tcBorders>
            <w:shd w:val="clear" w:color="auto" w:fill="auto"/>
          </w:tcPr>
          <w:p w14:paraId="20DB4E2F"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Ngui</w:t>
            </w:r>
            <w:proofErr w:type="spellEnd"/>
          </w:p>
          <w:p w14:paraId="185311DB"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Well</w:t>
            </w:r>
            <w:proofErr w:type="spellEnd"/>
            <w:r w:rsidRPr="00FE44E1">
              <w:rPr>
                <w:rFonts w:ascii="Arial" w:hAnsi="Arial" w:cs="Arial"/>
                <w:iCs/>
                <w:color w:val="000000" w:themeColor="text1"/>
                <w:lang w:val="fr-CM"/>
              </w:rPr>
              <w:t xml:space="preserve"> 3</w:t>
            </w:r>
          </w:p>
        </w:tc>
        <w:tc>
          <w:tcPr>
            <w:tcW w:w="0" w:type="auto"/>
            <w:tcBorders>
              <w:top w:val="single" w:sz="12" w:space="0" w:color="000000"/>
              <w:bottom w:val="single" w:sz="4" w:space="0" w:color="auto"/>
            </w:tcBorders>
            <w:shd w:val="clear" w:color="auto" w:fill="auto"/>
          </w:tcPr>
          <w:p w14:paraId="45E0BB8D"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Ngui</w:t>
            </w:r>
            <w:proofErr w:type="spellEnd"/>
          </w:p>
          <w:p w14:paraId="5987E484"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well</w:t>
            </w:r>
            <w:proofErr w:type="spellEnd"/>
            <w:r w:rsidRPr="00FE44E1">
              <w:rPr>
                <w:rFonts w:ascii="Arial" w:hAnsi="Arial" w:cs="Arial"/>
                <w:iCs/>
                <w:color w:val="000000" w:themeColor="text1"/>
                <w:lang w:val="fr-CM"/>
              </w:rPr>
              <w:t xml:space="preserve"> 4</w:t>
            </w:r>
          </w:p>
        </w:tc>
        <w:tc>
          <w:tcPr>
            <w:tcW w:w="0" w:type="auto"/>
            <w:tcBorders>
              <w:top w:val="single" w:sz="12" w:space="0" w:color="000000"/>
              <w:bottom w:val="single" w:sz="4" w:space="0" w:color="auto"/>
            </w:tcBorders>
            <w:shd w:val="clear" w:color="auto" w:fill="auto"/>
          </w:tcPr>
          <w:p w14:paraId="4D56830E"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Ngui</w:t>
            </w:r>
            <w:proofErr w:type="spellEnd"/>
            <w:r w:rsidRPr="00FE44E1">
              <w:rPr>
                <w:rFonts w:ascii="Arial" w:hAnsi="Arial" w:cs="Arial"/>
                <w:iCs/>
                <w:color w:val="000000" w:themeColor="text1"/>
                <w:lang w:val="fr-CM"/>
              </w:rPr>
              <w:t xml:space="preserve"> </w:t>
            </w:r>
          </w:p>
          <w:p w14:paraId="0AEE878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well</w:t>
            </w:r>
            <w:proofErr w:type="spellEnd"/>
            <w:r w:rsidRPr="00FE44E1">
              <w:rPr>
                <w:rFonts w:ascii="Arial" w:hAnsi="Arial" w:cs="Arial"/>
                <w:iCs/>
                <w:color w:val="000000" w:themeColor="text1"/>
                <w:lang w:val="fr-CM"/>
              </w:rPr>
              <w:t xml:space="preserve"> 5</w:t>
            </w:r>
          </w:p>
        </w:tc>
        <w:tc>
          <w:tcPr>
            <w:tcW w:w="0" w:type="auto"/>
            <w:tcBorders>
              <w:top w:val="single" w:sz="12" w:space="0" w:color="000000"/>
              <w:bottom w:val="single" w:sz="4" w:space="0" w:color="auto"/>
            </w:tcBorders>
            <w:shd w:val="clear" w:color="auto" w:fill="auto"/>
          </w:tcPr>
          <w:p w14:paraId="7BD21EE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Madascagar</w:t>
            </w:r>
            <w:proofErr w:type="spellEnd"/>
          </w:p>
          <w:p w14:paraId="46F89474"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well</w:t>
            </w:r>
            <w:proofErr w:type="spellEnd"/>
            <w:r w:rsidRPr="00FE44E1">
              <w:rPr>
                <w:rFonts w:ascii="Arial" w:hAnsi="Arial" w:cs="Arial"/>
                <w:iCs/>
                <w:color w:val="000000" w:themeColor="text1"/>
                <w:lang w:val="fr-CM"/>
              </w:rPr>
              <w:t xml:space="preserve"> 1</w:t>
            </w:r>
          </w:p>
        </w:tc>
        <w:tc>
          <w:tcPr>
            <w:tcW w:w="0" w:type="auto"/>
            <w:tcBorders>
              <w:top w:val="single" w:sz="12" w:space="0" w:color="000000"/>
              <w:bottom w:val="single" w:sz="4" w:space="0" w:color="auto"/>
            </w:tcBorders>
            <w:shd w:val="clear" w:color="auto" w:fill="auto"/>
          </w:tcPr>
          <w:p w14:paraId="49640ED1"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Madascagar</w:t>
            </w:r>
            <w:proofErr w:type="spellEnd"/>
          </w:p>
          <w:p w14:paraId="1E993840"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well</w:t>
            </w:r>
            <w:proofErr w:type="spellEnd"/>
            <w:r w:rsidRPr="00FE44E1">
              <w:rPr>
                <w:rFonts w:ascii="Arial" w:hAnsi="Arial" w:cs="Arial"/>
                <w:iCs/>
                <w:color w:val="000000" w:themeColor="text1"/>
                <w:lang w:val="fr-CM"/>
              </w:rPr>
              <w:t xml:space="preserve"> 2</w:t>
            </w:r>
          </w:p>
        </w:tc>
        <w:tc>
          <w:tcPr>
            <w:tcW w:w="0" w:type="auto"/>
            <w:tcBorders>
              <w:top w:val="single" w:sz="12" w:space="0" w:color="000000"/>
              <w:bottom w:val="single" w:sz="4" w:space="0" w:color="auto"/>
            </w:tcBorders>
            <w:shd w:val="clear" w:color="auto" w:fill="auto"/>
          </w:tcPr>
          <w:p w14:paraId="770FBE4C"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Regie</w:t>
            </w:r>
            <w:proofErr w:type="spellEnd"/>
          </w:p>
          <w:p w14:paraId="32045BA7"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well</w:t>
            </w:r>
            <w:proofErr w:type="spellEnd"/>
          </w:p>
        </w:tc>
        <w:tc>
          <w:tcPr>
            <w:tcW w:w="0" w:type="auto"/>
            <w:tcBorders>
              <w:top w:val="single" w:sz="12" w:space="0" w:color="000000"/>
              <w:bottom w:val="single" w:sz="4" w:space="0" w:color="auto"/>
            </w:tcBorders>
            <w:shd w:val="clear" w:color="auto" w:fill="auto"/>
          </w:tcPr>
          <w:p w14:paraId="6C3CDAD3"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WHO</w:t>
            </w:r>
          </w:p>
          <w:p w14:paraId="75A3C397"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Drinking</w:t>
            </w:r>
            <w:proofErr w:type="spellEnd"/>
            <w:r w:rsidRPr="00FE44E1">
              <w:rPr>
                <w:rFonts w:ascii="Arial" w:hAnsi="Arial" w:cs="Arial"/>
                <w:iCs/>
                <w:color w:val="000000" w:themeColor="text1"/>
                <w:lang w:val="fr-CM"/>
              </w:rPr>
              <w:t xml:space="preserve"> water guideline</w:t>
            </w:r>
          </w:p>
          <w:p w14:paraId="26936A46"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
        </w:tc>
      </w:tr>
      <w:tr w:rsidR="00696848" w:rsidRPr="00FE44E1" w14:paraId="308F705F" w14:textId="77777777" w:rsidTr="008C31E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1AD8A7A4"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Temperature</w:t>
            </w:r>
            <w:proofErr w:type="spellEnd"/>
            <w:r w:rsidRPr="00FE44E1">
              <w:rPr>
                <w:rFonts w:ascii="Arial" w:hAnsi="Arial" w:cs="Arial"/>
                <w:b w:val="0"/>
                <w:bCs w:val="0"/>
              </w:rPr>
              <w:t xml:space="preserve"> (T)</w:t>
            </w:r>
          </w:p>
        </w:tc>
        <w:tc>
          <w:tcPr>
            <w:tcW w:w="0" w:type="auto"/>
            <w:tcBorders>
              <w:top w:val="single" w:sz="4" w:space="0" w:color="auto"/>
            </w:tcBorders>
          </w:tcPr>
          <w:p w14:paraId="04A4107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ºC</w:t>
            </w:r>
          </w:p>
        </w:tc>
        <w:tc>
          <w:tcPr>
            <w:tcW w:w="0" w:type="auto"/>
            <w:tcBorders>
              <w:top w:val="single" w:sz="4" w:space="0" w:color="auto"/>
            </w:tcBorders>
          </w:tcPr>
          <w:p w14:paraId="2518EEA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26.4</w:t>
            </w:r>
          </w:p>
        </w:tc>
        <w:tc>
          <w:tcPr>
            <w:tcW w:w="0" w:type="auto"/>
            <w:tcBorders>
              <w:top w:val="single" w:sz="4" w:space="0" w:color="auto"/>
            </w:tcBorders>
          </w:tcPr>
          <w:p w14:paraId="4887C6A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24.8</w:t>
            </w:r>
          </w:p>
        </w:tc>
        <w:tc>
          <w:tcPr>
            <w:tcW w:w="0" w:type="auto"/>
            <w:tcBorders>
              <w:top w:val="single" w:sz="4" w:space="0" w:color="auto"/>
            </w:tcBorders>
          </w:tcPr>
          <w:p w14:paraId="1BDC833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25.6</w:t>
            </w:r>
          </w:p>
        </w:tc>
        <w:tc>
          <w:tcPr>
            <w:tcW w:w="0" w:type="auto"/>
            <w:tcBorders>
              <w:top w:val="single" w:sz="4" w:space="0" w:color="auto"/>
            </w:tcBorders>
          </w:tcPr>
          <w:p w14:paraId="75A244D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25.6</w:t>
            </w:r>
          </w:p>
        </w:tc>
        <w:tc>
          <w:tcPr>
            <w:tcW w:w="0" w:type="auto"/>
            <w:tcBorders>
              <w:top w:val="single" w:sz="4" w:space="0" w:color="auto"/>
            </w:tcBorders>
          </w:tcPr>
          <w:p w14:paraId="6D38F6D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25.7</w:t>
            </w:r>
          </w:p>
        </w:tc>
        <w:tc>
          <w:tcPr>
            <w:tcW w:w="0" w:type="auto"/>
            <w:tcBorders>
              <w:top w:val="single" w:sz="4" w:space="0" w:color="auto"/>
            </w:tcBorders>
          </w:tcPr>
          <w:p w14:paraId="3D61F85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24.6</w:t>
            </w:r>
          </w:p>
        </w:tc>
        <w:tc>
          <w:tcPr>
            <w:tcW w:w="0" w:type="auto"/>
            <w:tcBorders>
              <w:top w:val="single" w:sz="4" w:space="0" w:color="auto"/>
            </w:tcBorders>
          </w:tcPr>
          <w:p w14:paraId="7281B71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24.6</w:t>
            </w:r>
          </w:p>
        </w:tc>
        <w:tc>
          <w:tcPr>
            <w:tcW w:w="0" w:type="auto"/>
            <w:tcBorders>
              <w:top w:val="single" w:sz="4" w:space="0" w:color="auto"/>
            </w:tcBorders>
          </w:tcPr>
          <w:p w14:paraId="7558D24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w:t>
            </w:r>
          </w:p>
        </w:tc>
        <w:tc>
          <w:tcPr>
            <w:tcW w:w="0" w:type="auto"/>
            <w:tcBorders>
              <w:top w:val="single" w:sz="4" w:space="0" w:color="auto"/>
            </w:tcBorders>
          </w:tcPr>
          <w:p w14:paraId="6B86E1C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w:t>
            </w:r>
          </w:p>
        </w:tc>
      </w:tr>
      <w:tr w:rsidR="00696848" w:rsidRPr="00FE44E1" w14:paraId="715C5E19"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D6BC77"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Hydrogen</w:t>
            </w:r>
            <w:proofErr w:type="spellEnd"/>
            <w:r w:rsidRPr="00FE44E1">
              <w:rPr>
                <w:rFonts w:ascii="Arial" w:hAnsi="Arial" w:cs="Arial"/>
                <w:b w:val="0"/>
                <w:bCs w:val="0"/>
              </w:rPr>
              <w:t xml:space="preserve"> </w:t>
            </w:r>
            <w:proofErr w:type="spellStart"/>
            <w:r w:rsidRPr="00FE44E1">
              <w:rPr>
                <w:rFonts w:ascii="Arial" w:hAnsi="Arial" w:cs="Arial"/>
                <w:b w:val="0"/>
                <w:bCs w:val="0"/>
              </w:rPr>
              <w:t>potential</w:t>
            </w:r>
            <w:proofErr w:type="spellEnd"/>
            <w:r w:rsidRPr="00FE44E1">
              <w:rPr>
                <w:rFonts w:ascii="Arial" w:hAnsi="Arial" w:cs="Arial"/>
                <w:b w:val="0"/>
                <w:bCs w:val="0"/>
              </w:rPr>
              <w:t xml:space="preserve"> (pH)</w:t>
            </w:r>
          </w:p>
        </w:tc>
        <w:tc>
          <w:tcPr>
            <w:tcW w:w="0" w:type="auto"/>
          </w:tcPr>
          <w:p w14:paraId="0E08CD7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c>
          <w:tcPr>
            <w:tcW w:w="0" w:type="auto"/>
          </w:tcPr>
          <w:p w14:paraId="02BE21F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6.96</w:t>
            </w:r>
          </w:p>
        </w:tc>
        <w:tc>
          <w:tcPr>
            <w:tcW w:w="0" w:type="auto"/>
          </w:tcPr>
          <w:p w14:paraId="532A109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7.01</w:t>
            </w:r>
          </w:p>
        </w:tc>
        <w:tc>
          <w:tcPr>
            <w:tcW w:w="0" w:type="auto"/>
          </w:tcPr>
          <w:p w14:paraId="0FCB677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7.12</w:t>
            </w:r>
          </w:p>
        </w:tc>
        <w:tc>
          <w:tcPr>
            <w:tcW w:w="0" w:type="auto"/>
          </w:tcPr>
          <w:p w14:paraId="094D45A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7.07</w:t>
            </w:r>
          </w:p>
        </w:tc>
        <w:tc>
          <w:tcPr>
            <w:tcW w:w="0" w:type="auto"/>
          </w:tcPr>
          <w:p w14:paraId="7476EAF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6.04</w:t>
            </w:r>
          </w:p>
        </w:tc>
        <w:tc>
          <w:tcPr>
            <w:tcW w:w="0" w:type="auto"/>
          </w:tcPr>
          <w:p w14:paraId="11200B6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6.11</w:t>
            </w:r>
          </w:p>
        </w:tc>
        <w:tc>
          <w:tcPr>
            <w:tcW w:w="0" w:type="auto"/>
          </w:tcPr>
          <w:p w14:paraId="1561240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5.54</w:t>
            </w:r>
          </w:p>
        </w:tc>
        <w:tc>
          <w:tcPr>
            <w:tcW w:w="0" w:type="auto"/>
          </w:tcPr>
          <w:p w14:paraId="4AB0560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w:t>
            </w:r>
          </w:p>
        </w:tc>
        <w:tc>
          <w:tcPr>
            <w:tcW w:w="0" w:type="auto"/>
          </w:tcPr>
          <w:p w14:paraId="69E0D51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6.5-8.5</w:t>
            </w:r>
          </w:p>
        </w:tc>
      </w:tr>
      <w:tr w:rsidR="00696848" w:rsidRPr="00FE44E1" w14:paraId="36F68502"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2D77E"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Conductivity</w:t>
            </w:r>
            <w:proofErr w:type="spellEnd"/>
            <w:r w:rsidRPr="00FE44E1">
              <w:rPr>
                <w:rFonts w:ascii="Arial" w:hAnsi="Arial" w:cs="Arial"/>
                <w:b w:val="0"/>
                <w:bCs w:val="0"/>
              </w:rPr>
              <w:t xml:space="preserve"> (</w:t>
            </w:r>
            <w:proofErr w:type="spellStart"/>
            <w:r w:rsidRPr="00FE44E1">
              <w:rPr>
                <w:rFonts w:ascii="Arial" w:hAnsi="Arial" w:cs="Arial"/>
                <w:b w:val="0"/>
                <w:bCs w:val="0"/>
              </w:rPr>
              <w:t>Cnd</w:t>
            </w:r>
            <w:proofErr w:type="spellEnd"/>
            <w:r w:rsidRPr="00FE44E1">
              <w:rPr>
                <w:rFonts w:ascii="Arial" w:hAnsi="Arial" w:cs="Arial"/>
                <w:b w:val="0"/>
                <w:bCs w:val="0"/>
              </w:rPr>
              <w:t>)</w:t>
            </w:r>
          </w:p>
        </w:tc>
        <w:tc>
          <w:tcPr>
            <w:tcW w:w="0" w:type="auto"/>
          </w:tcPr>
          <w:p w14:paraId="3F620B1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µS/Cm</w:t>
            </w:r>
          </w:p>
        </w:tc>
        <w:tc>
          <w:tcPr>
            <w:tcW w:w="0" w:type="auto"/>
          </w:tcPr>
          <w:p w14:paraId="2F4F3C4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379</w:t>
            </w:r>
          </w:p>
        </w:tc>
        <w:tc>
          <w:tcPr>
            <w:tcW w:w="0" w:type="auto"/>
          </w:tcPr>
          <w:p w14:paraId="0DC7627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860</w:t>
            </w:r>
          </w:p>
        </w:tc>
        <w:tc>
          <w:tcPr>
            <w:tcW w:w="0" w:type="auto"/>
          </w:tcPr>
          <w:p w14:paraId="3519CC7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544</w:t>
            </w:r>
          </w:p>
        </w:tc>
        <w:tc>
          <w:tcPr>
            <w:tcW w:w="0" w:type="auto"/>
          </w:tcPr>
          <w:p w14:paraId="39C6E66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285</w:t>
            </w:r>
          </w:p>
        </w:tc>
        <w:tc>
          <w:tcPr>
            <w:tcW w:w="0" w:type="auto"/>
          </w:tcPr>
          <w:p w14:paraId="1E80BA3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184.1</w:t>
            </w:r>
          </w:p>
        </w:tc>
        <w:tc>
          <w:tcPr>
            <w:tcW w:w="0" w:type="auto"/>
          </w:tcPr>
          <w:p w14:paraId="4B753C9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415</w:t>
            </w:r>
          </w:p>
        </w:tc>
        <w:tc>
          <w:tcPr>
            <w:tcW w:w="0" w:type="auto"/>
          </w:tcPr>
          <w:p w14:paraId="6BA2D19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409</w:t>
            </w:r>
          </w:p>
        </w:tc>
        <w:tc>
          <w:tcPr>
            <w:tcW w:w="0" w:type="auto"/>
          </w:tcPr>
          <w:p w14:paraId="60503C9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375</w:t>
            </w:r>
          </w:p>
        </w:tc>
        <w:tc>
          <w:tcPr>
            <w:tcW w:w="0" w:type="auto"/>
          </w:tcPr>
          <w:p w14:paraId="013059E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400</w:t>
            </w:r>
          </w:p>
        </w:tc>
      </w:tr>
      <w:tr w:rsidR="00696848" w:rsidRPr="00FE44E1" w14:paraId="137A2BCE"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596224"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Salinity</w:t>
            </w:r>
            <w:proofErr w:type="spellEnd"/>
            <w:r w:rsidRPr="00FE44E1">
              <w:rPr>
                <w:rFonts w:ascii="Arial" w:hAnsi="Arial" w:cs="Arial"/>
                <w:b w:val="0"/>
                <w:bCs w:val="0"/>
              </w:rPr>
              <w:t xml:space="preserve"> (Sal)</w:t>
            </w:r>
          </w:p>
        </w:tc>
        <w:tc>
          <w:tcPr>
            <w:tcW w:w="0" w:type="auto"/>
          </w:tcPr>
          <w:p w14:paraId="4216B7C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proofErr w:type="spellStart"/>
            <w:r w:rsidRPr="00FE44E1">
              <w:rPr>
                <w:rFonts w:ascii="Arial" w:hAnsi="Arial" w:cs="Arial"/>
                <w:iCs/>
                <w:lang w:val="fr-CM"/>
              </w:rPr>
              <w:t>ppt</w:t>
            </w:r>
            <w:proofErr w:type="spellEnd"/>
          </w:p>
        </w:tc>
        <w:tc>
          <w:tcPr>
            <w:tcW w:w="0" w:type="auto"/>
          </w:tcPr>
          <w:p w14:paraId="7C95FA3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0.19</w:t>
            </w:r>
          </w:p>
        </w:tc>
        <w:tc>
          <w:tcPr>
            <w:tcW w:w="0" w:type="auto"/>
          </w:tcPr>
          <w:p w14:paraId="20AC88B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0.43</w:t>
            </w:r>
          </w:p>
        </w:tc>
        <w:tc>
          <w:tcPr>
            <w:tcW w:w="0" w:type="auto"/>
          </w:tcPr>
          <w:p w14:paraId="160596A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0.27</w:t>
            </w:r>
          </w:p>
        </w:tc>
        <w:tc>
          <w:tcPr>
            <w:tcW w:w="0" w:type="auto"/>
          </w:tcPr>
          <w:p w14:paraId="6F70FA5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0.14</w:t>
            </w:r>
          </w:p>
        </w:tc>
        <w:tc>
          <w:tcPr>
            <w:tcW w:w="0" w:type="auto"/>
          </w:tcPr>
          <w:p w14:paraId="5C403FC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0.09</w:t>
            </w:r>
          </w:p>
        </w:tc>
        <w:tc>
          <w:tcPr>
            <w:tcW w:w="0" w:type="auto"/>
          </w:tcPr>
          <w:p w14:paraId="27DCB33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0.2</w:t>
            </w:r>
          </w:p>
        </w:tc>
        <w:tc>
          <w:tcPr>
            <w:tcW w:w="0" w:type="auto"/>
          </w:tcPr>
          <w:p w14:paraId="58D3A4E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0.18</w:t>
            </w:r>
          </w:p>
        </w:tc>
        <w:tc>
          <w:tcPr>
            <w:tcW w:w="0" w:type="auto"/>
          </w:tcPr>
          <w:p w14:paraId="4A6A626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0.19</w:t>
            </w:r>
          </w:p>
        </w:tc>
        <w:tc>
          <w:tcPr>
            <w:tcW w:w="0" w:type="auto"/>
          </w:tcPr>
          <w:p w14:paraId="6E4CCDA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696848" w:rsidRPr="00FE44E1" w14:paraId="7FDBDB66"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EF30DD"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 xml:space="preserve">Redox </w:t>
            </w:r>
            <w:proofErr w:type="spellStart"/>
            <w:r w:rsidRPr="00FE44E1">
              <w:rPr>
                <w:rFonts w:ascii="Arial" w:hAnsi="Arial" w:cs="Arial"/>
                <w:b w:val="0"/>
                <w:bCs w:val="0"/>
              </w:rPr>
              <w:t>potential</w:t>
            </w:r>
            <w:proofErr w:type="spellEnd"/>
            <w:r w:rsidRPr="00FE44E1">
              <w:rPr>
                <w:rFonts w:ascii="Arial" w:hAnsi="Arial" w:cs="Arial"/>
                <w:b w:val="0"/>
                <w:bCs w:val="0"/>
              </w:rPr>
              <w:t xml:space="preserve"> (eh)</w:t>
            </w:r>
          </w:p>
        </w:tc>
        <w:tc>
          <w:tcPr>
            <w:tcW w:w="0" w:type="auto"/>
          </w:tcPr>
          <w:p w14:paraId="03325C8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mV</w:t>
            </w:r>
          </w:p>
        </w:tc>
        <w:tc>
          <w:tcPr>
            <w:tcW w:w="0" w:type="auto"/>
          </w:tcPr>
          <w:p w14:paraId="3E13D95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-64</w:t>
            </w:r>
          </w:p>
        </w:tc>
        <w:tc>
          <w:tcPr>
            <w:tcW w:w="0" w:type="auto"/>
          </w:tcPr>
          <w:p w14:paraId="1A85D0F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-67</w:t>
            </w:r>
          </w:p>
        </w:tc>
        <w:tc>
          <w:tcPr>
            <w:tcW w:w="0" w:type="auto"/>
          </w:tcPr>
          <w:p w14:paraId="1AADCBC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-74</w:t>
            </w:r>
          </w:p>
        </w:tc>
        <w:tc>
          <w:tcPr>
            <w:tcW w:w="0" w:type="auto"/>
          </w:tcPr>
          <w:p w14:paraId="187042E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-54</w:t>
            </w:r>
          </w:p>
        </w:tc>
        <w:tc>
          <w:tcPr>
            <w:tcW w:w="0" w:type="auto"/>
          </w:tcPr>
          <w:p w14:paraId="25C4549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w:t>
            </w:r>
          </w:p>
        </w:tc>
        <w:tc>
          <w:tcPr>
            <w:tcW w:w="0" w:type="auto"/>
          </w:tcPr>
          <w:p w14:paraId="77ED09A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5B992B3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14</w:t>
            </w:r>
          </w:p>
        </w:tc>
        <w:tc>
          <w:tcPr>
            <w:tcW w:w="0" w:type="auto"/>
          </w:tcPr>
          <w:p w14:paraId="1E1C5A2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-16</w:t>
            </w:r>
          </w:p>
        </w:tc>
        <w:tc>
          <w:tcPr>
            <w:tcW w:w="0" w:type="auto"/>
          </w:tcPr>
          <w:p w14:paraId="40BBCE0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696848" w:rsidRPr="00FE44E1" w14:paraId="1CE7FE16"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7CD7BC"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 xml:space="preserve">Total </w:t>
            </w:r>
            <w:proofErr w:type="spellStart"/>
            <w:r w:rsidRPr="00FE44E1">
              <w:rPr>
                <w:rFonts w:ascii="Arial" w:hAnsi="Arial" w:cs="Arial"/>
                <w:b w:val="0"/>
                <w:bCs w:val="0"/>
              </w:rPr>
              <w:t>Dissolved</w:t>
            </w:r>
            <w:proofErr w:type="spellEnd"/>
            <w:r w:rsidRPr="00FE44E1">
              <w:rPr>
                <w:rFonts w:ascii="Arial" w:hAnsi="Arial" w:cs="Arial"/>
                <w:b w:val="0"/>
                <w:bCs w:val="0"/>
              </w:rPr>
              <w:t xml:space="preserve"> </w:t>
            </w:r>
            <w:proofErr w:type="spellStart"/>
            <w:r w:rsidRPr="00FE44E1">
              <w:rPr>
                <w:rFonts w:ascii="Arial" w:hAnsi="Arial" w:cs="Arial"/>
                <w:b w:val="0"/>
                <w:bCs w:val="0"/>
              </w:rPr>
              <w:t>Solids</w:t>
            </w:r>
            <w:proofErr w:type="spellEnd"/>
            <w:r w:rsidRPr="00FE44E1">
              <w:rPr>
                <w:rFonts w:ascii="Arial" w:hAnsi="Arial" w:cs="Arial"/>
                <w:b w:val="0"/>
                <w:bCs w:val="0"/>
              </w:rPr>
              <w:t xml:space="preserve"> (TDS)</w:t>
            </w:r>
          </w:p>
        </w:tc>
        <w:tc>
          <w:tcPr>
            <w:tcW w:w="0" w:type="auto"/>
          </w:tcPr>
          <w:p w14:paraId="406D0E8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ppm</w:t>
            </w:r>
          </w:p>
        </w:tc>
        <w:tc>
          <w:tcPr>
            <w:tcW w:w="0" w:type="auto"/>
          </w:tcPr>
          <w:p w14:paraId="32D42D7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266</w:t>
            </w:r>
          </w:p>
        </w:tc>
        <w:tc>
          <w:tcPr>
            <w:tcW w:w="0" w:type="auto"/>
          </w:tcPr>
          <w:p w14:paraId="10E0D37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605</w:t>
            </w:r>
          </w:p>
        </w:tc>
        <w:tc>
          <w:tcPr>
            <w:tcW w:w="0" w:type="auto"/>
          </w:tcPr>
          <w:p w14:paraId="1C1D870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383</w:t>
            </w:r>
          </w:p>
        </w:tc>
        <w:tc>
          <w:tcPr>
            <w:tcW w:w="0" w:type="auto"/>
          </w:tcPr>
          <w:p w14:paraId="33D0CDC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383</w:t>
            </w:r>
          </w:p>
        </w:tc>
        <w:tc>
          <w:tcPr>
            <w:tcW w:w="0" w:type="auto"/>
          </w:tcPr>
          <w:p w14:paraId="6C72859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129</w:t>
            </w:r>
          </w:p>
        </w:tc>
        <w:tc>
          <w:tcPr>
            <w:tcW w:w="0" w:type="auto"/>
          </w:tcPr>
          <w:p w14:paraId="007C8E5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291</w:t>
            </w:r>
          </w:p>
        </w:tc>
        <w:tc>
          <w:tcPr>
            <w:tcW w:w="0" w:type="auto"/>
          </w:tcPr>
          <w:p w14:paraId="456E2D6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267</w:t>
            </w:r>
          </w:p>
        </w:tc>
        <w:tc>
          <w:tcPr>
            <w:tcW w:w="0" w:type="auto"/>
          </w:tcPr>
          <w:p w14:paraId="2ED1657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267</w:t>
            </w:r>
          </w:p>
        </w:tc>
        <w:tc>
          <w:tcPr>
            <w:tcW w:w="0" w:type="auto"/>
          </w:tcPr>
          <w:p w14:paraId="322DAA3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696848" w:rsidRPr="00FE44E1" w14:paraId="6E9FE25F"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0B605F"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Ammonium (NH4+)</w:t>
            </w:r>
          </w:p>
        </w:tc>
        <w:tc>
          <w:tcPr>
            <w:tcW w:w="0" w:type="auto"/>
          </w:tcPr>
          <w:p w14:paraId="4E7CCFD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mg/l</w:t>
            </w:r>
          </w:p>
        </w:tc>
        <w:tc>
          <w:tcPr>
            <w:tcW w:w="0" w:type="auto"/>
          </w:tcPr>
          <w:p w14:paraId="253E2ED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0.60</w:t>
            </w:r>
          </w:p>
        </w:tc>
        <w:tc>
          <w:tcPr>
            <w:tcW w:w="0" w:type="auto"/>
          </w:tcPr>
          <w:p w14:paraId="5D97CFB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0.85</w:t>
            </w:r>
          </w:p>
        </w:tc>
        <w:tc>
          <w:tcPr>
            <w:tcW w:w="0" w:type="auto"/>
          </w:tcPr>
          <w:p w14:paraId="2409532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0.65</w:t>
            </w:r>
          </w:p>
        </w:tc>
        <w:tc>
          <w:tcPr>
            <w:tcW w:w="0" w:type="auto"/>
          </w:tcPr>
          <w:p w14:paraId="14C7388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1.02</w:t>
            </w:r>
          </w:p>
        </w:tc>
        <w:tc>
          <w:tcPr>
            <w:tcW w:w="0" w:type="auto"/>
          </w:tcPr>
          <w:p w14:paraId="39CFC86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w:t>
            </w:r>
          </w:p>
        </w:tc>
        <w:tc>
          <w:tcPr>
            <w:tcW w:w="0" w:type="auto"/>
          </w:tcPr>
          <w:p w14:paraId="734867A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0.67</w:t>
            </w:r>
          </w:p>
        </w:tc>
        <w:tc>
          <w:tcPr>
            <w:tcW w:w="0" w:type="auto"/>
          </w:tcPr>
          <w:p w14:paraId="3BBCF65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0.55</w:t>
            </w:r>
          </w:p>
        </w:tc>
        <w:tc>
          <w:tcPr>
            <w:tcW w:w="0" w:type="auto"/>
          </w:tcPr>
          <w:p w14:paraId="5B423F1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0.70</w:t>
            </w:r>
          </w:p>
        </w:tc>
        <w:tc>
          <w:tcPr>
            <w:tcW w:w="0" w:type="auto"/>
          </w:tcPr>
          <w:p w14:paraId="177B420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w:t>
            </w:r>
          </w:p>
        </w:tc>
      </w:tr>
      <w:tr w:rsidR="00696848" w:rsidRPr="00FE44E1" w14:paraId="1624399B"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BC57B1"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Faecal</w:t>
            </w:r>
            <w:proofErr w:type="spellEnd"/>
            <w:r w:rsidRPr="00FE44E1">
              <w:rPr>
                <w:rFonts w:ascii="Arial" w:hAnsi="Arial" w:cs="Arial"/>
                <w:b w:val="0"/>
                <w:bCs w:val="0"/>
              </w:rPr>
              <w:t xml:space="preserve"> </w:t>
            </w:r>
            <w:proofErr w:type="spellStart"/>
            <w:r w:rsidRPr="00FE44E1">
              <w:rPr>
                <w:rFonts w:ascii="Arial" w:hAnsi="Arial" w:cs="Arial"/>
                <w:b w:val="0"/>
                <w:bCs w:val="0"/>
              </w:rPr>
              <w:t>Coliforms</w:t>
            </w:r>
            <w:proofErr w:type="spellEnd"/>
            <w:r w:rsidRPr="00FE44E1">
              <w:rPr>
                <w:rFonts w:ascii="Arial" w:hAnsi="Arial" w:cs="Arial"/>
                <w:b w:val="0"/>
                <w:bCs w:val="0"/>
              </w:rPr>
              <w:t xml:space="preserve"> (FC)</w:t>
            </w:r>
          </w:p>
        </w:tc>
        <w:tc>
          <w:tcPr>
            <w:tcW w:w="0" w:type="auto"/>
          </w:tcPr>
          <w:p w14:paraId="027CDA7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CFU/100 ml</w:t>
            </w:r>
          </w:p>
        </w:tc>
        <w:tc>
          <w:tcPr>
            <w:tcW w:w="0" w:type="auto"/>
          </w:tcPr>
          <w:p w14:paraId="0AD61E2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87</w:t>
            </w:r>
          </w:p>
        </w:tc>
        <w:tc>
          <w:tcPr>
            <w:tcW w:w="0" w:type="auto"/>
          </w:tcPr>
          <w:p w14:paraId="534EF7D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160</w:t>
            </w:r>
          </w:p>
        </w:tc>
        <w:tc>
          <w:tcPr>
            <w:tcW w:w="0" w:type="auto"/>
          </w:tcPr>
          <w:p w14:paraId="1785C1E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105</w:t>
            </w:r>
          </w:p>
        </w:tc>
        <w:tc>
          <w:tcPr>
            <w:tcW w:w="0" w:type="auto"/>
          </w:tcPr>
          <w:p w14:paraId="016C227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215</w:t>
            </w:r>
          </w:p>
        </w:tc>
        <w:tc>
          <w:tcPr>
            <w:tcW w:w="0" w:type="auto"/>
          </w:tcPr>
          <w:p w14:paraId="2C740D5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10</w:t>
            </w:r>
          </w:p>
        </w:tc>
        <w:tc>
          <w:tcPr>
            <w:tcW w:w="0" w:type="auto"/>
          </w:tcPr>
          <w:p w14:paraId="7B31C7E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35</w:t>
            </w:r>
          </w:p>
        </w:tc>
        <w:tc>
          <w:tcPr>
            <w:tcW w:w="0" w:type="auto"/>
          </w:tcPr>
          <w:p w14:paraId="3FCFF9A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34</w:t>
            </w:r>
          </w:p>
        </w:tc>
        <w:tc>
          <w:tcPr>
            <w:tcW w:w="0" w:type="auto"/>
          </w:tcPr>
          <w:p w14:paraId="28AA15A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130</w:t>
            </w:r>
          </w:p>
        </w:tc>
        <w:tc>
          <w:tcPr>
            <w:tcW w:w="0" w:type="auto"/>
          </w:tcPr>
          <w:p w14:paraId="200C624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r>
      <w:tr w:rsidR="00696848" w:rsidRPr="00FE44E1" w14:paraId="75791E54"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C2BF09"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Faecal</w:t>
            </w:r>
            <w:proofErr w:type="spellEnd"/>
            <w:r w:rsidRPr="00FE44E1">
              <w:rPr>
                <w:rFonts w:ascii="Arial" w:hAnsi="Arial" w:cs="Arial"/>
                <w:b w:val="0"/>
                <w:bCs w:val="0"/>
              </w:rPr>
              <w:t xml:space="preserve"> </w:t>
            </w:r>
            <w:proofErr w:type="spellStart"/>
            <w:r w:rsidRPr="00FE44E1">
              <w:rPr>
                <w:rFonts w:ascii="Arial" w:hAnsi="Arial" w:cs="Arial"/>
                <w:b w:val="0"/>
                <w:bCs w:val="0"/>
              </w:rPr>
              <w:t>Streptococci</w:t>
            </w:r>
            <w:proofErr w:type="spellEnd"/>
            <w:r w:rsidRPr="00FE44E1">
              <w:rPr>
                <w:rFonts w:ascii="Arial" w:hAnsi="Arial" w:cs="Arial"/>
                <w:b w:val="0"/>
                <w:bCs w:val="0"/>
              </w:rPr>
              <w:t xml:space="preserve"> (SF)</w:t>
            </w:r>
          </w:p>
        </w:tc>
        <w:tc>
          <w:tcPr>
            <w:tcW w:w="0" w:type="auto"/>
          </w:tcPr>
          <w:p w14:paraId="782779E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CFU/100 ml</w:t>
            </w:r>
          </w:p>
        </w:tc>
        <w:tc>
          <w:tcPr>
            <w:tcW w:w="0" w:type="auto"/>
          </w:tcPr>
          <w:p w14:paraId="1D7DB27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45</w:t>
            </w:r>
          </w:p>
        </w:tc>
        <w:tc>
          <w:tcPr>
            <w:tcW w:w="0" w:type="auto"/>
          </w:tcPr>
          <w:p w14:paraId="7A348E1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75</w:t>
            </w:r>
          </w:p>
        </w:tc>
        <w:tc>
          <w:tcPr>
            <w:tcW w:w="0" w:type="auto"/>
          </w:tcPr>
          <w:p w14:paraId="4D3CFDA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32</w:t>
            </w:r>
          </w:p>
        </w:tc>
        <w:tc>
          <w:tcPr>
            <w:tcW w:w="0" w:type="auto"/>
          </w:tcPr>
          <w:p w14:paraId="37DBA0B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85</w:t>
            </w:r>
          </w:p>
        </w:tc>
        <w:tc>
          <w:tcPr>
            <w:tcW w:w="0" w:type="auto"/>
          </w:tcPr>
          <w:p w14:paraId="7FB2984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w:t>
            </w:r>
          </w:p>
        </w:tc>
        <w:tc>
          <w:tcPr>
            <w:tcW w:w="0" w:type="auto"/>
          </w:tcPr>
          <w:p w14:paraId="0187B96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17</w:t>
            </w:r>
          </w:p>
        </w:tc>
        <w:tc>
          <w:tcPr>
            <w:tcW w:w="0" w:type="auto"/>
          </w:tcPr>
          <w:p w14:paraId="4EE14CE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15</w:t>
            </w:r>
          </w:p>
        </w:tc>
        <w:tc>
          <w:tcPr>
            <w:tcW w:w="0" w:type="auto"/>
          </w:tcPr>
          <w:p w14:paraId="345056F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55</w:t>
            </w:r>
          </w:p>
        </w:tc>
        <w:tc>
          <w:tcPr>
            <w:tcW w:w="0" w:type="auto"/>
          </w:tcPr>
          <w:p w14:paraId="0925429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r>
    </w:tbl>
    <w:p w14:paraId="428D7D8B" w14:textId="77777777" w:rsidR="00696848" w:rsidRPr="00FE44E1" w:rsidRDefault="00696848" w:rsidP="005A4EE0">
      <w:pPr>
        <w:jc w:val="both"/>
        <w:rPr>
          <w:rFonts w:ascii="Arial" w:hAnsi="Arial" w:cs="Arial"/>
          <w:bCs/>
          <w:iCs/>
        </w:rPr>
      </w:pPr>
    </w:p>
    <w:p w14:paraId="49160F3E" w14:textId="77777777" w:rsidR="00696848" w:rsidRPr="00FE44E1" w:rsidRDefault="00696848" w:rsidP="005A4EE0">
      <w:pPr>
        <w:jc w:val="both"/>
        <w:rPr>
          <w:rFonts w:ascii="Arial" w:hAnsi="Arial" w:cs="Arial"/>
          <w:bCs/>
          <w:iCs/>
        </w:rPr>
      </w:pPr>
      <w:r w:rsidRPr="00FE44E1">
        <w:rPr>
          <w:rFonts w:ascii="Arial" w:hAnsi="Arial" w:cs="Arial"/>
          <w:bCs/>
          <w:iCs/>
        </w:rPr>
        <w:t>Table 6. Water quality of boreholes in study site after flooding event.</w:t>
      </w:r>
    </w:p>
    <w:tbl>
      <w:tblPr>
        <w:tblStyle w:val="TableClassic2"/>
        <w:tblW w:w="0" w:type="auto"/>
        <w:tblLook w:val="04A0" w:firstRow="1" w:lastRow="0" w:firstColumn="1" w:lastColumn="0" w:noHBand="0" w:noVBand="1"/>
      </w:tblPr>
      <w:tblGrid>
        <w:gridCol w:w="1939"/>
        <w:gridCol w:w="1126"/>
        <w:gridCol w:w="1063"/>
        <w:gridCol w:w="1063"/>
        <w:gridCol w:w="1255"/>
        <w:gridCol w:w="1255"/>
        <w:gridCol w:w="1727"/>
        <w:gridCol w:w="1727"/>
        <w:gridCol w:w="1232"/>
        <w:gridCol w:w="1563"/>
      </w:tblGrid>
      <w:tr w:rsidR="00696848" w:rsidRPr="00FE44E1" w14:paraId="1D363526" w14:textId="77777777" w:rsidTr="008C31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12" w:space="0" w:color="000000"/>
              <w:bottom w:val="single" w:sz="4" w:space="0" w:color="auto"/>
            </w:tcBorders>
            <w:shd w:val="clear" w:color="auto" w:fill="auto"/>
          </w:tcPr>
          <w:p w14:paraId="6E539DE1" w14:textId="77777777" w:rsidR="00696848" w:rsidRPr="00FE44E1" w:rsidRDefault="00696848" w:rsidP="005A4EE0">
            <w:pPr>
              <w:rPr>
                <w:rFonts w:ascii="Arial" w:hAnsi="Arial" w:cs="Arial"/>
                <w:b w:val="0"/>
                <w:bCs w:val="0"/>
                <w:iCs/>
                <w:color w:val="000000" w:themeColor="text1"/>
                <w:lang w:val="fr-CM"/>
              </w:rPr>
            </w:pPr>
            <w:proofErr w:type="spellStart"/>
            <w:r w:rsidRPr="00FE44E1">
              <w:rPr>
                <w:rFonts w:ascii="Arial" w:hAnsi="Arial" w:cs="Arial"/>
                <w:b w:val="0"/>
                <w:bCs w:val="0"/>
                <w:color w:val="000000" w:themeColor="text1"/>
              </w:rPr>
              <w:t>Parameters</w:t>
            </w:r>
            <w:proofErr w:type="spellEnd"/>
          </w:p>
        </w:tc>
        <w:tc>
          <w:tcPr>
            <w:tcW w:w="0" w:type="auto"/>
            <w:tcBorders>
              <w:top w:val="single" w:sz="12" w:space="0" w:color="000000"/>
              <w:bottom w:val="single" w:sz="4" w:space="0" w:color="auto"/>
            </w:tcBorders>
            <w:shd w:val="clear" w:color="auto" w:fill="auto"/>
          </w:tcPr>
          <w:p w14:paraId="18DCB135"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Units</w:t>
            </w:r>
            <w:proofErr w:type="spellEnd"/>
          </w:p>
        </w:tc>
        <w:tc>
          <w:tcPr>
            <w:tcW w:w="0" w:type="auto"/>
            <w:tcBorders>
              <w:top w:val="single" w:sz="12" w:space="0" w:color="000000"/>
              <w:bottom w:val="single" w:sz="4" w:space="0" w:color="auto"/>
            </w:tcBorders>
            <w:shd w:val="clear" w:color="auto" w:fill="auto"/>
          </w:tcPr>
          <w:p w14:paraId="65870A74"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Ngui</w:t>
            </w:r>
            <w:proofErr w:type="spellEnd"/>
          </w:p>
          <w:p w14:paraId="08A8F9EE"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borehole</w:t>
            </w:r>
            <w:proofErr w:type="spellEnd"/>
            <w:r w:rsidRPr="00FE44E1">
              <w:rPr>
                <w:rFonts w:ascii="Arial" w:hAnsi="Arial" w:cs="Arial"/>
                <w:iCs/>
                <w:color w:val="000000" w:themeColor="text1"/>
                <w:lang w:val="fr-CM"/>
              </w:rPr>
              <w:t xml:space="preserve"> 1</w:t>
            </w:r>
          </w:p>
        </w:tc>
        <w:tc>
          <w:tcPr>
            <w:tcW w:w="0" w:type="auto"/>
            <w:tcBorders>
              <w:top w:val="single" w:sz="12" w:space="0" w:color="000000"/>
              <w:bottom w:val="single" w:sz="4" w:space="0" w:color="auto"/>
            </w:tcBorders>
            <w:shd w:val="clear" w:color="auto" w:fill="auto"/>
          </w:tcPr>
          <w:p w14:paraId="5588E79E"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Ngui</w:t>
            </w:r>
            <w:proofErr w:type="spellEnd"/>
          </w:p>
          <w:p w14:paraId="002A6F2B"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borehole</w:t>
            </w:r>
            <w:proofErr w:type="spellEnd"/>
            <w:r w:rsidRPr="00FE44E1">
              <w:rPr>
                <w:rFonts w:ascii="Arial" w:hAnsi="Arial" w:cs="Arial"/>
                <w:iCs/>
                <w:color w:val="000000" w:themeColor="text1"/>
                <w:lang w:val="fr-CM"/>
              </w:rPr>
              <w:t xml:space="preserve"> 2</w:t>
            </w:r>
          </w:p>
        </w:tc>
        <w:tc>
          <w:tcPr>
            <w:tcW w:w="0" w:type="auto"/>
            <w:tcBorders>
              <w:top w:val="single" w:sz="12" w:space="0" w:color="000000"/>
              <w:bottom w:val="single" w:sz="4" w:space="0" w:color="auto"/>
            </w:tcBorders>
            <w:shd w:val="clear" w:color="auto" w:fill="auto"/>
          </w:tcPr>
          <w:p w14:paraId="76F78522"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Ngui</w:t>
            </w:r>
            <w:proofErr w:type="spellEnd"/>
            <w:r w:rsidRPr="00FE44E1">
              <w:rPr>
                <w:rFonts w:ascii="Arial" w:hAnsi="Arial" w:cs="Arial"/>
                <w:iCs/>
                <w:color w:val="000000" w:themeColor="text1"/>
                <w:lang w:val="fr-CM"/>
              </w:rPr>
              <w:t xml:space="preserve"> </w:t>
            </w:r>
            <w:proofErr w:type="spellStart"/>
            <w:r w:rsidRPr="00FE44E1">
              <w:rPr>
                <w:rFonts w:ascii="Arial" w:hAnsi="Arial" w:cs="Arial"/>
                <w:iCs/>
                <w:color w:val="000000" w:themeColor="text1"/>
                <w:lang w:val="fr-CM"/>
              </w:rPr>
              <w:t>borehole</w:t>
            </w:r>
            <w:proofErr w:type="spellEnd"/>
            <w:r w:rsidRPr="00FE44E1">
              <w:rPr>
                <w:rFonts w:ascii="Arial" w:hAnsi="Arial" w:cs="Arial"/>
                <w:iCs/>
                <w:color w:val="000000" w:themeColor="text1"/>
                <w:lang w:val="fr-CM"/>
              </w:rPr>
              <w:t xml:space="preserve"> 3</w:t>
            </w:r>
          </w:p>
        </w:tc>
        <w:tc>
          <w:tcPr>
            <w:tcW w:w="0" w:type="auto"/>
            <w:tcBorders>
              <w:top w:val="single" w:sz="12" w:space="0" w:color="000000"/>
              <w:bottom w:val="single" w:sz="4" w:space="0" w:color="auto"/>
            </w:tcBorders>
            <w:shd w:val="clear" w:color="auto" w:fill="auto"/>
          </w:tcPr>
          <w:p w14:paraId="10BB5241"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Ngui</w:t>
            </w:r>
            <w:proofErr w:type="spellEnd"/>
            <w:r w:rsidRPr="00FE44E1">
              <w:rPr>
                <w:rFonts w:ascii="Arial" w:hAnsi="Arial" w:cs="Arial"/>
                <w:iCs/>
                <w:color w:val="000000" w:themeColor="text1"/>
                <w:lang w:val="fr-CM"/>
              </w:rPr>
              <w:t xml:space="preserve"> </w:t>
            </w:r>
            <w:proofErr w:type="spellStart"/>
            <w:r w:rsidRPr="00FE44E1">
              <w:rPr>
                <w:rFonts w:ascii="Arial" w:hAnsi="Arial" w:cs="Arial"/>
                <w:iCs/>
                <w:color w:val="000000" w:themeColor="text1"/>
                <w:lang w:val="fr-CM"/>
              </w:rPr>
              <w:t>borehole</w:t>
            </w:r>
            <w:proofErr w:type="spellEnd"/>
            <w:r w:rsidRPr="00FE44E1">
              <w:rPr>
                <w:rFonts w:ascii="Arial" w:hAnsi="Arial" w:cs="Arial"/>
                <w:iCs/>
                <w:color w:val="000000" w:themeColor="text1"/>
                <w:lang w:val="fr-CM"/>
              </w:rPr>
              <w:t xml:space="preserve"> 4</w:t>
            </w:r>
          </w:p>
        </w:tc>
        <w:tc>
          <w:tcPr>
            <w:tcW w:w="0" w:type="auto"/>
            <w:tcBorders>
              <w:top w:val="single" w:sz="12" w:space="0" w:color="000000"/>
              <w:bottom w:val="single" w:sz="4" w:space="0" w:color="auto"/>
            </w:tcBorders>
            <w:shd w:val="clear" w:color="auto" w:fill="auto"/>
          </w:tcPr>
          <w:p w14:paraId="7D4F54DC"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Madascagar</w:t>
            </w:r>
            <w:proofErr w:type="spellEnd"/>
            <w:r w:rsidRPr="00FE44E1">
              <w:rPr>
                <w:rFonts w:ascii="Arial" w:hAnsi="Arial" w:cs="Arial"/>
                <w:iCs/>
                <w:color w:val="000000" w:themeColor="text1"/>
                <w:lang w:val="fr-CM"/>
              </w:rPr>
              <w:t xml:space="preserve"> </w:t>
            </w:r>
            <w:proofErr w:type="spellStart"/>
            <w:r w:rsidRPr="00FE44E1">
              <w:rPr>
                <w:rFonts w:ascii="Arial" w:hAnsi="Arial" w:cs="Arial"/>
                <w:iCs/>
                <w:color w:val="000000" w:themeColor="text1"/>
                <w:lang w:val="fr-CM"/>
              </w:rPr>
              <w:t>borehole</w:t>
            </w:r>
            <w:proofErr w:type="spellEnd"/>
            <w:r w:rsidRPr="00FE44E1">
              <w:rPr>
                <w:rFonts w:ascii="Arial" w:hAnsi="Arial" w:cs="Arial"/>
                <w:iCs/>
                <w:color w:val="000000" w:themeColor="text1"/>
                <w:lang w:val="fr-CM"/>
              </w:rPr>
              <w:t xml:space="preserve"> 1</w:t>
            </w:r>
          </w:p>
        </w:tc>
        <w:tc>
          <w:tcPr>
            <w:tcW w:w="0" w:type="auto"/>
            <w:tcBorders>
              <w:top w:val="single" w:sz="12" w:space="0" w:color="000000"/>
              <w:bottom w:val="single" w:sz="4" w:space="0" w:color="auto"/>
            </w:tcBorders>
            <w:shd w:val="clear" w:color="auto" w:fill="auto"/>
          </w:tcPr>
          <w:p w14:paraId="6777868A"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Madascagar</w:t>
            </w:r>
            <w:proofErr w:type="spellEnd"/>
            <w:r w:rsidRPr="00FE44E1">
              <w:rPr>
                <w:rFonts w:ascii="Arial" w:hAnsi="Arial" w:cs="Arial"/>
                <w:iCs/>
                <w:color w:val="000000" w:themeColor="text1"/>
                <w:lang w:val="fr-CM"/>
              </w:rPr>
              <w:t xml:space="preserve"> </w:t>
            </w:r>
            <w:proofErr w:type="spellStart"/>
            <w:r w:rsidRPr="00FE44E1">
              <w:rPr>
                <w:rFonts w:ascii="Arial" w:hAnsi="Arial" w:cs="Arial"/>
                <w:iCs/>
                <w:color w:val="000000" w:themeColor="text1"/>
                <w:lang w:val="fr-CM"/>
              </w:rPr>
              <w:t>borehole</w:t>
            </w:r>
            <w:proofErr w:type="spellEnd"/>
            <w:r w:rsidRPr="00FE44E1">
              <w:rPr>
                <w:rFonts w:ascii="Arial" w:hAnsi="Arial" w:cs="Arial"/>
                <w:iCs/>
                <w:color w:val="000000" w:themeColor="text1"/>
                <w:lang w:val="fr-CM"/>
              </w:rPr>
              <w:t xml:space="preserve"> 2</w:t>
            </w:r>
          </w:p>
        </w:tc>
        <w:tc>
          <w:tcPr>
            <w:tcW w:w="0" w:type="auto"/>
            <w:tcBorders>
              <w:top w:val="single" w:sz="12" w:space="0" w:color="000000"/>
              <w:bottom w:val="single" w:sz="4" w:space="0" w:color="auto"/>
            </w:tcBorders>
            <w:shd w:val="clear" w:color="auto" w:fill="auto"/>
          </w:tcPr>
          <w:p w14:paraId="6F71377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borehole</w:t>
            </w:r>
            <w:proofErr w:type="spellEnd"/>
            <w:r w:rsidRPr="00FE44E1">
              <w:rPr>
                <w:rFonts w:ascii="Arial" w:hAnsi="Arial" w:cs="Arial"/>
                <w:iCs/>
                <w:color w:val="000000" w:themeColor="text1"/>
                <w:lang w:val="fr-CM"/>
              </w:rPr>
              <w:t xml:space="preserve"> Régie</w:t>
            </w:r>
          </w:p>
        </w:tc>
        <w:tc>
          <w:tcPr>
            <w:tcW w:w="0" w:type="auto"/>
            <w:tcBorders>
              <w:top w:val="single" w:sz="12" w:space="0" w:color="000000"/>
              <w:bottom w:val="single" w:sz="4" w:space="0" w:color="auto"/>
            </w:tcBorders>
            <w:shd w:val="clear" w:color="auto" w:fill="auto"/>
          </w:tcPr>
          <w:p w14:paraId="6569E08A"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WHO</w:t>
            </w:r>
          </w:p>
          <w:p w14:paraId="29D8085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roofErr w:type="spellStart"/>
            <w:r w:rsidRPr="00FE44E1">
              <w:rPr>
                <w:rFonts w:ascii="Arial" w:hAnsi="Arial" w:cs="Arial"/>
                <w:iCs/>
                <w:color w:val="000000" w:themeColor="text1"/>
                <w:lang w:val="fr-CM"/>
              </w:rPr>
              <w:t>Drinking</w:t>
            </w:r>
            <w:proofErr w:type="spellEnd"/>
            <w:r w:rsidRPr="00FE44E1">
              <w:rPr>
                <w:rFonts w:ascii="Arial" w:hAnsi="Arial" w:cs="Arial"/>
                <w:iCs/>
                <w:color w:val="000000" w:themeColor="text1"/>
                <w:lang w:val="fr-CM"/>
              </w:rPr>
              <w:t xml:space="preserve"> water guideline</w:t>
            </w:r>
          </w:p>
          <w:p w14:paraId="5FC4D542"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
        </w:tc>
      </w:tr>
      <w:tr w:rsidR="00A20B2F" w:rsidRPr="00FE44E1" w14:paraId="2E87BA79" w14:textId="77777777" w:rsidTr="008C31E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43A1A30F"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Temperature</w:t>
            </w:r>
            <w:proofErr w:type="spellEnd"/>
            <w:r w:rsidRPr="00FE44E1">
              <w:rPr>
                <w:rFonts w:ascii="Arial" w:hAnsi="Arial" w:cs="Arial"/>
                <w:b w:val="0"/>
                <w:bCs w:val="0"/>
              </w:rPr>
              <w:t xml:space="preserve"> (T)</w:t>
            </w:r>
          </w:p>
        </w:tc>
        <w:tc>
          <w:tcPr>
            <w:tcW w:w="0" w:type="auto"/>
            <w:tcBorders>
              <w:top w:val="single" w:sz="4" w:space="0" w:color="auto"/>
            </w:tcBorders>
          </w:tcPr>
          <w:p w14:paraId="2AF94F6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ºC</w:t>
            </w:r>
          </w:p>
        </w:tc>
        <w:tc>
          <w:tcPr>
            <w:tcW w:w="0" w:type="auto"/>
            <w:tcBorders>
              <w:top w:val="single" w:sz="4" w:space="0" w:color="auto"/>
            </w:tcBorders>
          </w:tcPr>
          <w:p w14:paraId="39677A1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24,8</w:t>
            </w:r>
          </w:p>
        </w:tc>
        <w:tc>
          <w:tcPr>
            <w:tcW w:w="0" w:type="auto"/>
            <w:tcBorders>
              <w:top w:val="single" w:sz="4" w:space="0" w:color="auto"/>
            </w:tcBorders>
          </w:tcPr>
          <w:p w14:paraId="51C4424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26,3</w:t>
            </w:r>
          </w:p>
        </w:tc>
        <w:tc>
          <w:tcPr>
            <w:tcW w:w="0" w:type="auto"/>
            <w:tcBorders>
              <w:top w:val="single" w:sz="4" w:space="0" w:color="auto"/>
            </w:tcBorders>
          </w:tcPr>
          <w:p w14:paraId="712FDA9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26,1</w:t>
            </w:r>
          </w:p>
        </w:tc>
        <w:tc>
          <w:tcPr>
            <w:tcW w:w="0" w:type="auto"/>
            <w:tcBorders>
              <w:top w:val="single" w:sz="4" w:space="0" w:color="auto"/>
            </w:tcBorders>
          </w:tcPr>
          <w:p w14:paraId="53E288A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25,1</w:t>
            </w:r>
          </w:p>
        </w:tc>
        <w:tc>
          <w:tcPr>
            <w:tcW w:w="0" w:type="auto"/>
            <w:tcBorders>
              <w:top w:val="single" w:sz="4" w:space="0" w:color="auto"/>
            </w:tcBorders>
          </w:tcPr>
          <w:p w14:paraId="34A27EB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w:t>
            </w:r>
          </w:p>
        </w:tc>
        <w:tc>
          <w:tcPr>
            <w:tcW w:w="0" w:type="auto"/>
            <w:tcBorders>
              <w:top w:val="single" w:sz="4" w:space="0" w:color="auto"/>
            </w:tcBorders>
          </w:tcPr>
          <w:p w14:paraId="58E3DD7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w:t>
            </w:r>
          </w:p>
        </w:tc>
        <w:tc>
          <w:tcPr>
            <w:tcW w:w="0" w:type="auto"/>
            <w:tcBorders>
              <w:top w:val="single" w:sz="4" w:space="0" w:color="auto"/>
            </w:tcBorders>
          </w:tcPr>
          <w:p w14:paraId="38B4E84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24,2</w:t>
            </w:r>
          </w:p>
        </w:tc>
        <w:tc>
          <w:tcPr>
            <w:tcW w:w="0" w:type="auto"/>
            <w:tcBorders>
              <w:top w:val="single" w:sz="4" w:space="0" w:color="auto"/>
            </w:tcBorders>
          </w:tcPr>
          <w:p w14:paraId="0F403D9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w:t>
            </w:r>
          </w:p>
        </w:tc>
      </w:tr>
      <w:tr w:rsidR="00A20B2F" w:rsidRPr="00FE44E1" w14:paraId="5ECE4A19"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28098E06"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Hydrogen</w:t>
            </w:r>
            <w:proofErr w:type="spellEnd"/>
            <w:r w:rsidRPr="00FE44E1">
              <w:rPr>
                <w:rFonts w:ascii="Arial" w:hAnsi="Arial" w:cs="Arial"/>
                <w:b w:val="0"/>
                <w:bCs w:val="0"/>
              </w:rPr>
              <w:t xml:space="preserve"> </w:t>
            </w:r>
            <w:proofErr w:type="spellStart"/>
            <w:r w:rsidRPr="00FE44E1">
              <w:rPr>
                <w:rFonts w:ascii="Arial" w:hAnsi="Arial" w:cs="Arial"/>
                <w:b w:val="0"/>
                <w:bCs w:val="0"/>
              </w:rPr>
              <w:t>potential</w:t>
            </w:r>
            <w:proofErr w:type="spellEnd"/>
            <w:r w:rsidRPr="00FE44E1">
              <w:rPr>
                <w:rFonts w:ascii="Arial" w:hAnsi="Arial" w:cs="Arial"/>
                <w:b w:val="0"/>
                <w:bCs w:val="0"/>
              </w:rPr>
              <w:t xml:space="preserve"> (pH)</w:t>
            </w:r>
          </w:p>
        </w:tc>
        <w:tc>
          <w:tcPr>
            <w:tcW w:w="0" w:type="auto"/>
          </w:tcPr>
          <w:p w14:paraId="119A3C6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c>
          <w:tcPr>
            <w:tcW w:w="0" w:type="auto"/>
          </w:tcPr>
          <w:p w14:paraId="650BBBB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6,15</w:t>
            </w:r>
          </w:p>
        </w:tc>
        <w:tc>
          <w:tcPr>
            <w:tcW w:w="0" w:type="auto"/>
          </w:tcPr>
          <w:p w14:paraId="0E2D513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5,60</w:t>
            </w:r>
          </w:p>
        </w:tc>
        <w:tc>
          <w:tcPr>
            <w:tcW w:w="0" w:type="auto"/>
          </w:tcPr>
          <w:p w14:paraId="7B90AC5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6,18</w:t>
            </w:r>
          </w:p>
        </w:tc>
        <w:tc>
          <w:tcPr>
            <w:tcW w:w="0" w:type="auto"/>
          </w:tcPr>
          <w:p w14:paraId="7830D39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6,55</w:t>
            </w:r>
          </w:p>
        </w:tc>
        <w:tc>
          <w:tcPr>
            <w:tcW w:w="0" w:type="auto"/>
          </w:tcPr>
          <w:p w14:paraId="0431E1B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6,11</w:t>
            </w:r>
          </w:p>
        </w:tc>
        <w:tc>
          <w:tcPr>
            <w:tcW w:w="0" w:type="auto"/>
          </w:tcPr>
          <w:p w14:paraId="08ACA9D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7,51</w:t>
            </w:r>
          </w:p>
        </w:tc>
        <w:tc>
          <w:tcPr>
            <w:tcW w:w="0" w:type="auto"/>
          </w:tcPr>
          <w:p w14:paraId="62FD0CE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6,46</w:t>
            </w:r>
          </w:p>
        </w:tc>
        <w:tc>
          <w:tcPr>
            <w:tcW w:w="0" w:type="auto"/>
          </w:tcPr>
          <w:p w14:paraId="20E3D0C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6,5-8,5</w:t>
            </w:r>
          </w:p>
        </w:tc>
      </w:tr>
      <w:tr w:rsidR="00A20B2F" w:rsidRPr="00FE44E1" w14:paraId="78E12461"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2AFD8410"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Conductivity</w:t>
            </w:r>
            <w:proofErr w:type="spellEnd"/>
            <w:r w:rsidRPr="00FE44E1">
              <w:rPr>
                <w:rFonts w:ascii="Arial" w:hAnsi="Arial" w:cs="Arial"/>
                <w:b w:val="0"/>
                <w:bCs w:val="0"/>
              </w:rPr>
              <w:t xml:space="preserve"> (</w:t>
            </w:r>
            <w:proofErr w:type="spellStart"/>
            <w:r w:rsidRPr="00FE44E1">
              <w:rPr>
                <w:rFonts w:ascii="Arial" w:hAnsi="Arial" w:cs="Arial"/>
                <w:b w:val="0"/>
                <w:bCs w:val="0"/>
              </w:rPr>
              <w:t>Cnd</w:t>
            </w:r>
            <w:proofErr w:type="spellEnd"/>
            <w:r w:rsidRPr="00FE44E1">
              <w:rPr>
                <w:rFonts w:ascii="Arial" w:hAnsi="Arial" w:cs="Arial"/>
                <w:b w:val="0"/>
                <w:bCs w:val="0"/>
              </w:rPr>
              <w:t>)</w:t>
            </w:r>
          </w:p>
        </w:tc>
        <w:tc>
          <w:tcPr>
            <w:tcW w:w="0" w:type="auto"/>
          </w:tcPr>
          <w:p w14:paraId="5AC031A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µS/Cm</w:t>
            </w:r>
          </w:p>
        </w:tc>
        <w:tc>
          <w:tcPr>
            <w:tcW w:w="0" w:type="auto"/>
          </w:tcPr>
          <w:p w14:paraId="1A3CC2D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131,7</w:t>
            </w:r>
          </w:p>
        </w:tc>
        <w:tc>
          <w:tcPr>
            <w:tcW w:w="0" w:type="auto"/>
          </w:tcPr>
          <w:p w14:paraId="280B3AF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211</w:t>
            </w:r>
          </w:p>
        </w:tc>
        <w:tc>
          <w:tcPr>
            <w:tcW w:w="0" w:type="auto"/>
          </w:tcPr>
          <w:p w14:paraId="51E1406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174,9</w:t>
            </w:r>
          </w:p>
        </w:tc>
        <w:tc>
          <w:tcPr>
            <w:tcW w:w="0" w:type="auto"/>
          </w:tcPr>
          <w:p w14:paraId="496FF41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126,4</w:t>
            </w:r>
          </w:p>
        </w:tc>
        <w:tc>
          <w:tcPr>
            <w:tcW w:w="0" w:type="auto"/>
          </w:tcPr>
          <w:p w14:paraId="66F35C2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163,4</w:t>
            </w:r>
          </w:p>
        </w:tc>
        <w:tc>
          <w:tcPr>
            <w:tcW w:w="0" w:type="auto"/>
          </w:tcPr>
          <w:p w14:paraId="21227F6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381</w:t>
            </w:r>
          </w:p>
        </w:tc>
        <w:tc>
          <w:tcPr>
            <w:tcW w:w="0" w:type="auto"/>
          </w:tcPr>
          <w:p w14:paraId="437DB62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117,3</w:t>
            </w:r>
          </w:p>
        </w:tc>
        <w:tc>
          <w:tcPr>
            <w:tcW w:w="0" w:type="auto"/>
          </w:tcPr>
          <w:p w14:paraId="48C2EBE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400</w:t>
            </w:r>
          </w:p>
        </w:tc>
      </w:tr>
      <w:tr w:rsidR="00A20B2F" w:rsidRPr="00FE44E1" w14:paraId="5BB170EC"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703D9C2A"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Salinity</w:t>
            </w:r>
            <w:proofErr w:type="spellEnd"/>
            <w:r w:rsidRPr="00FE44E1">
              <w:rPr>
                <w:rFonts w:ascii="Arial" w:hAnsi="Arial" w:cs="Arial"/>
                <w:b w:val="0"/>
                <w:bCs w:val="0"/>
              </w:rPr>
              <w:t xml:space="preserve"> (Sal)</w:t>
            </w:r>
          </w:p>
        </w:tc>
        <w:tc>
          <w:tcPr>
            <w:tcW w:w="0" w:type="auto"/>
          </w:tcPr>
          <w:p w14:paraId="069CEC1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proofErr w:type="spellStart"/>
            <w:r w:rsidRPr="00FE44E1">
              <w:rPr>
                <w:rFonts w:ascii="Arial" w:hAnsi="Arial" w:cs="Arial"/>
                <w:iCs/>
                <w:lang w:val="fr-CM"/>
              </w:rPr>
              <w:t>ppt</w:t>
            </w:r>
            <w:proofErr w:type="spellEnd"/>
          </w:p>
        </w:tc>
        <w:tc>
          <w:tcPr>
            <w:tcW w:w="0" w:type="auto"/>
          </w:tcPr>
          <w:p w14:paraId="4D194F4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0,06</w:t>
            </w:r>
          </w:p>
        </w:tc>
        <w:tc>
          <w:tcPr>
            <w:tcW w:w="0" w:type="auto"/>
          </w:tcPr>
          <w:p w14:paraId="5F02F70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0,10</w:t>
            </w:r>
          </w:p>
        </w:tc>
        <w:tc>
          <w:tcPr>
            <w:tcW w:w="0" w:type="auto"/>
          </w:tcPr>
          <w:p w14:paraId="0FCB0BF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0,09</w:t>
            </w:r>
          </w:p>
        </w:tc>
        <w:tc>
          <w:tcPr>
            <w:tcW w:w="0" w:type="auto"/>
          </w:tcPr>
          <w:p w14:paraId="7B97402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0,06</w:t>
            </w:r>
          </w:p>
        </w:tc>
        <w:tc>
          <w:tcPr>
            <w:tcW w:w="0" w:type="auto"/>
          </w:tcPr>
          <w:p w14:paraId="7484D2D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0,08</w:t>
            </w:r>
          </w:p>
        </w:tc>
        <w:tc>
          <w:tcPr>
            <w:tcW w:w="0" w:type="auto"/>
          </w:tcPr>
          <w:p w14:paraId="26993E4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0,19</w:t>
            </w:r>
          </w:p>
        </w:tc>
        <w:tc>
          <w:tcPr>
            <w:tcW w:w="0" w:type="auto"/>
          </w:tcPr>
          <w:p w14:paraId="5FF6D7D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0,05</w:t>
            </w:r>
          </w:p>
        </w:tc>
        <w:tc>
          <w:tcPr>
            <w:tcW w:w="0" w:type="auto"/>
          </w:tcPr>
          <w:p w14:paraId="1BC47B0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A20B2F" w:rsidRPr="00FE44E1" w14:paraId="0A83E4C1"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4145E759"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 xml:space="preserve">Redox </w:t>
            </w:r>
            <w:proofErr w:type="spellStart"/>
            <w:r w:rsidRPr="00FE44E1">
              <w:rPr>
                <w:rFonts w:ascii="Arial" w:hAnsi="Arial" w:cs="Arial"/>
                <w:b w:val="0"/>
                <w:bCs w:val="0"/>
              </w:rPr>
              <w:t>potential</w:t>
            </w:r>
            <w:proofErr w:type="spellEnd"/>
            <w:r w:rsidRPr="00FE44E1">
              <w:rPr>
                <w:rFonts w:ascii="Arial" w:hAnsi="Arial" w:cs="Arial"/>
                <w:b w:val="0"/>
                <w:bCs w:val="0"/>
              </w:rPr>
              <w:t xml:space="preserve"> (eh)</w:t>
            </w:r>
          </w:p>
        </w:tc>
        <w:tc>
          <w:tcPr>
            <w:tcW w:w="0" w:type="auto"/>
          </w:tcPr>
          <w:p w14:paraId="31C9247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mV</w:t>
            </w:r>
          </w:p>
        </w:tc>
        <w:tc>
          <w:tcPr>
            <w:tcW w:w="0" w:type="auto"/>
          </w:tcPr>
          <w:p w14:paraId="0C88A8A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71B9A8D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33</w:t>
            </w:r>
          </w:p>
        </w:tc>
        <w:tc>
          <w:tcPr>
            <w:tcW w:w="0" w:type="auto"/>
          </w:tcPr>
          <w:p w14:paraId="7A8FFC9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-10</w:t>
            </w:r>
          </w:p>
        </w:tc>
        <w:tc>
          <w:tcPr>
            <w:tcW w:w="0" w:type="auto"/>
          </w:tcPr>
          <w:p w14:paraId="00DA836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-17</w:t>
            </w:r>
          </w:p>
        </w:tc>
        <w:tc>
          <w:tcPr>
            <w:tcW w:w="0" w:type="auto"/>
          </w:tcPr>
          <w:p w14:paraId="59EED53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9</w:t>
            </w:r>
          </w:p>
        </w:tc>
        <w:tc>
          <w:tcPr>
            <w:tcW w:w="0" w:type="auto"/>
          </w:tcPr>
          <w:p w14:paraId="3A76629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-80</w:t>
            </w:r>
          </w:p>
        </w:tc>
        <w:tc>
          <w:tcPr>
            <w:tcW w:w="0" w:type="auto"/>
          </w:tcPr>
          <w:p w14:paraId="6AB033D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-23</w:t>
            </w:r>
          </w:p>
        </w:tc>
        <w:tc>
          <w:tcPr>
            <w:tcW w:w="0" w:type="auto"/>
          </w:tcPr>
          <w:p w14:paraId="04C1667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A20B2F" w:rsidRPr="00FE44E1" w14:paraId="51AA8BB7"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00EB8294"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 xml:space="preserve">Total </w:t>
            </w:r>
            <w:proofErr w:type="spellStart"/>
            <w:r w:rsidRPr="00FE44E1">
              <w:rPr>
                <w:rFonts w:ascii="Arial" w:hAnsi="Arial" w:cs="Arial"/>
                <w:b w:val="0"/>
                <w:bCs w:val="0"/>
              </w:rPr>
              <w:t>Dissolved</w:t>
            </w:r>
            <w:proofErr w:type="spellEnd"/>
            <w:r w:rsidRPr="00FE44E1">
              <w:rPr>
                <w:rFonts w:ascii="Arial" w:hAnsi="Arial" w:cs="Arial"/>
                <w:b w:val="0"/>
                <w:bCs w:val="0"/>
              </w:rPr>
              <w:t xml:space="preserve"> </w:t>
            </w:r>
            <w:proofErr w:type="spellStart"/>
            <w:r w:rsidRPr="00FE44E1">
              <w:rPr>
                <w:rFonts w:ascii="Arial" w:hAnsi="Arial" w:cs="Arial"/>
                <w:b w:val="0"/>
                <w:bCs w:val="0"/>
              </w:rPr>
              <w:t>Solids</w:t>
            </w:r>
            <w:proofErr w:type="spellEnd"/>
            <w:r w:rsidRPr="00FE44E1">
              <w:rPr>
                <w:rFonts w:ascii="Arial" w:hAnsi="Arial" w:cs="Arial"/>
                <w:b w:val="0"/>
                <w:bCs w:val="0"/>
              </w:rPr>
              <w:t xml:space="preserve"> (TDS)</w:t>
            </w:r>
          </w:p>
        </w:tc>
        <w:tc>
          <w:tcPr>
            <w:tcW w:w="0" w:type="auto"/>
          </w:tcPr>
          <w:p w14:paraId="65FD1FA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ppm</w:t>
            </w:r>
          </w:p>
        </w:tc>
        <w:tc>
          <w:tcPr>
            <w:tcW w:w="0" w:type="auto"/>
          </w:tcPr>
          <w:p w14:paraId="3AB4839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90,3</w:t>
            </w:r>
          </w:p>
        </w:tc>
        <w:tc>
          <w:tcPr>
            <w:tcW w:w="0" w:type="auto"/>
          </w:tcPr>
          <w:p w14:paraId="3A28299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148</w:t>
            </w:r>
          </w:p>
        </w:tc>
        <w:tc>
          <w:tcPr>
            <w:tcW w:w="0" w:type="auto"/>
          </w:tcPr>
          <w:p w14:paraId="31CF7BF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121</w:t>
            </w:r>
          </w:p>
        </w:tc>
        <w:tc>
          <w:tcPr>
            <w:tcW w:w="0" w:type="auto"/>
          </w:tcPr>
          <w:p w14:paraId="7FD46A5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86,9</w:t>
            </w:r>
          </w:p>
        </w:tc>
        <w:tc>
          <w:tcPr>
            <w:tcW w:w="0" w:type="auto"/>
          </w:tcPr>
          <w:p w14:paraId="13010FE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114</w:t>
            </w:r>
          </w:p>
        </w:tc>
        <w:tc>
          <w:tcPr>
            <w:tcW w:w="0" w:type="auto"/>
          </w:tcPr>
          <w:p w14:paraId="2ACC120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265</w:t>
            </w:r>
          </w:p>
        </w:tc>
        <w:tc>
          <w:tcPr>
            <w:tcW w:w="0" w:type="auto"/>
          </w:tcPr>
          <w:p w14:paraId="71DC226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78,4</w:t>
            </w:r>
          </w:p>
        </w:tc>
        <w:tc>
          <w:tcPr>
            <w:tcW w:w="0" w:type="auto"/>
          </w:tcPr>
          <w:p w14:paraId="251FD7E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A20B2F" w:rsidRPr="00FE44E1" w14:paraId="0A62F392"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16BEBA4F"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Ammonium (NH4+)</w:t>
            </w:r>
          </w:p>
        </w:tc>
        <w:tc>
          <w:tcPr>
            <w:tcW w:w="0" w:type="auto"/>
          </w:tcPr>
          <w:p w14:paraId="2DFE1F7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mg/l</w:t>
            </w:r>
          </w:p>
        </w:tc>
        <w:tc>
          <w:tcPr>
            <w:tcW w:w="0" w:type="auto"/>
          </w:tcPr>
          <w:p w14:paraId="090A365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0,4</w:t>
            </w:r>
          </w:p>
        </w:tc>
        <w:tc>
          <w:tcPr>
            <w:tcW w:w="0" w:type="auto"/>
          </w:tcPr>
          <w:p w14:paraId="67D3186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0,13</w:t>
            </w:r>
          </w:p>
        </w:tc>
        <w:tc>
          <w:tcPr>
            <w:tcW w:w="0" w:type="auto"/>
          </w:tcPr>
          <w:p w14:paraId="285BB96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w:t>
            </w:r>
          </w:p>
        </w:tc>
        <w:tc>
          <w:tcPr>
            <w:tcW w:w="0" w:type="auto"/>
          </w:tcPr>
          <w:p w14:paraId="61E46EA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0,3</w:t>
            </w:r>
          </w:p>
        </w:tc>
        <w:tc>
          <w:tcPr>
            <w:tcW w:w="0" w:type="auto"/>
          </w:tcPr>
          <w:p w14:paraId="1376968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0,18</w:t>
            </w:r>
          </w:p>
        </w:tc>
        <w:tc>
          <w:tcPr>
            <w:tcW w:w="0" w:type="auto"/>
          </w:tcPr>
          <w:p w14:paraId="477A5F7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0,21</w:t>
            </w:r>
          </w:p>
        </w:tc>
        <w:tc>
          <w:tcPr>
            <w:tcW w:w="0" w:type="auto"/>
          </w:tcPr>
          <w:p w14:paraId="3CAC18B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0,10</w:t>
            </w:r>
          </w:p>
        </w:tc>
        <w:tc>
          <w:tcPr>
            <w:tcW w:w="0" w:type="auto"/>
          </w:tcPr>
          <w:p w14:paraId="313CF3D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w:t>
            </w:r>
          </w:p>
        </w:tc>
      </w:tr>
      <w:tr w:rsidR="00A20B2F" w:rsidRPr="00FE44E1" w14:paraId="226CCE45"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1126DC91"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Faecal</w:t>
            </w:r>
            <w:proofErr w:type="spellEnd"/>
            <w:r w:rsidRPr="00FE44E1">
              <w:rPr>
                <w:rFonts w:ascii="Arial" w:hAnsi="Arial" w:cs="Arial"/>
                <w:b w:val="0"/>
                <w:bCs w:val="0"/>
              </w:rPr>
              <w:t xml:space="preserve"> </w:t>
            </w:r>
            <w:proofErr w:type="spellStart"/>
            <w:r w:rsidRPr="00FE44E1">
              <w:rPr>
                <w:rFonts w:ascii="Arial" w:hAnsi="Arial" w:cs="Arial"/>
                <w:b w:val="0"/>
                <w:bCs w:val="0"/>
              </w:rPr>
              <w:t>Coliforms</w:t>
            </w:r>
            <w:proofErr w:type="spellEnd"/>
            <w:r w:rsidRPr="00FE44E1">
              <w:rPr>
                <w:rFonts w:ascii="Arial" w:hAnsi="Arial" w:cs="Arial"/>
                <w:b w:val="0"/>
                <w:bCs w:val="0"/>
              </w:rPr>
              <w:t xml:space="preserve"> (FC)</w:t>
            </w:r>
          </w:p>
        </w:tc>
        <w:tc>
          <w:tcPr>
            <w:tcW w:w="0" w:type="auto"/>
          </w:tcPr>
          <w:p w14:paraId="1AE866D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CFU/100 ml</w:t>
            </w:r>
          </w:p>
        </w:tc>
        <w:tc>
          <w:tcPr>
            <w:tcW w:w="0" w:type="auto"/>
          </w:tcPr>
          <w:p w14:paraId="60BD25F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5367080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32AB68A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w:t>
            </w:r>
          </w:p>
        </w:tc>
        <w:tc>
          <w:tcPr>
            <w:tcW w:w="0" w:type="auto"/>
          </w:tcPr>
          <w:p w14:paraId="74D9C6E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61B03A4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40B9603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22ADA37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7A657CA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r>
      <w:tr w:rsidR="00A20B2F" w:rsidRPr="00FE44E1" w14:paraId="43C45235"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4331E33D" w14:textId="77777777" w:rsidR="00696848" w:rsidRPr="00FE44E1" w:rsidRDefault="00696848" w:rsidP="005A4EE0">
            <w:pPr>
              <w:rPr>
                <w:rFonts w:ascii="Arial" w:hAnsi="Arial" w:cs="Arial"/>
                <w:b w:val="0"/>
                <w:bCs w:val="0"/>
                <w:iCs/>
                <w:lang w:val="fr-CM"/>
              </w:rPr>
            </w:pPr>
            <w:proofErr w:type="spellStart"/>
            <w:r w:rsidRPr="00FE44E1">
              <w:rPr>
                <w:rFonts w:ascii="Arial" w:hAnsi="Arial" w:cs="Arial"/>
                <w:b w:val="0"/>
                <w:bCs w:val="0"/>
              </w:rPr>
              <w:t>Faecal</w:t>
            </w:r>
            <w:proofErr w:type="spellEnd"/>
            <w:r w:rsidRPr="00FE44E1">
              <w:rPr>
                <w:rFonts w:ascii="Arial" w:hAnsi="Arial" w:cs="Arial"/>
                <w:b w:val="0"/>
                <w:bCs w:val="0"/>
              </w:rPr>
              <w:t xml:space="preserve"> </w:t>
            </w:r>
            <w:proofErr w:type="spellStart"/>
            <w:r w:rsidRPr="00FE44E1">
              <w:rPr>
                <w:rFonts w:ascii="Arial" w:hAnsi="Arial" w:cs="Arial"/>
                <w:b w:val="0"/>
                <w:bCs w:val="0"/>
              </w:rPr>
              <w:t>Streptococci</w:t>
            </w:r>
            <w:proofErr w:type="spellEnd"/>
            <w:r w:rsidRPr="00FE44E1">
              <w:rPr>
                <w:rFonts w:ascii="Arial" w:hAnsi="Arial" w:cs="Arial"/>
                <w:b w:val="0"/>
                <w:bCs w:val="0"/>
              </w:rPr>
              <w:t xml:space="preserve"> (SF)</w:t>
            </w:r>
          </w:p>
        </w:tc>
        <w:tc>
          <w:tcPr>
            <w:tcW w:w="0" w:type="auto"/>
          </w:tcPr>
          <w:p w14:paraId="6BE7818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CFU/100 ml</w:t>
            </w:r>
          </w:p>
        </w:tc>
        <w:tc>
          <w:tcPr>
            <w:tcW w:w="0" w:type="auto"/>
          </w:tcPr>
          <w:p w14:paraId="2B605D1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2ADF7DB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5AE5B65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w:t>
            </w:r>
          </w:p>
        </w:tc>
        <w:tc>
          <w:tcPr>
            <w:tcW w:w="0" w:type="auto"/>
          </w:tcPr>
          <w:p w14:paraId="3990BC3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00913B9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5EA7A66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60A7D77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22020D4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r>
    </w:tbl>
    <w:p w14:paraId="5D9286EE" w14:textId="77777777" w:rsidR="00696848" w:rsidRPr="00FE44E1" w:rsidRDefault="00696848" w:rsidP="005A4EE0">
      <w:pPr>
        <w:jc w:val="both"/>
        <w:rPr>
          <w:rFonts w:ascii="Arial" w:hAnsi="Arial" w:cs="Arial"/>
          <w:bCs/>
          <w:iCs/>
          <w:sz w:val="22"/>
          <w:szCs w:val="22"/>
        </w:rPr>
        <w:sectPr w:rsidR="00696848" w:rsidRPr="00FE44E1" w:rsidSect="00B9058F">
          <w:pgSz w:w="16838" w:h="11906" w:orient="landscape"/>
          <w:pgMar w:top="1800" w:right="1440" w:bottom="1800" w:left="1440" w:header="720" w:footer="720" w:gutter="0"/>
          <w:cols w:space="720"/>
          <w:docGrid w:linePitch="360"/>
        </w:sectPr>
      </w:pPr>
    </w:p>
    <w:p w14:paraId="594F43D5" w14:textId="77777777" w:rsidR="00696848" w:rsidRPr="00FE44E1" w:rsidRDefault="00696848" w:rsidP="005A4EE0">
      <w:pPr>
        <w:numPr>
          <w:ilvl w:val="2"/>
          <w:numId w:val="34"/>
        </w:numPr>
        <w:jc w:val="both"/>
        <w:rPr>
          <w:rFonts w:ascii="Arial" w:hAnsi="Arial" w:cs="Arial"/>
          <w:b/>
          <w:i/>
        </w:rPr>
      </w:pPr>
      <w:r w:rsidRPr="00FE44E1">
        <w:rPr>
          <w:rFonts w:ascii="Arial" w:hAnsi="Arial" w:cs="Arial"/>
          <w:b/>
          <w:i/>
        </w:rPr>
        <w:lastRenderedPageBreak/>
        <w:t>Prevalence of diseases in the study area</w:t>
      </w:r>
    </w:p>
    <w:p w14:paraId="50EA2762" w14:textId="77777777" w:rsidR="00696848" w:rsidRPr="00FE44E1" w:rsidRDefault="00696848" w:rsidP="005A4EE0">
      <w:pPr>
        <w:ind w:firstLine="420"/>
        <w:jc w:val="both"/>
        <w:rPr>
          <w:rFonts w:ascii="Arial" w:hAnsi="Arial" w:cs="Arial"/>
        </w:rPr>
      </w:pPr>
      <w:r w:rsidRPr="00FE44E1">
        <w:rPr>
          <w:rFonts w:ascii="Arial" w:hAnsi="Arial" w:cs="Arial"/>
        </w:rPr>
        <w:t>The principal disease reported by respondents (Fig.7) after flooding was malaria (60.0 %), followed by diarrheal disease (25.0 %) and typhoid (15.0 %). According to the respondents (Fig.8) these diseases affects mostly children (72.7 %), elderly people (21.8 %) and to a certain level adult (5.6 %). Fig.9 shows that most households (33.7 %) spend $1-50, followed by 26.5 % that report spending $101-150. Some households (15.1 %) find themselves spending more than $200 and 6.0 % spend $151-200.</w:t>
      </w:r>
    </w:p>
    <w:p w14:paraId="41F5AEBF" w14:textId="77777777" w:rsidR="00696848" w:rsidRPr="00FE44E1" w:rsidRDefault="00696848" w:rsidP="005A4EE0">
      <w:pPr>
        <w:jc w:val="center"/>
        <w:rPr>
          <w:rFonts w:ascii="Arial" w:hAnsi="Arial" w:cs="Arial"/>
        </w:rPr>
      </w:pPr>
      <w:r w:rsidRPr="00FE44E1">
        <w:rPr>
          <w:rFonts w:ascii="Arial" w:hAnsi="Arial" w:cs="Arial"/>
          <w:noProof/>
          <w:lang w:val="fr-FR" w:eastAsia="fr-FR"/>
        </w:rPr>
        <w:drawing>
          <wp:inline distT="0" distB="0" distL="0" distR="0" wp14:anchorId="01B7CC07" wp14:editId="031ACDC9">
            <wp:extent cx="2987345" cy="2143496"/>
            <wp:effectExtent l="0" t="0" r="381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93DAE8E" w14:textId="77777777" w:rsidR="00696848" w:rsidRPr="00FE44E1" w:rsidRDefault="00696848" w:rsidP="005A4EE0">
      <w:pPr>
        <w:jc w:val="both"/>
        <w:rPr>
          <w:rFonts w:ascii="Arial" w:hAnsi="Arial" w:cs="Arial"/>
        </w:rPr>
      </w:pPr>
      <w:r w:rsidRPr="00FE44E1">
        <w:rPr>
          <w:rFonts w:ascii="Arial" w:hAnsi="Arial" w:cs="Arial"/>
        </w:rPr>
        <w:t>Fig.7. Various diseases encountered after flooding</w:t>
      </w:r>
    </w:p>
    <w:p w14:paraId="1E5E36E9" w14:textId="77777777" w:rsidR="00696848" w:rsidRPr="00FE44E1" w:rsidRDefault="00696848" w:rsidP="005A4EE0">
      <w:pPr>
        <w:jc w:val="center"/>
        <w:rPr>
          <w:rFonts w:ascii="Arial" w:hAnsi="Arial" w:cs="Arial"/>
        </w:rPr>
      </w:pPr>
      <w:r w:rsidRPr="00FE44E1">
        <w:rPr>
          <w:rFonts w:ascii="Arial" w:hAnsi="Arial" w:cs="Arial"/>
          <w:noProof/>
          <w:lang w:val="fr-FR" w:eastAsia="fr-FR"/>
        </w:rPr>
        <w:drawing>
          <wp:inline distT="0" distB="0" distL="0" distR="0" wp14:anchorId="36555610" wp14:editId="02D37D93">
            <wp:extent cx="3390900" cy="19812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6D3A66" w14:textId="77777777" w:rsidR="00696848" w:rsidRPr="00FE44E1" w:rsidRDefault="00696848" w:rsidP="005A4EE0">
      <w:pPr>
        <w:jc w:val="both"/>
        <w:rPr>
          <w:rFonts w:ascii="Arial" w:hAnsi="Arial" w:cs="Arial"/>
        </w:rPr>
      </w:pPr>
      <w:r w:rsidRPr="00FE44E1">
        <w:rPr>
          <w:rFonts w:ascii="Arial" w:hAnsi="Arial" w:cs="Arial"/>
        </w:rPr>
        <w:t xml:space="preserve">Fig.8. Category of affected by diseases after flooding </w:t>
      </w:r>
    </w:p>
    <w:p w14:paraId="3C6625E9" w14:textId="77777777" w:rsidR="00696848" w:rsidRPr="00FE44E1" w:rsidRDefault="00696848" w:rsidP="005A4EE0">
      <w:pPr>
        <w:jc w:val="both"/>
        <w:rPr>
          <w:rFonts w:ascii="Arial" w:hAnsi="Arial" w:cs="Arial"/>
        </w:rPr>
      </w:pPr>
    </w:p>
    <w:p w14:paraId="35C920BB" w14:textId="77777777" w:rsidR="00696848" w:rsidRPr="00FE44E1" w:rsidRDefault="00696848" w:rsidP="005A4EE0">
      <w:pPr>
        <w:jc w:val="both"/>
        <w:rPr>
          <w:rFonts w:ascii="Arial" w:hAnsi="Arial" w:cs="Arial"/>
        </w:rPr>
      </w:pPr>
      <w:r w:rsidRPr="00FE44E1">
        <w:rPr>
          <w:rFonts w:ascii="Arial" w:hAnsi="Arial" w:cs="Arial"/>
          <w:noProof/>
          <w:lang w:val="fr-FR" w:eastAsia="fr-FR"/>
        </w:rPr>
        <w:drawing>
          <wp:inline distT="0" distB="0" distL="0" distR="0" wp14:anchorId="06853378" wp14:editId="3F142583">
            <wp:extent cx="3476625" cy="1714500"/>
            <wp:effectExtent l="0" t="0" r="9525" b="1905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F96B8A" w14:textId="77777777" w:rsidR="00696848" w:rsidRDefault="00696848" w:rsidP="005A4EE0">
      <w:pPr>
        <w:jc w:val="both"/>
        <w:rPr>
          <w:rFonts w:ascii="Arial" w:hAnsi="Arial" w:cs="Arial"/>
        </w:rPr>
      </w:pPr>
      <w:r w:rsidRPr="00FE44E1">
        <w:rPr>
          <w:rFonts w:ascii="Arial" w:hAnsi="Arial" w:cs="Arial"/>
        </w:rPr>
        <w:t>Fig.9. Amount of money spent by households for health issues</w:t>
      </w:r>
    </w:p>
    <w:p w14:paraId="1E9F8386" w14:textId="77777777" w:rsidR="00400B82" w:rsidRDefault="00400B82" w:rsidP="005A4EE0">
      <w:pPr>
        <w:jc w:val="both"/>
        <w:rPr>
          <w:rFonts w:ascii="Arial" w:hAnsi="Arial" w:cs="Arial"/>
        </w:rPr>
      </w:pPr>
    </w:p>
    <w:p w14:paraId="68855EDB" w14:textId="77777777" w:rsidR="00400B82" w:rsidRPr="00FE44E1" w:rsidRDefault="00400B82" w:rsidP="005A4EE0">
      <w:pPr>
        <w:jc w:val="both"/>
        <w:rPr>
          <w:rFonts w:ascii="Arial" w:hAnsi="Arial" w:cs="Arial"/>
        </w:rPr>
      </w:pPr>
    </w:p>
    <w:p w14:paraId="5F94D3B8" w14:textId="77777777" w:rsidR="00696848" w:rsidRPr="00FE44E1" w:rsidRDefault="00696848" w:rsidP="005A4EE0">
      <w:pPr>
        <w:pStyle w:val="ListParagraph"/>
        <w:numPr>
          <w:ilvl w:val="2"/>
          <w:numId w:val="34"/>
        </w:numPr>
        <w:rPr>
          <w:rFonts w:ascii="Arial" w:hAnsi="Arial" w:cs="Arial"/>
          <w:b/>
        </w:rPr>
      </w:pPr>
      <w:r w:rsidRPr="00FE44E1">
        <w:rPr>
          <w:rFonts w:ascii="Arial" w:hAnsi="Arial" w:cs="Arial"/>
          <w:b/>
        </w:rPr>
        <w:lastRenderedPageBreak/>
        <w:t>Resilient adaptations to flood incidents in the study area</w:t>
      </w:r>
    </w:p>
    <w:p w14:paraId="6B8B23B7" w14:textId="77777777" w:rsidR="00696848" w:rsidRPr="00FE44E1" w:rsidRDefault="00696848" w:rsidP="005A4EE0">
      <w:pPr>
        <w:ind w:firstLine="420"/>
        <w:jc w:val="both"/>
        <w:rPr>
          <w:rFonts w:ascii="Arial" w:hAnsi="Arial" w:cs="Arial"/>
        </w:rPr>
      </w:pPr>
      <w:r w:rsidRPr="00FE44E1">
        <w:rPr>
          <w:rFonts w:ascii="Arial" w:hAnsi="Arial" w:cs="Arial"/>
        </w:rPr>
        <w:t>Table 7 shows that, the major copping strategies utilized by individuals in the communities include building defensive barriers and raising house foundation (33.9 %), elevate doorsteps and pit latrines (27.2 %), other strategies include installation of pipe exits (16.8 %) and utilization of sandbags and timber logs (22.1 %). The main adaptation technique employed at community level for flood adaptation is Installation of effective waste disposal methods (60.0 %) and establishment of drainage systems and construction of barriers (37.6 %). The table shows that government’s involvement in flood control has been inadequate as reported by 93.3 % of the respondents.  Most of the respondents agreed that government have undertaken some measures for flood management such as cleansing of drainage catchment by local administrative bodies (54.1 %), public knowledge/dissemination (27.8 %) and enforcement of rules against haphazard waste disposal into drainage systems (18.0 %). In their opinion, absence of community-wide collaboration for flood mitigation (40.6 %), corruption (32.7 %) and lack of awareness regarding efficient flood control methods (26.7 %) were responsible for lack of success in halting the flood menace through community efforts.</w:t>
      </w:r>
    </w:p>
    <w:p w14:paraId="53E61692" w14:textId="77777777" w:rsidR="00696848" w:rsidRPr="00FE44E1" w:rsidRDefault="00696848" w:rsidP="005A4EE0">
      <w:pPr>
        <w:jc w:val="both"/>
        <w:rPr>
          <w:rFonts w:ascii="Arial" w:hAnsi="Arial" w:cs="Arial"/>
        </w:rPr>
      </w:pPr>
      <w:r w:rsidRPr="00FE44E1">
        <w:rPr>
          <w:rFonts w:ascii="Arial" w:hAnsi="Arial" w:cs="Arial"/>
        </w:rPr>
        <w:t xml:space="preserve">Table 7. Measures for resilient adaptation to flood incidents in the study area  </w:t>
      </w:r>
    </w:p>
    <w:tbl>
      <w:tblPr>
        <w:tblStyle w:val="TableColorful2"/>
        <w:tblW w:w="9182" w:type="dxa"/>
        <w:tblLook w:val="04A0" w:firstRow="1" w:lastRow="0" w:firstColumn="1" w:lastColumn="0" w:noHBand="0" w:noVBand="1"/>
      </w:tblPr>
      <w:tblGrid>
        <w:gridCol w:w="505"/>
        <w:gridCol w:w="6617"/>
        <w:gridCol w:w="1228"/>
        <w:gridCol w:w="1406"/>
      </w:tblGrid>
      <w:tr w:rsidR="00696848" w:rsidRPr="00FE44E1" w14:paraId="3DA9C564" w14:textId="77777777" w:rsidTr="00D553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 w:type="dxa"/>
            <w:tcBorders>
              <w:top w:val="single" w:sz="12" w:space="0" w:color="auto"/>
              <w:left w:val="nil"/>
              <w:bottom w:val="single" w:sz="12" w:space="0" w:color="auto"/>
            </w:tcBorders>
            <w:shd w:val="clear" w:color="auto" w:fill="auto"/>
          </w:tcPr>
          <w:p w14:paraId="3CFCB8E1" w14:textId="77777777" w:rsidR="00696848" w:rsidRPr="00FE44E1" w:rsidRDefault="00696848" w:rsidP="005A4EE0">
            <w:pPr>
              <w:rPr>
                <w:rFonts w:ascii="Arial" w:hAnsi="Arial" w:cs="Arial"/>
                <w:bCs w:val="0"/>
                <w:i w:val="0"/>
                <w:color w:val="auto"/>
              </w:rPr>
            </w:pPr>
            <w:proofErr w:type="gramStart"/>
            <w:r w:rsidRPr="00FE44E1">
              <w:rPr>
                <w:rFonts w:ascii="Arial" w:hAnsi="Arial" w:cs="Arial"/>
                <w:bCs w:val="0"/>
                <w:i w:val="0"/>
                <w:color w:val="auto"/>
              </w:rPr>
              <w:t>s</w:t>
            </w:r>
            <w:proofErr w:type="gramEnd"/>
            <w:r w:rsidRPr="00FE44E1">
              <w:rPr>
                <w:rFonts w:ascii="Arial" w:hAnsi="Arial" w:cs="Arial"/>
                <w:bCs w:val="0"/>
                <w:i w:val="0"/>
                <w:color w:val="auto"/>
              </w:rPr>
              <w:t>/n</w:t>
            </w:r>
          </w:p>
        </w:tc>
        <w:tc>
          <w:tcPr>
            <w:tcW w:w="6617" w:type="dxa"/>
            <w:tcBorders>
              <w:top w:val="single" w:sz="12" w:space="0" w:color="auto"/>
              <w:bottom w:val="single" w:sz="12" w:space="0" w:color="auto"/>
            </w:tcBorders>
            <w:shd w:val="clear" w:color="auto" w:fill="auto"/>
            <w:noWrap/>
          </w:tcPr>
          <w:p w14:paraId="464D6169"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bCs w:val="0"/>
                <w:i w:val="0"/>
                <w:color w:val="auto"/>
              </w:rPr>
            </w:pPr>
            <w:r w:rsidRPr="00FE44E1">
              <w:rPr>
                <w:rFonts w:ascii="Arial" w:hAnsi="Arial" w:cs="Arial"/>
                <w:bCs w:val="0"/>
                <w:i w:val="0"/>
                <w:color w:val="auto"/>
              </w:rPr>
              <w:t>Items</w:t>
            </w:r>
          </w:p>
        </w:tc>
        <w:tc>
          <w:tcPr>
            <w:tcW w:w="992" w:type="dxa"/>
            <w:tcBorders>
              <w:top w:val="single" w:sz="12" w:space="0" w:color="auto"/>
              <w:bottom w:val="single" w:sz="12" w:space="0" w:color="auto"/>
            </w:tcBorders>
            <w:shd w:val="clear" w:color="auto" w:fill="auto"/>
            <w:noWrap/>
          </w:tcPr>
          <w:p w14:paraId="219ED289"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bCs w:val="0"/>
                <w:i w:val="0"/>
                <w:color w:val="auto"/>
              </w:rPr>
            </w:pPr>
            <w:r w:rsidRPr="00FE44E1">
              <w:rPr>
                <w:rFonts w:ascii="Arial" w:hAnsi="Arial" w:cs="Arial"/>
                <w:bCs w:val="0"/>
                <w:i w:val="0"/>
                <w:color w:val="auto"/>
              </w:rPr>
              <w:t>Frequency</w:t>
            </w:r>
          </w:p>
        </w:tc>
        <w:tc>
          <w:tcPr>
            <w:tcW w:w="1136" w:type="dxa"/>
            <w:tcBorders>
              <w:top w:val="single" w:sz="12" w:space="0" w:color="auto"/>
              <w:bottom w:val="single" w:sz="12" w:space="0" w:color="auto"/>
            </w:tcBorders>
            <w:shd w:val="clear" w:color="auto" w:fill="auto"/>
            <w:noWrap/>
          </w:tcPr>
          <w:p w14:paraId="64FF9FFE"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bCs w:val="0"/>
                <w:i w:val="0"/>
                <w:color w:val="auto"/>
              </w:rPr>
            </w:pPr>
            <w:r w:rsidRPr="00FE44E1">
              <w:rPr>
                <w:rFonts w:ascii="Arial" w:hAnsi="Arial" w:cs="Arial"/>
                <w:bCs w:val="0"/>
                <w:i w:val="0"/>
                <w:color w:val="auto"/>
              </w:rPr>
              <w:t>Percentages</w:t>
            </w:r>
          </w:p>
        </w:tc>
      </w:tr>
      <w:tr w:rsidR="00696848" w:rsidRPr="00FE44E1" w14:paraId="36B5328A"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tcBorders>
              <w:top w:val="single" w:sz="12" w:space="0" w:color="auto"/>
            </w:tcBorders>
            <w:shd w:val="clear" w:color="auto" w:fill="auto"/>
          </w:tcPr>
          <w:p w14:paraId="3506594E" w14:textId="77777777" w:rsidR="00696848" w:rsidRPr="00FE44E1" w:rsidRDefault="00696848" w:rsidP="005A4EE0">
            <w:pPr>
              <w:rPr>
                <w:rFonts w:ascii="Arial" w:hAnsi="Arial" w:cs="Arial"/>
                <w:b w:val="0"/>
                <w:bCs w:val="0"/>
                <w:i w:val="0"/>
              </w:rPr>
            </w:pPr>
            <w:r w:rsidRPr="00FE44E1">
              <w:rPr>
                <w:rFonts w:ascii="Arial" w:hAnsi="Arial" w:cs="Arial"/>
                <w:b w:val="0"/>
                <w:bCs w:val="0"/>
                <w:i w:val="0"/>
              </w:rPr>
              <w:t>1</w:t>
            </w:r>
          </w:p>
        </w:tc>
        <w:tc>
          <w:tcPr>
            <w:tcW w:w="6617" w:type="dxa"/>
            <w:tcBorders>
              <w:top w:val="single" w:sz="12" w:space="0" w:color="auto"/>
            </w:tcBorders>
            <w:shd w:val="clear" w:color="auto" w:fill="auto"/>
            <w:noWrap/>
          </w:tcPr>
          <w:p w14:paraId="4F9CE63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FE44E1">
              <w:rPr>
                <w:rFonts w:ascii="Arial" w:hAnsi="Arial" w:cs="Arial"/>
                <w:b/>
              </w:rPr>
              <w:t>What</w:t>
            </w:r>
            <w:proofErr w:type="spellEnd"/>
            <w:r w:rsidRPr="00FE44E1">
              <w:rPr>
                <w:rFonts w:ascii="Arial" w:hAnsi="Arial" w:cs="Arial"/>
                <w:b/>
              </w:rPr>
              <w:t xml:space="preserve"> coping </w:t>
            </w:r>
            <w:proofErr w:type="spellStart"/>
            <w:r w:rsidRPr="00FE44E1">
              <w:rPr>
                <w:rFonts w:ascii="Arial" w:hAnsi="Arial" w:cs="Arial"/>
                <w:b/>
              </w:rPr>
              <w:t>strategies</w:t>
            </w:r>
            <w:proofErr w:type="spellEnd"/>
            <w:r w:rsidRPr="00FE44E1">
              <w:rPr>
                <w:rFonts w:ascii="Arial" w:hAnsi="Arial" w:cs="Arial"/>
                <w:b/>
              </w:rPr>
              <w:t xml:space="preserve"> do </w:t>
            </w:r>
            <w:proofErr w:type="spellStart"/>
            <w:r w:rsidRPr="00FE44E1">
              <w:rPr>
                <w:rFonts w:ascii="Arial" w:hAnsi="Arial" w:cs="Arial"/>
                <w:b/>
              </w:rPr>
              <w:t>individual</w:t>
            </w:r>
            <w:proofErr w:type="spellEnd"/>
            <w:r w:rsidRPr="00FE44E1">
              <w:rPr>
                <w:rFonts w:ascii="Arial" w:hAnsi="Arial" w:cs="Arial"/>
                <w:b/>
              </w:rPr>
              <w:t xml:space="preserve"> </w:t>
            </w:r>
            <w:proofErr w:type="spellStart"/>
            <w:r w:rsidRPr="00FE44E1">
              <w:rPr>
                <w:rFonts w:ascii="Arial" w:hAnsi="Arial" w:cs="Arial"/>
                <w:b/>
              </w:rPr>
              <w:t>household</w:t>
            </w:r>
            <w:proofErr w:type="spellEnd"/>
            <w:r w:rsidRPr="00FE44E1">
              <w:rPr>
                <w:rFonts w:ascii="Arial" w:hAnsi="Arial" w:cs="Arial"/>
                <w:b/>
              </w:rPr>
              <w:t xml:space="preserve"> </w:t>
            </w:r>
            <w:proofErr w:type="spellStart"/>
            <w:r w:rsidRPr="00FE44E1">
              <w:rPr>
                <w:rFonts w:ascii="Arial" w:hAnsi="Arial" w:cs="Arial"/>
                <w:b/>
              </w:rPr>
              <w:t>members</w:t>
            </w:r>
            <w:proofErr w:type="spellEnd"/>
            <w:r w:rsidRPr="00FE44E1">
              <w:rPr>
                <w:rFonts w:ascii="Arial" w:hAnsi="Arial" w:cs="Arial"/>
                <w:b/>
              </w:rPr>
              <w:t xml:space="preserve"> use for flood </w:t>
            </w:r>
            <w:r w:rsidR="005A4EE0" w:rsidRPr="00FE44E1">
              <w:rPr>
                <w:rFonts w:ascii="Arial" w:hAnsi="Arial" w:cs="Arial"/>
                <w:b/>
              </w:rPr>
              <w:t>adaptation ?</w:t>
            </w:r>
          </w:p>
        </w:tc>
        <w:tc>
          <w:tcPr>
            <w:tcW w:w="992" w:type="dxa"/>
            <w:tcBorders>
              <w:top w:val="single" w:sz="12" w:space="0" w:color="auto"/>
            </w:tcBorders>
            <w:shd w:val="clear" w:color="auto" w:fill="auto"/>
            <w:noWrap/>
          </w:tcPr>
          <w:p w14:paraId="5138C6D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136" w:type="dxa"/>
            <w:tcBorders>
              <w:top w:val="single" w:sz="12" w:space="0" w:color="auto"/>
            </w:tcBorders>
            <w:shd w:val="clear" w:color="auto" w:fill="auto"/>
            <w:noWrap/>
          </w:tcPr>
          <w:p w14:paraId="0A31E1E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96848" w:rsidRPr="00FE44E1" w14:paraId="57C55897"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6060B21F" w14:textId="77777777" w:rsidR="00696848" w:rsidRPr="00FE44E1" w:rsidRDefault="00696848" w:rsidP="005A4EE0">
            <w:pPr>
              <w:rPr>
                <w:rFonts w:ascii="Arial" w:hAnsi="Arial" w:cs="Arial"/>
                <w:b w:val="0"/>
                <w:i w:val="0"/>
              </w:rPr>
            </w:pPr>
          </w:p>
        </w:tc>
        <w:tc>
          <w:tcPr>
            <w:tcW w:w="6617" w:type="dxa"/>
            <w:shd w:val="clear" w:color="auto" w:fill="auto"/>
            <w:noWrap/>
          </w:tcPr>
          <w:p w14:paraId="789E2ED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r w:rsidRPr="00FE44E1">
              <w:rPr>
                <w:rFonts w:ascii="Arial" w:hAnsi="Arial" w:cs="Arial"/>
              </w:rPr>
              <w:t xml:space="preserve">Building </w:t>
            </w:r>
            <w:proofErr w:type="spellStart"/>
            <w:r w:rsidRPr="00FE44E1">
              <w:rPr>
                <w:rFonts w:ascii="Arial" w:hAnsi="Arial" w:cs="Arial"/>
              </w:rPr>
              <w:t>defensive</w:t>
            </w:r>
            <w:proofErr w:type="spellEnd"/>
            <w:r w:rsidRPr="00FE44E1">
              <w:rPr>
                <w:rFonts w:ascii="Arial" w:hAnsi="Arial" w:cs="Arial"/>
              </w:rPr>
              <w:t xml:space="preserve"> </w:t>
            </w:r>
            <w:proofErr w:type="spellStart"/>
            <w:r w:rsidRPr="00FE44E1">
              <w:rPr>
                <w:rFonts w:ascii="Arial" w:hAnsi="Arial" w:cs="Arial"/>
              </w:rPr>
              <w:t>barriers</w:t>
            </w:r>
            <w:proofErr w:type="spellEnd"/>
            <w:r w:rsidRPr="00FE44E1">
              <w:rPr>
                <w:rFonts w:ascii="Arial" w:hAnsi="Arial" w:cs="Arial"/>
              </w:rPr>
              <w:t xml:space="preserve"> and </w:t>
            </w:r>
            <w:proofErr w:type="spellStart"/>
            <w:r w:rsidRPr="00FE44E1">
              <w:rPr>
                <w:rFonts w:ascii="Arial" w:hAnsi="Arial" w:cs="Arial"/>
              </w:rPr>
              <w:t>raising</w:t>
            </w:r>
            <w:proofErr w:type="spellEnd"/>
            <w:r w:rsidRPr="00FE44E1">
              <w:rPr>
                <w:rFonts w:ascii="Arial" w:hAnsi="Arial" w:cs="Arial"/>
              </w:rPr>
              <w:t xml:space="preserve"> house </w:t>
            </w:r>
            <w:proofErr w:type="spellStart"/>
            <w:r w:rsidRPr="00FE44E1">
              <w:rPr>
                <w:rFonts w:ascii="Arial" w:hAnsi="Arial" w:cs="Arial"/>
              </w:rPr>
              <w:t>foundation</w:t>
            </w:r>
            <w:proofErr w:type="spellEnd"/>
          </w:p>
        </w:tc>
        <w:tc>
          <w:tcPr>
            <w:tcW w:w="992" w:type="dxa"/>
            <w:shd w:val="clear" w:color="auto" w:fill="auto"/>
            <w:noWrap/>
          </w:tcPr>
          <w:p w14:paraId="6778F228"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121</w:t>
            </w:r>
          </w:p>
        </w:tc>
        <w:tc>
          <w:tcPr>
            <w:tcW w:w="1136" w:type="dxa"/>
            <w:shd w:val="clear" w:color="auto" w:fill="auto"/>
            <w:noWrap/>
          </w:tcPr>
          <w:p w14:paraId="25EEDDF2"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33.9</w:t>
            </w:r>
          </w:p>
        </w:tc>
      </w:tr>
      <w:tr w:rsidR="00696848" w:rsidRPr="00FE44E1" w14:paraId="7B40835D"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48E4843A" w14:textId="77777777" w:rsidR="00696848" w:rsidRPr="00FE44E1" w:rsidRDefault="00696848" w:rsidP="005A4EE0">
            <w:pPr>
              <w:rPr>
                <w:rFonts w:ascii="Arial" w:hAnsi="Arial" w:cs="Arial"/>
                <w:b w:val="0"/>
                <w:i w:val="0"/>
              </w:rPr>
            </w:pPr>
          </w:p>
        </w:tc>
        <w:tc>
          <w:tcPr>
            <w:tcW w:w="6617" w:type="dxa"/>
            <w:shd w:val="clear" w:color="auto" w:fill="auto"/>
            <w:noWrap/>
          </w:tcPr>
          <w:p w14:paraId="01B18A1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proofErr w:type="spellStart"/>
            <w:r w:rsidRPr="00FE44E1">
              <w:rPr>
                <w:rFonts w:ascii="Arial" w:hAnsi="Arial" w:cs="Arial"/>
              </w:rPr>
              <w:t>Elevate</w:t>
            </w:r>
            <w:proofErr w:type="spellEnd"/>
            <w:r w:rsidRPr="00FE44E1">
              <w:rPr>
                <w:rFonts w:ascii="Arial" w:hAnsi="Arial" w:cs="Arial"/>
              </w:rPr>
              <w:t xml:space="preserve"> </w:t>
            </w:r>
            <w:proofErr w:type="spellStart"/>
            <w:r w:rsidRPr="00FE44E1">
              <w:rPr>
                <w:rFonts w:ascii="Arial" w:hAnsi="Arial" w:cs="Arial"/>
              </w:rPr>
              <w:t>doorsteps</w:t>
            </w:r>
            <w:proofErr w:type="spellEnd"/>
            <w:r w:rsidRPr="00FE44E1">
              <w:rPr>
                <w:rFonts w:ascii="Arial" w:hAnsi="Arial" w:cs="Arial"/>
              </w:rPr>
              <w:t xml:space="preserve"> and pit latrines</w:t>
            </w:r>
          </w:p>
        </w:tc>
        <w:tc>
          <w:tcPr>
            <w:tcW w:w="992" w:type="dxa"/>
            <w:shd w:val="clear" w:color="auto" w:fill="auto"/>
            <w:noWrap/>
          </w:tcPr>
          <w:p w14:paraId="130ACF0D"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97</w:t>
            </w:r>
          </w:p>
        </w:tc>
        <w:tc>
          <w:tcPr>
            <w:tcW w:w="1136" w:type="dxa"/>
            <w:shd w:val="clear" w:color="auto" w:fill="auto"/>
            <w:noWrap/>
          </w:tcPr>
          <w:p w14:paraId="20B5D887"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27.2</w:t>
            </w:r>
          </w:p>
        </w:tc>
      </w:tr>
      <w:tr w:rsidR="00696848" w:rsidRPr="00FE44E1" w14:paraId="0A07E336"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74FC7C32" w14:textId="77777777" w:rsidR="00696848" w:rsidRPr="00FE44E1" w:rsidRDefault="00696848" w:rsidP="005A4EE0">
            <w:pPr>
              <w:rPr>
                <w:rFonts w:ascii="Arial" w:hAnsi="Arial" w:cs="Arial"/>
                <w:b w:val="0"/>
                <w:i w:val="0"/>
              </w:rPr>
            </w:pPr>
          </w:p>
        </w:tc>
        <w:tc>
          <w:tcPr>
            <w:tcW w:w="6617" w:type="dxa"/>
            <w:shd w:val="clear" w:color="auto" w:fill="auto"/>
            <w:noWrap/>
          </w:tcPr>
          <w:p w14:paraId="15357C4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r w:rsidRPr="00FE44E1">
              <w:rPr>
                <w:rFonts w:ascii="Arial" w:hAnsi="Arial" w:cs="Arial"/>
              </w:rPr>
              <w:t>Installation of pipe exits</w:t>
            </w:r>
          </w:p>
        </w:tc>
        <w:tc>
          <w:tcPr>
            <w:tcW w:w="992" w:type="dxa"/>
            <w:shd w:val="clear" w:color="auto" w:fill="auto"/>
            <w:noWrap/>
          </w:tcPr>
          <w:p w14:paraId="3FEDA235"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60</w:t>
            </w:r>
          </w:p>
        </w:tc>
        <w:tc>
          <w:tcPr>
            <w:tcW w:w="1136" w:type="dxa"/>
            <w:shd w:val="clear" w:color="auto" w:fill="auto"/>
            <w:noWrap/>
          </w:tcPr>
          <w:p w14:paraId="1A74B31B"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16.8</w:t>
            </w:r>
          </w:p>
        </w:tc>
      </w:tr>
      <w:tr w:rsidR="00696848" w:rsidRPr="00FE44E1" w14:paraId="43416E83"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6BA43E45" w14:textId="77777777" w:rsidR="00696848" w:rsidRPr="00FE44E1" w:rsidRDefault="00696848" w:rsidP="005A4EE0">
            <w:pPr>
              <w:rPr>
                <w:rFonts w:ascii="Arial" w:hAnsi="Arial" w:cs="Arial"/>
                <w:b w:val="0"/>
                <w:i w:val="0"/>
              </w:rPr>
            </w:pPr>
          </w:p>
        </w:tc>
        <w:tc>
          <w:tcPr>
            <w:tcW w:w="6617" w:type="dxa"/>
            <w:shd w:val="clear" w:color="auto" w:fill="auto"/>
            <w:noWrap/>
          </w:tcPr>
          <w:p w14:paraId="16F5CAF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proofErr w:type="spellStart"/>
            <w:r w:rsidRPr="00FE44E1">
              <w:rPr>
                <w:rFonts w:ascii="Arial" w:hAnsi="Arial" w:cs="Arial"/>
              </w:rPr>
              <w:t>Utilization</w:t>
            </w:r>
            <w:proofErr w:type="spellEnd"/>
            <w:r w:rsidRPr="00FE44E1">
              <w:rPr>
                <w:rFonts w:ascii="Arial" w:hAnsi="Arial" w:cs="Arial"/>
              </w:rPr>
              <w:t xml:space="preserve"> of </w:t>
            </w:r>
            <w:proofErr w:type="spellStart"/>
            <w:r w:rsidRPr="00FE44E1">
              <w:rPr>
                <w:rFonts w:ascii="Arial" w:hAnsi="Arial" w:cs="Arial"/>
              </w:rPr>
              <w:t>sandbags</w:t>
            </w:r>
            <w:proofErr w:type="spellEnd"/>
            <w:r w:rsidRPr="00FE44E1">
              <w:rPr>
                <w:rFonts w:ascii="Arial" w:hAnsi="Arial" w:cs="Arial"/>
              </w:rPr>
              <w:t xml:space="preserve"> and </w:t>
            </w:r>
            <w:proofErr w:type="spellStart"/>
            <w:r w:rsidRPr="00FE44E1">
              <w:rPr>
                <w:rFonts w:ascii="Arial" w:hAnsi="Arial" w:cs="Arial"/>
              </w:rPr>
              <w:t>timber</w:t>
            </w:r>
            <w:proofErr w:type="spellEnd"/>
            <w:r w:rsidRPr="00FE44E1">
              <w:rPr>
                <w:rFonts w:ascii="Arial" w:hAnsi="Arial" w:cs="Arial"/>
              </w:rPr>
              <w:t xml:space="preserve"> logs</w:t>
            </w:r>
          </w:p>
        </w:tc>
        <w:tc>
          <w:tcPr>
            <w:tcW w:w="992" w:type="dxa"/>
            <w:shd w:val="clear" w:color="auto" w:fill="auto"/>
            <w:noWrap/>
          </w:tcPr>
          <w:p w14:paraId="6E79115E"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79</w:t>
            </w:r>
          </w:p>
        </w:tc>
        <w:tc>
          <w:tcPr>
            <w:tcW w:w="1136" w:type="dxa"/>
            <w:shd w:val="clear" w:color="auto" w:fill="auto"/>
            <w:noWrap/>
          </w:tcPr>
          <w:p w14:paraId="359C2B99"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22.1</w:t>
            </w:r>
          </w:p>
        </w:tc>
      </w:tr>
      <w:tr w:rsidR="00696848" w:rsidRPr="00FE44E1" w14:paraId="3CAB50E3"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403980F0" w14:textId="77777777" w:rsidR="00696848" w:rsidRPr="00FE44E1" w:rsidRDefault="00696848" w:rsidP="005A4EE0">
            <w:pPr>
              <w:rPr>
                <w:rFonts w:ascii="Arial" w:hAnsi="Arial" w:cs="Arial"/>
                <w:b w:val="0"/>
                <w:i w:val="0"/>
              </w:rPr>
            </w:pPr>
            <w:r w:rsidRPr="00FE44E1">
              <w:rPr>
                <w:rFonts w:ascii="Arial" w:hAnsi="Arial" w:cs="Arial"/>
                <w:b w:val="0"/>
                <w:bCs w:val="0"/>
                <w:i w:val="0"/>
              </w:rPr>
              <w:t>2</w:t>
            </w:r>
          </w:p>
        </w:tc>
        <w:tc>
          <w:tcPr>
            <w:tcW w:w="6617" w:type="dxa"/>
            <w:shd w:val="clear" w:color="auto" w:fill="auto"/>
            <w:noWrap/>
          </w:tcPr>
          <w:p w14:paraId="79145FD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FE44E1">
              <w:rPr>
                <w:rFonts w:ascii="Arial" w:hAnsi="Arial" w:cs="Arial"/>
                <w:b/>
              </w:rPr>
              <w:t>What</w:t>
            </w:r>
            <w:proofErr w:type="spellEnd"/>
            <w:r w:rsidRPr="00FE44E1">
              <w:rPr>
                <w:rFonts w:ascii="Arial" w:hAnsi="Arial" w:cs="Arial"/>
                <w:b/>
              </w:rPr>
              <w:t xml:space="preserve"> adaptation techniques do the </w:t>
            </w:r>
            <w:proofErr w:type="spellStart"/>
            <w:r w:rsidRPr="00FE44E1">
              <w:rPr>
                <w:rFonts w:ascii="Arial" w:hAnsi="Arial" w:cs="Arial"/>
                <w:b/>
              </w:rPr>
              <w:t>communities</w:t>
            </w:r>
            <w:proofErr w:type="spellEnd"/>
            <w:r w:rsidRPr="00FE44E1">
              <w:rPr>
                <w:rFonts w:ascii="Arial" w:hAnsi="Arial" w:cs="Arial"/>
                <w:b/>
              </w:rPr>
              <w:t xml:space="preserve"> </w:t>
            </w:r>
            <w:proofErr w:type="spellStart"/>
            <w:r w:rsidRPr="00FE44E1">
              <w:rPr>
                <w:rFonts w:ascii="Arial" w:hAnsi="Arial" w:cs="Arial"/>
                <w:b/>
              </w:rPr>
              <w:t>employ</w:t>
            </w:r>
            <w:proofErr w:type="spellEnd"/>
            <w:r w:rsidRPr="00FE44E1">
              <w:rPr>
                <w:rFonts w:ascii="Arial" w:hAnsi="Arial" w:cs="Arial"/>
                <w:b/>
              </w:rPr>
              <w:t xml:space="preserve"> in </w:t>
            </w:r>
            <w:proofErr w:type="spellStart"/>
            <w:r w:rsidRPr="00FE44E1">
              <w:rPr>
                <w:rFonts w:ascii="Arial" w:hAnsi="Arial" w:cs="Arial"/>
                <w:b/>
              </w:rPr>
              <w:t>response</w:t>
            </w:r>
            <w:proofErr w:type="spellEnd"/>
            <w:r w:rsidRPr="00FE44E1">
              <w:rPr>
                <w:rFonts w:ascii="Arial" w:hAnsi="Arial" w:cs="Arial"/>
                <w:b/>
              </w:rPr>
              <w:t xml:space="preserve"> to </w:t>
            </w:r>
            <w:proofErr w:type="spellStart"/>
            <w:proofErr w:type="gramStart"/>
            <w:r w:rsidRPr="00FE44E1">
              <w:rPr>
                <w:rFonts w:ascii="Arial" w:hAnsi="Arial" w:cs="Arial"/>
                <w:b/>
              </w:rPr>
              <w:t>floods</w:t>
            </w:r>
            <w:proofErr w:type="spellEnd"/>
            <w:r w:rsidRPr="00FE44E1">
              <w:rPr>
                <w:rFonts w:ascii="Arial" w:hAnsi="Arial" w:cs="Arial"/>
                <w:b/>
              </w:rPr>
              <w:t>?</w:t>
            </w:r>
            <w:proofErr w:type="gramEnd"/>
          </w:p>
        </w:tc>
        <w:tc>
          <w:tcPr>
            <w:tcW w:w="992" w:type="dxa"/>
            <w:shd w:val="clear" w:color="auto" w:fill="auto"/>
            <w:noWrap/>
          </w:tcPr>
          <w:p w14:paraId="1DAE719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6" w:type="dxa"/>
            <w:shd w:val="clear" w:color="auto" w:fill="auto"/>
            <w:noWrap/>
          </w:tcPr>
          <w:p w14:paraId="48493CB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Cs/>
              </w:rPr>
              <w:t> </w:t>
            </w:r>
          </w:p>
        </w:tc>
      </w:tr>
      <w:tr w:rsidR="00696848" w:rsidRPr="00FE44E1" w14:paraId="14785DCD"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134AD97A" w14:textId="77777777" w:rsidR="00696848" w:rsidRPr="00FE44E1" w:rsidRDefault="00696848" w:rsidP="005A4EE0">
            <w:pPr>
              <w:rPr>
                <w:rFonts w:ascii="Arial" w:hAnsi="Arial" w:cs="Arial"/>
                <w:b w:val="0"/>
                <w:bCs w:val="0"/>
                <w:i w:val="0"/>
              </w:rPr>
            </w:pPr>
          </w:p>
        </w:tc>
        <w:tc>
          <w:tcPr>
            <w:tcW w:w="6617" w:type="dxa"/>
            <w:shd w:val="clear" w:color="auto" w:fill="auto"/>
            <w:noWrap/>
          </w:tcPr>
          <w:p w14:paraId="3985DBF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b/>
                <w:i/>
              </w:rPr>
              <w:t xml:space="preserve">   </w:t>
            </w:r>
            <w:r w:rsidRPr="00FE44E1">
              <w:rPr>
                <w:rFonts w:ascii="Arial" w:hAnsi="Arial" w:cs="Arial"/>
              </w:rPr>
              <w:t xml:space="preserve">Installation of effective </w:t>
            </w:r>
            <w:proofErr w:type="spellStart"/>
            <w:r w:rsidRPr="00FE44E1">
              <w:rPr>
                <w:rFonts w:ascii="Arial" w:hAnsi="Arial" w:cs="Arial"/>
              </w:rPr>
              <w:t>waste</w:t>
            </w:r>
            <w:proofErr w:type="spellEnd"/>
            <w:r w:rsidRPr="00FE44E1">
              <w:rPr>
                <w:rFonts w:ascii="Arial" w:hAnsi="Arial" w:cs="Arial"/>
              </w:rPr>
              <w:t xml:space="preserve"> </w:t>
            </w:r>
            <w:proofErr w:type="spellStart"/>
            <w:r w:rsidRPr="00FE44E1">
              <w:rPr>
                <w:rFonts w:ascii="Arial" w:hAnsi="Arial" w:cs="Arial"/>
              </w:rPr>
              <w:t>disposal</w:t>
            </w:r>
            <w:proofErr w:type="spellEnd"/>
            <w:r w:rsidRPr="00FE44E1">
              <w:rPr>
                <w:rFonts w:ascii="Arial" w:hAnsi="Arial" w:cs="Arial"/>
              </w:rPr>
              <w:t xml:space="preserve"> </w:t>
            </w:r>
            <w:proofErr w:type="spellStart"/>
            <w:r w:rsidRPr="00FE44E1">
              <w:rPr>
                <w:rFonts w:ascii="Arial" w:hAnsi="Arial" w:cs="Arial"/>
              </w:rPr>
              <w:t>methods</w:t>
            </w:r>
            <w:proofErr w:type="spellEnd"/>
          </w:p>
        </w:tc>
        <w:tc>
          <w:tcPr>
            <w:tcW w:w="992" w:type="dxa"/>
            <w:shd w:val="clear" w:color="auto" w:fill="auto"/>
            <w:noWrap/>
          </w:tcPr>
          <w:p w14:paraId="5F54408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126</w:t>
            </w:r>
          </w:p>
        </w:tc>
        <w:tc>
          <w:tcPr>
            <w:tcW w:w="1136" w:type="dxa"/>
            <w:shd w:val="clear" w:color="auto" w:fill="auto"/>
            <w:noWrap/>
          </w:tcPr>
          <w:p w14:paraId="3E3BBAC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60.0</w:t>
            </w:r>
          </w:p>
        </w:tc>
      </w:tr>
      <w:tr w:rsidR="00696848" w:rsidRPr="00FE44E1" w14:paraId="7C5CF498"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68B33339" w14:textId="77777777" w:rsidR="00696848" w:rsidRPr="00FE44E1" w:rsidRDefault="00696848" w:rsidP="005A4EE0">
            <w:pPr>
              <w:rPr>
                <w:rFonts w:ascii="Arial" w:hAnsi="Arial" w:cs="Arial"/>
                <w:b w:val="0"/>
                <w:i w:val="0"/>
              </w:rPr>
            </w:pPr>
          </w:p>
        </w:tc>
        <w:tc>
          <w:tcPr>
            <w:tcW w:w="6617" w:type="dxa"/>
            <w:shd w:val="clear" w:color="auto" w:fill="auto"/>
            <w:noWrap/>
          </w:tcPr>
          <w:p w14:paraId="3DC102E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r w:rsidRPr="00FE44E1">
              <w:rPr>
                <w:rFonts w:ascii="Arial" w:hAnsi="Arial" w:cs="Arial"/>
              </w:rPr>
              <w:t xml:space="preserve">Establishment of drainage </w:t>
            </w:r>
            <w:proofErr w:type="spellStart"/>
            <w:r w:rsidRPr="00FE44E1">
              <w:rPr>
                <w:rFonts w:ascii="Arial" w:hAnsi="Arial" w:cs="Arial"/>
              </w:rPr>
              <w:t>systems</w:t>
            </w:r>
            <w:proofErr w:type="spellEnd"/>
            <w:r w:rsidRPr="00FE44E1">
              <w:rPr>
                <w:rFonts w:ascii="Arial" w:hAnsi="Arial" w:cs="Arial"/>
              </w:rPr>
              <w:t xml:space="preserve"> and construction of </w:t>
            </w:r>
            <w:proofErr w:type="spellStart"/>
            <w:r w:rsidRPr="00FE44E1">
              <w:rPr>
                <w:rFonts w:ascii="Arial" w:hAnsi="Arial" w:cs="Arial"/>
              </w:rPr>
              <w:t>barriers</w:t>
            </w:r>
            <w:proofErr w:type="spellEnd"/>
          </w:p>
        </w:tc>
        <w:tc>
          <w:tcPr>
            <w:tcW w:w="992" w:type="dxa"/>
            <w:shd w:val="clear" w:color="auto" w:fill="auto"/>
            <w:noWrap/>
          </w:tcPr>
          <w:p w14:paraId="309A032F"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79</w:t>
            </w:r>
          </w:p>
        </w:tc>
        <w:tc>
          <w:tcPr>
            <w:tcW w:w="1136" w:type="dxa"/>
            <w:shd w:val="clear" w:color="auto" w:fill="auto"/>
            <w:noWrap/>
          </w:tcPr>
          <w:p w14:paraId="1F78E7AF"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37.6</w:t>
            </w:r>
          </w:p>
        </w:tc>
      </w:tr>
      <w:tr w:rsidR="00696848" w:rsidRPr="00FE44E1" w14:paraId="174D6899"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15206B20" w14:textId="77777777" w:rsidR="00696848" w:rsidRPr="00FE44E1" w:rsidRDefault="00696848" w:rsidP="005A4EE0">
            <w:pPr>
              <w:rPr>
                <w:rFonts w:ascii="Arial" w:hAnsi="Arial" w:cs="Arial"/>
                <w:b w:val="0"/>
                <w:i w:val="0"/>
              </w:rPr>
            </w:pPr>
          </w:p>
        </w:tc>
        <w:tc>
          <w:tcPr>
            <w:tcW w:w="6617" w:type="dxa"/>
            <w:shd w:val="clear" w:color="auto" w:fill="auto"/>
            <w:noWrap/>
          </w:tcPr>
          <w:p w14:paraId="17BA608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proofErr w:type="spellStart"/>
            <w:r w:rsidRPr="00FE44E1">
              <w:rPr>
                <w:rFonts w:ascii="Arial" w:hAnsi="Arial" w:cs="Arial"/>
              </w:rPr>
              <w:t>Regulation</w:t>
            </w:r>
            <w:proofErr w:type="spellEnd"/>
            <w:r w:rsidRPr="00FE44E1">
              <w:rPr>
                <w:rFonts w:ascii="Arial" w:hAnsi="Arial" w:cs="Arial"/>
              </w:rPr>
              <w:t xml:space="preserve"> of </w:t>
            </w:r>
            <w:proofErr w:type="spellStart"/>
            <w:r w:rsidRPr="00FE44E1">
              <w:rPr>
                <w:rFonts w:ascii="Arial" w:hAnsi="Arial" w:cs="Arial"/>
              </w:rPr>
              <w:t>housing</w:t>
            </w:r>
            <w:proofErr w:type="spellEnd"/>
            <w:r w:rsidRPr="00FE44E1">
              <w:rPr>
                <w:rFonts w:ascii="Arial" w:hAnsi="Arial" w:cs="Arial"/>
              </w:rPr>
              <w:t xml:space="preserve"> </w:t>
            </w:r>
            <w:proofErr w:type="spellStart"/>
            <w:r w:rsidRPr="00FE44E1">
              <w:rPr>
                <w:rFonts w:ascii="Arial" w:hAnsi="Arial" w:cs="Arial"/>
              </w:rPr>
              <w:t>development</w:t>
            </w:r>
            <w:proofErr w:type="spellEnd"/>
          </w:p>
        </w:tc>
        <w:tc>
          <w:tcPr>
            <w:tcW w:w="992" w:type="dxa"/>
            <w:shd w:val="clear" w:color="auto" w:fill="auto"/>
            <w:noWrap/>
          </w:tcPr>
          <w:p w14:paraId="6414D8FA"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5</w:t>
            </w:r>
          </w:p>
        </w:tc>
        <w:tc>
          <w:tcPr>
            <w:tcW w:w="1136" w:type="dxa"/>
            <w:shd w:val="clear" w:color="auto" w:fill="auto"/>
            <w:noWrap/>
          </w:tcPr>
          <w:p w14:paraId="0ED4DDCB"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2.4</w:t>
            </w:r>
          </w:p>
        </w:tc>
      </w:tr>
      <w:tr w:rsidR="00696848" w:rsidRPr="00FE44E1" w14:paraId="024C9C4F"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0FB283BC" w14:textId="77777777" w:rsidR="00696848" w:rsidRPr="00FE44E1" w:rsidRDefault="00696848" w:rsidP="005A4EE0">
            <w:pPr>
              <w:rPr>
                <w:rFonts w:ascii="Arial" w:hAnsi="Arial" w:cs="Arial"/>
                <w:b w:val="0"/>
                <w:i w:val="0"/>
              </w:rPr>
            </w:pPr>
            <w:r w:rsidRPr="00FE44E1">
              <w:rPr>
                <w:rFonts w:ascii="Arial" w:hAnsi="Arial" w:cs="Arial"/>
                <w:b w:val="0"/>
                <w:bCs w:val="0"/>
                <w:i w:val="0"/>
              </w:rPr>
              <w:t>3</w:t>
            </w:r>
          </w:p>
        </w:tc>
        <w:tc>
          <w:tcPr>
            <w:tcW w:w="6617" w:type="dxa"/>
            <w:shd w:val="clear" w:color="auto" w:fill="auto"/>
            <w:noWrap/>
          </w:tcPr>
          <w:p w14:paraId="4E74881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E44E1">
              <w:rPr>
                <w:rFonts w:ascii="Arial" w:hAnsi="Arial" w:cs="Arial"/>
                <w:b/>
              </w:rPr>
              <w:t xml:space="preserve">How </w:t>
            </w:r>
            <w:proofErr w:type="spellStart"/>
            <w:r w:rsidRPr="00FE44E1">
              <w:rPr>
                <w:rFonts w:ascii="Arial" w:hAnsi="Arial" w:cs="Arial"/>
                <w:b/>
              </w:rPr>
              <w:t>might</w:t>
            </w:r>
            <w:proofErr w:type="spellEnd"/>
            <w:r w:rsidRPr="00FE44E1">
              <w:rPr>
                <w:rFonts w:ascii="Arial" w:hAnsi="Arial" w:cs="Arial"/>
                <w:b/>
              </w:rPr>
              <w:t xml:space="preserve"> </w:t>
            </w:r>
            <w:proofErr w:type="spellStart"/>
            <w:r w:rsidRPr="00FE44E1">
              <w:rPr>
                <w:rFonts w:ascii="Arial" w:hAnsi="Arial" w:cs="Arial"/>
                <w:b/>
              </w:rPr>
              <w:t>you</w:t>
            </w:r>
            <w:proofErr w:type="spellEnd"/>
            <w:r w:rsidRPr="00FE44E1">
              <w:rPr>
                <w:rFonts w:ascii="Arial" w:hAnsi="Arial" w:cs="Arial"/>
                <w:b/>
              </w:rPr>
              <w:t xml:space="preserve"> </w:t>
            </w:r>
            <w:proofErr w:type="spellStart"/>
            <w:r w:rsidRPr="00FE44E1">
              <w:rPr>
                <w:rFonts w:ascii="Arial" w:hAnsi="Arial" w:cs="Arial"/>
                <w:b/>
              </w:rPr>
              <w:t>evaluate</w:t>
            </w:r>
            <w:proofErr w:type="spellEnd"/>
            <w:r w:rsidRPr="00FE44E1">
              <w:rPr>
                <w:rFonts w:ascii="Arial" w:hAnsi="Arial" w:cs="Arial"/>
                <w:b/>
              </w:rPr>
              <w:t xml:space="preserve"> the </w:t>
            </w:r>
            <w:proofErr w:type="spellStart"/>
            <w:r w:rsidRPr="00FE44E1">
              <w:rPr>
                <w:rFonts w:ascii="Arial" w:hAnsi="Arial" w:cs="Arial"/>
                <w:b/>
              </w:rPr>
              <w:t>extent</w:t>
            </w:r>
            <w:proofErr w:type="spellEnd"/>
            <w:r w:rsidRPr="00FE44E1">
              <w:rPr>
                <w:rFonts w:ascii="Arial" w:hAnsi="Arial" w:cs="Arial"/>
                <w:b/>
              </w:rPr>
              <w:t xml:space="preserve"> of </w:t>
            </w:r>
            <w:proofErr w:type="spellStart"/>
            <w:r w:rsidRPr="00FE44E1">
              <w:rPr>
                <w:rFonts w:ascii="Arial" w:hAnsi="Arial" w:cs="Arial"/>
                <w:b/>
              </w:rPr>
              <w:t>government</w:t>
            </w:r>
            <w:proofErr w:type="spellEnd"/>
            <w:r w:rsidRPr="00FE44E1">
              <w:rPr>
                <w:rFonts w:ascii="Arial" w:hAnsi="Arial" w:cs="Arial"/>
                <w:b/>
              </w:rPr>
              <w:t xml:space="preserve"> engagement in flood management </w:t>
            </w:r>
            <w:proofErr w:type="spellStart"/>
            <w:r w:rsidRPr="00FE44E1">
              <w:rPr>
                <w:rFonts w:ascii="Arial" w:hAnsi="Arial" w:cs="Arial"/>
                <w:b/>
              </w:rPr>
              <w:t>within</w:t>
            </w:r>
            <w:proofErr w:type="spellEnd"/>
            <w:r w:rsidRPr="00FE44E1">
              <w:rPr>
                <w:rFonts w:ascii="Arial" w:hAnsi="Arial" w:cs="Arial"/>
                <w:b/>
              </w:rPr>
              <w:t xml:space="preserve"> </w:t>
            </w:r>
            <w:proofErr w:type="spellStart"/>
            <w:r w:rsidRPr="00FE44E1">
              <w:rPr>
                <w:rFonts w:ascii="Arial" w:hAnsi="Arial" w:cs="Arial"/>
                <w:b/>
              </w:rPr>
              <w:t>your</w:t>
            </w:r>
            <w:proofErr w:type="spellEnd"/>
            <w:r w:rsidRPr="00FE44E1">
              <w:rPr>
                <w:rFonts w:ascii="Arial" w:hAnsi="Arial" w:cs="Arial"/>
                <w:b/>
              </w:rPr>
              <w:t xml:space="preserve"> </w:t>
            </w:r>
            <w:proofErr w:type="spellStart"/>
            <w:proofErr w:type="gramStart"/>
            <w:r w:rsidRPr="00FE44E1">
              <w:rPr>
                <w:rFonts w:ascii="Arial" w:hAnsi="Arial" w:cs="Arial"/>
                <w:b/>
              </w:rPr>
              <w:t>locality</w:t>
            </w:r>
            <w:proofErr w:type="spellEnd"/>
            <w:r w:rsidRPr="00FE44E1">
              <w:rPr>
                <w:rFonts w:ascii="Arial" w:hAnsi="Arial" w:cs="Arial"/>
                <w:b/>
              </w:rPr>
              <w:t>?</w:t>
            </w:r>
            <w:proofErr w:type="gramEnd"/>
          </w:p>
        </w:tc>
        <w:tc>
          <w:tcPr>
            <w:tcW w:w="992" w:type="dxa"/>
            <w:shd w:val="clear" w:color="auto" w:fill="auto"/>
            <w:noWrap/>
          </w:tcPr>
          <w:p w14:paraId="67955DBA"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6" w:type="dxa"/>
            <w:shd w:val="clear" w:color="auto" w:fill="auto"/>
            <w:noWrap/>
          </w:tcPr>
          <w:p w14:paraId="68398913"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Cs/>
              </w:rPr>
              <w:t> </w:t>
            </w:r>
          </w:p>
        </w:tc>
      </w:tr>
      <w:tr w:rsidR="00696848" w:rsidRPr="00FE44E1" w14:paraId="089ADEB0"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50154695" w14:textId="77777777" w:rsidR="00696848" w:rsidRPr="00FE44E1" w:rsidRDefault="00696848" w:rsidP="005A4EE0">
            <w:pPr>
              <w:rPr>
                <w:rFonts w:ascii="Arial" w:hAnsi="Arial" w:cs="Arial"/>
                <w:b w:val="0"/>
                <w:i w:val="0"/>
              </w:rPr>
            </w:pPr>
          </w:p>
        </w:tc>
        <w:tc>
          <w:tcPr>
            <w:tcW w:w="6617" w:type="dxa"/>
            <w:shd w:val="clear" w:color="auto" w:fill="auto"/>
            <w:noWrap/>
          </w:tcPr>
          <w:p w14:paraId="5B41B1B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w:t>
            </w:r>
            <w:proofErr w:type="spellStart"/>
            <w:r w:rsidRPr="00FE44E1">
              <w:rPr>
                <w:rFonts w:ascii="Arial" w:hAnsi="Arial" w:cs="Arial"/>
              </w:rPr>
              <w:t>Inadequate</w:t>
            </w:r>
            <w:proofErr w:type="spellEnd"/>
          </w:p>
        </w:tc>
        <w:tc>
          <w:tcPr>
            <w:tcW w:w="992" w:type="dxa"/>
            <w:shd w:val="clear" w:color="auto" w:fill="auto"/>
            <w:noWrap/>
          </w:tcPr>
          <w:p w14:paraId="024AFC4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140</w:t>
            </w:r>
          </w:p>
        </w:tc>
        <w:tc>
          <w:tcPr>
            <w:tcW w:w="1136" w:type="dxa"/>
            <w:shd w:val="clear" w:color="auto" w:fill="auto"/>
            <w:noWrap/>
          </w:tcPr>
          <w:p w14:paraId="11BC872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93.3</w:t>
            </w:r>
          </w:p>
        </w:tc>
      </w:tr>
      <w:tr w:rsidR="00696848" w:rsidRPr="00FE44E1" w14:paraId="7F0CF24E"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385DAA6E" w14:textId="77777777" w:rsidR="00696848" w:rsidRPr="00FE44E1" w:rsidRDefault="00696848" w:rsidP="005A4EE0">
            <w:pPr>
              <w:rPr>
                <w:rFonts w:ascii="Arial" w:hAnsi="Arial" w:cs="Arial"/>
                <w:b w:val="0"/>
                <w:bCs w:val="0"/>
                <w:i w:val="0"/>
              </w:rPr>
            </w:pPr>
          </w:p>
        </w:tc>
        <w:tc>
          <w:tcPr>
            <w:tcW w:w="6617" w:type="dxa"/>
            <w:shd w:val="clear" w:color="auto" w:fill="auto"/>
            <w:noWrap/>
          </w:tcPr>
          <w:p w14:paraId="7C60030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 xml:space="preserve">   </w:t>
            </w:r>
            <w:proofErr w:type="spellStart"/>
            <w:r w:rsidRPr="00FE44E1">
              <w:rPr>
                <w:rFonts w:ascii="Arial" w:hAnsi="Arial" w:cs="Arial"/>
              </w:rPr>
              <w:t>Moderate</w:t>
            </w:r>
            <w:proofErr w:type="spellEnd"/>
          </w:p>
        </w:tc>
        <w:tc>
          <w:tcPr>
            <w:tcW w:w="992" w:type="dxa"/>
            <w:shd w:val="clear" w:color="auto" w:fill="auto"/>
            <w:noWrap/>
          </w:tcPr>
          <w:p w14:paraId="0A61A8F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8</w:t>
            </w:r>
          </w:p>
        </w:tc>
        <w:tc>
          <w:tcPr>
            <w:tcW w:w="1136" w:type="dxa"/>
            <w:shd w:val="clear" w:color="auto" w:fill="auto"/>
            <w:noWrap/>
          </w:tcPr>
          <w:p w14:paraId="5F9C023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5.3</w:t>
            </w:r>
          </w:p>
        </w:tc>
      </w:tr>
      <w:tr w:rsidR="00696848" w:rsidRPr="00FE44E1" w14:paraId="75B5DE86"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2EB898BE" w14:textId="77777777" w:rsidR="00696848" w:rsidRPr="00FE44E1" w:rsidRDefault="00696848" w:rsidP="005A4EE0">
            <w:pPr>
              <w:rPr>
                <w:rFonts w:ascii="Arial" w:hAnsi="Arial" w:cs="Arial"/>
                <w:b w:val="0"/>
                <w:i w:val="0"/>
              </w:rPr>
            </w:pPr>
          </w:p>
        </w:tc>
        <w:tc>
          <w:tcPr>
            <w:tcW w:w="6617" w:type="dxa"/>
            <w:shd w:val="clear" w:color="auto" w:fill="auto"/>
            <w:noWrap/>
          </w:tcPr>
          <w:p w14:paraId="7AC874F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w:t>
            </w:r>
            <w:proofErr w:type="spellStart"/>
            <w:r w:rsidRPr="00FE44E1">
              <w:rPr>
                <w:rFonts w:ascii="Arial" w:hAnsi="Arial" w:cs="Arial"/>
              </w:rPr>
              <w:t>Nonexistent</w:t>
            </w:r>
            <w:proofErr w:type="spellEnd"/>
            <w:r w:rsidRPr="00FE44E1">
              <w:rPr>
                <w:rFonts w:ascii="Arial" w:hAnsi="Arial" w:cs="Arial"/>
              </w:rPr>
              <w:t>/</w:t>
            </w:r>
            <w:proofErr w:type="spellStart"/>
            <w:r w:rsidRPr="00FE44E1">
              <w:rPr>
                <w:rFonts w:ascii="Arial" w:hAnsi="Arial" w:cs="Arial"/>
              </w:rPr>
              <w:t>Zero</w:t>
            </w:r>
            <w:proofErr w:type="spellEnd"/>
            <w:r w:rsidRPr="00FE44E1">
              <w:rPr>
                <w:rFonts w:ascii="Arial" w:hAnsi="Arial" w:cs="Arial"/>
              </w:rPr>
              <w:t xml:space="preserve"> </w:t>
            </w:r>
            <w:proofErr w:type="spellStart"/>
            <w:r w:rsidRPr="00FE44E1">
              <w:rPr>
                <w:rFonts w:ascii="Arial" w:hAnsi="Arial" w:cs="Arial"/>
              </w:rPr>
              <w:t>government</w:t>
            </w:r>
            <w:proofErr w:type="spellEnd"/>
            <w:r w:rsidRPr="00FE44E1">
              <w:rPr>
                <w:rFonts w:ascii="Arial" w:hAnsi="Arial" w:cs="Arial"/>
              </w:rPr>
              <w:t xml:space="preserve"> participation</w:t>
            </w:r>
          </w:p>
        </w:tc>
        <w:tc>
          <w:tcPr>
            <w:tcW w:w="992" w:type="dxa"/>
            <w:shd w:val="clear" w:color="auto" w:fill="auto"/>
            <w:noWrap/>
          </w:tcPr>
          <w:p w14:paraId="773CB7B8"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0</w:t>
            </w:r>
          </w:p>
        </w:tc>
        <w:tc>
          <w:tcPr>
            <w:tcW w:w="1136" w:type="dxa"/>
            <w:shd w:val="clear" w:color="auto" w:fill="auto"/>
            <w:noWrap/>
          </w:tcPr>
          <w:p w14:paraId="6F60F578"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0.0</w:t>
            </w:r>
          </w:p>
        </w:tc>
      </w:tr>
      <w:tr w:rsidR="00696848" w:rsidRPr="00FE44E1" w14:paraId="63B05F4F"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5D26A41A" w14:textId="77777777" w:rsidR="00696848" w:rsidRPr="00FE44E1" w:rsidRDefault="00696848" w:rsidP="005A4EE0">
            <w:pPr>
              <w:rPr>
                <w:rFonts w:ascii="Arial" w:hAnsi="Arial" w:cs="Arial"/>
                <w:b w:val="0"/>
                <w:i w:val="0"/>
              </w:rPr>
            </w:pPr>
          </w:p>
        </w:tc>
        <w:tc>
          <w:tcPr>
            <w:tcW w:w="6617" w:type="dxa"/>
            <w:shd w:val="clear" w:color="auto" w:fill="auto"/>
            <w:noWrap/>
          </w:tcPr>
          <w:p w14:paraId="2E72692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w:t>
            </w:r>
            <w:proofErr w:type="spellStart"/>
            <w:r w:rsidRPr="00FE44E1">
              <w:rPr>
                <w:rFonts w:ascii="Arial" w:hAnsi="Arial" w:cs="Arial"/>
              </w:rPr>
              <w:t>Outstanding</w:t>
            </w:r>
            <w:proofErr w:type="spellEnd"/>
          </w:p>
        </w:tc>
        <w:tc>
          <w:tcPr>
            <w:tcW w:w="992" w:type="dxa"/>
            <w:shd w:val="clear" w:color="auto" w:fill="auto"/>
            <w:noWrap/>
          </w:tcPr>
          <w:p w14:paraId="7639436D"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0</w:t>
            </w:r>
          </w:p>
        </w:tc>
        <w:tc>
          <w:tcPr>
            <w:tcW w:w="1136" w:type="dxa"/>
            <w:shd w:val="clear" w:color="auto" w:fill="auto"/>
            <w:noWrap/>
          </w:tcPr>
          <w:p w14:paraId="0DDC9E44"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0.0</w:t>
            </w:r>
          </w:p>
        </w:tc>
      </w:tr>
      <w:tr w:rsidR="00696848" w:rsidRPr="00FE44E1" w14:paraId="7A1C0473"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004533EB" w14:textId="77777777" w:rsidR="00696848" w:rsidRPr="00FE44E1" w:rsidRDefault="00696848" w:rsidP="005A4EE0">
            <w:pPr>
              <w:rPr>
                <w:rFonts w:ascii="Arial" w:hAnsi="Arial" w:cs="Arial"/>
                <w:b w:val="0"/>
                <w:i w:val="0"/>
              </w:rPr>
            </w:pPr>
          </w:p>
        </w:tc>
        <w:tc>
          <w:tcPr>
            <w:tcW w:w="6617" w:type="dxa"/>
            <w:shd w:val="clear" w:color="auto" w:fill="auto"/>
            <w:noWrap/>
          </w:tcPr>
          <w:p w14:paraId="79E5662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w:t>
            </w:r>
            <w:proofErr w:type="spellStart"/>
            <w:r w:rsidRPr="00FE44E1">
              <w:rPr>
                <w:rFonts w:ascii="Arial" w:hAnsi="Arial" w:cs="Arial"/>
              </w:rPr>
              <w:t>Satisfactory</w:t>
            </w:r>
            <w:proofErr w:type="spellEnd"/>
          </w:p>
        </w:tc>
        <w:tc>
          <w:tcPr>
            <w:tcW w:w="992" w:type="dxa"/>
            <w:shd w:val="clear" w:color="auto" w:fill="auto"/>
            <w:noWrap/>
          </w:tcPr>
          <w:p w14:paraId="708CF7AD"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w:t>
            </w:r>
          </w:p>
        </w:tc>
        <w:tc>
          <w:tcPr>
            <w:tcW w:w="1136" w:type="dxa"/>
            <w:shd w:val="clear" w:color="auto" w:fill="auto"/>
            <w:noWrap/>
          </w:tcPr>
          <w:p w14:paraId="6B06ACB1"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1.3</w:t>
            </w:r>
          </w:p>
        </w:tc>
      </w:tr>
      <w:tr w:rsidR="00696848" w:rsidRPr="00FE44E1" w14:paraId="541EF5A5"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1FE39D40" w14:textId="77777777" w:rsidR="00696848" w:rsidRPr="00FE44E1" w:rsidRDefault="00696848" w:rsidP="005A4EE0">
            <w:pPr>
              <w:rPr>
                <w:rFonts w:ascii="Arial" w:hAnsi="Arial" w:cs="Arial"/>
                <w:b w:val="0"/>
                <w:i w:val="0"/>
              </w:rPr>
            </w:pPr>
            <w:r w:rsidRPr="00FE44E1">
              <w:rPr>
                <w:rFonts w:ascii="Arial" w:hAnsi="Arial" w:cs="Arial"/>
                <w:b w:val="0"/>
                <w:bCs w:val="0"/>
                <w:i w:val="0"/>
              </w:rPr>
              <w:t>4</w:t>
            </w:r>
          </w:p>
        </w:tc>
        <w:tc>
          <w:tcPr>
            <w:tcW w:w="6617" w:type="dxa"/>
            <w:shd w:val="clear" w:color="auto" w:fill="auto"/>
            <w:noWrap/>
          </w:tcPr>
          <w:p w14:paraId="7A14624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E44E1">
              <w:rPr>
                <w:rFonts w:ascii="Arial" w:hAnsi="Arial" w:cs="Arial"/>
                <w:b/>
              </w:rPr>
              <w:t xml:space="preserve">Have </w:t>
            </w:r>
            <w:proofErr w:type="spellStart"/>
            <w:r w:rsidRPr="00FE44E1">
              <w:rPr>
                <w:rFonts w:ascii="Arial" w:hAnsi="Arial" w:cs="Arial"/>
                <w:b/>
              </w:rPr>
              <w:t>governmental</w:t>
            </w:r>
            <w:proofErr w:type="spellEnd"/>
            <w:r w:rsidRPr="00FE44E1">
              <w:rPr>
                <w:rFonts w:ascii="Arial" w:hAnsi="Arial" w:cs="Arial"/>
                <w:b/>
              </w:rPr>
              <w:t xml:space="preserve"> </w:t>
            </w:r>
            <w:proofErr w:type="spellStart"/>
            <w:r w:rsidRPr="00FE44E1">
              <w:rPr>
                <w:rFonts w:ascii="Arial" w:hAnsi="Arial" w:cs="Arial"/>
                <w:b/>
              </w:rPr>
              <w:t>authorities</w:t>
            </w:r>
            <w:proofErr w:type="spellEnd"/>
            <w:r w:rsidRPr="00FE44E1">
              <w:rPr>
                <w:rFonts w:ascii="Arial" w:hAnsi="Arial" w:cs="Arial"/>
                <w:b/>
              </w:rPr>
              <w:t xml:space="preserve"> </w:t>
            </w:r>
            <w:proofErr w:type="spellStart"/>
            <w:r w:rsidRPr="00FE44E1">
              <w:rPr>
                <w:rFonts w:ascii="Arial" w:hAnsi="Arial" w:cs="Arial"/>
                <w:b/>
              </w:rPr>
              <w:t>undertaken</w:t>
            </w:r>
            <w:proofErr w:type="spellEnd"/>
            <w:r w:rsidRPr="00FE44E1">
              <w:rPr>
                <w:rFonts w:ascii="Arial" w:hAnsi="Arial" w:cs="Arial"/>
                <w:b/>
              </w:rPr>
              <w:t xml:space="preserve"> </w:t>
            </w:r>
            <w:proofErr w:type="spellStart"/>
            <w:r w:rsidRPr="00FE44E1">
              <w:rPr>
                <w:rFonts w:ascii="Arial" w:hAnsi="Arial" w:cs="Arial"/>
                <w:b/>
              </w:rPr>
              <w:t>any</w:t>
            </w:r>
            <w:proofErr w:type="spellEnd"/>
            <w:r w:rsidRPr="00FE44E1">
              <w:rPr>
                <w:rFonts w:ascii="Arial" w:hAnsi="Arial" w:cs="Arial"/>
                <w:b/>
              </w:rPr>
              <w:t xml:space="preserve"> </w:t>
            </w:r>
            <w:proofErr w:type="spellStart"/>
            <w:r w:rsidRPr="00FE44E1">
              <w:rPr>
                <w:rFonts w:ascii="Arial" w:hAnsi="Arial" w:cs="Arial"/>
                <w:b/>
              </w:rPr>
              <w:t>measures</w:t>
            </w:r>
            <w:proofErr w:type="spellEnd"/>
            <w:r w:rsidRPr="00FE44E1">
              <w:rPr>
                <w:rFonts w:ascii="Arial" w:hAnsi="Arial" w:cs="Arial"/>
                <w:b/>
              </w:rPr>
              <w:t xml:space="preserve"> for flood management </w:t>
            </w:r>
            <w:proofErr w:type="spellStart"/>
            <w:r w:rsidRPr="00FE44E1">
              <w:rPr>
                <w:rFonts w:ascii="Arial" w:hAnsi="Arial" w:cs="Arial"/>
                <w:b/>
              </w:rPr>
              <w:t>using</w:t>
            </w:r>
            <w:proofErr w:type="spellEnd"/>
            <w:r w:rsidRPr="00FE44E1">
              <w:rPr>
                <w:rFonts w:ascii="Arial" w:hAnsi="Arial" w:cs="Arial"/>
                <w:b/>
              </w:rPr>
              <w:t xml:space="preserve"> the </w:t>
            </w:r>
            <w:proofErr w:type="spellStart"/>
            <w:r w:rsidRPr="00FE44E1">
              <w:rPr>
                <w:rFonts w:ascii="Arial" w:hAnsi="Arial" w:cs="Arial"/>
                <w:b/>
              </w:rPr>
              <w:t>following</w:t>
            </w:r>
            <w:proofErr w:type="spellEnd"/>
            <w:r w:rsidRPr="00FE44E1">
              <w:rPr>
                <w:rFonts w:ascii="Arial" w:hAnsi="Arial" w:cs="Arial"/>
                <w:b/>
              </w:rPr>
              <w:t xml:space="preserve"> </w:t>
            </w:r>
            <w:proofErr w:type="spellStart"/>
            <w:r w:rsidRPr="00FE44E1">
              <w:rPr>
                <w:rFonts w:ascii="Arial" w:hAnsi="Arial" w:cs="Arial"/>
                <w:b/>
              </w:rPr>
              <w:t>approaches</w:t>
            </w:r>
            <w:proofErr w:type="spellEnd"/>
            <w:r w:rsidRPr="00FE44E1">
              <w:rPr>
                <w:rFonts w:ascii="Arial" w:hAnsi="Arial" w:cs="Arial"/>
                <w:b/>
              </w:rPr>
              <w:t xml:space="preserve"> </w:t>
            </w:r>
            <w:proofErr w:type="spellStart"/>
            <w:r w:rsidRPr="00FE44E1">
              <w:rPr>
                <w:rFonts w:ascii="Arial" w:hAnsi="Arial" w:cs="Arial"/>
                <w:b/>
              </w:rPr>
              <w:t>within</w:t>
            </w:r>
            <w:proofErr w:type="spellEnd"/>
            <w:r w:rsidRPr="00FE44E1">
              <w:rPr>
                <w:rFonts w:ascii="Arial" w:hAnsi="Arial" w:cs="Arial"/>
                <w:b/>
              </w:rPr>
              <w:t xml:space="preserve"> </w:t>
            </w:r>
            <w:proofErr w:type="spellStart"/>
            <w:r w:rsidRPr="00FE44E1">
              <w:rPr>
                <w:rFonts w:ascii="Arial" w:hAnsi="Arial" w:cs="Arial"/>
                <w:b/>
              </w:rPr>
              <w:t>your</w:t>
            </w:r>
            <w:proofErr w:type="spellEnd"/>
            <w:r w:rsidRPr="00FE44E1">
              <w:rPr>
                <w:rFonts w:ascii="Arial" w:hAnsi="Arial" w:cs="Arial"/>
                <w:b/>
              </w:rPr>
              <w:t xml:space="preserve"> </w:t>
            </w:r>
            <w:proofErr w:type="spellStart"/>
            <w:proofErr w:type="gramStart"/>
            <w:r w:rsidRPr="00FE44E1">
              <w:rPr>
                <w:rFonts w:ascii="Arial" w:hAnsi="Arial" w:cs="Arial"/>
                <w:b/>
              </w:rPr>
              <w:t>vicinity</w:t>
            </w:r>
            <w:proofErr w:type="spellEnd"/>
            <w:r w:rsidRPr="00FE44E1">
              <w:rPr>
                <w:rFonts w:ascii="Arial" w:hAnsi="Arial" w:cs="Arial"/>
                <w:b/>
              </w:rPr>
              <w:t>?</w:t>
            </w:r>
            <w:proofErr w:type="gramEnd"/>
          </w:p>
        </w:tc>
        <w:tc>
          <w:tcPr>
            <w:tcW w:w="992" w:type="dxa"/>
            <w:shd w:val="clear" w:color="auto" w:fill="auto"/>
            <w:noWrap/>
          </w:tcPr>
          <w:p w14:paraId="7B0A7F26"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6" w:type="dxa"/>
            <w:shd w:val="clear" w:color="auto" w:fill="auto"/>
            <w:noWrap/>
          </w:tcPr>
          <w:p w14:paraId="5CBCDAB3"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Cs/>
              </w:rPr>
              <w:t> </w:t>
            </w:r>
          </w:p>
        </w:tc>
      </w:tr>
      <w:tr w:rsidR="00696848" w:rsidRPr="00FE44E1" w14:paraId="3BEEC416"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42C29501" w14:textId="77777777" w:rsidR="00696848" w:rsidRPr="00FE44E1" w:rsidRDefault="00696848" w:rsidP="005A4EE0">
            <w:pPr>
              <w:rPr>
                <w:rFonts w:ascii="Arial" w:hAnsi="Arial" w:cs="Arial"/>
                <w:b w:val="0"/>
                <w:i w:val="0"/>
              </w:rPr>
            </w:pPr>
          </w:p>
        </w:tc>
        <w:tc>
          <w:tcPr>
            <w:tcW w:w="6617" w:type="dxa"/>
            <w:shd w:val="clear" w:color="auto" w:fill="auto"/>
            <w:noWrap/>
          </w:tcPr>
          <w:p w14:paraId="3DDB2DF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w:t>
            </w:r>
            <w:proofErr w:type="spellStart"/>
            <w:r w:rsidRPr="00FE44E1">
              <w:rPr>
                <w:rFonts w:ascii="Arial" w:hAnsi="Arial" w:cs="Arial"/>
              </w:rPr>
              <w:t>Cleansing</w:t>
            </w:r>
            <w:proofErr w:type="spellEnd"/>
            <w:r w:rsidRPr="00FE44E1">
              <w:rPr>
                <w:rFonts w:ascii="Arial" w:hAnsi="Arial" w:cs="Arial"/>
              </w:rPr>
              <w:t xml:space="preserve"> of drainage </w:t>
            </w:r>
            <w:proofErr w:type="spellStart"/>
            <w:r w:rsidRPr="00FE44E1">
              <w:rPr>
                <w:rFonts w:ascii="Arial" w:hAnsi="Arial" w:cs="Arial"/>
              </w:rPr>
              <w:t>catchment</w:t>
            </w:r>
            <w:proofErr w:type="spellEnd"/>
            <w:r w:rsidRPr="00FE44E1">
              <w:rPr>
                <w:rFonts w:ascii="Arial" w:hAnsi="Arial" w:cs="Arial"/>
              </w:rPr>
              <w:t xml:space="preserve"> by local administrative bodies</w:t>
            </w:r>
          </w:p>
        </w:tc>
        <w:tc>
          <w:tcPr>
            <w:tcW w:w="992" w:type="dxa"/>
            <w:shd w:val="clear" w:color="auto" w:fill="auto"/>
            <w:noWrap/>
          </w:tcPr>
          <w:p w14:paraId="1C7E4394"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138</w:t>
            </w:r>
          </w:p>
        </w:tc>
        <w:tc>
          <w:tcPr>
            <w:tcW w:w="1136" w:type="dxa"/>
            <w:shd w:val="clear" w:color="auto" w:fill="auto"/>
            <w:noWrap/>
          </w:tcPr>
          <w:p w14:paraId="32F3541E"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54.1</w:t>
            </w:r>
          </w:p>
        </w:tc>
      </w:tr>
      <w:tr w:rsidR="00696848" w:rsidRPr="00FE44E1" w14:paraId="3DA31FC2"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51E55AE1" w14:textId="77777777" w:rsidR="00696848" w:rsidRPr="00FE44E1" w:rsidRDefault="00696848" w:rsidP="005A4EE0">
            <w:pPr>
              <w:rPr>
                <w:rFonts w:ascii="Arial" w:hAnsi="Arial" w:cs="Arial"/>
                <w:b w:val="0"/>
                <w:i w:val="0"/>
              </w:rPr>
            </w:pPr>
          </w:p>
        </w:tc>
        <w:tc>
          <w:tcPr>
            <w:tcW w:w="6617" w:type="dxa"/>
            <w:shd w:val="clear" w:color="auto" w:fill="auto"/>
            <w:noWrap/>
          </w:tcPr>
          <w:p w14:paraId="66DC503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w:t>
            </w:r>
            <w:proofErr w:type="spellStart"/>
            <w:r w:rsidRPr="00FE44E1">
              <w:rPr>
                <w:rFonts w:ascii="Arial" w:hAnsi="Arial" w:cs="Arial"/>
              </w:rPr>
              <w:t>Enforcement</w:t>
            </w:r>
            <w:proofErr w:type="spellEnd"/>
            <w:r w:rsidRPr="00FE44E1">
              <w:rPr>
                <w:rFonts w:ascii="Arial" w:hAnsi="Arial" w:cs="Arial"/>
              </w:rPr>
              <w:t xml:space="preserve"> of </w:t>
            </w:r>
            <w:proofErr w:type="spellStart"/>
            <w:r w:rsidRPr="00FE44E1">
              <w:rPr>
                <w:rFonts w:ascii="Arial" w:hAnsi="Arial" w:cs="Arial"/>
              </w:rPr>
              <w:t>rules</w:t>
            </w:r>
            <w:proofErr w:type="spellEnd"/>
            <w:r w:rsidRPr="00FE44E1">
              <w:rPr>
                <w:rFonts w:ascii="Arial" w:hAnsi="Arial" w:cs="Arial"/>
              </w:rPr>
              <w:t xml:space="preserve"> </w:t>
            </w:r>
            <w:proofErr w:type="spellStart"/>
            <w:r w:rsidRPr="00FE44E1">
              <w:rPr>
                <w:rFonts w:ascii="Arial" w:hAnsi="Arial" w:cs="Arial"/>
              </w:rPr>
              <w:t>against</w:t>
            </w:r>
            <w:proofErr w:type="spellEnd"/>
            <w:r w:rsidRPr="00FE44E1">
              <w:rPr>
                <w:rFonts w:ascii="Arial" w:hAnsi="Arial" w:cs="Arial"/>
              </w:rPr>
              <w:t xml:space="preserve"> </w:t>
            </w:r>
            <w:proofErr w:type="spellStart"/>
            <w:r w:rsidRPr="00FE44E1">
              <w:rPr>
                <w:rFonts w:ascii="Arial" w:hAnsi="Arial" w:cs="Arial"/>
              </w:rPr>
              <w:t>haphazard</w:t>
            </w:r>
            <w:proofErr w:type="spellEnd"/>
            <w:r w:rsidRPr="00FE44E1">
              <w:rPr>
                <w:rFonts w:ascii="Arial" w:hAnsi="Arial" w:cs="Arial"/>
              </w:rPr>
              <w:t xml:space="preserve"> </w:t>
            </w:r>
            <w:proofErr w:type="spellStart"/>
            <w:r w:rsidRPr="00FE44E1">
              <w:rPr>
                <w:rFonts w:ascii="Arial" w:hAnsi="Arial" w:cs="Arial"/>
              </w:rPr>
              <w:t>waste</w:t>
            </w:r>
            <w:proofErr w:type="spellEnd"/>
            <w:r w:rsidRPr="00FE44E1">
              <w:rPr>
                <w:rFonts w:ascii="Arial" w:hAnsi="Arial" w:cs="Arial"/>
              </w:rPr>
              <w:t xml:space="preserve"> </w:t>
            </w:r>
            <w:proofErr w:type="spellStart"/>
            <w:r w:rsidRPr="00FE44E1">
              <w:rPr>
                <w:rFonts w:ascii="Arial" w:hAnsi="Arial" w:cs="Arial"/>
              </w:rPr>
              <w:t>disposal</w:t>
            </w:r>
            <w:proofErr w:type="spellEnd"/>
            <w:r w:rsidRPr="00FE44E1">
              <w:rPr>
                <w:rFonts w:ascii="Arial" w:hAnsi="Arial" w:cs="Arial"/>
              </w:rPr>
              <w:t xml:space="preserve"> </w:t>
            </w:r>
            <w:proofErr w:type="spellStart"/>
            <w:r w:rsidRPr="00FE44E1">
              <w:rPr>
                <w:rFonts w:ascii="Arial" w:hAnsi="Arial" w:cs="Arial"/>
              </w:rPr>
              <w:t>into</w:t>
            </w:r>
            <w:proofErr w:type="spellEnd"/>
            <w:r w:rsidRPr="00FE44E1">
              <w:rPr>
                <w:rFonts w:ascii="Arial" w:hAnsi="Arial" w:cs="Arial"/>
              </w:rPr>
              <w:t xml:space="preserve"> drainage </w:t>
            </w:r>
            <w:proofErr w:type="spellStart"/>
            <w:r w:rsidRPr="00FE44E1">
              <w:rPr>
                <w:rFonts w:ascii="Arial" w:hAnsi="Arial" w:cs="Arial"/>
              </w:rPr>
              <w:t>systems</w:t>
            </w:r>
            <w:proofErr w:type="spellEnd"/>
          </w:p>
        </w:tc>
        <w:tc>
          <w:tcPr>
            <w:tcW w:w="992" w:type="dxa"/>
            <w:shd w:val="clear" w:color="auto" w:fill="auto"/>
            <w:noWrap/>
          </w:tcPr>
          <w:p w14:paraId="2CFF209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46</w:t>
            </w:r>
          </w:p>
        </w:tc>
        <w:tc>
          <w:tcPr>
            <w:tcW w:w="1136" w:type="dxa"/>
            <w:shd w:val="clear" w:color="auto" w:fill="auto"/>
            <w:noWrap/>
          </w:tcPr>
          <w:p w14:paraId="5291C79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18.0</w:t>
            </w:r>
          </w:p>
        </w:tc>
      </w:tr>
      <w:tr w:rsidR="00696848" w:rsidRPr="00FE44E1" w14:paraId="775DD868"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360633E3" w14:textId="77777777" w:rsidR="00696848" w:rsidRPr="00FE44E1" w:rsidRDefault="00696848" w:rsidP="005A4EE0">
            <w:pPr>
              <w:rPr>
                <w:rFonts w:ascii="Arial" w:hAnsi="Arial" w:cs="Arial"/>
                <w:b w:val="0"/>
                <w:bCs w:val="0"/>
                <w:i w:val="0"/>
              </w:rPr>
            </w:pPr>
          </w:p>
        </w:tc>
        <w:tc>
          <w:tcPr>
            <w:tcW w:w="6617" w:type="dxa"/>
            <w:shd w:val="clear" w:color="auto" w:fill="auto"/>
            <w:noWrap/>
          </w:tcPr>
          <w:p w14:paraId="2701603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 xml:space="preserve">   Public </w:t>
            </w:r>
            <w:proofErr w:type="spellStart"/>
            <w:r w:rsidRPr="00FE44E1">
              <w:rPr>
                <w:rFonts w:ascii="Arial" w:hAnsi="Arial" w:cs="Arial"/>
              </w:rPr>
              <w:t>knowledge</w:t>
            </w:r>
            <w:proofErr w:type="spellEnd"/>
            <w:r w:rsidRPr="00FE44E1">
              <w:rPr>
                <w:rFonts w:ascii="Arial" w:hAnsi="Arial" w:cs="Arial"/>
              </w:rPr>
              <w:t>/</w:t>
            </w:r>
            <w:proofErr w:type="spellStart"/>
            <w:r w:rsidRPr="00FE44E1">
              <w:rPr>
                <w:rFonts w:ascii="Arial" w:hAnsi="Arial" w:cs="Arial"/>
              </w:rPr>
              <w:t>dissemination</w:t>
            </w:r>
            <w:proofErr w:type="spellEnd"/>
          </w:p>
        </w:tc>
        <w:tc>
          <w:tcPr>
            <w:tcW w:w="992" w:type="dxa"/>
            <w:shd w:val="clear" w:color="auto" w:fill="auto"/>
            <w:noWrap/>
          </w:tcPr>
          <w:p w14:paraId="7AD4BBC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71</w:t>
            </w:r>
          </w:p>
        </w:tc>
        <w:tc>
          <w:tcPr>
            <w:tcW w:w="1136" w:type="dxa"/>
            <w:shd w:val="clear" w:color="auto" w:fill="auto"/>
            <w:noWrap/>
          </w:tcPr>
          <w:p w14:paraId="4E358C8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27.8</w:t>
            </w:r>
          </w:p>
        </w:tc>
      </w:tr>
      <w:tr w:rsidR="00696848" w:rsidRPr="00FE44E1" w14:paraId="1D3C8323"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66441028" w14:textId="77777777" w:rsidR="00696848" w:rsidRPr="00FE44E1" w:rsidRDefault="00696848" w:rsidP="005A4EE0">
            <w:pPr>
              <w:rPr>
                <w:rFonts w:ascii="Arial" w:hAnsi="Arial" w:cs="Arial"/>
                <w:b w:val="0"/>
                <w:i w:val="0"/>
              </w:rPr>
            </w:pPr>
            <w:r w:rsidRPr="00FE44E1">
              <w:rPr>
                <w:rFonts w:ascii="Arial" w:hAnsi="Arial" w:cs="Arial"/>
                <w:b w:val="0"/>
                <w:bCs w:val="0"/>
                <w:i w:val="0"/>
              </w:rPr>
              <w:t>5</w:t>
            </w:r>
          </w:p>
        </w:tc>
        <w:tc>
          <w:tcPr>
            <w:tcW w:w="6617" w:type="dxa"/>
            <w:shd w:val="clear" w:color="auto" w:fill="auto"/>
            <w:noWrap/>
          </w:tcPr>
          <w:p w14:paraId="5C2CAA7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E44E1">
              <w:rPr>
                <w:rFonts w:ascii="Arial" w:hAnsi="Arial" w:cs="Arial"/>
                <w:b/>
              </w:rPr>
              <w:t xml:space="preserve">In </w:t>
            </w:r>
            <w:proofErr w:type="spellStart"/>
            <w:r w:rsidRPr="00FE44E1">
              <w:rPr>
                <w:rFonts w:ascii="Arial" w:hAnsi="Arial" w:cs="Arial"/>
                <w:b/>
              </w:rPr>
              <w:t>your</w:t>
            </w:r>
            <w:proofErr w:type="spellEnd"/>
            <w:r w:rsidRPr="00FE44E1">
              <w:rPr>
                <w:rFonts w:ascii="Arial" w:hAnsi="Arial" w:cs="Arial"/>
                <w:b/>
              </w:rPr>
              <w:t xml:space="preserve"> </w:t>
            </w:r>
            <w:proofErr w:type="spellStart"/>
            <w:r w:rsidRPr="00FE44E1">
              <w:rPr>
                <w:rFonts w:ascii="Arial" w:hAnsi="Arial" w:cs="Arial"/>
                <w:b/>
              </w:rPr>
              <w:t>view</w:t>
            </w:r>
            <w:proofErr w:type="spellEnd"/>
            <w:r w:rsidRPr="00FE44E1">
              <w:rPr>
                <w:rFonts w:ascii="Arial" w:hAnsi="Arial" w:cs="Arial"/>
                <w:b/>
              </w:rPr>
              <w:t xml:space="preserve">, </w:t>
            </w:r>
            <w:proofErr w:type="spellStart"/>
            <w:r w:rsidRPr="00FE44E1">
              <w:rPr>
                <w:rFonts w:ascii="Arial" w:hAnsi="Arial" w:cs="Arial"/>
                <w:b/>
              </w:rPr>
              <w:t>what</w:t>
            </w:r>
            <w:proofErr w:type="spellEnd"/>
            <w:r w:rsidRPr="00FE44E1">
              <w:rPr>
                <w:rFonts w:ascii="Arial" w:hAnsi="Arial" w:cs="Arial"/>
                <w:b/>
              </w:rPr>
              <w:t xml:space="preserve"> </w:t>
            </w:r>
            <w:proofErr w:type="spellStart"/>
            <w:r w:rsidRPr="00FE44E1">
              <w:rPr>
                <w:rFonts w:ascii="Arial" w:hAnsi="Arial" w:cs="Arial"/>
                <w:b/>
              </w:rPr>
              <w:t>factors</w:t>
            </w:r>
            <w:proofErr w:type="spellEnd"/>
            <w:r w:rsidRPr="00FE44E1">
              <w:rPr>
                <w:rFonts w:ascii="Arial" w:hAnsi="Arial" w:cs="Arial"/>
                <w:b/>
              </w:rPr>
              <w:t xml:space="preserve"> </w:t>
            </w:r>
            <w:proofErr w:type="spellStart"/>
            <w:r w:rsidRPr="00FE44E1">
              <w:rPr>
                <w:rFonts w:ascii="Arial" w:hAnsi="Arial" w:cs="Arial"/>
                <w:b/>
              </w:rPr>
              <w:t>contribute</w:t>
            </w:r>
            <w:proofErr w:type="spellEnd"/>
            <w:r w:rsidRPr="00FE44E1">
              <w:rPr>
                <w:rFonts w:ascii="Arial" w:hAnsi="Arial" w:cs="Arial"/>
                <w:b/>
              </w:rPr>
              <w:t xml:space="preserve"> to the </w:t>
            </w:r>
            <w:proofErr w:type="spellStart"/>
            <w:r w:rsidRPr="00FE44E1">
              <w:rPr>
                <w:rFonts w:ascii="Arial" w:hAnsi="Arial" w:cs="Arial"/>
                <w:b/>
              </w:rPr>
              <w:t>inability</w:t>
            </w:r>
            <w:proofErr w:type="spellEnd"/>
            <w:r w:rsidRPr="00FE44E1">
              <w:rPr>
                <w:rFonts w:ascii="Arial" w:hAnsi="Arial" w:cs="Arial"/>
                <w:b/>
              </w:rPr>
              <w:t xml:space="preserve"> to </w:t>
            </w:r>
            <w:proofErr w:type="spellStart"/>
            <w:r w:rsidRPr="00FE44E1">
              <w:rPr>
                <w:rFonts w:ascii="Arial" w:hAnsi="Arial" w:cs="Arial"/>
                <w:b/>
              </w:rPr>
              <w:t>effectively</w:t>
            </w:r>
            <w:proofErr w:type="spellEnd"/>
            <w:r w:rsidRPr="00FE44E1">
              <w:rPr>
                <w:rFonts w:ascii="Arial" w:hAnsi="Arial" w:cs="Arial"/>
                <w:b/>
              </w:rPr>
              <w:t xml:space="preserve"> combat </w:t>
            </w:r>
            <w:proofErr w:type="spellStart"/>
            <w:r w:rsidRPr="00FE44E1">
              <w:rPr>
                <w:rFonts w:ascii="Arial" w:hAnsi="Arial" w:cs="Arial"/>
                <w:b/>
              </w:rPr>
              <w:t>flooding</w:t>
            </w:r>
            <w:proofErr w:type="spellEnd"/>
            <w:r w:rsidRPr="00FE44E1">
              <w:rPr>
                <w:rFonts w:ascii="Arial" w:hAnsi="Arial" w:cs="Arial"/>
                <w:b/>
              </w:rPr>
              <w:t xml:space="preserve"> </w:t>
            </w:r>
            <w:proofErr w:type="spellStart"/>
            <w:r w:rsidRPr="00FE44E1">
              <w:rPr>
                <w:rFonts w:ascii="Arial" w:hAnsi="Arial" w:cs="Arial"/>
                <w:b/>
              </w:rPr>
              <w:t>despite</w:t>
            </w:r>
            <w:proofErr w:type="spellEnd"/>
            <w:r w:rsidRPr="00FE44E1">
              <w:rPr>
                <w:rFonts w:ascii="Arial" w:hAnsi="Arial" w:cs="Arial"/>
                <w:b/>
              </w:rPr>
              <w:t xml:space="preserve"> </w:t>
            </w:r>
            <w:proofErr w:type="spellStart"/>
            <w:r w:rsidRPr="00FE44E1">
              <w:rPr>
                <w:rFonts w:ascii="Arial" w:hAnsi="Arial" w:cs="Arial"/>
                <w:b/>
              </w:rPr>
              <w:t>community</w:t>
            </w:r>
            <w:proofErr w:type="spellEnd"/>
            <w:r w:rsidRPr="00FE44E1">
              <w:rPr>
                <w:rFonts w:ascii="Arial" w:hAnsi="Arial" w:cs="Arial"/>
                <w:b/>
              </w:rPr>
              <w:t xml:space="preserve"> </w:t>
            </w:r>
            <w:r w:rsidR="005A4EE0" w:rsidRPr="00FE44E1">
              <w:rPr>
                <w:rFonts w:ascii="Arial" w:hAnsi="Arial" w:cs="Arial"/>
                <w:b/>
              </w:rPr>
              <w:t>initiatives ?</w:t>
            </w:r>
          </w:p>
        </w:tc>
        <w:tc>
          <w:tcPr>
            <w:tcW w:w="992" w:type="dxa"/>
            <w:shd w:val="clear" w:color="auto" w:fill="auto"/>
            <w:noWrap/>
          </w:tcPr>
          <w:p w14:paraId="38949290"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Cs/>
              </w:rPr>
              <w:t> </w:t>
            </w:r>
          </w:p>
        </w:tc>
        <w:tc>
          <w:tcPr>
            <w:tcW w:w="1136" w:type="dxa"/>
            <w:shd w:val="clear" w:color="auto" w:fill="auto"/>
            <w:noWrap/>
          </w:tcPr>
          <w:p w14:paraId="36C77767"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96848" w:rsidRPr="00FE44E1" w14:paraId="4863D261"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357F8B97" w14:textId="77777777" w:rsidR="00696848" w:rsidRPr="00FE44E1" w:rsidRDefault="00696848" w:rsidP="005A4EE0">
            <w:pPr>
              <w:rPr>
                <w:rFonts w:ascii="Arial" w:hAnsi="Arial" w:cs="Arial"/>
                <w:b w:val="0"/>
                <w:i w:val="0"/>
              </w:rPr>
            </w:pPr>
          </w:p>
        </w:tc>
        <w:tc>
          <w:tcPr>
            <w:tcW w:w="6617" w:type="dxa"/>
            <w:shd w:val="clear" w:color="auto" w:fill="auto"/>
            <w:noWrap/>
          </w:tcPr>
          <w:p w14:paraId="791AEA55" w14:textId="77777777" w:rsidR="00696848" w:rsidRPr="00FE44E1" w:rsidRDefault="00696848" w:rsidP="005A4EE0">
            <w:pPr>
              <w:ind w:left="272" w:hanging="272"/>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Absence of </w:t>
            </w:r>
            <w:proofErr w:type="spellStart"/>
            <w:r w:rsidRPr="00FE44E1">
              <w:rPr>
                <w:rFonts w:ascii="Arial" w:hAnsi="Arial" w:cs="Arial"/>
              </w:rPr>
              <w:t>community-wide</w:t>
            </w:r>
            <w:proofErr w:type="spellEnd"/>
            <w:r w:rsidRPr="00FE44E1">
              <w:rPr>
                <w:rFonts w:ascii="Arial" w:hAnsi="Arial" w:cs="Arial"/>
              </w:rPr>
              <w:t xml:space="preserve"> collaboration for flood mitigation</w:t>
            </w:r>
          </w:p>
        </w:tc>
        <w:tc>
          <w:tcPr>
            <w:tcW w:w="992" w:type="dxa"/>
            <w:shd w:val="clear" w:color="auto" w:fill="auto"/>
            <w:noWrap/>
          </w:tcPr>
          <w:p w14:paraId="189CADDA"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123</w:t>
            </w:r>
          </w:p>
        </w:tc>
        <w:tc>
          <w:tcPr>
            <w:tcW w:w="1136" w:type="dxa"/>
            <w:shd w:val="clear" w:color="auto" w:fill="auto"/>
            <w:noWrap/>
          </w:tcPr>
          <w:p w14:paraId="4DC6381F"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40.6</w:t>
            </w:r>
          </w:p>
        </w:tc>
      </w:tr>
      <w:tr w:rsidR="00696848" w:rsidRPr="00FE44E1" w14:paraId="3042B8F8"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388ABA44" w14:textId="77777777" w:rsidR="00696848" w:rsidRPr="00FE44E1" w:rsidRDefault="00696848" w:rsidP="005A4EE0">
            <w:pPr>
              <w:rPr>
                <w:rFonts w:ascii="Arial" w:hAnsi="Arial" w:cs="Arial"/>
                <w:b w:val="0"/>
                <w:i w:val="0"/>
              </w:rPr>
            </w:pPr>
          </w:p>
        </w:tc>
        <w:tc>
          <w:tcPr>
            <w:tcW w:w="6617" w:type="dxa"/>
            <w:shd w:val="clear" w:color="auto" w:fill="auto"/>
            <w:noWrap/>
          </w:tcPr>
          <w:p w14:paraId="3D18932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Corruption</w:t>
            </w:r>
          </w:p>
        </w:tc>
        <w:tc>
          <w:tcPr>
            <w:tcW w:w="992" w:type="dxa"/>
            <w:shd w:val="clear" w:color="auto" w:fill="auto"/>
            <w:noWrap/>
          </w:tcPr>
          <w:p w14:paraId="72D30255"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99</w:t>
            </w:r>
          </w:p>
        </w:tc>
        <w:tc>
          <w:tcPr>
            <w:tcW w:w="1136" w:type="dxa"/>
            <w:shd w:val="clear" w:color="auto" w:fill="auto"/>
            <w:noWrap/>
          </w:tcPr>
          <w:p w14:paraId="240D60AE"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32.7</w:t>
            </w:r>
          </w:p>
        </w:tc>
      </w:tr>
      <w:tr w:rsidR="00696848" w:rsidRPr="00FE44E1" w14:paraId="7A914B1C" w14:textId="77777777" w:rsidTr="00D5531D">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0ABEE00F" w14:textId="77777777" w:rsidR="00696848" w:rsidRPr="00FE44E1" w:rsidRDefault="00696848" w:rsidP="005A4EE0">
            <w:pPr>
              <w:rPr>
                <w:rFonts w:ascii="Arial" w:hAnsi="Arial" w:cs="Arial"/>
                <w:b w:val="0"/>
                <w:i w:val="0"/>
              </w:rPr>
            </w:pPr>
          </w:p>
        </w:tc>
        <w:tc>
          <w:tcPr>
            <w:tcW w:w="6617" w:type="dxa"/>
            <w:shd w:val="clear" w:color="auto" w:fill="auto"/>
            <w:noWrap/>
          </w:tcPr>
          <w:p w14:paraId="57A64A6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w:t>
            </w:r>
            <w:proofErr w:type="spellStart"/>
            <w:r w:rsidRPr="00FE44E1">
              <w:rPr>
                <w:rFonts w:ascii="Arial" w:hAnsi="Arial" w:cs="Arial"/>
              </w:rPr>
              <w:t>Lack</w:t>
            </w:r>
            <w:proofErr w:type="spellEnd"/>
            <w:r w:rsidRPr="00FE44E1">
              <w:rPr>
                <w:rFonts w:ascii="Arial" w:hAnsi="Arial" w:cs="Arial"/>
              </w:rPr>
              <w:t xml:space="preserve"> of </w:t>
            </w:r>
            <w:proofErr w:type="spellStart"/>
            <w:r w:rsidRPr="00FE44E1">
              <w:rPr>
                <w:rFonts w:ascii="Arial" w:hAnsi="Arial" w:cs="Arial"/>
              </w:rPr>
              <w:t>awareness</w:t>
            </w:r>
            <w:proofErr w:type="spellEnd"/>
            <w:r w:rsidRPr="00FE44E1">
              <w:rPr>
                <w:rFonts w:ascii="Arial" w:hAnsi="Arial" w:cs="Arial"/>
              </w:rPr>
              <w:t xml:space="preserve"> </w:t>
            </w:r>
            <w:proofErr w:type="spellStart"/>
            <w:r w:rsidRPr="00FE44E1">
              <w:rPr>
                <w:rFonts w:ascii="Arial" w:hAnsi="Arial" w:cs="Arial"/>
              </w:rPr>
              <w:t>regarding</w:t>
            </w:r>
            <w:proofErr w:type="spellEnd"/>
            <w:r w:rsidRPr="00FE44E1">
              <w:rPr>
                <w:rFonts w:ascii="Arial" w:hAnsi="Arial" w:cs="Arial"/>
              </w:rPr>
              <w:t xml:space="preserve"> efficient flood control </w:t>
            </w:r>
            <w:proofErr w:type="spellStart"/>
            <w:r w:rsidRPr="00FE44E1">
              <w:rPr>
                <w:rFonts w:ascii="Arial" w:hAnsi="Arial" w:cs="Arial"/>
              </w:rPr>
              <w:t>methods</w:t>
            </w:r>
            <w:proofErr w:type="spellEnd"/>
          </w:p>
        </w:tc>
        <w:tc>
          <w:tcPr>
            <w:tcW w:w="992" w:type="dxa"/>
            <w:shd w:val="clear" w:color="auto" w:fill="auto"/>
            <w:noWrap/>
          </w:tcPr>
          <w:p w14:paraId="21806E8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81</w:t>
            </w:r>
          </w:p>
        </w:tc>
        <w:tc>
          <w:tcPr>
            <w:tcW w:w="1136" w:type="dxa"/>
            <w:shd w:val="clear" w:color="auto" w:fill="auto"/>
            <w:noWrap/>
          </w:tcPr>
          <w:p w14:paraId="571C7A6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26.7</w:t>
            </w:r>
          </w:p>
        </w:tc>
      </w:tr>
    </w:tbl>
    <w:p w14:paraId="32FB751F" w14:textId="77777777" w:rsidR="00696848" w:rsidRPr="00FE44E1" w:rsidRDefault="00696848" w:rsidP="005A4EE0">
      <w:pPr>
        <w:rPr>
          <w:rFonts w:ascii="Arial" w:hAnsi="Arial" w:cs="Arial"/>
          <w:b/>
        </w:rPr>
      </w:pPr>
      <w:r w:rsidRPr="00FE44E1">
        <w:rPr>
          <w:rFonts w:ascii="Arial" w:hAnsi="Arial" w:cs="Arial"/>
        </w:rPr>
        <w:t>Source: Field survey analysis</w:t>
      </w:r>
    </w:p>
    <w:p w14:paraId="73C8FB27" w14:textId="77777777" w:rsidR="00696848" w:rsidRPr="00FE44E1" w:rsidRDefault="00696848" w:rsidP="005A4EE0">
      <w:pPr>
        <w:pStyle w:val="ListParagraph"/>
        <w:numPr>
          <w:ilvl w:val="2"/>
          <w:numId w:val="34"/>
        </w:numPr>
        <w:rPr>
          <w:rFonts w:ascii="Arial" w:hAnsi="Arial" w:cs="Arial"/>
          <w:b/>
        </w:rPr>
      </w:pPr>
      <w:r w:rsidRPr="00FE44E1">
        <w:rPr>
          <w:rFonts w:ascii="Arial" w:hAnsi="Arial" w:cs="Arial"/>
          <w:b/>
        </w:rPr>
        <w:lastRenderedPageBreak/>
        <w:t>Priority needs of households following floods</w:t>
      </w:r>
    </w:p>
    <w:p w14:paraId="0057FFA8" w14:textId="77777777" w:rsidR="00696848" w:rsidRPr="00FE44E1" w:rsidRDefault="00696848" w:rsidP="005A4EE0">
      <w:pPr>
        <w:ind w:firstLine="420"/>
        <w:jc w:val="both"/>
        <w:rPr>
          <w:rFonts w:ascii="Arial" w:hAnsi="Arial" w:cs="Arial"/>
        </w:rPr>
      </w:pPr>
      <w:r w:rsidRPr="00FE44E1">
        <w:rPr>
          <w:rFonts w:ascii="Arial" w:hAnsi="Arial" w:cs="Arial"/>
        </w:rPr>
        <w:t>Fig.10 shows that</w:t>
      </w:r>
      <w:r w:rsidRPr="00FE44E1">
        <w:rPr>
          <w:rFonts w:ascii="Arial" w:hAnsi="Arial" w:cs="Arial"/>
          <w:b/>
        </w:rPr>
        <w:t xml:space="preserve"> </w:t>
      </w:r>
      <w:r w:rsidRPr="00FE44E1">
        <w:rPr>
          <w:rFonts w:ascii="Arial" w:hAnsi="Arial" w:cs="Arial"/>
        </w:rPr>
        <w:t>after flooding events access to health facilities (64.7 %) is the priority need of the communities, followed by access to health facilities and food (14.7 %), access to food, health, and shelter (11.3 %), access to shelter (5.3 %), resumption of activities (2.7 %) and 1.3 % reported having no need.</w:t>
      </w:r>
    </w:p>
    <w:p w14:paraId="4AF78681" w14:textId="77777777" w:rsidR="00696848" w:rsidRPr="00FE44E1" w:rsidRDefault="00696848" w:rsidP="005A4EE0">
      <w:pPr>
        <w:rPr>
          <w:rFonts w:ascii="Arial" w:hAnsi="Arial" w:cs="Arial"/>
          <w:b/>
        </w:rPr>
      </w:pPr>
    </w:p>
    <w:p w14:paraId="14EFDEBB" w14:textId="77777777" w:rsidR="00696848" w:rsidRPr="00FE44E1" w:rsidRDefault="00696848" w:rsidP="005A4EE0">
      <w:pPr>
        <w:jc w:val="center"/>
        <w:rPr>
          <w:rFonts w:ascii="Arial" w:hAnsi="Arial" w:cs="Arial"/>
          <w:lang w:val="fr-FR" w:eastAsia="fr-FR"/>
        </w:rPr>
      </w:pPr>
      <w:r w:rsidRPr="00FE44E1">
        <w:rPr>
          <w:rFonts w:ascii="Arial" w:hAnsi="Arial" w:cs="Arial"/>
          <w:noProof/>
          <w:lang w:val="fr-FR" w:eastAsia="fr-FR"/>
        </w:rPr>
        <w:drawing>
          <wp:inline distT="0" distB="0" distL="0" distR="0" wp14:anchorId="02EFF5CA" wp14:editId="4AB4FD74">
            <wp:extent cx="4028333" cy="2986644"/>
            <wp:effectExtent l="0" t="0" r="10795" b="444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4061F5" w14:textId="77777777" w:rsidR="00696848" w:rsidRDefault="00696848" w:rsidP="005A4EE0">
      <w:pPr>
        <w:rPr>
          <w:rFonts w:ascii="Arial" w:hAnsi="Arial" w:cs="Arial"/>
          <w:lang w:eastAsia="fr-FR"/>
        </w:rPr>
      </w:pPr>
      <w:r w:rsidRPr="00FE44E1">
        <w:rPr>
          <w:rFonts w:ascii="Arial" w:hAnsi="Arial" w:cs="Arial"/>
          <w:lang w:eastAsia="fr-FR"/>
        </w:rPr>
        <w:t>Fig.10. Priority need of households in the study area.</w:t>
      </w:r>
    </w:p>
    <w:p w14:paraId="2DFACC6C" w14:textId="77777777" w:rsidR="00400B82" w:rsidRPr="00FE44E1" w:rsidRDefault="00400B82" w:rsidP="005A4EE0">
      <w:pPr>
        <w:rPr>
          <w:rFonts w:ascii="Arial" w:hAnsi="Arial" w:cs="Arial"/>
          <w:lang w:eastAsia="fr-FR"/>
        </w:rPr>
      </w:pPr>
    </w:p>
    <w:p w14:paraId="09810B9A" w14:textId="77777777" w:rsidR="00696848" w:rsidRPr="00FE44E1" w:rsidRDefault="00696848" w:rsidP="005A4EE0">
      <w:pPr>
        <w:pStyle w:val="ListParagraph"/>
        <w:numPr>
          <w:ilvl w:val="1"/>
          <w:numId w:val="34"/>
        </w:numPr>
        <w:jc w:val="both"/>
        <w:rPr>
          <w:rFonts w:ascii="Arial" w:hAnsi="Arial" w:cs="Arial"/>
          <w:b/>
          <w:bCs/>
          <w:lang w:eastAsia="fr-FR"/>
        </w:rPr>
      </w:pPr>
      <w:r w:rsidRPr="00FE44E1">
        <w:rPr>
          <w:rFonts w:ascii="Arial" w:hAnsi="Arial" w:cs="Arial"/>
          <w:b/>
          <w:bCs/>
          <w:lang w:eastAsia="fr-FR"/>
        </w:rPr>
        <w:t>Discussion</w:t>
      </w:r>
    </w:p>
    <w:p w14:paraId="36A6C78C" w14:textId="77777777" w:rsidR="00696848" w:rsidRPr="00FE44E1" w:rsidRDefault="00696848" w:rsidP="005A4EE0">
      <w:pPr>
        <w:ind w:firstLine="420"/>
        <w:jc w:val="both"/>
        <w:rPr>
          <w:rFonts w:ascii="Arial" w:hAnsi="Arial" w:cs="Arial"/>
          <w:lang w:eastAsia="fr-FR"/>
        </w:rPr>
      </w:pPr>
      <w:r w:rsidRPr="00FE44E1">
        <w:rPr>
          <w:rFonts w:ascii="Arial" w:hAnsi="Arial" w:cs="Arial"/>
          <w:lang w:eastAsia="fr-FR"/>
        </w:rPr>
        <w:t xml:space="preserve">Gender distribution is crucial for assessing vulnerability, influenced by gender's role in disaster effects, response, and recovery (Bradshaw &amp; Fordham, 2015). Particularly in </w:t>
      </w:r>
      <w:proofErr w:type="spellStart"/>
      <w:r w:rsidRPr="00FE44E1">
        <w:rPr>
          <w:rFonts w:ascii="Arial" w:hAnsi="Arial" w:cs="Arial"/>
          <w:lang w:eastAsia="fr-FR"/>
        </w:rPr>
        <w:t>Dschang's</w:t>
      </w:r>
      <w:proofErr w:type="spellEnd"/>
      <w:r w:rsidRPr="00FE44E1">
        <w:rPr>
          <w:rFonts w:ascii="Arial" w:hAnsi="Arial" w:cs="Arial"/>
          <w:lang w:eastAsia="fr-FR"/>
        </w:rPr>
        <w:t xml:space="preserve"> traditional setting, women are susceptible face specific flood challenges due to societal gender roles. In addition, diverse occupations - trading, private sector, farming, civil service - highlight economic flood risks. So then, trade and private sector roles might encounter supply chain disruptions; farmers may experience crop and livestock losses. Likewise, education's disaster readiness impact is notable (Hoffmann &amp; </w:t>
      </w:r>
      <w:proofErr w:type="spellStart"/>
      <w:r w:rsidRPr="00FE44E1">
        <w:rPr>
          <w:rFonts w:ascii="Arial" w:hAnsi="Arial" w:cs="Arial"/>
          <w:lang w:eastAsia="fr-FR"/>
        </w:rPr>
        <w:t>Muttarak</w:t>
      </w:r>
      <w:proofErr w:type="spellEnd"/>
      <w:r w:rsidRPr="00FE44E1">
        <w:rPr>
          <w:rFonts w:ascii="Arial" w:hAnsi="Arial" w:cs="Arial"/>
          <w:lang w:eastAsia="fr-FR"/>
        </w:rPr>
        <w:t xml:space="preserve">, 2017). For this reason, tertiary-educated individuals can enhance </w:t>
      </w:r>
      <w:proofErr w:type="spellStart"/>
      <w:r w:rsidRPr="00FE44E1">
        <w:rPr>
          <w:rFonts w:ascii="Arial" w:hAnsi="Arial" w:cs="Arial"/>
          <w:lang w:eastAsia="fr-FR"/>
        </w:rPr>
        <w:t>Dschang's</w:t>
      </w:r>
      <w:proofErr w:type="spellEnd"/>
      <w:r w:rsidRPr="00FE44E1">
        <w:rPr>
          <w:rFonts w:ascii="Arial" w:hAnsi="Arial" w:cs="Arial"/>
          <w:lang w:eastAsia="fr-FR"/>
        </w:rPr>
        <w:t xml:space="preserve"> resilience by sharing knowledge and participating in decisions. </w:t>
      </w:r>
      <w:proofErr w:type="spellStart"/>
      <w:r w:rsidRPr="00FE44E1">
        <w:rPr>
          <w:rFonts w:ascii="Arial" w:hAnsi="Arial" w:cs="Arial"/>
          <w:lang w:eastAsia="fr-FR"/>
        </w:rPr>
        <w:t>Futhermore</w:t>
      </w:r>
      <w:proofErr w:type="spellEnd"/>
      <w:r w:rsidRPr="00FE44E1">
        <w:rPr>
          <w:rFonts w:ascii="Arial" w:hAnsi="Arial" w:cs="Arial"/>
          <w:lang w:eastAsia="fr-FR"/>
        </w:rPr>
        <w:t xml:space="preserve">, majority landownership signifies stability and attachment in </w:t>
      </w:r>
      <w:proofErr w:type="spellStart"/>
      <w:r w:rsidRPr="00FE44E1">
        <w:rPr>
          <w:rFonts w:ascii="Arial" w:hAnsi="Arial" w:cs="Arial"/>
          <w:lang w:eastAsia="fr-FR"/>
        </w:rPr>
        <w:t>Dschang</w:t>
      </w:r>
      <w:proofErr w:type="spellEnd"/>
      <w:r w:rsidRPr="00FE44E1">
        <w:rPr>
          <w:rFonts w:ascii="Arial" w:hAnsi="Arial" w:cs="Arial"/>
          <w:lang w:eastAsia="fr-FR"/>
        </w:rPr>
        <w:t>. However, land ownership brings flood-resilient infrastructure upkeep responsibilities. Again, the prevalence of clay houses implies that a significant portion of the community resides in structures more susceptible to flooding damage. Shrestha et al. (2021) similarly found construction material influenced flood damage extent in flood-prone regions. Additionally, the distribution of wetland habitats indicates higher flood exposure due to their proximity to water bodies. This aligns with Baby et al. (2018) findings that areas near water bodies face greater flood risk from overflow during heavy rainfall. Indeed, the reliance on tap water, boreholes, and springs observed in the study area for drinking reflects diverse water sources in communities. According to Ishaq et al. (2022), diversified sources is important for flood-resilient water supply. Consequently, predominant traditional toilet use over manual flush highlights sanitation vulnerability. Paterson et al. (2018) show inadequate sanitation during flooding worsens health risks, emphasizing sanitation strategy implementation.</w:t>
      </w:r>
    </w:p>
    <w:p w14:paraId="37420CF8" w14:textId="77777777" w:rsidR="00696848" w:rsidRPr="00FE44E1" w:rsidRDefault="00696848" w:rsidP="005A4EE0">
      <w:pPr>
        <w:ind w:firstLine="420"/>
        <w:jc w:val="both"/>
        <w:rPr>
          <w:rFonts w:ascii="Arial" w:hAnsi="Arial" w:cs="Arial"/>
          <w:lang w:eastAsia="fr-FR"/>
        </w:rPr>
      </w:pPr>
      <w:r w:rsidRPr="00FE44E1">
        <w:rPr>
          <w:rFonts w:ascii="Arial" w:hAnsi="Arial" w:cs="Arial"/>
          <w:lang w:eastAsia="fr-FR"/>
        </w:rPr>
        <w:t xml:space="preserve">Moreover, respondents' heightened awareness of residing in flood-prone areas in </w:t>
      </w:r>
      <w:proofErr w:type="spellStart"/>
      <w:r w:rsidRPr="00FE44E1">
        <w:rPr>
          <w:rFonts w:ascii="Arial" w:hAnsi="Arial" w:cs="Arial"/>
          <w:lang w:eastAsia="fr-FR"/>
        </w:rPr>
        <w:t>Dschang</w:t>
      </w:r>
      <w:proofErr w:type="spellEnd"/>
      <w:r w:rsidRPr="00FE44E1">
        <w:rPr>
          <w:rFonts w:ascii="Arial" w:hAnsi="Arial" w:cs="Arial"/>
          <w:lang w:eastAsia="fr-FR"/>
        </w:rPr>
        <w:t xml:space="preserve"> signifies a positive grasp of risks and knowledge. This awareness aligns </w:t>
      </w:r>
      <w:r w:rsidRPr="00FE44E1">
        <w:rPr>
          <w:rFonts w:ascii="Arial" w:hAnsi="Arial" w:cs="Arial"/>
          <w:lang w:eastAsia="fr-FR"/>
        </w:rPr>
        <w:lastRenderedPageBreak/>
        <w:t>harmoniously with core principles of disaster risk reduction (DRR), providing a solid foundation for fostering community engagement in flood preparedness and mitigation (</w:t>
      </w:r>
      <w:proofErr w:type="spellStart"/>
      <w:r w:rsidRPr="00FE44E1">
        <w:rPr>
          <w:rFonts w:ascii="Arial" w:hAnsi="Arial" w:cs="Arial"/>
          <w:lang w:eastAsia="fr-FR"/>
        </w:rPr>
        <w:t>Nohrstedt</w:t>
      </w:r>
      <w:proofErr w:type="spellEnd"/>
      <w:r w:rsidRPr="00FE44E1">
        <w:rPr>
          <w:rFonts w:ascii="Arial" w:hAnsi="Arial" w:cs="Arial"/>
          <w:lang w:eastAsia="fr-FR"/>
        </w:rPr>
        <w:t xml:space="preserve"> </w:t>
      </w:r>
      <w:r w:rsidR="005A4EE0">
        <w:rPr>
          <w:rFonts w:ascii="Arial" w:hAnsi="Arial" w:cs="Arial"/>
          <w:lang w:eastAsia="fr-FR"/>
        </w:rPr>
        <w:t>et al.</w:t>
      </w:r>
      <w:r w:rsidRPr="00FE44E1">
        <w:rPr>
          <w:rFonts w:ascii="Arial" w:hAnsi="Arial" w:cs="Arial"/>
          <w:lang w:eastAsia="fr-FR"/>
        </w:rPr>
        <w:t xml:space="preserve"> 2022). Yet, while awareness stands crucial, the enduring habitation in flood-prone areas is attributed to cultural and traditional ties, highlighting the intricate relationship between the community of </w:t>
      </w:r>
      <w:proofErr w:type="spellStart"/>
      <w:r w:rsidRPr="00FE44E1">
        <w:rPr>
          <w:rFonts w:ascii="Arial" w:hAnsi="Arial" w:cs="Arial"/>
          <w:lang w:eastAsia="fr-FR"/>
        </w:rPr>
        <w:t>Dschang</w:t>
      </w:r>
      <w:proofErr w:type="spellEnd"/>
      <w:r w:rsidRPr="00FE44E1">
        <w:rPr>
          <w:rFonts w:ascii="Arial" w:hAnsi="Arial" w:cs="Arial"/>
          <w:lang w:eastAsia="fr-FR"/>
        </w:rPr>
        <w:t xml:space="preserve"> and their environment. Here, cultural and historical bonds often outweigh perceived risk. Resource constraints further constrain vulnerable populations in </w:t>
      </w:r>
      <w:proofErr w:type="spellStart"/>
      <w:r w:rsidRPr="00FE44E1">
        <w:rPr>
          <w:rFonts w:ascii="Arial" w:hAnsi="Arial" w:cs="Arial"/>
          <w:lang w:eastAsia="fr-FR"/>
        </w:rPr>
        <w:t>Dschang</w:t>
      </w:r>
      <w:proofErr w:type="spellEnd"/>
      <w:r w:rsidRPr="00FE44E1">
        <w:rPr>
          <w:rFonts w:ascii="Arial" w:hAnsi="Arial" w:cs="Arial"/>
          <w:lang w:eastAsia="fr-FR"/>
        </w:rPr>
        <w:t xml:space="preserve"> from relocating to safer zones, </w:t>
      </w:r>
      <w:proofErr w:type="spellStart"/>
      <w:r w:rsidRPr="00FE44E1">
        <w:rPr>
          <w:rFonts w:ascii="Arial" w:hAnsi="Arial" w:cs="Arial"/>
          <w:lang w:eastAsia="fr-FR"/>
        </w:rPr>
        <w:t>concouring</w:t>
      </w:r>
      <w:proofErr w:type="spellEnd"/>
      <w:r w:rsidRPr="00FE44E1">
        <w:rPr>
          <w:rFonts w:ascii="Arial" w:hAnsi="Arial" w:cs="Arial"/>
          <w:lang w:eastAsia="fr-FR"/>
        </w:rPr>
        <w:t xml:space="preserve"> with Adams (2016) mentioning the concept of "trapped populations," where socio-economic factors impede adaptive actions. Similarly, the data highlights river overflow as a significant flooding cause. Hence, rivers, acting as natural water conduits, can overflow during heavy rainfall, leading to adjacent areas being submerged (</w:t>
      </w:r>
      <w:proofErr w:type="spellStart"/>
      <w:r w:rsidRPr="00FE44E1">
        <w:rPr>
          <w:rFonts w:ascii="Arial" w:hAnsi="Arial" w:cs="Arial"/>
          <w:lang w:eastAsia="fr-FR"/>
        </w:rPr>
        <w:t>Mukunoki</w:t>
      </w:r>
      <w:proofErr w:type="spellEnd"/>
      <w:r w:rsidRPr="00FE44E1">
        <w:rPr>
          <w:rFonts w:ascii="Arial" w:hAnsi="Arial" w:cs="Arial"/>
          <w:lang w:eastAsia="fr-FR"/>
        </w:rPr>
        <w:t xml:space="preserve"> </w:t>
      </w:r>
      <w:r w:rsidR="005A4EE0">
        <w:rPr>
          <w:rFonts w:ascii="Arial" w:hAnsi="Arial" w:cs="Arial"/>
          <w:lang w:eastAsia="fr-FR"/>
        </w:rPr>
        <w:t>et al.</w:t>
      </w:r>
      <w:r w:rsidRPr="00FE44E1">
        <w:rPr>
          <w:rFonts w:ascii="Arial" w:hAnsi="Arial" w:cs="Arial"/>
          <w:lang w:eastAsia="fr-FR"/>
        </w:rPr>
        <w:t xml:space="preserve"> 2021). This observation aligns with Yang et al. (2018) research, emphasizing the vulnerability of riverine areas to flooding during intense precipitation events. Additionally, improper waste disposal and obstructed watercourses </w:t>
      </w:r>
      <w:r w:rsidR="005A4EE0" w:rsidRPr="00FE44E1">
        <w:rPr>
          <w:rFonts w:ascii="Arial" w:hAnsi="Arial" w:cs="Arial"/>
          <w:lang w:eastAsia="fr-FR"/>
        </w:rPr>
        <w:t>hinder</w:t>
      </w:r>
      <w:r w:rsidRPr="00FE44E1">
        <w:rPr>
          <w:rFonts w:ascii="Arial" w:hAnsi="Arial" w:cs="Arial"/>
          <w:lang w:eastAsia="fr-FR"/>
        </w:rPr>
        <w:t xml:space="preserve"> water flow, resulting in localized inundation. This underscores the importance of effective waste management practices in </w:t>
      </w:r>
      <w:proofErr w:type="spellStart"/>
      <w:r w:rsidRPr="00FE44E1">
        <w:rPr>
          <w:rFonts w:ascii="Arial" w:hAnsi="Arial" w:cs="Arial"/>
          <w:lang w:eastAsia="fr-FR"/>
        </w:rPr>
        <w:t>Dschang's</w:t>
      </w:r>
      <w:proofErr w:type="spellEnd"/>
      <w:r w:rsidRPr="00FE44E1">
        <w:rPr>
          <w:rFonts w:ascii="Arial" w:hAnsi="Arial" w:cs="Arial"/>
          <w:lang w:eastAsia="fr-FR"/>
        </w:rPr>
        <w:t xml:space="preserve"> flood risk reduction efforts, as highlighted. Consequently, the most reported property loss pertains to household appliances. This reveals the vulnerability of essential domestic items to flooding in </w:t>
      </w:r>
      <w:proofErr w:type="spellStart"/>
      <w:r w:rsidRPr="00FE44E1">
        <w:rPr>
          <w:rFonts w:ascii="Arial" w:hAnsi="Arial" w:cs="Arial"/>
          <w:lang w:eastAsia="fr-FR"/>
        </w:rPr>
        <w:t>Dschang</w:t>
      </w:r>
      <w:proofErr w:type="spellEnd"/>
      <w:r w:rsidRPr="00FE44E1">
        <w:rPr>
          <w:rFonts w:ascii="Arial" w:hAnsi="Arial" w:cs="Arial"/>
          <w:lang w:eastAsia="fr-FR"/>
        </w:rPr>
        <w:t xml:space="preserve">. Such losses can disrupt daily routines, impacting overall quality of life for affected residents. In </w:t>
      </w:r>
      <w:proofErr w:type="spellStart"/>
      <w:r w:rsidRPr="00FE44E1">
        <w:rPr>
          <w:rFonts w:ascii="Arial" w:hAnsi="Arial" w:cs="Arial"/>
          <w:lang w:eastAsia="fr-FR"/>
        </w:rPr>
        <w:t>Dschang</w:t>
      </w:r>
      <w:proofErr w:type="spellEnd"/>
      <w:r w:rsidRPr="00FE44E1">
        <w:rPr>
          <w:rFonts w:ascii="Arial" w:hAnsi="Arial" w:cs="Arial"/>
          <w:lang w:eastAsia="fr-FR"/>
        </w:rPr>
        <w:t xml:space="preserve">, malaria, a vector-borne disease linked to stagnant water, thrives during and after flooding. The prevalence of malaria aligns with </w:t>
      </w:r>
      <w:proofErr w:type="spellStart"/>
      <w:r w:rsidRPr="00FE44E1">
        <w:rPr>
          <w:rFonts w:ascii="Arial" w:hAnsi="Arial" w:cs="Arial"/>
          <w:lang w:eastAsia="fr-FR"/>
        </w:rPr>
        <w:t>Manyangadze</w:t>
      </w:r>
      <w:proofErr w:type="spellEnd"/>
      <w:r w:rsidRPr="00FE44E1">
        <w:rPr>
          <w:rFonts w:ascii="Arial" w:hAnsi="Arial" w:cs="Arial"/>
          <w:lang w:eastAsia="fr-FR"/>
        </w:rPr>
        <w:t xml:space="preserve"> et al. (2019) findings, highlighting heightened vector-borne disease risks in flood-prone regions in </w:t>
      </w:r>
      <w:proofErr w:type="spellStart"/>
      <w:r w:rsidRPr="00FE44E1">
        <w:rPr>
          <w:rFonts w:ascii="Arial" w:hAnsi="Arial" w:cs="Arial"/>
          <w:lang w:eastAsia="fr-FR"/>
        </w:rPr>
        <w:t>Mbire</w:t>
      </w:r>
      <w:proofErr w:type="spellEnd"/>
      <w:r w:rsidRPr="00FE44E1">
        <w:rPr>
          <w:rFonts w:ascii="Arial" w:hAnsi="Arial" w:cs="Arial"/>
          <w:lang w:eastAsia="fr-FR"/>
        </w:rPr>
        <w:t xml:space="preserve"> district, Zimbabwe. Regarding demographics, children bear the brunt of these diseases, with their developing immune systems and potential exposure to contaminated environments, faces elevated flood health risks (Hanna &amp; Oliva, 2016). The high expenditure brackets suggest that a substantial number of </w:t>
      </w:r>
      <w:proofErr w:type="spellStart"/>
      <w:r w:rsidRPr="00FE44E1">
        <w:rPr>
          <w:rFonts w:ascii="Arial" w:hAnsi="Arial" w:cs="Arial"/>
          <w:lang w:eastAsia="fr-FR"/>
        </w:rPr>
        <w:t>Dschang</w:t>
      </w:r>
      <w:proofErr w:type="spellEnd"/>
      <w:r w:rsidRPr="00FE44E1">
        <w:rPr>
          <w:rFonts w:ascii="Arial" w:hAnsi="Arial" w:cs="Arial"/>
          <w:lang w:eastAsia="fr-FR"/>
        </w:rPr>
        <w:t xml:space="preserve"> households’ shoulder significant financial burdens due to flood-related health impacts.</w:t>
      </w:r>
    </w:p>
    <w:p w14:paraId="7BF84807" w14:textId="77777777" w:rsidR="00696848" w:rsidRPr="00FE44E1" w:rsidRDefault="00696848" w:rsidP="005A4EE0">
      <w:pPr>
        <w:ind w:firstLine="420"/>
        <w:jc w:val="both"/>
        <w:rPr>
          <w:rFonts w:ascii="Arial" w:hAnsi="Arial" w:cs="Arial"/>
          <w:lang w:eastAsia="fr-FR"/>
        </w:rPr>
      </w:pPr>
      <w:r w:rsidRPr="00FE44E1">
        <w:rPr>
          <w:rFonts w:ascii="Arial" w:hAnsi="Arial" w:cs="Arial"/>
          <w:lang w:eastAsia="fr-FR"/>
        </w:rPr>
        <w:t xml:space="preserve">The post-flood water quality results from wells in </w:t>
      </w:r>
      <w:proofErr w:type="spellStart"/>
      <w:r w:rsidRPr="00FE44E1">
        <w:rPr>
          <w:rFonts w:ascii="Arial" w:hAnsi="Arial" w:cs="Arial"/>
          <w:lang w:eastAsia="fr-FR"/>
        </w:rPr>
        <w:t>Dschang</w:t>
      </w:r>
      <w:proofErr w:type="spellEnd"/>
      <w:r w:rsidRPr="00FE44E1">
        <w:rPr>
          <w:rFonts w:ascii="Arial" w:hAnsi="Arial" w:cs="Arial"/>
          <w:lang w:eastAsia="fr-FR"/>
        </w:rPr>
        <w:t xml:space="preserve"> indicate slight acidification (pH 5.6–7.5), conductivity fluctuations, and microbiological contamination, which align with patterns observed in other flood-affected regions. Similar studies in Nigeria and Cameroon have shown that floods increase mineral dissolution and transport of contaminants into groundwater, leading to higher TDS and variable pH (Umar </w:t>
      </w:r>
      <w:r w:rsidR="005A4EE0">
        <w:rPr>
          <w:rFonts w:ascii="Arial" w:hAnsi="Arial" w:cs="Arial"/>
          <w:lang w:eastAsia="fr-FR"/>
        </w:rPr>
        <w:t>et al.</w:t>
      </w:r>
      <w:r w:rsidRPr="00FE44E1">
        <w:rPr>
          <w:rFonts w:ascii="Arial" w:hAnsi="Arial" w:cs="Arial"/>
          <w:lang w:eastAsia="fr-FR"/>
        </w:rPr>
        <w:t xml:space="preserve"> 2023; Mbam </w:t>
      </w:r>
      <w:r w:rsidR="005A4EE0">
        <w:rPr>
          <w:rFonts w:ascii="Arial" w:hAnsi="Arial" w:cs="Arial"/>
          <w:lang w:eastAsia="fr-FR"/>
        </w:rPr>
        <w:t>et al.</w:t>
      </w:r>
      <w:r w:rsidRPr="00FE44E1">
        <w:rPr>
          <w:rFonts w:ascii="Arial" w:hAnsi="Arial" w:cs="Arial"/>
          <w:lang w:eastAsia="fr-FR"/>
        </w:rPr>
        <w:t xml:space="preserve"> 2020). The detection of </w:t>
      </w:r>
      <w:proofErr w:type="spellStart"/>
      <w:r w:rsidRPr="00FE44E1">
        <w:rPr>
          <w:rFonts w:ascii="Arial" w:hAnsi="Arial" w:cs="Arial"/>
          <w:lang w:eastAsia="fr-FR"/>
        </w:rPr>
        <w:t>faecal</w:t>
      </w:r>
      <w:proofErr w:type="spellEnd"/>
      <w:r w:rsidRPr="00FE44E1">
        <w:rPr>
          <w:rFonts w:ascii="Arial" w:hAnsi="Arial" w:cs="Arial"/>
          <w:lang w:eastAsia="fr-FR"/>
        </w:rPr>
        <w:t xml:space="preserve"> coliforms and streptococci in some wells highlights the risk of </w:t>
      </w:r>
      <w:proofErr w:type="spellStart"/>
      <w:r w:rsidRPr="00FE44E1">
        <w:rPr>
          <w:rFonts w:ascii="Arial" w:hAnsi="Arial" w:cs="Arial"/>
          <w:lang w:eastAsia="fr-FR"/>
        </w:rPr>
        <w:t>faecal</w:t>
      </w:r>
      <w:proofErr w:type="spellEnd"/>
      <w:r w:rsidRPr="00FE44E1">
        <w:rPr>
          <w:rFonts w:ascii="Arial" w:hAnsi="Arial" w:cs="Arial"/>
          <w:lang w:eastAsia="fr-FR"/>
        </w:rPr>
        <w:t xml:space="preserve"> intrusion during flooding, a phenomenon widely reported across developing regions (Wright </w:t>
      </w:r>
      <w:r w:rsidR="005A4EE0">
        <w:rPr>
          <w:rFonts w:ascii="Arial" w:hAnsi="Arial" w:cs="Arial"/>
          <w:lang w:eastAsia="fr-FR"/>
        </w:rPr>
        <w:t>et al.</w:t>
      </w:r>
      <w:r w:rsidRPr="00FE44E1">
        <w:rPr>
          <w:rFonts w:ascii="Arial" w:hAnsi="Arial" w:cs="Arial"/>
          <w:lang w:eastAsia="fr-FR"/>
        </w:rPr>
        <w:t xml:space="preserve"> 2004). These results emphasize the vulnerability of local groundwater to flood-driven contamination and the need for preventive and adaptive water management strategies, consistent with WHO (2017) drinking-water safety guidelines.</w:t>
      </w:r>
    </w:p>
    <w:p w14:paraId="7EF02EBF" w14:textId="77777777" w:rsidR="00696848" w:rsidRPr="00FE44E1" w:rsidRDefault="00696848" w:rsidP="005A4EE0">
      <w:pPr>
        <w:ind w:firstLine="420"/>
        <w:jc w:val="both"/>
        <w:rPr>
          <w:rFonts w:ascii="Arial" w:hAnsi="Arial" w:cs="Arial"/>
          <w:lang w:eastAsia="fr-FR"/>
        </w:rPr>
      </w:pPr>
      <w:r w:rsidRPr="00FE44E1">
        <w:rPr>
          <w:rFonts w:ascii="Arial" w:hAnsi="Arial" w:cs="Arial"/>
          <w:lang w:eastAsia="fr-FR"/>
        </w:rPr>
        <w:t xml:space="preserve">In the communities, the primary coping strategies are building defensive barriers and elevating house foundations. This concurs with the research conducted by Bertilsson et al. (2019), stressing structural adjustments' role in enhancing household flood resilience. Also, elevating doorsteps and pit latrines also emerge as significant coping methods. This approach underscores safeguarding essential infrastructure from flood impacts. Likewise, effective waste disposal installation stands out as the main community-level adaptation technique. This is in line with </w:t>
      </w:r>
      <w:proofErr w:type="spellStart"/>
      <w:r w:rsidRPr="00FE44E1">
        <w:rPr>
          <w:rFonts w:ascii="Arial" w:hAnsi="Arial" w:cs="Arial"/>
          <w:lang w:eastAsia="fr-FR"/>
        </w:rPr>
        <w:t>Ourloglou</w:t>
      </w:r>
      <w:proofErr w:type="spellEnd"/>
      <w:r w:rsidRPr="00FE44E1">
        <w:rPr>
          <w:rFonts w:ascii="Arial" w:hAnsi="Arial" w:cs="Arial"/>
          <w:lang w:eastAsia="fr-FR"/>
        </w:rPr>
        <w:t xml:space="preserve"> et al. (2020) findings linking proper disposal to reduced flood risk. In fact, government involvement in flood control is deemed inadequate, highlighting a vital gap in community-government collaboration crucial for effective flood management. These results align with Bertilsson et al. (2019) emphasis on multi-level governance's importance for successful disaster risk reduction.</w:t>
      </w:r>
    </w:p>
    <w:p w14:paraId="5F3E5F7A" w14:textId="77777777" w:rsidR="00696848" w:rsidRPr="00FE44E1" w:rsidRDefault="00696848" w:rsidP="005A4EE0">
      <w:pPr>
        <w:jc w:val="both"/>
        <w:rPr>
          <w:rFonts w:ascii="Arial" w:hAnsi="Arial" w:cs="Arial"/>
        </w:rPr>
      </w:pPr>
      <w:r w:rsidRPr="00FE44E1">
        <w:rPr>
          <w:rFonts w:ascii="Arial" w:hAnsi="Arial" w:cs="Arial"/>
          <w:lang w:eastAsia="fr-FR"/>
        </w:rPr>
        <w:t xml:space="preserve">In the aftermath of flooding in </w:t>
      </w:r>
      <w:proofErr w:type="spellStart"/>
      <w:r w:rsidRPr="00FE44E1">
        <w:rPr>
          <w:rFonts w:ascii="Arial" w:hAnsi="Arial" w:cs="Arial"/>
          <w:lang w:eastAsia="fr-FR"/>
        </w:rPr>
        <w:t>Dschang</w:t>
      </w:r>
      <w:proofErr w:type="spellEnd"/>
      <w:r w:rsidRPr="00FE44E1">
        <w:rPr>
          <w:rFonts w:ascii="Arial" w:hAnsi="Arial" w:cs="Arial"/>
          <w:lang w:eastAsia="fr-FR"/>
        </w:rPr>
        <w:t xml:space="preserve">, the paramount importance of health facility access is the foremost community need. This highlights health care's critical role in addressing immediate health threats like injuries, waterborne illnesses, and related issues, all of which resonate with </w:t>
      </w:r>
      <w:proofErr w:type="spellStart"/>
      <w:r w:rsidRPr="00FE44E1">
        <w:rPr>
          <w:rFonts w:ascii="Arial" w:hAnsi="Arial" w:cs="Arial"/>
          <w:lang w:eastAsia="fr-FR"/>
        </w:rPr>
        <w:t>Dschang's</w:t>
      </w:r>
      <w:proofErr w:type="spellEnd"/>
      <w:r w:rsidRPr="00FE44E1">
        <w:rPr>
          <w:rFonts w:ascii="Arial" w:hAnsi="Arial" w:cs="Arial"/>
          <w:lang w:eastAsia="fr-FR"/>
        </w:rPr>
        <w:t xml:space="preserve"> flood context. These findings align with Louw et al. (2019) insights, emphasizing the crucial role of accessible healthcare during and after flood events, particularly relevant for </w:t>
      </w:r>
      <w:proofErr w:type="spellStart"/>
      <w:r w:rsidRPr="00FE44E1">
        <w:rPr>
          <w:rFonts w:ascii="Arial" w:hAnsi="Arial" w:cs="Arial"/>
          <w:lang w:eastAsia="fr-FR"/>
        </w:rPr>
        <w:t>Dschang's</w:t>
      </w:r>
      <w:proofErr w:type="spellEnd"/>
      <w:r w:rsidRPr="00FE44E1">
        <w:rPr>
          <w:rFonts w:ascii="Arial" w:hAnsi="Arial" w:cs="Arial"/>
          <w:lang w:eastAsia="fr-FR"/>
        </w:rPr>
        <w:t xml:space="preserve"> community well-being. Furthermore, the intricate relationship between </w:t>
      </w:r>
      <w:r w:rsidRPr="00FE44E1">
        <w:rPr>
          <w:rFonts w:ascii="Arial" w:hAnsi="Arial" w:cs="Arial"/>
          <w:lang w:eastAsia="fr-FR"/>
        </w:rPr>
        <w:lastRenderedPageBreak/>
        <w:t xml:space="preserve">health and food security becomes evident, accentuating the multifaceted nature of post-flood challenges in </w:t>
      </w:r>
      <w:proofErr w:type="spellStart"/>
      <w:r w:rsidRPr="00FE44E1">
        <w:rPr>
          <w:rFonts w:ascii="Arial" w:hAnsi="Arial" w:cs="Arial"/>
          <w:lang w:eastAsia="fr-FR"/>
        </w:rPr>
        <w:t>Dschang</w:t>
      </w:r>
      <w:proofErr w:type="spellEnd"/>
      <w:r w:rsidRPr="00FE44E1">
        <w:rPr>
          <w:rFonts w:ascii="Arial" w:hAnsi="Arial" w:cs="Arial"/>
          <w:lang w:eastAsia="fr-FR"/>
        </w:rPr>
        <w:t>. Insufficient nutrition and food scarcity can escalate health vulnerabilities (</w:t>
      </w:r>
      <w:proofErr w:type="spellStart"/>
      <w:r w:rsidRPr="00FE44E1">
        <w:rPr>
          <w:rFonts w:ascii="Arial" w:hAnsi="Arial" w:cs="Arial"/>
          <w:lang w:eastAsia="fr-FR"/>
        </w:rPr>
        <w:t>Akanwa</w:t>
      </w:r>
      <w:proofErr w:type="spellEnd"/>
      <w:r w:rsidRPr="00FE44E1">
        <w:rPr>
          <w:rFonts w:ascii="Arial" w:hAnsi="Arial" w:cs="Arial"/>
          <w:lang w:eastAsia="fr-FR"/>
        </w:rPr>
        <w:t xml:space="preserve"> </w:t>
      </w:r>
      <w:r w:rsidR="005A4EE0">
        <w:rPr>
          <w:rFonts w:ascii="Arial" w:hAnsi="Arial" w:cs="Arial"/>
          <w:lang w:eastAsia="fr-FR"/>
        </w:rPr>
        <w:t>et al.</w:t>
      </w:r>
      <w:r w:rsidRPr="00FE44E1">
        <w:rPr>
          <w:rFonts w:ascii="Arial" w:hAnsi="Arial" w:cs="Arial"/>
          <w:lang w:eastAsia="fr-FR"/>
        </w:rPr>
        <w:t xml:space="preserve"> 2023; </w:t>
      </w:r>
      <w:proofErr w:type="spellStart"/>
      <w:r w:rsidRPr="00FE44E1">
        <w:rPr>
          <w:rFonts w:ascii="Arial" w:hAnsi="Arial" w:cs="Arial"/>
          <w:lang w:eastAsia="fr-FR"/>
        </w:rPr>
        <w:t>Simane</w:t>
      </w:r>
      <w:proofErr w:type="spellEnd"/>
      <w:r w:rsidRPr="00FE44E1">
        <w:rPr>
          <w:rFonts w:ascii="Arial" w:hAnsi="Arial" w:cs="Arial"/>
          <w:lang w:eastAsia="fr-FR"/>
        </w:rPr>
        <w:t xml:space="preserve"> </w:t>
      </w:r>
      <w:r w:rsidR="005A4EE0">
        <w:rPr>
          <w:rFonts w:ascii="Arial" w:hAnsi="Arial" w:cs="Arial"/>
          <w:lang w:eastAsia="fr-FR"/>
        </w:rPr>
        <w:t>et al.</w:t>
      </w:r>
      <w:r w:rsidRPr="00FE44E1">
        <w:rPr>
          <w:rFonts w:ascii="Arial" w:hAnsi="Arial" w:cs="Arial"/>
          <w:lang w:eastAsia="fr-FR"/>
        </w:rPr>
        <w:t xml:space="preserve"> 2016). This holistic view reflects the nuanced dynamics of flood aftermath in </w:t>
      </w:r>
      <w:proofErr w:type="spellStart"/>
      <w:r w:rsidRPr="00FE44E1">
        <w:rPr>
          <w:rFonts w:ascii="Arial" w:hAnsi="Arial" w:cs="Arial"/>
          <w:lang w:eastAsia="fr-FR"/>
        </w:rPr>
        <w:t>Dschang</w:t>
      </w:r>
      <w:proofErr w:type="spellEnd"/>
      <w:r w:rsidRPr="00FE44E1">
        <w:rPr>
          <w:rFonts w:ascii="Arial" w:hAnsi="Arial" w:cs="Arial"/>
          <w:lang w:eastAsia="fr-FR"/>
        </w:rPr>
        <w:t>, where addressing health and food security intricately intertwines with broader community resilience.</w:t>
      </w:r>
    </w:p>
    <w:p w14:paraId="76E1C287" w14:textId="77777777" w:rsidR="00696848" w:rsidRPr="00FE44E1" w:rsidRDefault="00696848" w:rsidP="005A4EE0">
      <w:pPr>
        <w:rPr>
          <w:rFonts w:ascii="Arial" w:hAnsi="Arial" w:cs="Arial"/>
        </w:rPr>
      </w:pPr>
    </w:p>
    <w:p w14:paraId="4DF0B4DF" w14:textId="77777777" w:rsidR="00B01FCD" w:rsidRPr="00FE44E1" w:rsidRDefault="00000F8F" w:rsidP="005A4EE0">
      <w:pPr>
        <w:pStyle w:val="ConcHead"/>
        <w:spacing w:after="0"/>
        <w:jc w:val="both"/>
        <w:rPr>
          <w:rFonts w:ascii="Arial" w:hAnsi="Arial" w:cs="Arial"/>
        </w:rPr>
      </w:pPr>
      <w:r w:rsidRPr="00FE44E1">
        <w:rPr>
          <w:rFonts w:ascii="Arial" w:hAnsi="Arial" w:cs="Arial"/>
        </w:rPr>
        <w:t xml:space="preserve">4. </w:t>
      </w:r>
      <w:r w:rsidR="00B01FCD" w:rsidRPr="00FE44E1">
        <w:rPr>
          <w:rFonts w:ascii="Arial" w:hAnsi="Arial" w:cs="Arial"/>
        </w:rPr>
        <w:t>Conclusion</w:t>
      </w:r>
    </w:p>
    <w:p w14:paraId="2657A45B" w14:textId="77777777" w:rsidR="00790ADA" w:rsidRPr="00FE44E1" w:rsidRDefault="008C31E6" w:rsidP="005A4EE0">
      <w:pPr>
        <w:jc w:val="both"/>
        <w:rPr>
          <w:rFonts w:ascii="Arial" w:hAnsi="Arial" w:cs="Arial"/>
        </w:rPr>
      </w:pPr>
      <w:r w:rsidRPr="00FE44E1">
        <w:rPr>
          <w:rFonts w:ascii="Arial" w:hAnsi="Arial" w:cs="Arial"/>
          <w:lang w:eastAsia="fr-FR"/>
        </w:rPr>
        <w:t xml:space="preserve">The impacts of flooding are widespread, affecting regions across the globe, whether developed or developing. This research unequivocally demonstrates the substantial socio-economic ramifications of flooding within the community of </w:t>
      </w:r>
      <w:proofErr w:type="spellStart"/>
      <w:r w:rsidRPr="00FE44E1">
        <w:rPr>
          <w:rFonts w:ascii="Arial" w:hAnsi="Arial" w:cs="Arial"/>
          <w:lang w:eastAsia="fr-FR"/>
        </w:rPr>
        <w:t>Dschang</w:t>
      </w:r>
      <w:proofErr w:type="spellEnd"/>
      <w:r w:rsidRPr="00FE44E1">
        <w:rPr>
          <w:rFonts w:ascii="Arial" w:hAnsi="Arial" w:cs="Arial"/>
          <w:lang w:eastAsia="fr-FR"/>
        </w:rPr>
        <w:t xml:space="preserve">. These consequences, includes socio-economic devastation, property loss, environmental degradation, and health challenges, emphasizing the urgency of comprehensive flood management. Hence, developing an integrated flood management for sustainable development offers a promising avenue to mitigate these effects. Such an approach promises to forge a secure, hospitable, and aesthetically pleasing living and working environment in </w:t>
      </w:r>
      <w:proofErr w:type="spellStart"/>
      <w:r w:rsidRPr="00FE44E1">
        <w:rPr>
          <w:rFonts w:ascii="Arial" w:hAnsi="Arial" w:cs="Arial"/>
          <w:lang w:eastAsia="fr-FR"/>
        </w:rPr>
        <w:t>Dschang</w:t>
      </w:r>
      <w:proofErr w:type="spellEnd"/>
      <w:r w:rsidRPr="00FE44E1">
        <w:rPr>
          <w:rFonts w:ascii="Arial" w:hAnsi="Arial" w:cs="Arial"/>
          <w:lang w:eastAsia="fr-FR"/>
        </w:rPr>
        <w:t>, ultimately catalyzing enhanced socio-economic well-being for its communities.</w:t>
      </w:r>
    </w:p>
    <w:p w14:paraId="0B490CA1" w14:textId="77777777" w:rsidR="008C31E6" w:rsidRPr="00FE44E1" w:rsidRDefault="008C31E6" w:rsidP="005A4EE0">
      <w:pPr>
        <w:jc w:val="both"/>
        <w:rPr>
          <w:rFonts w:ascii="Arial" w:hAnsi="Arial" w:cs="Arial"/>
          <w:b/>
          <w:bCs/>
          <w:lang w:eastAsia="fr-FR"/>
        </w:rPr>
      </w:pPr>
      <w:r w:rsidRPr="00FE44E1">
        <w:rPr>
          <w:rFonts w:ascii="Arial" w:hAnsi="Arial" w:cs="Arial"/>
          <w:b/>
          <w:bCs/>
          <w:lang w:eastAsia="fr-FR"/>
        </w:rPr>
        <w:t>Recommendations</w:t>
      </w:r>
    </w:p>
    <w:p w14:paraId="0C76409A" w14:textId="77777777" w:rsidR="008C31E6" w:rsidRPr="00FE44E1" w:rsidRDefault="008C31E6" w:rsidP="005A4EE0">
      <w:pPr>
        <w:jc w:val="both"/>
        <w:rPr>
          <w:rFonts w:ascii="Arial" w:hAnsi="Arial" w:cs="Arial"/>
          <w:lang w:eastAsia="fr-FR"/>
        </w:rPr>
      </w:pPr>
      <w:r w:rsidRPr="00FE44E1">
        <w:rPr>
          <w:rFonts w:ascii="Arial" w:hAnsi="Arial" w:cs="Arial"/>
          <w:lang w:eastAsia="fr-FR"/>
        </w:rPr>
        <w:t>Based on the findings of this study, the authors recommend possible solutions that would accommodate structural and non-structural measures to minimizing flood problems observed in the study area for sustainable development. These include;</w:t>
      </w:r>
    </w:p>
    <w:p w14:paraId="2F990BB1" w14:textId="77777777" w:rsidR="008C31E6" w:rsidRPr="00FE44E1" w:rsidRDefault="008C31E6" w:rsidP="005A4EE0">
      <w:pPr>
        <w:numPr>
          <w:ilvl w:val="0"/>
          <w:numId w:val="32"/>
        </w:numPr>
        <w:jc w:val="both"/>
        <w:rPr>
          <w:rFonts w:ascii="Arial" w:hAnsi="Arial" w:cs="Arial"/>
          <w:lang w:eastAsia="fr-FR"/>
        </w:rPr>
      </w:pPr>
      <w:r w:rsidRPr="00FE44E1">
        <w:rPr>
          <w:rFonts w:ascii="Arial" w:hAnsi="Arial" w:cs="Arial"/>
          <w:lang w:eastAsia="fr-FR"/>
        </w:rPr>
        <w:t xml:space="preserve">Strengthening flood preparedness is crucial for </w:t>
      </w:r>
      <w:proofErr w:type="spellStart"/>
      <w:r w:rsidRPr="00FE44E1">
        <w:rPr>
          <w:rFonts w:ascii="Arial" w:hAnsi="Arial" w:cs="Arial"/>
          <w:lang w:eastAsia="fr-FR"/>
        </w:rPr>
        <w:t>Dschang's</w:t>
      </w:r>
      <w:proofErr w:type="spellEnd"/>
      <w:r w:rsidRPr="00FE44E1">
        <w:rPr>
          <w:rFonts w:ascii="Arial" w:hAnsi="Arial" w:cs="Arial"/>
          <w:lang w:eastAsia="fr-FR"/>
        </w:rPr>
        <w:t xml:space="preserve"> communities. Developing and implementing effective early warning systems that can provide residents with timely alerts, enabling them to take proactive measures and minimize potential damages. Collaborative efforts among local authorities, community leaders, and relevant agencies are essential for this purpose.</w:t>
      </w:r>
    </w:p>
    <w:p w14:paraId="1D626489" w14:textId="77777777" w:rsidR="008C31E6" w:rsidRPr="00FE44E1" w:rsidRDefault="008C31E6" w:rsidP="005A4EE0">
      <w:pPr>
        <w:numPr>
          <w:ilvl w:val="0"/>
          <w:numId w:val="32"/>
        </w:numPr>
        <w:jc w:val="both"/>
        <w:rPr>
          <w:rFonts w:ascii="Arial" w:hAnsi="Arial" w:cs="Arial"/>
          <w:lang w:eastAsia="fr-FR"/>
        </w:rPr>
      </w:pPr>
      <w:r w:rsidRPr="00FE44E1">
        <w:rPr>
          <w:rFonts w:ascii="Arial" w:hAnsi="Arial" w:cs="Arial"/>
          <w:lang w:eastAsia="fr-FR"/>
        </w:rPr>
        <w:t>Engaging communities in flood management decisions can enhance local ownership and effectiveness. Encouraging the adoption of traditional knowledge and local practices that have historically helped mitigate flooding can be valuable. Establishing community-led disaster management committees can facilitate coordination and swift responses during floods.</w:t>
      </w:r>
    </w:p>
    <w:p w14:paraId="62B7B070" w14:textId="77777777" w:rsidR="008C31E6" w:rsidRPr="00FE44E1" w:rsidRDefault="008C31E6" w:rsidP="005A4EE0">
      <w:pPr>
        <w:numPr>
          <w:ilvl w:val="0"/>
          <w:numId w:val="32"/>
        </w:numPr>
        <w:jc w:val="both"/>
        <w:rPr>
          <w:rFonts w:ascii="Arial" w:hAnsi="Arial" w:cs="Arial"/>
          <w:lang w:eastAsia="fr-FR"/>
        </w:rPr>
      </w:pPr>
      <w:r w:rsidRPr="00FE44E1">
        <w:rPr>
          <w:rFonts w:ascii="Arial" w:hAnsi="Arial" w:cs="Arial"/>
          <w:lang w:eastAsia="fr-FR"/>
        </w:rPr>
        <w:t>Enhancing health services' capacity to handle flood-related health challenges is imperative. This includes developing contingency plans, stockpiling essential medicines, and training healthcare providers in flood-related health risks. Additionally, promoting proper waste disposal practices can prevent water contamination and minimize health risks.</w:t>
      </w:r>
    </w:p>
    <w:p w14:paraId="3BF89C45" w14:textId="77777777" w:rsidR="008C31E6" w:rsidRPr="00FE44E1" w:rsidRDefault="008C31E6" w:rsidP="005A4EE0">
      <w:pPr>
        <w:numPr>
          <w:ilvl w:val="0"/>
          <w:numId w:val="32"/>
        </w:numPr>
        <w:jc w:val="both"/>
        <w:rPr>
          <w:rFonts w:ascii="Arial" w:hAnsi="Arial" w:cs="Arial"/>
          <w:lang w:eastAsia="fr-FR"/>
        </w:rPr>
      </w:pPr>
      <w:r w:rsidRPr="00FE44E1">
        <w:rPr>
          <w:rFonts w:ascii="Arial" w:hAnsi="Arial" w:cs="Arial"/>
          <w:lang w:eastAsia="fr-FR"/>
        </w:rPr>
        <w:t>Advocating for increased government involvement and funding in flood management initiatives is vital. Authorities should allocate resources for flood risk reduction, infrastructure upgrades, and community capacity building. Collaboration with international organizations and donor agencies can also enhance financial support for flood mitigation projects.</w:t>
      </w:r>
    </w:p>
    <w:p w14:paraId="4B8FC5E7" w14:textId="77777777" w:rsidR="00B01FCD" w:rsidRPr="00FE44E1" w:rsidRDefault="008C31E6" w:rsidP="005A4EE0">
      <w:pPr>
        <w:pStyle w:val="Body"/>
        <w:spacing w:after="0"/>
        <w:rPr>
          <w:rFonts w:ascii="Arial" w:hAnsi="Arial" w:cs="Arial"/>
        </w:rPr>
      </w:pPr>
      <w:r w:rsidRPr="00FE44E1">
        <w:rPr>
          <w:rFonts w:ascii="Arial" w:hAnsi="Arial" w:cs="Arial"/>
          <w:lang w:eastAsia="fr-FR"/>
        </w:rPr>
        <w:t>Raising awareness about flood risks and proper preparedness measures can empower residents. Implementing educational programs in schools, organizing workshops, and using media platforms can disseminate valuable information on flood prevention, response, and recovery.</w:t>
      </w:r>
    </w:p>
    <w:p w14:paraId="6948155F" w14:textId="41AF554F" w:rsidR="008C31E6" w:rsidRDefault="008C31E6" w:rsidP="005A4EE0">
      <w:pPr>
        <w:pStyle w:val="ReferHead"/>
        <w:spacing w:after="0"/>
        <w:jc w:val="both"/>
        <w:rPr>
          <w:rFonts w:ascii="Arial" w:hAnsi="Arial" w:cs="Arial"/>
          <w:b w:val="0"/>
          <w:caps w:val="0"/>
          <w:sz w:val="20"/>
        </w:rPr>
      </w:pPr>
    </w:p>
    <w:p w14:paraId="7E689090" w14:textId="77777777" w:rsidR="00B9058F" w:rsidRPr="00FE44E1" w:rsidRDefault="00B9058F" w:rsidP="005A4EE0">
      <w:pPr>
        <w:pStyle w:val="ReferHead"/>
        <w:spacing w:after="0"/>
        <w:jc w:val="both"/>
        <w:rPr>
          <w:rFonts w:ascii="Arial" w:hAnsi="Arial" w:cs="Arial"/>
          <w:b w:val="0"/>
          <w:caps w:val="0"/>
          <w:sz w:val="20"/>
        </w:rPr>
      </w:pPr>
      <w:bookmarkStart w:id="0" w:name="_GoBack"/>
      <w:bookmarkEnd w:id="0"/>
    </w:p>
    <w:p w14:paraId="0D68D540" w14:textId="77777777" w:rsidR="008C31E6" w:rsidRPr="00FE44E1" w:rsidRDefault="008C31E6" w:rsidP="005A4EE0">
      <w:pPr>
        <w:rPr>
          <w:rFonts w:ascii="Arial" w:hAnsi="Arial" w:cs="Arial"/>
          <w:b/>
          <w:bCs/>
        </w:rPr>
      </w:pPr>
      <w:r w:rsidRPr="00FE44E1">
        <w:rPr>
          <w:rFonts w:ascii="Arial" w:hAnsi="Arial" w:cs="Arial"/>
          <w:b/>
          <w:bCs/>
        </w:rPr>
        <w:t>Disclaimer (Artificial intelligence)</w:t>
      </w:r>
    </w:p>
    <w:p w14:paraId="09C9B5C5" w14:textId="77777777" w:rsidR="008C31E6" w:rsidRPr="00FE44E1" w:rsidRDefault="008C31E6" w:rsidP="005A4EE0">
      <w:pPr>
        <w:rPr>
          <w:rFonts w:ascii="Arial" w:hAnsi="Arial" w:cs="Arial"/>
          <w:highlight w:val="yellow"/>
        </w:rPr>
      </w:pPr>
    </w:p>
    <w:p w14:paraId="1A4EFEEA" w14:textId="77777777" w:rsidR="00790ADA" w:rsidRPr="00FE44E1" w:rsidRDefault="008C31E6" w:rsidP="005A4EE0">
      <w:pPr>
        <w:pStyle w:val="Body"/>
        <w:spacing w:after="0"/>
        <w:rPr>
          <w:rFonts w:ascii="Arial" w:hAnsi="Arial" w:cs="Arial"/>
        </w:rPr>
      </w:pPr>
      <w:r w:rsidRPr="00FE44E1">
        <w:rPr>
          <w:rFonts w:ascii="Arial" w:hAnsi="Arial" w:cs="Arial"/>
        </w:rPr>
        <w:t>Author(s) hereby declare that NO generative AI technologies such as Large Language Models (ChatGPT, COPILOT, etc.) and text-to-image generators have been used during the writing or editing of this manuscript.</w:t>
      </w:r>
    </w:p>
    <w:p w14:paraId="63962143" w14:textId="77777777" w:rsidR="008C31E6" w:rsidRPr="00FE44E1" w:rsidRDefault="008C31E6" w:rsidP="005A4EE0">
      <w:pPr>
        <w:pStyle w:val="Body"/>
        <w:spacing w:after="0"/>
        <w:rPr>
          <w:rFonts w:ascii="Arial" w:hAnsi="Arial" w:cs="Arial"/>
        </w:rPr>
      </w:pPr>
    </w:p>
    <w:p w14:paraId="1186E168" w14:textId="77777777" w:rsidR="00B01FCD" w:rsidRPr="00FE44E1" w:rsidRDefault="00B01FCD" w:rsidP="005A4EE0">
      <w:pPr>
        <w:pStyle w:val="ReferHead"/>
        <w:spacing w:after="0"/>
        <w:jc w:val="both"/>
        <w:rPr>
          <w:rFonts w:ascii="Arial" w:hAnsi="Arial" w:cs="Arial"/>
        </w:rPr>
      </w:pPr>
      <w:r w:rsidRPr="00FE44E1">
        <w:rPr>
          <w:rFonts w:ascii="Arial" w:hAnsi="Arial" w:cs="Arial"/>
        </w:rPr>
        <w:lastRenderedPageBreak/>
        <w:t>References</w:t>
      </w:r>
    </w:p>
    <w:p w14:paraId="7E8212FE" w14:textId="2FA4F420" w:rsidR="00FE44E1" w:rsidRPr="00FE44E1" w:rsidRDefault="003653D9" w:rsidP="005A4EE0">
      <w:pPr>
        <w:pStyle w:val="ListParagraph"/>
        <w:numPr>
          <w:ilvl w:val="0"/>
          <w:numId w:val="35"/>
        </w:numPr>
        <w:jc w:val="both"/>
        <w:rPr>
          <w:rFonts w:ascii="Arial" w:hAnsi="Arial" w:cs="Arial"/>
        </w:rPr>
      </w:pPr>
      <w:r w:rsidRPr="003653D9">
        <w:rPr>
          <w:rFonts w:ascii="Arial" w:hAnsi="Arial" w:cs="Arial"/>
        </w:rPr>
        <w:t xml:space="preserve">Adams, H. (2016). Why populations persist: Mobility, place attachment and climate change. Population and Environment. </w:t>
      </w:r>
      <w:hyperlink r:id="rId24" w:history="1">
        <w:r w:rsidRPr="004C69E6">
          <w:rPr>
            <w:rStyle w:val="Hyperlink"/>
            <w:rFonts w:ascii="Arial" w:hAnsi="Arial" w:cs="Arial"/>
          </w:rPr>
          <w:t>https://doi.org/10.1007/s11111-015-0246-3</w:t>
        </w:r>
      </w:hyperlink>
      <w:r>
        <w:rPr>
          <w:rFonts w:ascii="Arial" w:hAnsi="Arial" w:cs="Arial"/>
        </w:rPr>
        <w:t xml:space="preserve"> </w:t>
      </w:r>
    </w:p>
    <w:p w14:paraId="5F1F8DA9" w14:textId="3839EB49" w:rsidR="00FE44E1" w:rsidRPr="00FE44E1" w:rsidRDefault="00D93608" w:rsidP="005A4EE0">
      <w:pPr>
        <w:pStyle w:val="ListParagraph"/>
        <w:numPr>
          <w:ilvl w:val="0"/>
          <w:numId w:val="35"/>
        </w:numPr>
        <w:jc w:val="both"/>
        <w:rPr>
          <w:rFonts w:ascii="Arial" w:hAnsi="Arial" w:cs="Arial"/>
        </w:rPr>
      </w:pPr>
      <w:proofErr w:type="spellStart"/>
      <w:r w:rsidRPr="00D93608">
        <w:rPr>
          <w:rFonts w:ascii="Arial" w:hAnsi="Arial" w:cs="Arial"/>
        </w:rPr>
        <w:t>Ilesanmi</w:t>
      </w:r>
      <w:proofErr w:type="spellEnd"/>
      <w:r w:rsidRPr="00D93608">
        <w:rPr>
          <w:rFonts w:ascii="Arial" w:hAnsi="Arial" w:cs="Arial"/>
        </w:rPr>
        <w:t xml:space="preserve">, A., &amp; </w:t>
      </w:r>
      <w:proofErr w:type="spellStart"/>
      <w:r w:rsidRPr="00D93608">
        <w:rPr>
          <w:rFonts w:ascii="Arial" w:hAnsi="Arial" w:cs="Arial"/>
        </w:rPr>
        <w:t>Mgbemena</w:t>
      </w:r>
      <w:proofErr w:type="spellEnd"/>
      <w:r w:rsidRPr="00D93608">
        <w:rPr>
          <w:rFonts w:ascii="Arial" w:hAnsi="Arial" w:cs="Arial"/>
        </w:rPr>
        <w:t xml:space="preserve">, E. (2015). Urbanization, housing, homelessness and climate change adaptation in Lagos, Nigeria: Lessons from Asia. Journal of Design and Built Environment, 15(2). </w:t>
      </w:r>
      <w:hyperlink r:id="rId25" w:history="1">
        <w:r w:rsidRPr="004C69E6">
          <w:rPr>
            <w:rStyle w:val="Hyperlink"/>
            <w:rFonts w:ascii="Arial" w:hAnsi="Arial" w:cs="Arial"/>
          </w:rPr>
          <w:t>https://doi.org/10.22452/jdbe.vol15no2.3</w:t>
        </w:r>
      </w:hyperlink>
      <w:r>
        <w:rPr>
          <w:rFonts w:ascii="Arial" w:hAnsi="Arial" w:cs="Arial"/>
        </w:rPr>
        <w:t xml:space="preserve"> </w:t>
      </w:r>
    </w:p>
    <w:p w14:paraId="588A821B" w14:textId="77777777" w:rsidR="00FE44E1" w:rsidRPr="00FE44E1" w:rsidRDefault="00FE44E1" w:rsidP="005A4EE0">
      <w:pPr>
        <w:pStyle w:val="ListParagraph"/>
        <w:numPr>
          <w:ilvl w:val="0"/>
          <w:numId w:val="35"/>
        </w:numPr>
        <w:jc w:val="both"/>
        <w:rPr>
          <w:rFonts w:ascii="Arial" w:hAnsi="Arial" w:cs="Arial"/>
        </w:rPr>
      </w:pPr>
      <w:proofErr w:type="spellStart"/>
      <w:r w:rsidRPr="00FE44E1">
        <w:rPr>
          <w:rFonts w:ascii="Arial" w:hAnsi="Arial" w:cs="Arial"/>
        </w:rPr>
        <w:t>Akanwa</w:t>
      </w:r>
      <w:proofErr w:type="spellEnd"/>
      <w:r w:rsidRPr="00FE44E1">
        <w:rPr>
          <w:rFonts w:ascii="Arial" w:hAnsi="Arial" w:cs="Arial"/>
        </w:rPr>
        <w:t xml:space="preserve">, A. O., Banerjee, A., </w:t>
      </w:r>
      <w:proofErr w:type="spellStart"/>
      <w:r w:rsidRPr="00FE44E1">
        <w:rPr>
          <w:rFonts w:ascii="Arial" w:hAnsi="Arial" w:cs="Arial"/>
        </w:rPr>
        <w:t>Jhariya</w:t>
      </w:r>
      <w:proofErr w:type="spellEnd"/>
      <w:r w:rsidRPr="00FE44E1">
        <w:rPr>
          <w:rFonts w:ascii="Arial" w:hAnsi="Arial" w:cs="Arial"/>
        </w:rPr>
        <w:t xml:space="preserve">, M. K., </w:t>
      </w:r>
      <w:proofErr w:type="spellStart"/>
      <w:r w:rsidRPr="00FE44E1">
        <w:rPr>
          <w:rFonts w:ascii="Arial" w:hAnsi="Arial" w:cs="Arial"/>
        </w:rPr>
        <w:t>Muoghalu</w:t>
      </w:r>
      <w:proofErr w:type="spellEnd"/>
      <w:r w:rsidRPr="00FE44E1">
        <w:rPr>
          <w:rFonts w:ascii="Arial" w:hAnsi="Arial" w:cs="Arial"/>
        </w:rPr>
        <w:t xml:space="preserve">, L. N., Okonkwo, A. U., </w:t>
      </w:r>
      <w:proofErr w:type="spellStart"/>
      <w:r w:rsidRPr="00FE44E1">
        <w:rPr>
          <w:rFonts w:ascii="Arial" w:hAnsi="Arial" w:cs="Arial"/>
        </w:rPr>
        <w:t>Ikegbunam</w:t>
      </w:r>
      <w:proofErr w:type="spellEnd"/>
      <w:r w:rsidRPr="00FE44E1">
        <w:rPr>
          <w:rFonts w:ascii="Arial" w:hAnsi="Arial" w:cs="Arial"/>
        </w:rPr>
        <w:t xml:space="preserve">, F. I., &amp; </w:t>
      </w:r>
      <w:proofErr w:type="spellStart"/>
      <w:r w:rsidRPr="00FE44E1">
        <w:rPr>
          <w:rFonts w:ascii="Arial" w:hAnsi="Arial" w:cs="Arial"/>
        </w:rPr>
        <w:t>Madukasi</w:t>
      </w:r>
      <w:proofErr w:type="spellEnd"/>
      <w:r w:rsidRPr="00FE44E1">
        <w:rPr>
          <w:rFonts w:ascii="Arial" w:hAnsi="Arial" w:cs="Arial"/>
        </w:rPr>
        <w:t xml:space="preserve">, E. I. (2023). Climate-induced conflicts between rural farmers and cattle herders: Implications on sustainable agriculture and food security in Nigeria. In M. K. </w:t>
      </w:r>
      <w:proofErr w:type="spellStart"/>
      <w:r w:rsidRPr="00FE44E1">
        <w:rPr>
          <w:rFonts w:ascii="Arial" w:hAnsi="Arial" w:cs="Arial"/>
        </w:rPr>
        <w:t>Jhariya</w:t>
      </w:r>
      <w:proofErr w:type="spellEnd"/>
      <w:r w:rsidRPr="00FE44E1">
        <w:rPr>
          <w:rFonts w:ascii="Arial" w:hAnsi="Arial" w:cs="Arial"/>
        </w:rPr>
        <w:t xml:space="preserve">, A. Banerjee, R. S. Meena, S. Kumar, &amp; A. Raj (Eds.), </w:t>
      </w:r>
      <w:proofErr w:type="spellStart"/>
      <w:r w:rsidRPr="00FE44E1">
        <w:rPr>
          <w:rFonts w:ascii="Arial" w:hAnsi="Arial" w:cs="Arial"/>
        </w:rPr>
        <w:t>Ecorestoration</w:t>
      </w:r>
      <w:proofErr w:type="spellEnd"/>
      <w:r w:rsidRPr="00FE44E1">
        <w:rPr>
          <w:rFonts w:ascii="Arial" w:hAnsi="Arial" w:cs="Arial"/>
        </w:rPr>
        <w:t xml:space="preserve"> for sustainability (pp. 373–416). John Wiley &amp; Sons Ltd. https://doi.org/10.1002/9781119879806.ch14</w:t>
      </w:r>
    </w:p>
    <w:p w14:paraId="54AE2D5C" w14:textId="6F5D59C5" w:rsidR="00FE44E1" w:rsidRPr="00FE44E1" w:rsidRDefault="00110090" w:rsidP="005A4EE0">
      <w:pPr>
        <w:pStyle w:val="ListParagraph"/>
        <w:numPr>
          <w:ilvl w:val="0"/>
          <w:numId w:val="35"/>
        </w:numPr>
        <w:jc w:val="both"/>
        <w:rPr>
          <w:rFonts w:ascii="Arial" w:hAnsi="Arial" w:cs="Arial"/>
        </w:rPr>
      </w:pPr>
      <w:proofErr w:type="spellStart"/>
      <w:r w:rsidRPr="00110090">
        <w:rPr>
          <w:rFonts w:ascii="Arial" w:hAnsi="Arial" w:cs="Arial"/>
        </w:rPr>
        <w:t>Atanga</w:t>
      </w:r>
      <w:proofErr w:type="spellEnd"/>
      <w:r w:rsidRPr="00110090">
        <w:rPr>
          <w:rFonts w:ascii="Arial" w:hAnsi="Arial" w:cs="Arial"/>
        </w:rPr>
        <w:t xml:space="preserve">, R. A., &amp; </w:t>
      </w:r>
      <w:proofErr w:type="spellStart"/>
      <w:r w:rsidRPr="00110090">
        <w:rPr>
          <w:rFonts w:ascii="Arial" w:hAnsi="Arial" w:cs="Arial"/>
        </w:rPr>
        <w:t>Tankpa</w:t>
      </w:r>
      <w:proofErr w:type="spellEnd"/>
      <w:r w:rsidRPr="00110090">
        <w:rPr>
          <w:rFonts w:ascii="Arial" w:hAnsi="Arial" w:cs="Arial"/>
        </w:rPr>
        <w:t xml:space="preserve">, V. (2021). Climate change, flood disaster risk and food security nexus in Northern Ghana. Frontiers in Sustainable Food Systems, 5, 706721. </w:t>
      </w:r>
      <w:hyperlink r:id="rId26" w:history="1">
        <w:r w:rsidRPr="004C69E6">
          <w:rPr>
            <w:rStyle w:val="Hyperlink"/>
            <w:rFonts w:ascii="Arial" w:hAnsi="Arial" w:cs="Arial"/>
          </w:rPr>
          <w:t>https://doi.org/10.3389/fsufs.2021.706721</w:t>
        </w:r>
      </w:hyperlink>
      <w:r>
        <w:rPr>
          <w:rFonts w:ascii="Arial" w:hAnsi="Arial" w:cs="Arial"/>
        </w:rPr>
        <w:t xml:space="preserve"> </w:t>
      </w:r>
    </w:p>
    <w:p w14:paraId="390EFD50" w14:textId="77777777" w:rsidR="00FE44E1" w:rsidRPr="00FE44E1" w:rsidRDefault="00FE44E1" w:rsidP="005A4EE0">
      <w:pPr>
        <w:pStyle w:val="ListParagraph"/>
        <w:numPr>
          <w:ilvl w:val="0"/>
          <w:numId w:val="35"/>
        </w:numPr>
        <w:jc w:val="both"/>
        <w:rPr>
          <w:rFonts w:ascii="Arial" w:hAnsi="Arial" w:cs="Arial"/>
        </w:rPr>
      </w:pPr>
      <w:r w:rsidRPr="00FE44E1">
        <w:rPr>
          <w:rFonts w:ascii="Arial" w:hAnsi="Arial" w:cs="Arial"/>
        </w:rPr>
        <w:t>Baby, S. N., Arrowsmith, C., Liu, G. J., Mitchell, D., Al-Ansari, N., &amp; Abbas, N. (2021). Finding areas at risk from floods in a downpour using the LiDAR-based elevation model. Journal of Civil Engineering and Architecture, 15(1), 1–12. https://doi.org/10.17265/1934-7359/2021.01.001</w:t>
      </w:r>
    </w:p>
    <w:p w14:paraId="0F18A634" w14:textId="1FC0DDCC" w:rsidR="00FE44E1" w:rsidRPr="00FE44E1" w:rsidRDefault="00D040C2" w:rsidP="005A4EE0">
      <w:pPr>
        <w:pStyle w:val="ListParagraph"/>
        <w:numPr>
          <w:ilvl w:val="0"/>
          <w:numId w:val="35"/>
        </w:numPr>
        <w:jc w:val="both"/>
        <w:rPr>
          <w:rFonts w:ascii="Arial" w:hAnsi="Arial" w:cs="Arial"/>
        </w:rPr>
      </w:pPr>
      <w:r w:rsidRPr="00D040C2">
        <w:rPr>
          <w:rFonts w:ascii="Arial" w:hAnsi="Arial" w:cs="Arial"/>
        </w:rPr>
        <w:t xml:space="preserve">Bang, H. N. (2022). A concise appraisal of Cameroon’s hazard risk profile: Multi-hazard inventories, causes, consequences and implications for disaster management. </w:t>
      </w:r>
      <w:proofErr w:type="spellStart"/>
      <w:r w:rsidRPr="00D040C2">
        <w:rPr>
          <w:rFonts w:ascii="Arial" w:hAnsi="Arial" w:cs="Arial"/>
        </w:rPr>
        <w:t>GeoHazards</w:t>
      </w:r>
      <w:proofErr w:type="spellEnd"/>
      <w:r w:rsidRPr="00D040C2">
        <w:rPr>
          <w:rFonts w:ascii="Arial" w:hAnsi="Arial" w:cs="Arial"/>
        </w:rPr>
        <w:t xml:space="preserve">, 3(1), 55–87. </w:t>
      </w:r>
      <w:hyperlink r:id="rId27" w:history="1">
        <w:r w:rsidRPr="004C69E6">
          <w:rPr>
            <w:rStyle w:val="Hyperlink"/>
            <w:rFonts w:ascii="Arial" w:hAnsi="Arial" w:cs="Arial"/>
          </w:rPr>
          <w:t>https://doi.org/10.3390/geohazards3010004</w:t>
        </w:r>
      </w:hyperlink>
      <w:r>
        <w:rPr>
          <w:rFonts w:ascii="Arial" w:hAnsi="Arial" w:cs="Arial"/>
        </w:rPr>
        <w:t xml:space="preserve"> </w:t>
      </w:r>
    </w:p>
    <w:p w14:paraId="3FACDEF3" w14:textId="682504B3" w:rsidR="00FE44E1" w:rsidRPr="00FE44E1" w:rsidRDefault="003675F9" w:rsidP="005A4EE0">
      <w:pPr>
        <w:pStyle w:val="ListParagraph"/>
        <w:numPr>
          <w:ilvl w:val="0"/>
          <w:numId w:val="35"/>
        </w:numPr>
        <w:jc w:val="both"/>
        <w:rPr>
          <w:rFonts w:ascii="Arial" w:hAnsi="Arial" w:cs="Arial"/>
        </w:rPr>
      </w:pPr>
      <w:proofErr w:type="spellStart"/>
      <w:r w:rsidRPr="003675F9">
        <w:rPr>
          <w:rFonts w:ascii="Arial" w:hAnsi="Arial" w:cs="Arial"/>
        </w:rPr>
        <w:t>Bertilsson</w:t>
      </w:r>
      <w:proofErr w:type="spellEnd"/>
      <w:r w:rsidRPr="003675F9">
        <w:rPr>
          <w:rFonts w:ascii="Arial" w:hAnsi="Arial" w:cs="Arial"/>
        </w:rPr>
        <w:t xml:space="preserve">, L., </w:t>
      </w:r>
      <w:proofErr w:type="spellStart"/>
      <w:r w:rsidRPr="003675F9">
        <w:rPr>
          <w:rFonts w:ascii="Arial" w:hAnsi="Arial" w:cs="Arial"/>
        </w:rPr>
        <w:t>Wiklund</w:t>
      </w:r>
      <w:proofErr w:type="spellEnd"/>
      <w:r w:rsidRPr="003675F9">
        <w:rPr>
          <w:rFonts w:ascii="Arial" w:hAnsi="Arial" w:cs="Arial"/>
        </w:rPr>
        <w:t xml:space="preserve">, K., de Moura Tebaldi, I., Rezende, O. M., </w:t>
      </w:r>
      <w:proofErr w:type="spellStart"/>
      <w:r w:rsidRPr="003675F9">
        <w:rPr>
          <w:rFonts w:ascii="Arial" w:hAnsi="Arial" w:cs="Arial"/>
        </w:rPr>
        <w:t>Veról</w:t>
      </w:r>
      <w:proofErr w:type="spellEnd"/>
      <w:r w:rsidRPr="003675F9">
        <w:rPr>
          <w:rFonts w:ascii="Arial" w:hAnsi="Arial" w:cs="Arial"/>
        </w:rPr>
        <w:t xml:space="preserve">, A. P., &amp; </w:t>
      </w:r>
      <w:proofErr w:type="spellStart"/>
      <w:r w:rsidRPr="003675F9">
        <w:rPr>
          <w:rFonts w:ascii="Arial" w:hAnsi="Arial" w:cs="Arial"/>
        </w:rPr>
        <w:t>Miguez</w:t>
      </w:r>
      <w:proofErr w:type="spellEnd"/>
      <w:r w:rsidRPr="003675F9">
        <w:rPr>
          <w:rFonts w:ascii="Arial" w:hAnsi="Arial" w:cs="Arial"/>
        </w:rPr>
        <w:t xml:space="preserve">, M. G. (2019). Urban flood resilience – A multi-criteria index to integrate flood resilience into urban planning. Journal of Hydrology, 573, 970–982. </w:t>
      </w:r>
      <w:hyperlink r:id="rId28" w:history="1">
        <w:r w:rsidRPr="004C69E6">
          <w:rPr>
            <w:rStyle w:val="Hyperlink"/>
            <w:rFonts w:ascii="Arial" w:hAnsi="Arial" w:cs="Arial"/>
          </w:rPr>
          <w:t>https://doi.org/10.1016/j.jhydrol.2018.06.052</w:t>
        </w:r>
      </w:hyperlink>
      <w:r>
        <w:rPr>
          <w:rFonts w:ascii="Arial" w:hAnsi="Arial" w:cs="Arial"/>
        </w:rPr>
        <w:t xml:space="preserve"> </w:t>
      </w:r>
    </w:p>
    <w:p w14:paraId="65F1E3BF" w14:textId="6A249D3F" w:rsidR="00FE44E1" w:rsidRPr="00FE44E1" w:rsidRDefault="005B734F" w:rsidP="005A4EE0">
      <w:pPr>
        <w:pStyle w:val="ListParagraph"/>
        <w:numPr>
          <w:ilvl w:val="0"/>
          <w:numId w:val="35"/>
        </w:numPr>
        <w:jc w:val="both"/>
        <w:rPr>
          <w:rFonts w:ascii="Arial" w:hAnsi="Arial" w:cs="Arial"/>
        </w:rPr>
      </w:pPr>
      <w:r w:rsidRPr="005B734F">
        <w:rPr>
          <w:rFonts w:ascii="Arial" w:hAnsi="Arial" w:cs="Arial"/>
        </w:rPr>
        <w:t xml:space="preserve">Bradshaw, S., &amp; Fordham, M. (2015). Double disaster: Disaster through a gender lens. In A. E. Collins, S. Jones, B. </w:t>
      </w:r>
      <w:proofErr w:type="spellStart"/>
      <w:r w:rsidRPr="005B734F">
        <w:rPr>
          <w:rFonts w:ascii="Arial" w:hAnsi="Arial" w:cs="Arial"/>
        </w:rPr>
        <w:t>Manyena</w:t>
      </w:r>
      <w:proofErr w:type="spellEnd"/>
      <w:r w:rsidRPr="005B734F">
        <w:rPr>
          <w:rFonts w:ascii="Arial" w:hAnsi="Arial" w:cs="Arial"/>
        </w:rPr>
        <w:t xml:space="preserve">, &amp; J. </w:t>
      </w:r>
      <w:proofErr w:type="spellStart"/>
      <w:r w:rsidRPr="005B734F">
        <w:rPr>
          <w:rFonts w:ascii="Arial" w:hAnsi="Arial" w:cs="Arial"/>
        </w:rPr>
        <w:t>Jayawickrama</w:t>
      </w:r>
      <w:proofErr w:type="spellEnd"/>
      <w:r w:rsidRPr="005B734F">
        <w:rPr>
          <w:rFonts w:ascii="Arial" w:hAnsi="Arial" w:cs="Arial"/>
        </w:rPr>
        <w:t xml:space="preserve"> (Eds.), Hazards, risks, and disasters in society (pp. 233–251). Academic Press. </w:t>
      </w:r>
      <w:hyperlink r:id="rId29" w:history="1">
        <w:r w:rsidRPr="004C69E6">
          <w:rPr>
            <w:rStyle w:val="Hyperlink"/>
            <w:rFonts w:ascii="Arial" w:hAnsi="Arial" w:cs="Arial"/>
          </w:rPr>
          <w:t>https://doi.org/10.1016/B978-0-12-396451-9.00014-7</w:t>
        </w:r>
      </w:hyperlink>
      <w:r>
        <w:rPr>
          <w:rFonts w:ascii="Arial" w:hAnsi="Arial" w:cs="Arial"/>
        </w:rPr>
        <w:t xml:space="preserve"> </w:t>
      </w:r>
    </w:p>
    <w:p w14:paraId="0BBAFD91" w14:textId="3CEB0C19" w:rsidR="00FE44E1" w:rsidRPr="00FE44E1" w:rsidRDefault="004A2DFD" w:rsidP="005A4EE0">
      <w:pPr>
        <w:pStyle w:val="ListParagraph"/>
        <w:numPr>
          <w:ilvl w:val="0"/>
          <w:numId w:val="35"/>
        </w:numPr>
        <w:jc w:val="both"/>
        <w:rPr>
          <w:rFonts w:ascii="Arial" w:hAnsi="Arial" w:cs="Arial"/>
        </w:rPr>
      </w:pPr>
      <w:proofErr w:type="spellStart"/>
      <w:r w:rsidRPr="004A2DFD">
        <w:rPr>
          <w:rFonts w:ascii="Arial" w:hAnsi="Arial" w:cs="Arial"/>
        </w:rPr>
        <w:t>Cianconi</w:t>
      </w:r>
      <w:proofErr w:type="spellEnd"/>
      <w:r w:rsidRPr="004A2DFD">
        <w:rPr>
          <w:rFonts w:ascii="Arial" w:hAnsi="Arial" w:cs="Arial"/>
        </w:rPr>
        <w:t xml:space="preserve">, P., </w:t>
      </w:r>
      <w:proofErr w:type="spellStart"/>
      <w:r w:rsidRPr="004A2DFD">
        <w:rPr>
          <w:rFonts w:ascii="Arial" w:hAnsi="Arial" w:cs="Arial"/>
        </w:rPr>
        <w:t>Betrò</w:t>
      </w:r>
      <w:proofErr w:type="spellEnd"/>
      <w:r w:rsidRPr="004A2DFD">
        <w:rPr>
          <w:rFonts w:ascii="Arial" w:hAnsi="Arial" w:cs="Arial"/>
        </w:rPr>
        <w:t xml:space="preserve">, S., &amp; </w:t>
      </w:r>
      <w:proofErr w:type="spellStart"/>
      <w:r w:rsidRPr="004A2DFD">
        <w:rPr>
          <w:rFonts w:ascii="Arial" w:hAnsi="Arial" w:cs="Arial"/>
        </w:rPr>
        <w:t>Janiri</w:t>
      </w:r>
      <w:proofErr w:type="spellEnd"/>
      <w:r w:rsidRPr="004A2DFD">
        <w:rPr>
          <w:rFonts w:ascii="Arial" w:hAnsi="Arial" w:cs="Arial"/>
        </w:rPr>
        <w:t xml:space="preserve">, L. (2020). The impact of climate change on mental health: A systematic descriptive review. Frontiers in Psychiatry </w:t>
      </w:r>
      <w:hyperlink r:id="rId30" w:history="1">
        <w:r w:rsidRPr="004C69E6">
          <w:rPr>
            <w:rStyle w:val="Hyperlink"/>
            <w:rFonts w:ascii="Arial" w:hAnsi="Arial" w:cs="Arial"/>
          </w:rPr>
          <w:t>https://doi.org/10.3389/fpsyt.2020.00074</w:t>
        </w:r>
      </w:hyperlink>
      <w:r>
        <w:rPr>
          <w:rFonts w:ascii="Arial" w:hAnsi="Arial" w:cs="Arial"/>
        </w:rPr>
        <w:t xml:space="preserve"> </w:t>
      </w:r>
    </w:p>
    <w:p w14:paraId="1F9E5BB9" w14:textId="351824E8" w:rsidR="00FE44E1" w:rsidRPr="00FE44E1" w:rsidRDefault="004A2DFD" w:rsidP="005A4EE0">
      <w:pPr>
        <w:pStyle w:val="ListParagraph"/>
        <w:numPr>
          <w:ilvl w:val="0"/>
          <w:numId w:val="35"/>
        </w:numPr>
        <w:jc w:val="both"/>
        <w:rPr>
          <w:rFonts w:ascii="Arial" w:hAnsi="Arial" w:cs="Arial"/>
        </w:rPr>
      </w:pPr>
      <w:proofErr w:type="spellStart"/>
      <w:r w:rsidRPr="004A2DFD">
        <w:rPr>
          <w:rFonts w:ascii="Arial" w:hAnsi="Arial" w:cs="Arial"/>
        </w:rPr>
        <w:t>Cirella</w:t>
      </w:r>
      <w:proofErr w:type="spellEnd"/>
      <w:r w:rsidRPr="004A2DFD">
        <w:rPr>
          <w:rFonts w:ascii="Arial" w:hAnsi="Arial" w:cs="Arial"/>
        </w:rPr>
        <w:t xml:space="preserve">, G. T., </w:t>
      </w:r>
      <w:proofErr w:type="spellStart"/>
      <w:r w:rsidRPr="004A2DFD">
        <w:rPr>
          <w:rFonts w:ascii="Arial" w:hAnsi="Arial" w:cs="Arial"/>
        </w:rPr>
        <w:t>Iyalomhe</w:t>
      </w:r>
      <w:proofErr w:type="spellEnd"/>
      <w:r w:rsidRPr="004A2DFD">
        <w:rPr>
          <w:rFonts w:ascii="Arial" w:hAnsi="Arial" w:cs="Arial"/>
        </w:rPr>
        <w:t xml:space="preserve">, F. O., &amp; </w:t>
      </w:r>
      <w:proofErr w:type="spellStart"/>
      <w:r w:rsidRPr="004A2DFD">
        <w:rPr>
          <w:rFonts w:ascii="Arial" w:hAnsi="Arial" w:cs="Arial"/>
        </w:rPr>
        <w:t>Adekola</w:t>
      </w:r>
      <w:proofErr w:type="spellEnd"/>
      <w:r w:rsidRPr="004A2DFD">
        <w:rPr>
          <w:rFonts w:ascii="Arial" w:hAnsi="Arial" w:cs="Arial"/>
        </w:rPr>
        <w:t xml:space="preserve">, P. O. (2019). Determinants of flooding and strategies for mitigation: Two-year case study of Benin City. Geosciences, 9(3), 136. </w:t>
      </w:r>
      <w:hyperlink r:id="rId31" w:history="1">
        <w:r w:rsidRPr="004C69E6">
          <w:rPr>
            <w:rStyle w:val="Hyperlink"/>
            <w:rFonts w:ascii="Arial" w:hAnsi="Arial" w:cs="Arial"/>
          </w:rPr>
          <w:t>https://doi.org/10.3390/geosciences9030136</w:t>
        </w:r>
      </w:hyperlink>
      <w:r>
        <w:rPr>
          <w:rFonts w:ascii="Arial" w:hAnsi="Arial" w:cs="Arial"/>
        </w:rPr>
        <w:t xml:space="preserve"> </w:t>
      </w:r>
    </w:p>
    <w:p w14:paraId="19319CF4" w14:textId="77777777" w:rsidR="00FE44E1" w:rsidRPr="00FE44E1" w:rsidRDefault="00FE44E1" w:rsidP="005A4EE0">
      <w:pPr>
        <w:pStyle w:val="ListParagraph"/>
        <w:numPr>
          <w:ilvl w:val="0"/>
          <w:numId w:val="35"/>
        </w:numPr>
        <w:jc w:val="both"/>
        <w:rPr>
          <w:rFonts w:ascii="Arial" w:hAnsi="Arial" w:cs="Arial"/>
        </w:rPr>
      </w:pPr>
      <w:proofErr w:type="spellStart"/>
      <w:r w:rsidRPr="00FE44E1">
        <w:rPr>
          <w:rFonts w:ascii="Arial" w:hAnsi="Arial" w:cs="Arial"/>
        </w:rPr>
        <w:t>Djomekui</w:t>
      </w:r>
      <w:proofErr w:type="spellEnd"/>
      <w:r w:rsidRPr="00FE44E1">
        <w:rPr>
          <w:rFonts w:ascii="Arial" w:hAnsi="Arial" w:cs="Arial"/>
        </w:rPr>
        <w:t xml:space="preserve">, B. L. S., &amp; </w:t>
      </w:r>
      <w:proofErr w:type="spellStart"/>
      <w:r w:rsidRPr="00FE44E1">
        <w:rPr>
          <w:rFonts w:ascii="Arial" w:hAnsi="Arial" w:cs="Arial"/>
        </w:rPr>
        <w:t>Yemmafouo</w:t>
      </w:r>
      <w:proofErr w:type="spellEnd"/>
      <w:r w:rsidRPr="00FE44E1">
        <w:rPr>
          <w:rFonts w:ascii="Arial" w:hAnsi="Arial" w:cs="Arial"/>
        </w:rPr>
        <w:t xml:space="preserve">, A. (2022). Population resilience to flooding in the </w:t>
      </w:r>
      <w:proofErr w:type="spellStart"/>
      <w:r w:rsidRPr="00FE44E1">
        <w:rPr>
          <w:rFonts w:ascii="Arial" w:hAnsi="Arial" w:cs="Arial"/>
        </w:rPr>
        <w:t>urbanised</w:t>
      </w:r>
      <w:proofErr w:type="spellEnd"/>
      <w:r w:rsidRPr="00FE44E1">
        <w:rPr>
          <w:rFonts w:ascii="Arial" w:hAnsi="Arial" w:cs="Arial"/>
        </w:rPr>
        <w:t xml:space="preserve"> mangrove of Douala, Cameroon. International Journal of Disaster Resilience in the Built Environment, 14(2), 135–153. https://doi.org/10.1108/IJDRBE-12-2021-0153</w:t>
      </w:r>
    </w:p>
    <w:p w14:paraId="1F5F00D4" w14:textId="679B7DCB" w:rsidR="00FE44E1" w:rsidRPr="00FE44E1" w:rsidRDefault="004A2DFD" w:rsidP="005A4EE0">
      <w:pPr>
        <w:pStyle w:val="ListParagraph"/>
        <w:numPr>
          <w:ilvl w:val="0"/>
          <w:numId w:val="35"/>
        </w:numPr>
        <w:jc w:val="both"/>
        <w:rPr>
          <w:rFonts w:ascii="Arial" w:hAnsi="Arial" w:cs="Arial"/>
        </w:rPr>
      </w:pPr>
      <w:r w:rsidRPr="004A2DFD">
        <w:rPr>
          <w:rFonts w:ascii="Arial" w:hAnsi="Arial" w:cs="Arial"/>
        </w:rPr>
        <w:t xml:space="preserve">Dube, E. (2020). The build-back-better concept as a disaster risk reduction strategy for positive reconstruction and sustainable development in Zimbabwe: A literature study. International Journal of Disaster Risk Reduction. </w:t>
      </w:r>
      <w:hyperlink r:id="rId32" w:history="1">
        <w:r w:rsidRPr="004C69E6">
          <w:rPr>
            <w:rStyle w:val="Hyperlink"/>
            <w:rFonts w:ascii="Arial" w:hAnsi="Arial" w:cs="Arial"/>
          </w:rPr>
          <w:t>https://doi.org/10.1016/j.ijdrr.2019.101401</w:t>
        </w:r>
      </w:hyperlink>
      <w:r>
        <w:rPr>
          <w:rFonts w:ascii="Arial" w:hAnsi="Arial" w:cs="Arial"/>
        </w:rPr>
        <w:t xml:space="preserve"> </w:t>
      </w:r>
    </w:p>
    <w:p w14:paraId="1AAF83BC" w14:textId="52E4ECBB" w:rsidR="00FE44E1" w:rsidRPr="00FE44E1" w:rsidRDefault="004A2DFD" w:rsidP="005A4EE0">
      <w:pPr>
        <w:pStyle w:val="ListParagraph"/>
        <w:numPr>
          <w:ilvl w:val="0"/>
          <w:numId w:val="35"/>
        </w:numPr>
        <w:jc w:val="both"/>
        <w:rPr>
          <w:rFonts w:ascii="Arial" w:hAnsi="Arial" w:cs="Arial"/>
        </w:rPr>
      </w:pPr>
      <w:r w:rsidRPr="004A2DFD">
        <w:rPr>
          <w:rFonts w:ascii="Arial" w:hAnsi="Arial" w:cs="Arial"/>
        </w:rPr>
        <w:t xml:space="preserve">Hanna, R., &amp; Oliva, P. (2016). Implications of climate change for children in developing countries. The Future of Children, 26(1), 115–132. </w:t>
      </w:r>
      <w:hyperlink r:id="rId33" w:history="1">
        <w:r w:rsidRPr="004C69E6">
          <w:rPr>
            <w:rStyle w:val="Hyperlink"/>
            <w:rFonts w:ascii="Arial" w:hAnsi="Arial" w:cs="Arial"/>
          </w:rPr>
          <w:t>https://doi.org/10.1353/foc.2016.0006</w:t>
        </w:r>
      </w:hyperlink>
      <w:r>
        <w:rPr>
          <w:rFonts w:ascii="Arial" w:hAnsi="Arial" w:cs="Arial"/>
        </w:rPr>
        <w:t xml:space="preserve"> </w:t>
      </w:r>
      <w:r w:rsidR="00FE44E1" w:rsidRPr="00FE44E1">
        <w:rPr>
          <w:rFonts w:ascii="Arial" w:hAnsi="Arial" w:cs="Arial"/>
        </w:rPr>
        <w:t>.</w:t>
      </w:r>
    </w:p>
    <w:p w14:paraId="5A5D780C" w14:textId="097A7B2E" w:rsidR="00FE44E1" w:rsidRPr="00FE44E1" w:rsidRDefault="004A2DFD" w:rsidP="005A4EE0">
      <w:pPr>
        <w:pStyle w:val="ListParagraph"/>
        <w:numPr>
          <w:ilvl w:val="0"/>
          <w:numId w:val="35"/>
        </w:numPr>
        <w:jc w:val="both"/>
        <w:rPr>
          <w:rFonts w:ascii="Arial" w:hAnsi="Arial" w:cs="Arial"/>
        </w:rPr>
      </w:pPr>
      <w:r w:rsidRPr="004A2DFD">
        <w:rPr>
          <w:rFonts w:ascii="Arial" w:hAnsi="Arial" w:cs="Arial"/>
        </w:rPr>
        <w:t xml:space="preserve">Hoffmann, R., &amp; </w:t>
      </w:r>
      <w:proofErr w:type="spellStart"/>
      <w:r w:rsidRPr="004A2DFD">
        <w:rPr>
          <w:rFonts w:ascii="Arial" w:hAnsi="Arial" w:cs="Arial"/>
        </w:rPr>
        <w:t>Muttarak</w:t>
      </w:r>
      <w:proofErr w:type="spellEnd"/>
      <w:r w:rsidRPr="004A2DFD">
        <w:rPr>
          <w:rFonts w:ascii="Arial" w:hAnsi="Arial" w:cs="Arial"/>
        </w:rPr>
        <w:t xml:space="preserve">, R. (2017). Learn from the past, prepare for the future: Impacts of education and experience on disaster preparedness in the Philippines and Thailand. World Development, 96, 32–51. </w:t>
      </w:r>
      <w:hyperlink r:id="rId34" w:history="1">
        <w:r w:rsidRPr="004C69E6">
          <w:rPr>
            <w:rStyle w:val="Hyperlink"/>
            <w:rFonts w:ascii="Arial" w:hAnsi="Arial" w:cs="Arial"/>
          </w:rPr>
          <w:t>https://doi.org/10.1016/j.worlddev.2017.02.016</w:t>
        </w:r>
      </w:hyperlink>
      <w:r>
        <w:rPr>
          <w:rFonts w:ascii="Arial" w:hAnsi="Arial" w:cs="Arial"/>
        </w:rPr>
        <w:t xml:space="preserve"> </w:t>
      </w:r>
    </w:p>
    <w:p w14:paraId="4ED33967" w14:textId="036B1F85" w:rsidR="00FE44E1" w:rsidRPr="00FE44E1" w:rsidRDefault="00D44BE2" w:rsidP="005A4EE0">
      <w:pPr>
        <w:pStyle w:val="ListParagraph"/>
        <w:numPr>
          <w:ilvl w:val="0"/>
          <w:numId w:val="35"/>
        </w:numPr>
        <w:jc w:val="both"/>
        <w:rPr>
          <w:rFonts w:ascii="Arial" w:hAnsi="Arial" w:cs="Arial"/>
        </w:rPr>
      </w:pPr>
      <w:proofErr w:type="spellStart"/>
      <w:r w:rsidRPr="00D44BE2">
        <w:rPr>
          <w:rFonts w:ascii="Arial" w:hAnsi="Arial" w:cs="Arial"/>
        </w:rPr>
        <w:t>Ishaq</w:t>
      </w:r>
      <w:proofErr w:type="spellEnd"/>
      <w:r w:rsidRPr="00D44BE2">
        <w:rPr>
          <w:rFonts w:ascii="Arial" w:hAnsi="Arial" w:cs="Arial"/>
        </w:rPr>
        <w:t xml:space="preserve">, S., </w:t>
      </w:r>
      <w:proofErr w:type="spellStart"/>
      <w:r w:rsidRPr="00D44BE2">
        <w:rPr>
          <w:rFonts w:ascii="Arial" w:hAnsi="Arial" w:cs="Arial"/>
        </w:rPr>
        <w:t>Nahiduzzaman</w:t>
      </w:r>
      <w:proofErr w:type="spellEnd"/>
      <w:r w:rsidRPr="00D44BE2">
        <w:rPr>
          <w:rFonts w:ascii="Arial" w:hAnsi="Arial" w:cs="Arial"/>
        </w:rPr>
        <w:t xml:space="preserve">, K. M., Sultana, S. R., Rana, A., </w:t>
      </w:r>
      <w:proofErr w:type="spellStart"/>
      <w:r w:rsidRPr="00D44BE2">
        <w:rPr>
          <w:rFonts w:ascii="Arial" w:hAnsi="Arial" w:cs="Arial"/>
        </w:rPr>
        <w:t>Mohammadiun</w:t>
      </w:r>
      <w:proofErr w:type="spellEnd"/>
      <w:r w:rsidRPr="00D44BE2">
        <w:rPr>
          <w:rFonts w:ascii="Arial" w:hAnsi="Arial" w:cs="Arial"/>
        </w:rPr>
        <w:t xml:space="preserve">, S., </w:t>
      </w:r>
      <w:proofErr w:type="spellStart"/>
      <w:r w:rsidRPr="00D44BE2">
        <w:rPr>
          <w:rFonts w:ascii="Arial" w:hAnsi="Arial" w:cs="Arial"/>
        </w:rPr>
        <w:t>Yousefi</w:t>
      </w:r>
      <w:proofErr w:type="spellEnd"/>
      <w:r w:rsidRPr="00D44BE2">
        <w:rPr>
          <w:rFonts w:ascii="Arial" w:hAnsi="Arial" w:cs="Arial"/>
        </w:rPr>
        <w:t xml:space="preserve">, P., </w:t>
      </w:r>
      <w:proofErr w:type="spellStart"/>
      <w:r w:rsidRPr="00D44BE2">
        <w:rPr>
          <w:rFonts w:ascii="Arial" w:hAnsi="Arial" w:cs="Arial"/>
        </w:rPr>
        <w:t>Hewage</w:t>
      </w:r>
      <w:proofErr w:type="spellEnd"/>
      <w:r w:rsidRPr="00D44BE2">
        <w:rPr>
          <w:rFonts w:ascii="Arial" w:hAnsi="Arial" w:cs="Arial"/>
        </w:rPr>
        <w:t xml:space="preserve">, K., &amp; Sadiq, R. (2022). Flood-resilient governance in Okanagan valley of </w:t>
      </w:r>
      <w:r w:rsidRPr="00D44BE2">
        <w:rPr>
          <w:rFonts w:ascii="Arial" w:hAnsi="Arial" w:cs="Arial"/>
        </w:rPr>
        <w:lastRenderedPageBreak/>
        <w:t xml:space="preserve">British Columbia: current practices and future directives. Environmental Reviews, 31(2), 327–347. </w:t>
      </w:r>
      <w:hyperlink r:id="rId35" w:history="1">
        <w:r w:rsidRPr="004C69E6">
          <w:rPr>
            <w:rStyle w:val="Hyperlink"/>
            <w:rFonts w:ascii="Arial" w:hAnsi="Arial" w:cs="Arial"/>
          </w:rPr>
          <w:t>https://doi.org/10.1139/er-2022-0006</w:t>
        </w:r>
      </w:hyperlink>
      <w:r>
        <w:rPr>
          <w:rFonts w:ascii="Arial" w:hAnsi="Arial" w:cs="Arial"/>
        </w:rPr>
        <w:t xml:space="preserve"> </w:t>
      </w:r>
    </w:p>
    <w:p w14:paraId="184E047B" w14:textId="1E02BC8D" w:rsidR="00FE44E1" w:rsidRPr="00FE44E1" w:rsidRDefault="00D44BE2" w:rsidP="005A4EE0">
      <w:pPr>
        <w:pStyle w:val="ListParagraph"/>
        <w:numPr>
          <w:ilvl w:val="0"/>
          <w:numId w:val="35"/>
        </w:numPr>
        <w:jc w:val="both"/>
        <w:rPr>
          <w:rFonts w:ascii="Arial" w:hAnsi="Arial" w:cs="Arial"/>
        </w:rPr>
      </w:pPr>
      <w:r w:rsidRPr="00D44BE2">
        <w:rPr>
          <w:rFonts w:ascii="Arial" w:hAnsi="Arial" w:cs="Arial"/>
        </w:rPr>
        <w:t xml:space="preserve">Kimani-Murage, E. W., Schofield, L., </w:t>
      </w:r>
      <w:proofErr w:type="spellStart"/>
      <w:r w:rsidRPr="00D44BE2">
        <w:rPr>
          <w:rFonts w:ascii="Arial" w:hAnsi="Arial" w:cs="Arial"/>
        </w:rPr>
        <w:t>Wekesah</w:t>
      </w:r>
      <w:proofErr w:type="spellEnd"/>
      <w:r w:rsidRPr="00D44BE2">
        <w:rPr>
          <w:rFonts w:ascii="Arial" w:hAnsi="Arial" w:cs="Arial"/>
        </w:rPr>
        <w:t xml:space="preserve">, F., Mohamed, S., </w:t>
      </w:r>
      <w:proofErr w:type="spellStart"/>
      <w:r w:rsidRPr="00D44BE2">
        <w:rPr>
          <w:rFonts w:ascii="Arial" w:hAnsi="Arial" w:cs="Arial"/>
        </w:rPr>
        <w:t>Mberu</w:t>
      </w:r>
      <w:proofErr w:type="spellEnd"/>
      <w:r w:rsidRPr="00D44BE2">
        <w:rPr>
          <w:rFonts w:ascii="Arial" w:hAnsi="Arial" w:cs="Arial"/>
        </w:rPr>
        <w:t xml:space="preserve">, B., </w:t>
      </w:r>
      <w:proofErr w:type="spellStart"/>
      <w:r w:rsidRPr="00D44BE2">
        <w:rPr>
          <w:rFonts w:ascii="Arial" w:hAnsi="Arial" w:cs="Arial"/>
        </w:rPr>
        <w:t>Ettarh</w:t>
      </w:r>
      <w:proofErr w:type="spellEnd"/>
      <w:r w:rsidRPr="00D44BE2">
        <w:rPr>
          <w:rFonts w:ascii="Arial" w:hAnsi="Arial" w:cs="Arial"/>
        </w:rPr>
        <w:t xml:space="preserve">, R., </w:t>
      </w:r>
      <w:proofErr w:type="spellStart"/>
      <w:r w:rsidRPr="00D44BE2">
        <w:rPr>
          <w:rFonts w:ascii="Arial" w:hAnsi="Arial" w:cs="Arial"/>
        </w:rPr>
        <w:t>Egondi</w:t>
      </w:r>
      <w:proofErr w:type="spellEnd"/>
      <w:r w:rsidRPr="00D44BE2">
        <w:rPr>
          <w:rFonts w:ascii="Arial" w:hAnsi="Arial" w:cs="Arial"/>
        </w:rPr>
        <w:t xml:space="preserve">, T., </w:t>
      </w:r>
      <w:proofErr w:type="spellStart"/>
      <w:r w:rsidRPr="00D44BE2">
        <w:rPr>
          <w:rFonts w:ascii="Arial" w:hAnsi="Arial" w:cs="Arial"/>
        </w:rPr>
        <w:t>Kyobutungi</w:t>
      </w:r>
      <w:proofErr w:type="spellEnd"/>
      <w:r w:rsidRPr="00D44BE2">
        <w:rPr>
          <w:rFonts w:ascii="Arial" w:hAnsi="Arial" w:cs="Arial"/>
        </w:rPr>
        <w:t xml:space="preserve">, C., &amp; </w:t>
      </w:r>
      <w:proofErr w:type="spellStart"/>
      <w:r w:rsidRPr="00D44BE2">
        <w:rPr>
          <w:rFonts w:ascii="Arial" w:hAnsi="Arial" w:cs="Arial"/>
        </w:rPr>
        <w:t>Ezeh</w:t>
      </w:r>
      <w:proofErr w:type="spellEnd"/>
      <w:r w:rsidRPr="00D44BE2">
        <w:rPr>
          <w:rFonts w:ascii="Arial" w:hAnsi="Arial" w:cs="Arial"/>
        </w:rPr>
        <w:t xml:space="preserve">, A. (2014). Vulnerability to food insecurity in urban slums: Experiences from Nairobi, Kenya. Journal of Urban Health, 91(6), 1098–1113. </w:t>
      </w:r>
      <w:hyperlink r:id="rId36" w:history="1">
        <w:r w:rsidRPr="004C69E6">
          <w:rPr>
            <w:rStyle w:val="Hyperlink"/>
            <w:rFonts w:ascii="Arial" w:hAnsi="Arial" w:cs="Arial"/>
          </w:rPr>
          <w:t>https://doi.org/10.1007/s11524-014-9894-3</w:t>
        </w:r>
      </w:hyperlink>
      <w:r>
        <w:rPr>
          <w:rFonts w:ascii="Arial" w:hAnsi="Arial" w:cs="Arial"/>
        </w:rPr>
        <w:t xml:space="preserve"> </w:t>
      </w:r>
    </w:p>
    <w:p w14:paraId="040E90EB" w14:textId="0B6844C3" w:rsidR="00FE44E1" w:rsidRPr="00FE44E1" w:rsidRDefault="00D44BE2" w:rsidP="005A4EE0">
      <w:pPr>
        <w:pStyle w:val="ListParagraph"/>
        <w:numPr>
          <w:ilvl w:val="0"/>
          <w:numId w:val="35"/>
        </w:numPr>
        <w:jc w:val="both"/>
        <w:rPr>
          <w:rFonts w:ascii="Arial" w:hAnsi="Arial" w:cs="Arial"/>
        </w:rPr>
      </w:pPr>
      <w:proofErr w:type="spellStart"/>
      <w:r w:rsidRPr="00D44BE2">
        <w:rPr>
          <w:rFonts w:ascii="Arial" w:hAnsi="Arial" w:cs="Arial"/>
        </w:rPr>
        <w:t>Kundzewicz</w:t>
      </w:r>
      <w:proofErr w:type="spellEnd"/>
      <w:r w:rsidRPr="00D44BE2">
        <w:rPr>
          <w:rFonts w:ascii="Arial" w:hAnsi="Arial" w:cs="Arial"/>
        </w:rPr>
        <w:t xml:space="preserve">, Z. W., </w:t>
      </w:r>
      <w:proofErr w:type="spellStart"/>
      <w:r w:rsidRPr="00D44BE2">
        <w:rPr>
          <w:rFonts w:ascii="Arial" w:hAnsi="Arial" w:cs="Arial"/>
        </w:rPr>
        <w:t>Kanae</w:t>
      </w:r>
      <w:proofErr w:type="spellEnd"/>
      <w:r w:rsidRPr="00D44BE2">
        <w:rPr>
          <w:rFonts w:ascii="Arial" w:hAnsi="Arial" w:cs="Arial"/>
        </w:rPr>
        <w:t xml:space="preserve">, S., Seneviratne, S. I., </w:t>
      </w:r>
      <w:proofErr w:type="spellStart"/>
      <w:r w:rsidRPr="00D44BE2">
        <w:rPr>
          <w:rFonts w:ascii="Arial" w:hAnsi="Arial" w:cs="Arial"/>
        </w:rPr>
        <w:t>Handmer</w:t>
      </w:r>
      <w:proofErr w:type="spellEnd"/>
      <w:r w:rsidRPr="00D44BE2">
        <w:rPr>
          <w:rFonts w:ascii="Arial" w:hAnsi="Arial" w:cs="Arial"/>
        </w:rPr>
        <w:t xml:space="preserve">, J., Nicholls, N., </w:t>
      </w:r>
      <w:proofErr w:type="spellStart"/>
      <w:r w:rsidRPr="00D44BE2">
        <w:rPr>
          <w:rFonts w:ascii="Arial" w:hAnsi="Arial" w:cs="Arial"/>
        </w:rPr>
        <w:t>Peduzzi</w:t>
      </w:r>
      <w:proofErr w:type="spellEnd"/>
      <w:r w:rsidRPr="00D44BE2">
        <w:rPr>
          <w:rFonts w:ascii="Arial" w:hAnsi="Arial" w:cs="Arial"/>
        </w:rPr>
        <w:t xml:space="preserve">, P., </w:t>
      </w:r>
      <w:proofErr w:type="spellStart"/>
      <w:r w:rsidRPr="00D44BE2">
        <w:rPr>
          <w:rFonts w:ascii="Arial" w:hAnsi="Arial" w:cs="Arial"/>
        </w:rPr>
        <w:t>Mechler</w:t>
      </w:r>
      <w:proofErr w:type="spellEnd"/>
      <w:r w:rsidRPr="00D44BE2">
        <w:rPr>
          <w:rFonts w:ascii="Arial" w:hAnsi="Arial" w:cs="Arial"/>
        </w:rPr>
        <w:t xml:space="preserve">, R., Bouwer, L. M., Arnell, N. W., Mach, K., Muir-Wood, R., </w:t>
      </w:r>
      <w:proofErr w:type="spellStart"/>
      <w:r w:rsidRPr="00D44BE2">
        <w:rPr>
          <w:rFonts w:ascii="Arial" w:hAnsi="Arial" w:cs="Arial"/>
        </w:rPr>
        <w:t>Brakenridge</w:t>
      </w:r>
      <w:proofErr w:type="spellEnd"/>
      <w:r w:rsidRPr="00D44BE2">
        <w:rPr>
          <w:rFonts w:ascii="Arial" w:hAnsi="Arial" w:cs="Arial"/>
        </w:rPr>
        <w:t xml:space="preserve">, G. R., </w:t>
      </w:r>
      <w:proofErr w:type="spellStart"/>
      <w:r w:rsidRPr="00D44BE2">
        <w:rPr>
          <w:rFonts w:ascii="Arial" w:hAnsi="Arial" w:cs="Arial"/>
        </w:rPr>
        <w:t>Kron</w:t>
      </w:r>
      <w:proofErr w:type="spellEnd"/>
      <w:r w:rsidRPr="00D44BE2">
        <w:rPr>
          <w:rFonts w:ascii="Arial" w:hAnsi="Arial" w:cs="Arial"/>
        </w:rPr>
        <w:t xml:space="preserve">, W., Benito, G., Honda, Y., Takahashi, K., &amp; </w:t>
      </w:r>
      <w:proofErr w:type="spellStart"/>
      <w:r w:rsidRPr="00D44BE2">
        <w:rPr>
          <w:rFonts w:ascii="Arial" w:hAnsi="Arial" w:cs="Arial"/>
        </w:rPr>
        <w:t>Sherstyukov</w:t>
      </w:r>
      <w:proofErr w:type="spellEnd"/>
      <w:r w:rsidRPr="00D44BE2">
        <w:rPr>
          <w:rFonts w:ascii="Arial" w:hAnsi="Arial" w:cs="Arial"/>
        </w:rPr>
        <w:t xml:space="preserve">, B. (2014). Flood risk and climate change: Global and regional perspectives. Hydrological Sciences Journal, 59(1), 1–28. </w:t>
      </w:r>
      <w:hyperlink r:id="rId37" w:history="1">
        <w:r w:rsidRPr="004C69E6">
          <w:rPr>
            <w:rStyle w:val="Hyperlink"/>
            <w:rFonts w:ascii="Arial" w:hAnsi="Arial" w:cs="Arial"/>
          </w:rPr>
          <w:t>https://doi.org/10.1080/02626667.2013.857411</w:t>
        </w:r>
      </w:hyperlink>
      <w:r>
        <w:rPr>
          <w:rFonts w:ascii="Arial" w:hAnsi="Arial" w:cs="Arial"/>
        </w:rPr>
        <w:t xml:space="preserve"> </w:t>
      </w:r>
    </w:p>
    <w:p w14:paraId="3DDA3D9F" w14:textId="69D3969E" w:rsidR="00FE44E1" w:rsidRPr="00FE44E1" w:rsidRDefault="00D44BE2" w:rsidP="005A4EE0">
      <w:pPr>
        <w:pStyle w:val="ListParagraph"/>
        <w:numPr>
          <w:ilvl w:val="0"/>
          <w:numId w:val="35"/>
        </w:numPr>
        <w:jc w:val="both"/>
        <w:rPr>
          <w:rFonts w:ascii="Arial" w:hAnsi="Arial" w:cs="Arial"/>
        </w:rPr>
      </w:pPr>
      <w:r w:rsidRPr="00D44BE2">
        <w:rPr>
          <w:rFonts w:ascii="Arial" w:hAnsi="Arial" w:cs="Arial"/>
        </w:rPr>
        <w:t xml:space="preserve">Leal Filho, W., </w:t>
      </w:r>
      <w:proofErr w:type="spellStart"/>
      <w:r w:rsidRPr="00D44BE2">
        <w:rPr>
          <w:rFonts w:ascii="Arial" w:hAnsi="Arial" w:cs="Arial"/>
        </w:rPr>
        <w:t>Trevisan</w:t>
      </w:r>
      <w:proofErr w:type="spellEnd"/>
      <w:r w:rsidRPr="00D44BE2">
        <w:rPr>
          <w:rFonts w:ascii="Arial" w:hAnsi="Arial" w:cs="Arial"/>
        </w:rPr>
        <w:t xml:space="preserve">, L. V., </w:t>
      </w:r>
      <w:proofErr w:type="spellStart"/>
      <w:r w:rsidRPr="00D44BE2">
        <w:rPr>
          <w:rFonts w:ascii="Arial" w:hAnsi="Arial" w:cs="Arial"/>
        </w:rPr>
        <w:t>Rampasso</w:t>
      </w:r>
      <w:proofErr w:type="spellEnd"/>
      <w:r w:rsidRPr="00D44BE2">
        <w:rPr>
          <w:rFonts w:ascii="Arial" w:hAnsi="Arial" w:cs="Arial"/>
        </w:rPr>
        <w:t xml:space="preserve">, I. S., </w:t>
      </w:r>
      <w:proofErr w:type="spellStart"/>
      <w:r w:rsidRPr="00D44BE2">
        <w:rPr>
          <w:rFonts w:ascii="Arial" w:hAnsi="Arial" w:cs="Arial"/>
        </w:rPr>
        <w:t>Anholon</w:t>
      </w:r>
      <w:proofErr w:type="spellEnd"/>
      <w:r w:rsidRPr="00D44BE2">
        <w:rPr>
          <w:rFonts w:ascii="Arial" w:hAnsi="Arial" w:cs="Arial"/>
        </w:rPr>
        <w:t xml:space="preserve">, R., </w:t>
      </w:r>
      <w:proofErr w:type="spellStart"/>
      <w:r w:rsidRPr="00D44BE2">
        <w:rPr>
          <w:rFonts w:ascii="Arial" w:hAnsi="Arial" w:cs="Arial"/>
        </w:rPr>
        <w:t>Dinis</w:t>
      </w:r>
      <w:proofErr w:type="spellEnd"/>
      <w:r w:rsidRPr="00D44BE2">
        <w:rPr>
          <w:rFonts w:ascii="Arial" w:hAnsi="Arial" w:cs="Arial"/>
        </w:rPr>
        <w:t xml:space="preserve">, M. A. P., </w:t>
      </w:r>
      <w:proofErr w:type="spellStart"/>
      <w:r w:rsidRPr="00D44BE2">
        <w:rPr>
          <w:rFonts w:ascii="Arial" w:hAnsi="Arial" w:cs="Arial"/>
        </w:rPr>
        <w:t>Brandli</w:t>
      </w:r>
      <w:proofErr w:type="spellEnd"/>
      <w:r w:rsidRPr="00D44BE2">
        <w:rPr>
          <w:rFonts w:ascii="Arial" w:hAnsi="Arial" w:cs="Arial"/>
        </w:rPr>
        <w:t xml:space="preserve">, L. L., &amp; </w:t>
      </w:r>
      <w:proofErr w:type="spellStart"/>
      <w:r w:rsidRPr="00D44BE2">
        <w:rPr>
          <w:rFonts w:ascii="Arial" w:hAnsi="Arial" w:cs="Arial"/>
        </w:rPr>
        <w:t>Mazutti</w:t>
      </w:r>
      <w:proofErr w:type="spellEnd"/>
      <w:r w:rsidRPr="00D44BE2">
        <w:rPr>
          <w:rFonts w:ascii="Arial" w:hAnsi="Arial" w:cs="Arial"/>
        </w:rPr>
        <w:t xml:space="preserve">, J. (2023). When the alarm bells ring: Why the UN sustainable development goals may not be achieved by 2030. Journal of Cleaner Production, 407, 137108. </w:t>
      </w:r>
      <w:hyperlink r:id="rId38" w:history="1">
        <w:r w:rsidRPr="004C69E6">
          <w:rPr>
            <w:rStyle w:val="Hyperlink"/>
            <w:rFonts w:ascii="Arial" w:hAnsi="Arial" w:cs="Arial"/>
          </w:rPr>
          <w:t>https://doi.org/10.1016/j.jclepro.2023.137108</w:t>
        </w:r>
      </w:hyperlink>
      <w:r>
        <w:rPr>
          <w:rFonts w:ascii="Arial" w:hAnsi="Arial" w:cs="Arial"/>
        </w:rPr>
        <w:t xml:space="preserve"> </w:t>
      </w:r>
    </w:p>
    <w:p w14:paraId="787AC3B7" w14:textId="7A8F0C9F" w:rsidR="00FE44E1" w:rsidRPr="00FE44E1" w:rsidRDefault="00A30DFE" w:rsidP="005A4EE0">
      <w:pPr>
        <w:pStyle w:val="ListParagraph"/>
        <w:numPr>
          <w:ilvl w:val="0"/>
          <w:numId w:val="35"/>
        </w:numPr>
        <w:jc w:val="both"/>
        <w:rPr>
          <w:rFonts w:ascii="Arial" w:hAnsi="Arial" w:cs="Arial"/>
        </w:rPr>
      </w:pPr>
      <w:r w:rsidRPr="00A30DFE">
        <w:rPr>
          <w:rFonts w:ascii="Arial" w:hAnsi="Arial" w:cs="Arial"/>
        </w:rPr>
        <w:t xml:space="preserve">Olanrewaju, C. C., </w:t>
      </w:r>
      <w:proofErr w:type="spellStart"/>
      <w:r w:rsidRPr="00A30DFE">
        <w:rPr>
          <w:rFonts w:ascii="Arial" w:hAnsi="Arial" w:cs="Arial"/>
        </w:rPr>
        <w:t>Chitakira</w:t>
      </w:r>
      <w:proofErr w:type="spellEnd"/>
      <w:r w:rsidRPr="00A30DFE">
        <w:rPr>
          <w:rFonts w:ascii="Arial" w:hAnsi="Arial" w:cs="Arial"/>
        </w:rPr>
        <w:t xml:space="preserve">, M., Olanrewaju, O. A., &amp; </w:t>
      </w:r>
      <w:proofErr w:type="spellStart"/>
      <w:r w:rsidRPr="00A30DFE">
        <w:rPr>
          <w:rFonts w:ascii="Arial" w:hAnsi="Arial" w:cs="Arial"/>
        </w:rPr>
        <w:t>Louw</w:t>
      </w:r>
      <w:proofErr w:type="spellEnd"/>
      <w:r w:rsidRPr="00A30DFE">
        <w:rPr>
          <w:rFonts w:ascii="Arial" w:hAnsi="Arial" w:cs="Arial"/>
        </w:rPr>
        <w:t xml:space="preserve">, E. (2019). Impacts of flood disasters in Nigeria: A critical evaluation of health implications and management. </w:t>
      </w:r>
      <w:proofErr w:type="spellStart"/>
      <w:r w:rsidRPr="00A30DFE">
        <w:rPr>
          <w:rFonts w:ascii="Arial" w:hAnsi="Arial" w:cs="Arial"/>
        </w:rPr>
        <w:t>Jàmbá</w:t>
      </w:r>
      <w:proofErr w:type="spellEnd"/>
      <w:r w:rsidRPr="00A30DFE">
        <w:rPr>
          <w:rFonts w:ascii="Arial" w:hAnsi="Arial" w:cs="Arial"/>
        </w:rPr>
        <w:t xml:space="preserve">: Journal of Disaster Risk Studies, 11(1), a557. </w:t>
      </w:r>
      <w:hyperlink r:id="rId39" w:history="1">
        <w:r w:rsidRPr="004C69E6">
          <w:rPr>
            <w:rStyle w:val="Hyperlink"/>
            <w:rFonts w:ascii="Arial" w:hAnsi="Arial" w:cs="Arial"/>
          </w:rPr>
          <w:t>https://doi.org/10.4102/jamba.v11i1.557</w:t>
        </w:r>
      </w:hyperlink>
      <w:r>
        <w:rPr>
          <w:rFonts w:ascii="Arial" w:hAnsi="Arial" w:cs="Arial"/>
        </w:rPr>
        <w:t xml:space="preserve"> </w:t>
      </w:r>
    </w:p>
    <w:p w14:paraId="18B34436" w14:textId="77777777" w:rsidR="00790ADA" w:rsidRPr="00FE44E1" w:rsidRDefault="00FE44E1" w:rsidP="005A4EE0">
      <w:pPr>
        <w:pStyle w:val="ListParagraph"/>
        <w:numPr>
          <w:ilvl w:val="0"/>
          <w:numId w:val="35"/>
        </w:numPr>
        <w:jc w:val="both"/>
        <w:rPr>
          <w:rFonts w:ascii="Arial" w:hAnsi="Arial" w:cs="Arial"/>
        </w:rPr>
      </w:pPr>
      <w:r w:rsidRPr="00FE44E1">
        <w:rPr>
          <w:rFonts w:ascii="Arial" w:hAnsi="Arial" w:cs="Arial"/>
        </w:rPr>
        <w:t xml:space="preserve">Lu, L. C., Chiu, S. Y., Chiu, Y. H., &amp; Chang, T. H. (2022). Sustainability efficiency of climate change and global disasters based on greenhouse gas emissions from the parallel production sectors: A modified dynamic parallel three-stage network DEA model. Journal of Environmental Management, 317, 115401. </w:t>
      </w:r>
      <w:hyperlink r:id="rId40" w:history="1">
        <w:r w:rsidRPr="00FE44E1">
          <w:rPr>
            <w:rStyle w:val="Hyperlink"/>
            <w:rFonts w:ascii="Arial" w:hAnsi="Arial" w:cs="Arial"/>
          </w:rPr>
          <w:t>https://doi.org/10.1016/j.jenvman.2022.115401</w:t>
        </w:r>
      </w:hyperlink>
    </w:p>
    <w:p w14:paraId="304C817E" w14:textId="77777777" w:rsidR="00FE44E1" w:rsidRPr="00FE44E1" w:rsidRDefault="00FE44E1" w:rsidP="005A4EE0">
      <w:pPr>
        <w:pStyle w:val="NormalWeb"/>
        <w:numPr>
          <w:ilvl w:val="0"/>
          <w:numId w:val="35"/>
        </w:numPr>
        <w:rPr>
          <w:rFonts w:ascii="Arial" w:hAnsi="Arial" w:cs="Arial"/>
          <w:sz w:val="20"/>
          <w:szCs w:val="20"/>
        </w:rPr>
      </w:pPr>
      <w:r w:rsidRPr="00FE44E1">
        <w:rPr>
          <w:rFonts w:ascii="Arial" w:hAnsi="Arial" w:cs="Arial"/>
          <w:sz w:val="20"/>
          <w:szCs w:val="20"/>
        </w:rPr>
        <w:t xml:space="preserve">Manyangadze, T., Mavhura, E., Mudavanhu, C., &amp; Pedzisai, E. (2021). An exploratory analysis of the spatial variation of malaria cases and associated household socio-economic factors in flood-prone areas of </w:t>
      </w:r>
      <w:proofErr w:type="spellStart"/>
      <w:r w:rsidRPr="00FE44E1">
        <w:rPr>
          <w:rFonts w:ascii="Arial" w:hAnsi="Arial" w:cs="Arial"/>
          <w:sz w:val="20"/>
          <w:szCs w:val="20"/>
        </w:rPr>
        <w:t>Mbire</w:t>
      </w:r>
      <w:proofErr w:type="spellEnd"/>
      <w:r w:rsidRPr="00FE44E1">
        <w:rPr>
          <w:rFonts w:ascii="Arial" w:hAnsi="Arial" w:cs="Arial"/>
          <w:sz w:val="20"/>
          <w:szCs w:val="20"/>
        </w:rPr>
        <w:t xml:space="preserve"> district, Zimbabwe. </w:t>
      </w:r>
      <w:proofErr w:type="spellStart"/>
      <w:r w:rsidRPr="00FE44E1">
        <w:rPr>
          <w:rFonts w:ascii="Arial" w:hAnsi="Arial" w:cs="Arial"/>
          <w:sz w:val="20"/>
          <w:szCs w:val="20"/>
        </w:rPr>
        <w:t>GeoJournal</w:t>
      </w:r>
      <w:proofErr w:type="spellEnd"/>
      <w:r w:rsidRPr="00FE44E1">
        <w:rPr>
          <w:rFonts w:ascii="Arial" w:hAnsi="Arial" w:cs="Arial"/>
          <w:sz w:val="20"/>
          <w:szCs w:val="20"/>
        </w:rPr>
        <w:t xml:space="preserve">, 87, 3845-3860. </w:t>
      </w:r>
      <w:hyperlink r:id="rId41" w:tgtFrame="_new" w:history="1">
        <w:r w:rsidRPr="00FE44E1">
          <w:rPr>
            <w:rStyle w:val="Hyperlink"/>
            <w:rFonts w:ascii="Arial" w:hAnsi="Arial" w:cs="Arial"/>
            <w:sz w:val="20"/>
            <w:szCs w:val="20"/>
          </w:rPr>
          <w:t>https://doi.org/10.1007/s10708-021-10460-z</w:t>
        </w:r>
      </w:hyperlink>
    </w:p>
    <w:p w14:paraId="02108942" w14:textId="33E0E2E4" w:rsidR="00FE44E1" w:rsidRPr="00FE44E1" w:rsidRDefault="00B42581" w:rsidP="005A4EE0">
      <w:pPr>
        <w:pStyle w:val="NormalWeb"/>
        <w:numPr>
          <w:ilvl w:val="0"/>
          <w:numId w:val="35"/>
        </w:numPr>
        <w:rPr>
          <w:rFonts w:ascii="Arial" w:hAnsi="Arial" w:cs="Arial"/>
          <w:sz w:val="20"/>
          <w:szCs w:val="20"/>
        </w:rPr>
      </w:pPr>
      <w:proofErr w:type="spellStart"/>
      <w:r w:rsidRPr="00B42581">
        <w:rPr>
          <w:rFonts w:ascii="Arial" w:hAnsi="Arial" w:cs="Arial"/>
          <w:sz w:val="20"/>
          <w:szCs w:val="20"/>
        </w:rPr>
        <w:t>Mbam</w:t>
      </w:r>
      <w:proofErr w:type="spellEnd"/>
      <w:r w:rsidRPr="00B42581">
        <w:rPr>
          <w:rFonts w:ascii="Arial" w:hAnsi="Arial" w:cs="Arial"/>
          <w:sz w:val="20"/>
          <w:szCs w:val="20"/>
        </w:rPr>
        <w:t xml:space="preserve">, B. N., </w:t>
      </w:r>
      <w:proofErr w:type="spellStart"/>
      <w:r w:rsidRPr="00B42581">
        <w:rPr>
          <w:rFonts w:ascii="Arial" w:hAnsi="Arial" w:cs="Arial"/>
          <w:sz w:val="20"/>
          <w:szCs w:val="20"/>
        </w:rPr>
        <w:t>Kamgang</w:t>
      </w:r>
      <w:proofErr w:type="spellEnd"/>
      <w:r w:rsidRPr="00B42581">
        <w:rPr>
          <w:rFonts w:ascii="Arial" w:hAnsi="Arial" w:cs="Arial"/>
          <w:sz w:val="20"/>
          <w:szCs w:val="20"/>
        </w:rPr>
        <w:t xml:space="preserve">, K. B., &amp; Nola, M. (2020). Microbiological quality of water sources in the West region of Cameroon: quantitative detection of total coliforms using Micro Biological Survey method. BMC Public Health, 20, 346. </w:t>
      </w:r>
      <w:hyperlink r:id="rId42" w:history="1">
        <w:r w:rsidRPr="004C69E6">
          <w:rPr>
            <w:rStyle w:val="Hyperlink"/>
            <w:rFonts w:ascii="Arial" w:hAnsi="Arial" w:cs="Arial"/>
            <w:sz w:val="20"/>
            <w:szCs w:val="20"/>
          </w:rPr>
          <w:t>https://doi.org/10.1186/s12889-020-8443-0</w:t>
        </w:r>
      </w:hyperlink>
      <w:r>
        <w:rPr>
          <w:rFonts w:ascii="Arial" w:hAnsi="Arial" w:cs="Arial"/>
          <w:sz w:val="20"/>
          <w:szCs w:val="20"/>
        </w:rPr>
        <w:t xml:space="preserve"> </w:t>
      </w:r>
    </w:p>
    <w:p w14:paraId="4F6E4B38" w14:textId="48E6F8BC" w:rsidR="00FE44E1" w:rsidRPr="00FE44E1" w:rsidRDefault="00BF47A3" w:rsidP="005A4EE0">
      <w:pPr>
        <w:pStyle w:val="NormalWeb"/>
        <w:numPr>
          <w:ilvl w:val="0"/>
          <w:numId w:val="35"/>
        </w:numPr>
        <w:rPr>
          <w:rFonts w:ascii="Arial" w:hAnsi="Arial" w:cs="Arial"/>
          <w:sz w:val="20"/>
          <w:szCs w:val="20"/>
        </w:rPr>
      </w:pPr>
      <w:r w:rsidRPr="00BF47A3">
        <w:rPr>
          <w:rFonts w:ascii="Arial" w:hAnsi="Arial" w:cs="Arial"/>
          <w:sz w:val="20"/>
          <w:szCs w:val="20"/>
        </w:rPr>
        <w:t xml:space="preserve">Miller, J. D., &amp; Hutchins, M. (2017). The impacts of </w:t>
      </w:r>
      <w:proofErr w:type="spellStart"/>
      <w:r w:rsidRPr="00BF47A3">
        <w:rPr>
          <w:rFonts w:ascii="Arial" w:hAnsi="Arial" w:cs="Arial"/>
          <w:sz w:val="20"/>
          <w:szCs w:val="20"/>
        </w:rPr>
        <w:t>urbanisation</w:t>
      </w:r>
      <w:proofErr w:type="spellEnd"/>
      <w:r w:rsidRPr="00BF47A3">
        <w:rPr>
          <w:rFonts w:ascii="Arial" w:hAnsi="Arial" w:cs="Arial"/>
          <w:sz w:val="20"/>
          <w:szCs w:val="20"/>
        </w:rPr>
        <w:t xml:space="preserve"> and climate change on urban flooding and urban water quality: A review of the evidence concerning the United Kingdom. Journal of Hydrology: Regional Studies </w:t>
      </w:r>
      <w:hyperlink r:id="rId43" w:history="1">
        <w:r w:rsidRPr="004C69E6">
          <w:rPr>
            <w:rStyle w:val="Hyperlink"/>
            <w:rFonts w:ascii="Arial" w:hAnsi="Arial" w:cs="Arial"/>
            <w:sz w:val="20"/>
            <w:szCs w:val="20"/>
          </w:rPr>
          <w:t>https://doi.org/10.1016/j.ejrh.2017.06.006</w:t>
        </w:r>
      </w:hyperlink>
      <w:r>
        <w:rPr>
          <w:rFonts w:ascii="Arial" w:hAnsi="Arial" w:cs="Arial"/>
          <w:sz w:val="20"/>
          <w:szCs w:val="20"/>
        </w:rPr>
        <w:t xml:space="preserve"> </w:t>
      </w:r>
    </w:p>
    <w:p w14:paraId="55487D8F" w14:textId="7F4CEB46" w:rsidR="00FE44E1" w:rsidRPr="00FE44E1" w:rsidRDefault="0001464D" w:rsidP="005A4EE0">
      <w:pPr>
        <w:pStyle w:val="NormalWeb"/>
        <w:numPr>
          <w:ilvl w:val="0"/>
          <w:numId w:val="35"/>
        </w:numPr>
        <w:rPr>
          <w:rFonts w:ascii="Arial" w:hAnsi="Arial" w:cs="Arial"/>
          <w:sz w:val="20"/>
          <w:szCs w:val="20"/>
        </w:rPr>
      </w:pPr>
      <w:proofErr w:type="spellStart"/>
      <w:r w:rsidRPr="0001464D">
        <w:rPr>
          <w:rFonts w:ascii="Arial" w:hAnsi="Arial" w:cs="Arial"/>
          <w:sz w:val="20"/>
          <w:szCs w:val="20"/>
        </w:rPr>
        <w:t>Mukunoki</w:t>
      </w:r>
      <w:proofErr w:type="spellEnd"/>
      <w:r w:rsidRPr="0001464D">
        <w:rPr>
          <w:rFonts w:ascii="Arial" w:hAnsi="Arial" w:cs="Arial"/>
          <w:sz w:val="20"/>
          <w:szCs w:val="20"/>
        </w:rPr>
        <w:t xml:space="preserve">, T., </w:t>
      </w:r>
      <w:proofErr w:type="spellStart"/>
      <w:r w:rsidRPr="0001464D">
        <w:rPr>
          <w:rFonts w:ascii="Arial" w:hAnsi="Arial" w:cs="Arial"/>
          <w:sz w:val="20"/>
          <w:szCs w:val="20"/>
        </w:rPr>
        <w:t>Suetsugu</w:t>
      </w:r>
      <w:proofErr w:type="spellEnd"/>
      <w:r w:rsidRPr="0001464D">
        <w:rPr>
          <w:rFonts w:ascii="Arial" w:hAnsi="Arial" w:cs="Arial"/>
          <w:sz w:val="20"/>
          <w:szCs w:val="20"/>
        </w:rPr>
        <w:t xml:space="preserve">, D., </w:t>
      </w:r>
      <w:proofErr w:type="spellStart"/>
      <w:r w:rsidRPr="0001464D">
        <w:rPr>
          <w:rFonts w:ascii="Arial" w:hAnsi="Arial" w:cs="Arial"/>
          <w:sz w:val="20"/>
          <w:szCs w:val="20"/>
        </w:rPr>
        <w:t>Sako</w:t>
      </w:r>
      <w:proofErr w:type="spellEnd"/>
      <w:r w:rsidRPr="0001464D">
        <w:rPr>
          <w:rFonts w:ascii="Arial" w:hAnsi="Arial" w:cs="Arial"/>
          <w:sz w:val="20"/>
          <w:szCs w:val="20"/>
        </w:rPr>
        <w:t xml:space="preserve">, K., Murakami, S., </w:t>
      </w:r>
      <w:proofErr w:type="spellStart"/>
      <w:r w:rsidRPr="0001464D">
        <w:rPr>
          <w:rFonts w:ascii="Arial" w:hAnsi="Arial" w:cs="Arial"/>
          <w:sz w:val="20"/>
          <w:szCs w:val="20"/>
        </w:rPr>
        <w:t>Fukubayashi</w:t>
      </w:r>
      <w:proofErr w:type="spellEnd"/>
      <w:r w:rsidRPr="0001464D">
        <w:rPr>
          <w:rFonts w:ascii="Arial" w:hAnsi="Arial" w:cs="Arial"/>
          <w:sz w:val="20"/>
          <w:szCs w:val="20"/>
        </w:rPr>
        <w:t xml:space="preserve">, Y., </w:t>
      </w:r>
      <w:proofErr w:type="spellStart"/>
      <w:r w:rsidRPr="0001464D">
        <w:rPr>
          <w:rFonts w:ascii="Arial" w:hAnsi="Arial" w:cs="Arial"/>
          <w:sz w:val="20"/>
          <w:szCs w:val="20"/>
        </w:rPr>
        <w:t>Ishikura</w:t>
      </w:r>
      <w:proofErr w:type="spellEnd"/>
      <w:r w:rsidRPr="0001464D">
        <w:rPr>
          <w:rFonts w:ascii="Arial" w:hAnsi="Arial" w:cs="Arial"/>
          <w:sz w:val="20"/>
          <w:szCs w:val="20"/>
        </w:rPr>
        <w:t xml:space="preserve">, R., Hino, T., Sugimoto, S., </w:t>
      </w:r>
      <w:proofErr w:type="spellStart"/>
      <w:r w:rsidRPr="0001464D">
        <w:rPr>
          <w:rFonts w:ascii="Arial" w:hAnsi="Arial" w:cs="Arial"/>
          <w:sz w:val="20"/>
          <w:szCs w:val="20"/>
        </w:rPr>
        <w:t>Wakinaka</w:t>
      </w:r>
      <w:proofErr w:type="spellEnd"/>
      <w:r w:rsidRPr="0001464D">
        <w:rPr>
          <w:rFonts w:ascii="Arial" w:hAnsi="Arial" w:cs="Arial"/>
          <w:sz w:val="20"/>
          <w:szCs w:val="20"/>
        </w:rPr>
        <w:t xml:space="preserve">, K., Ito, S., &amp; Koyama, A. (2021). Reconnaissance report on geotechnical damage caused by a localized torrential downpour with emergency warning level in Kyushu, Japan. Soils and Foundations, 61(2), 600-620. </w:t>
      </w:r>
      <w:hyperlink r:id="rId44" w:history="1">
        <w:r w:rsidRPr="004C69E6">
          <w:rPr>
            <w:rStyle w:val="Hyperlink"/>
            <w:rFonts w:ascii="Arial" w:hAnsi="Arial" w:cs="Arial"/>
            <w:sz w:val="20"/>
            <w:szCs w:val="20"/>
          </w:rPr>
          <w:t>https://doi.org/10.1016/j.sandf.2021.01.008</w:t>
        </w:r>
      </w:hyperlink>
      <w:r>
        <w:rPr>
          <w:rFonts w:ascii="Arial" w:hAnsi="Arial" w:cs="Arial"/>
          <w:sz w:val="20"/>
          <w:szCs w:val="20"/>
        </w:rPr>
        <w:t xml:space="preserve"> </w:t>
      </w:r>
    </w:p>
    <w:p w14:paraId="5905BC1A" w14:textId="2117507F" w:rsidR="00FE44E1" w:rsidRPr="00FE44E1" w:rsidRDefault="00D37F66" w:rsidP="005A4EE0">
      <w:pPr>
        <w:pStyle w:val="NormalWeb"/>
        <w:numPr>
          <w:ilvl w:val="0"/>
          <w:numId w:val="35"/>
        </w:numPr>
        <w:rPr>
          <w:rFonts w:ascii="Arial" w:hAnsi="Arial" w:cs="Arial"/>
          <w:sz w:val="20"/>
          <w:szCs w:val="20"/>
        </w:rPr>
      </w:pPr>
      <w:r w:rsidRPr="00D37F66">
        <w:rPr>
          <w:rFonts w:ascii="Arial" w:hAnsi="Arial" w:cs="Arial"/>
          <w:sz w:val="20"/>
          <w:szCs w:val="20"/>
        </w:rPr>
        <w:t xml:space="preserve">Banks, N. (2016). Urban livelihoods in an era of climate change: Household adaptations and their limitations in Dhaka, Bangladesh. In M. Roy, S. </w:t>
      </w:r>
      <w:proofErr w:type="spellStart"/>
      <w:r w:rsidRPr="00D37F66">
        <w:rPr>
          <w:rFonts w:ascii="Arial" w:hAnsi="Arial" w:cs="Arial"/>
          <w:sz w:val="20"/>
          <w:szCs w:val="20"/>
        </w:rPr>
        <w:t>Cawood</w:t>
      </w:r>
      <w:proofErr w:type="spellEnd"/>
      <w:r w:rsidRPr="00D37F66">
        <w:rPr>
          <w:rFonts w:ascii="Arial" w:hAnsi="Arial" w:cs="Arial"/>
          <w:sz w:val="20"/>
          <w:szCs w:val="20"/>
        </w:rPr>
        <w:t xml:space="preserve">, M. </w:t>
      </w:r>
      <w:proofErr w:type="spellStart"/>
      <w:r w:rsidRPr="00D37F66">
        <w:rPr>
          <w:rFonts w:ascii="Arial" w:hAnsi="Arial" w:cs="Arial"/>
          <w:sz w:val="20"/>
          <w:szCs w:val="20"/>
        </w:rPr>
        <w:t>Hordijk</w:t>
      </w:r>
      <w:proofErr w:type="spellEnd"/>
      <w:r w:rsidRPr="00D37F66">
        <w:rPr>
          <w:rFonts w:ascii="Arial" w:hAnsi="Arial" w:cs="Arial"/>
          <w:sz w:val="20"/>
          <w:szCs w:val="20"/>
        </w:rPr>
        <w:t xml:space="preserve">, &amp; D. </w:t>
      </w:r>
      <w:proofErr w:type="spellStart"/>
      <w:r w:rsidRPr="00D37F66">
        <w:rPr>
          <w:rFonts w:ascii="Arial" w:hAnsi="Arial" w:cs="Arial"/>
          <w:sz w:val="20"/>
          <w:szCs w:val="20"/>
        </w:rPr>
        <w:t>Hulme</w:t>
      </w:r>
      <w:proofErr w:type="spellEnd"/>
      <w:r w:rsidRPr="00D37F66">
        <w:rPr>
          <w:rFonts w:ascii="Arial" w:hAnsi="Arial" w:cs="Arial"/>
          <w:sz w:val="20"/>
          <w:szCs w:val="20"/>
        </w:rPr>
        <w:t xml:space="preserve"> (Eds.), Urban poverty and climate change: Life in the slums of Asia, Africa and Latin America (pp. 113-129). Routledge. </w:t>
      </w:r>
      <w:hyperlink r:id="rId45" w:history="1">
        <w:r w:rsidRPr="004C69E6">
          <w:rPr>
            <w:rStyle w:val="Hyperlink"/>
            <w:rFonts w:ascii="Arial" w:hAnsi="Arial" w:cs="Arial"/>
            <w:sz w:val="20"/>
            <w:szCs w:val="20"/>
          </w:rPr>
          <w:t>https://doi.org/10.4324/9781315716435-7</w:t>
        </w:r>
      </w:hyperlink>
      <w:r>
        <w:rPr>
          <w:rFonts w:ascii="Arial" w:hAnsi="Arial" w:cs="Arial"/>
          <w:sz w:val="20"/>
          <w:szCs w:val="20"/>
        </w:rPr>
        <w:t xml:space="preserve"> </w:t>
      </w:r>
    </w:p>
    <w:p w14:paraId="4C0E1387" w14:textId="0A5D8831" w:rsidR="00FE44E1" w:rsidRPr="00FE44E1" w:rsidRDefault="00176E43" w:rsidP="005A4EE0">
      <w:pPr>
        <w:pStyle w:val="NormalWeb"/>
        <w:numPr>
          <w:ilvl w:val="0"/>
          <w:numId w:val="35"/>
        </w:numPr>
        <w:rPr>
          <w:rFonts w:ascii="Arial" w:hAnsi="Arial" w:cs="Arial"/>
          <w:sz w:val="20"/>
          <w:szCs w:val="20"/>
        </w:rPr>
      </w:pPr>
      <w:proofErr w:type="spellStart"/>
      <w:r w:rsidRPr="00176E43">
        <w:rPr>
          <w:rFonts w:ascii="Arial" w:hAnsi="Arial" w:cs="Arial"/>
          <w:sz w:val="20"/>
          <w:szCs w:val="20"/>
        </w:rPr>
        <w:t>Nohrstedt</w:t>
      </w:r>
      <w:proofErr w:type="spellEnd"/>
      <w:r w:rsidRPr="00176E43">
        <w:rPr>
          <w:rFonts w:ascii="Arial" w:hAnsi="Arial" w:cs="Arial"/>
          <w:sz w:val="20"/>
          <w:szCs w:val="20"/>
        </w:rPr>
        <w:t xml:space="preserve">, D., Parker, C. F., von </w:t>
      </w:r>
      <w:proofErr w:type="spellStart"/>
      <w:r w:rsidRPr="00176E43">
        <w:rPr>
          <w:rFonts w:ascii="Arial" w:hAnsi="Arial" w:cs="Arial"/>
          <w:sz w:val="20"/>
          <w:szCs w:val="20"/>
        </w:rPr>
        <w:t>Uexkull</w:t>
      </w:r>
      <w:proofErr w:type="spellEnd"/>
      <w:r w:rsidRPr="00176E43">
        <w:rPr>
          <w:rFonts w:ascii="Arial" w:hAnsi="Arial" w:cs="Arial"/>
          <w:sz w:val="20"/>
          <w:szCs w:val="20"/>
        </w:rPr>
        <w:t xml:space="preserve">, N., </w:t>
      </w:r>
      <w:proofErr w:type="spellStart"/>
      <w:r w:rsidRPr="00176E43">
        <w:rPr>
          <w:rFonts w:ascii="Arial" w:hAnsi="Arial" w:cs="Arial"/>
          <w:sz w:val="20"/>
          <w:szCs w:val="20"/>
        </w:rPr>
        <w:t>Mård</w:t>
      </w:r>
      <w:proofErr w:type="spellEnd"/>
      <w:r w:rsidRPr="00176E43">
        <w:rPr>
          <w:rFonts w:ascii="Arial" w:hAnsi="Arial" w:cs="Arial"/>
          <w:sz w:val="20"/>
          <w:szCs w:val="20"/>
        </w:rPr>
        <w:t xml:space="preserve">, J., Albrecht, F., </w:t>
      </w:r>
      <w:proofErr w:type="spellStart"/>
      <w:r w:rsidRPr="00176E43">
        <w:rPr>
          <w:rFonts w:ascii="Arial" w:hAnsi="Arial" w:cs="Arial"/>
          <w:sz w:val="20"/>
          <w:szCs w:val="20"/>
        </w:rPr>
        <w:t>Petrova</w:t>
      </w:r>
      <w:proofErr w:type="spellEnd"/>
      <w:r w:rsidRPr="00176E43">
        <w:rPr>
          <w:rFonts w:ascii="Arial" w:hAnsi="Arial" w:cs="Arial"/>
          <w:sz w:val="20"/>
          <w:szCs w:val="20"/>
        </w:rPr>
        <w:t xml:space="preserve">, K., Nyberg, L., </w:t>
      </w:r>
      <w:proofErr w:type="spellStart"/>
      <w:r w:rsidRPr="00176E43">
        <w:rPr>
          <w:rFonts w:ascii="Arial" w:hAnsi="Arial" w:cs="Arial"/>
          <w:sz w:val="20"/>
          <w:szCs w:val="20"/>
        </w:rPr>
        <w:t>Göteman</w:t>
      </w:r>
      <w:proofErr w:type="spellEnd"/>
      <w:r w:rsidRPr="00176E43">
        <w:rPr>
          <w:rFonts w:ascii="Arial" w:hAnsi="Arial" w:cs="Arial"/>
          <w:sz w:val="20"/>
          <w:szCs w:val="20"/>
        </w:rPr>
        <w:t xml:space="preserve">, M., Hileman, J., </w:t>
      </w:r>
      <w:proofErr w:type="spellStart"/>
      <w:r w:rsidRPr="00176E43">
        <w:rPr>
          <w:rFonts w:ascii="Arial" w:hAnsi="Arial" w:cs="Arial"/>
          <w:sz w:val="20"/>
          <w:szCs w:val="20"/>
        </w:rPr>
        <w:t>Messori</w:t>
      </w:r>
      <w:proofErr w:type="spellEnd"/>
      <w:r w:rsidRPr="00176E43">
        <w:rPr>
          <w:rFonts w:ascii="Arial" w:hAnsi="Arial" w:cs="Arial"/>
          <w:sz w:val="20"/>
          <w:szCs w:val="20"/>
        </w:rPr>
        <w:t xml:space="preserve">, G., &amp; Di </w:t>
      </w:r>
      <w:proofErr w:type="spellStart"/>
      <w:r w:rsidRPr="00176E43">
        <w:rPr>
          <w:rFonts w:ascii="Arial" w:hAnsi="Arial" w:cs="Arial"/>
          <w:sz w:val="20"/>
          <w:szCs w:val="20"/>
        </w:rPr>
        <w:t>Baldassarre</w:t>
      </w:r>
      <w:proofErr w:type="spellEnd"/>
      <w:r w:rsidRPr="00176E43">
        <w:rPr>
          <w:rFonts w:ascii="Arial" w:hAnsi="Arial" w:cs="Arial"/>
          <w:sz w:val="20"/>
          <w:szCs w:val="20"/>
        </w:rPr>
        <w:t xml:space="preserve">, G. (2022). Disaster risk reduction and the limits of truisms: Improving the knowledge and practice interface. International Journal of Disaster Risk Reduction, 67, 102661. </w:t>
      </w:r>
      <w:hyperlink r:id="rId46" w:history="1">
        <w:r w:rsidRPr="004C69E6">
          <w:rPr>
            <w:rStyle w:val="Hyperlink"/>
            <w:rFonts w:ascii="Arial" w:hAnsi="Arial" w:cs="Arial"/>
            <w:sz w:val="20"/>
            <w:szCs w:val="20"/>
          </w:rPr>
          <w:t>https://doi.org/10.1016/j.ijdrr.2021.102661</w:t>
        </w:r>
      </w:hyperlink>
      <w:r>
        <w:rPr>
          <w:rFonts w:ascii="Arial" w:hAnsi="Arial" w:cs="Arial"/>
          <w:sz w:val="20"/>
          <w:szCs w:val="20"/>
        </w:rPr>
        <w:t xml:space="preserve"> </w:t>
      </w:r>
    </w:p>
    <w:p w14:paraId="530FF2F7" w14:textId="29032E8F" w:rsidR="00FE44E1" w:rsidRPr="00FE44E1" w:rsidRDefault="00176E43" w:rsidP="005A4EE0">
      <w:pPr>
        <w:pStyle w:val="NormalWeb"/>
        <w:numPr>
          <w:ilvl w:val="0"/>
          <w:numId w:val="35"/>
        </w:numPr>
        <w:rPr>
          <w:rFonts w:ascii="Arial" w:hAnsi="Arial" w:cs="Arial"/>
          <w:sz w:val="20"/>
          <w:szCs w:val="20"/>
        </w:rPr>
      </w:pPr>
      <w:proofErr w:type="spellStart"/>
      <w:r w:rsidRPr="00176E43">
        <w:rPr>
          <w:rFonts w:ascii="Arial" w:hAnsi="Arial" w:cs="Arial"/>
          <w:sz w:val="20"/>
          <w:szCs w:val="20"/>
        </w:rPr>
        <w:lastRenderedPageBreak/>
        <w:t>Ourloglou</w:t>
      </w:r>
      <w:proofErr w:type="spellEnd"/>
      <w:r w:rsidRPr="00176E43">
        <w:rPr>
          <w:rFonts w:ascii="Arial" w:hAnsi="Arial" w:cs="Arial"/>
          <w:sz w:val="20"/>
          <w:szCs w:val="20"/>
        </w:rPr>
        <w:t xml:space="preserve">, O., </w:t>
      </w:r>
      <w:proofErr w:type="spellStart"/>
      <w:r w:rsidRPr="00176E43">
        <w:rPr>
          <w:rFonts w:ascii="Arial" w:hAnsi="Arial" w:cs="Arial"/>
          <w:sz w:val="20"/>
          <w:szCs w:val="20"/>
        </w:rPr>
        <w:t>Stefanidis</w:t>
      </w:r>
      <w:proofErr w:type="spellEnd"/>
      <w:r w:rsidRPr="00176E43">
        <w:rPr>
          <w:rFonts w:ascii="Arial" w:hAnsi="Arial" w:cs="Arial"/>
          <w:sz w:val="20"/>
          <w:szCs w:val="20"/>
        </w:rPr>
        <w:t xml:space="preserve">, K., &amp; </w:t>
      </w:r>
      <w:proofErr w:type="spellStart"/>
      <w:r w:rsidRPr="00176E43">
        <w:rPr>
          <w:rFonts w:ascii="Arial" w:hAnsi="Arial" w:cs="Arial"/>
          <w:sz w:val="20"/>
          <w:szCs w:val="20"/>
        </w:rPr>
        <w:t>Dimitriou</w:t>
      </w:r>
      <w:proofErr w:type="spellEnd"/>
      <w:r w:rsidRPr="00176E43">
        <w:rPr>
          <w:rFonts w:ascii="Arial" w:hAnsi="Arial" w:cs="Arial"/>
          <w:sz w:val="20"/>
          <w:szCs w:val="20"/>
        </w:rPr>
        <w:t xml:space="preserve">, E. (2020). Assessing Nature-Based and Classical Engineering Solutions for Flood-Risk Reduction in Urban Streams. Journal of Ecological Engineering, 21(2), 46-56. </w:t>
      </w:r>
      <w:hyperlink r:id="rId47" w:history="1">
        <w:r w:rsidRPr="004C69E6">
          <w:rPr>
            <w:rStyle w:val="Hyperlink"/>
            <w:rFonts w:ascii="Arial" w:hAnsi="Arial" w:cs="Arial"/>
            <w:sz w:val="20"/>
            <w:szCs w:val="20"/>
          </w:rPr>
          <w:t>https://doi.org/10.12911/22998993/116349</w:t>
        </w:r>
      </w:hyperlink>
      <w:r>
        <w:rPr>
          <w:rFonts w:ascii="Arial" w:hAnsi="Arial" w:cs="Arial"/>
          <w:sz w:val="20"/>
          <w:szCs w:val="20"/>
        </w:rPr>
        <w:t xml:space="preserve"> </w:t>
      </w:r>
    </w:p>
    <w:p w14:paraId="25E8CE2A" w14:textId="77777777" w:rsidR="00FE44E1" w:rsidRPr="00FE44E1" w:rsidRDefault="00FE44E1" w:rsidP="005A4EE0">
      <w:pPr>
        <w:pStyle w:val="NormalWeb"/>
        <w:numPr>
          <w:ilvl w:val="0"/>
          <w:numId w:val="35"/>
        </w:numPr>
        <w:rPr>
          <w:rFonts w:ascii="Arial" w:hAnsi="Arial" w:cs="Arial"/>
          <w:sz w:val="20"/>
          <w:szCs w:val="20"/>
        </w:rPr>
      </w:pPr>
      <w:r w:rsidRPr="00FE44E1">
        <w:rPr>
          <w:rFonts w:ascii="Arial" w:hAnsi="Arial" w:cs="Arial"/>
          <w:sz w:val="20"/>
          <w:szCs w:val="20"/>
        </w:rPr>
        <w:t xml:space="preserve">Pall, P., Aina, T., Stone, D. A., Stott, P. A., Nozawa, T., </w:t>
      </w:r>
      <w:proofErr w:type="spellStart"/>
      <w:r w:rsidRPr="00FE44E1">
        <w:rPr>
          <w:rFonts w:ascii="Arial" w:hAnsi="Arial" w:cs="Arial"/>
          <w:sz w:val="20"/>
          <w:szCs w:val="20"/>
        </w:rPr>
        <w:t>Hilberts</w:t>
      </w:r>
      <w:proofErr w:type="spellEnd"/>
      <w:r w:rsidRPr="00FE44E1">
        <w:rPr>
          <w:rFonts w:ascii="Arial" w:hAnsi="Arial" w:cs="Arial"/>
          <w:sz w:val="20"/>
          <w:szCs w:val="20"/>
        </w:rPr>
        <w:t>, A. G., &amp; Allen, M. R. (2011). Anthropogenic greenhouse gas contribution to flood risk in England and Wales in autumn 2000. Nature, 470(7334), 382-385. https://doi.org/10.1038/nature09762</w:t>
      </w:r>
    </w:p>
    <w:p w14:paraId="6F39F254" w14:textId="3A4F0F18" w:rsidR="00FE44E1" w:rsidRPr="00FE44E1" w:rsidRDefault="00176E43" w:rsidP="005A4EE0">
      <w:pPr>
        <w:pStyle w:val="NormalWeb"/>
        <w:numPr>
          <w:ilvl w:val="0"/>
          <w:numId w:val="35"/>
        </w:numPr>
        <w:rPr>
          <w:rFonts w:ascii="Arial" w:hAnsi="Arial" w:cs="Arial"/>
          <w:sz w:val="20"/>
          <w:szCs w:val="20"/>
        </w:rPr>
      </w:pPr>
      <w:r w:rsidRPr="00176E43">
        <w:rPr>
          <w:rFonts w:ascii="Arial" w:hAnsi="Arial" w:cs="Arial"/>
          <w:sz w:val="20"/>
          <w:szCs w:val="20"/>
        </w:rPr>
        <w:t xml:space="preserve">Paterson, D. L., Wright, H., &amp; Harris, P. N. A. (2018). Health risks of flood disasters. Clinical Infectious Diseases, 67(9), 1450-1454. </w:t>
      </w:r>
      <w:hyperlink r:id="rId48" w:history="1">
        <w:r w:rsidRPr="004C69E6">
          <w:rPr>
            <w:rStyle w:val="Hyperlink"/>
            <w:rFonts w:ascii="Arial" w:hAnsi="Arial" w:cs="Arial"/>
            <w:sz w:val="20"/>
            <w:szCs w:val="20"/>
          </w:rPr>
          <w:t>https://doi.org/10.1093/cid/ciy227</w:t>
        </w:r>
      </w:hyperlink>
      <w:r>
        <w:rPr>
          <w:rFonts w:ascii="Arial" w:hAnsi="Arial" w:cs="Arial"/>
          <w:sz w:val="20"/>
          <w:szCs w:val="20"/>
        </w:rPr>
        <w:t xml:space="preserve"> </w:t>
      </w:r>
    </w:p>
    <w:p w14:paraId="1D126EE3" w14:textId="3E9B57CA" w:rsidR="00FE44E1" w:rsidRPr="00FE44E1" w:rsidRDefault="00176E43" w:rsidP="005A4EE0">
      <w:pPr>
        <w:pStyle w:val="NormalWeb"/>
        <w:numPr>
          <w:ilvl w:val="0"/>
          <w:numId w:val="35"/>
        </w:numPr>
        <w:rPr>
          <w:rFonts w:ascii="Arial" w:hAnsi="Arial" w:cs="Arial"/>
          <w:sz w:val="20"/>
          <w:szCs w:val="20"/>
        </w:rPr>
      </w:pPr>
      <w:r w:rsidRPr="00176E43">
        <w:rPr>
          <w:rFonts w:ascii="Arial" w:hAnsi="Arial" w:cs="Arial"/>
          <w:sz w:val="20"/>
          <w:szCs w:val="20"/>
        </w:rPr>
        <w:t xml:space="preserve">Shrestha, B. B., Kawasaki, A., &amp; Zin, W. W. (2021). Development of flood damage assessment method for residential areas considering various house types for </w:t>
      </w:r>
      <w:proofErr w:type="spellStart"/>
      <w:r w:rsidRPr="00176E43">
        <w:rPr>
          <w:rFonts w:ascii="Arial" w:hAnsi="Arial" w:cs="Arial"/>
          <w:sz w:val="20"/>
          <w:szCs w:val="20"/>
        </w:rPr>
        <w:t>Bago</w:t>
      </w:r>
      <w:proofErr w:type="spellEnd"/>
      <w:r w:rsidRPr="00176E43">
        <w:rPr>
          <w:rFonts w:ascii="Arial" w:hAnsi="Arial" w:cs="Arial"/>
          <w:sz w:val="20"/>
          <w:szCs w:val="20"/>
        </w:rPr>
        <w:t xml:space="preserve"> Region of Myanmar. International Journal of Disaster Risk Reduction, 66, 102602. </w:t>
      </w:r>
      <w:hyperlink r:id="rId49" w:history="1">
        <w:r w:rsidRPr="004C69E6">
          <w:rPr>
            <w:rStyle w:val="Hyperlink"/>
            <w:rFonts w:ascii="Arial" w:hAnsi="Arial" w:cs="Arial"/>
            <w:sz w:val="20"/>
            <w:szCs w:val="20"/>
          </w:rPr>
          <w:t>https://doi.org/10.1016/j.ijdrr.2021.102602</w:t>
        </w:r>
      </w:hyperlink>
      <w:r>
        <w:rPr>
          <w:rFonts w:ascii="Arial" w:hAnsi="Arial" w:cs="Arial"/>
          <w:sz w:val="20"/>
          <w:szCs w:val="20"/>
        </w:rPr>
        <w:t xml:space="preserve"> </w:t>
      </w:r>
    </w:p>
    <w:p w14:paraId="6734C35E" w14:textId="5DA7880E" w:rsidR="00FE44E1" w:rsidRPr="00FE44E1" w:rsidRDefault="00176E43" w:rsidP="005A4EE0">
      <w:pPr>
        <w:pStyle w:val="NormalWeb"/>
        <w:numPr>
          <w:ilvl w:val="0"/>
          <w:numId w:val="35"/>
        </w:numPr>
        <w:rPr>
          <w:rFonts w:ascii="Arial" w:hAnsi="Arial" w:cs="Arial"/>
          <w:sz w:val="20"/>
          <w:szCs w:val="20"/>
        </w:rPr>
      </w:pPr>
      <w:proofErr w:type="spellStart"/>
      <w:r w:rsidRPr="00176E43">
        <w:rPr>
          <w:rFonts w:ascii="Arial" w:hAnsi="Arial" w:cs="Arial"/>
          <w:sz w:val="20"/>
          <w:szCs w:val="20"/>
        </w:rPr>
        <w:t>Simane</w:t>
      </w:r>
      <w:proofErr w:type="spellEnd"/>
      <w:r w:rsidRPr="00176E43">
        <w:rPr>
          <w:rFonts w:ascii="Arial" w:hAnsi="Arial" w:cs="Arial"/>
          <w:sz w:val="20"/>
          <w:szCs w:val="20"/>
        </w:rPr>
        <w:t xml:space="preserve">, B., </w:t>
      </w:r>
      <w:proofErr w:type="spellStart"/>
      <w:r w:rsidRPr="00176E43">
        <w:rPr>
          <w:rFonts w:ascii="Arial" w:hAnsi="Arial" w:cs="Arial"/>
          <w:sz w:val="20"/>
          <w:szCs w:val="20"/>
        </w:rPr>
        <w:t>Beyene</w:t>
      </w:r>
      <w:proofErr w:type="spellEnd"/>
      <w:r w:rsidRPr="00176E43">
        <w:rPr>
          <w:rFonts w:ascii="Arial" w:hAnsi="Arial" w:cs="Arial"/>
          <w:sz w:val="20"/>
          <w:szCs w:val="20"/>
        </w:rPr>
        <w:t xml:space="preserve">, H., </w:t>
      </w:r>
      <w:proofErr w:type="spellStart"/>
      <w:r w:rsidRPr="00176E43">
        <w:rPr>
          <w:rFonts w:ascii="Arial" w:hAnsi="Arial" w:cs="Arial"/>
          <w:sz w:val="20"/>
          <w:szCs w:val="20"/>
        </w:rPr>
        <w:t>Deressa</w:t>
      </w:r>
      <w:proofErr w:type="spellEnd"/>
      <w:r w:rsidRPr="00176E43">
        <w:rPr>
          <w:rFonts w:ascii="Arial" w:hAnsi="Arial" w:cs="Arial"/>
          <w:sz w:val="20"/>
          <w:szCs w:val="20"/>
        </w:rPr>
        <w:t xml:space="preserve">, W., </w:t>
      </w:r>
      <w:proofErr w:type="spellStart"/>
      <w:r w:rsidRPr="00176E43">
        <w:rPr>
          <w:rFonts w:ascii="Arial" w:hAnsi="Arial" w:cs="Arial"/>
          <w:sz w:val="20"/>
          <w:szCs w:val="20"/>
        </w:rPr>
        <w:t>Kumie</w:t>
      </w:r>
      <w:proofErr w:type="spellEnd"/>
      <w:r w:rsidRPr="00176E43">
        <w:rPr>
          <w:rFonts w:ascii="Arial" w:hAnsi="Arial" w:cs="Arial"/>
          <w:sz w:val="20"/>
          <w:szCs w:val="20"/>
        </w:rPr>
        <w:t xml:space="preserve">, A., Berhane, K., &amp; </w:t>
      </w:r>
      <w:proofErr w:type="spellStart"/>
      <w:r w:rsidRPr="00176E43">
        <w:rPr>
          <w:rFonts w:ascii="Arial" w:hAnsi="Arial" w:cs="Arial"/>
          <w:sz w:val="20"/>
          <w:szCs w:val="20"/>
        </w:rPr>
        <w:t>Samet</w:t>
      </w:r>
      <w:proofErr w:type="spellEnd"/>
      <w:r w:rsidRPr="00176E43">
        <w:rPr>
          <w:rFonts w:ascii="Arial" w:hAnsi="Arial" w:cs="Arial"/>
          <w:sz w:val="20"/>
          <w:szCs w:val="20"/>
        </w:rPr>
        <w:t xml:space="preserve">, J. (2016). Review of climate change and health in Ethiopia: Status and gap analysis. The Ethiopian Journal of Health Development, 30(1), 28-41. </w:t>
      </w:r>
      <w:hyperlink r:id="rId50" w:history="1">
        <w:r w:rsidRPr="004C69E6">
          <w:rPr>
            <w:rStyle w:val="Hyperlink"/>
            <w:rFonts w:ascii="Arial" w:hAnsi="Arial" w:cs="Arial"/>
            <w:sz w:val="20"/>
            <w:szCs w:val="20"/>
          </w:rPr>
          <w:t>https://ejhd.org/index.php/ejhd/article/view/453</w:t>
        </w:r>
      </w:hyperlink>
      <w:r>
        <w:rPr>
          <w:rFonts w:ascii="Arial" w:hAnsi="Arial" w:cs="Arial"/>
          <w:sz w:val="20"/>
          <w:szCs w:val="20"/>
        </w:rPr>
        <w:t xml:space="preserve"> </w:t>
      </w:r>
    </w:p>
    <w:p w14:paraId="6E37E33C" w14:textId="6159A7A0" w:rsidR="00FE44E1" w:rsidRPr="00FE44E1" w:rsidRDefault="00176E43" w:rsidP="005A4EE0">
      <w:pPr>
        <w:pStyle w:val="NormalWeb"/>
        <w:numPr>
          <w:ilvl w:val="0"/>
          <w:numId w:val="35"/>
        </w:numPr>
        <w:rPr>
          <w:rFonts w:ascii="Arial" w:hAnsi="Arial" w:cs="Arial"/>
          <w:sz w:val="20"/>
          <w:szCs w:val="20"/>
        </w:rPr>
      </w:pPr>
      <w:proofErr w:type="spellStart"/>
      <w:r w:rsidRPr="00176E43">
        <w:rPr>
          <w:rFonts w:ascii="Arial" w:hAnsi="Arial" w:cs="Arial"/>
          <w:sz w:val="20"/>
          <w:szCs w:val="20"/>
        </w:rPr>
        <w:t>Sovacool</w:t>
      </w:r>
      <w:proofErr w:type="spellEnd"/>
      <w:r w:rsidRPr="00176E43">
        <w:rPr>
          <w:rFonts w:ascii="Arial" w:hAnsi="Arial" w:cs="Arial"/>
          <w:sz w:val="20"/>
          <w:szCs w:val="20"/>
        </w:rPr>
        <w:t xml:space="preserve">, B. K., </w:t>
      </w:r>
      <w:proofErr w:type="spellStart"/>
      <w:r w:rsidRPr="00176E43">
        <w:rPr>
          <w:rFonts w:ascii="Arial" w:hAnsi="Arial" w:cs="Arial"/>
          <w:sz w:val="20"/>
          <w:szCs w:val="20"/>
        </w:rPr>
        <w:t>Kryman</w:t>
      </w:r>
      <w:proofErr w:type="spellEnd"/>
      <w:r w:rsidRPr="00176E43">
        <w:rPr>
          <w:rFonts w:ascii="Arial" w:hAnsi="Arial" w:cs="Arial"/>
          <w:sz w:val="20"/>
          <w:szCs w:val="20"/>
        </w:rPr>
        <w:t xml:space="preserve">, M., &amp; Laine, E. (2015). Profiling technological failure and disaster in the energy sector: A comparative analysis of historical energy accidents. Energy, 90, 2016-2027. </w:t>
      </w:r>
      <w:hyperlink r:id="rId51" w:history="1">
        <w:r w:rsidRPr="004C69E6">
          <w:rPr>
            <w:rStyle w:val="Hyperlink"/>
            <w:rFonts w:ascii="Arial" w:hAnsi="Arial" w:cs="Arial"/>
            <w:sz w:val="20"/>
            <w:szCs w:val="20"/>
          </w:rPr>
          <w:t>https://doi.org/10.1016/j.energy.2015.07.043</w:t>
        </w:r>
      </w:hyperlink>
      <w:r>
        <w:rPr>
          <w:rFonts w:ascii="Arial" w:hAnsi="Arial" w:cs="Arial"/>
          <w:sz w:val="20"/>
          <w:szCs w:val="20"/>
        </w:rPr>
        <w:t xml:space="preserve"> </w:t>
      </w:r>
    </w:p>
    <w:p w14:paraId="711558D3" w14:textId="77777777" w:rsidR="00FE44E1" w:rsidRPr="00FE44E1" w:rsidRDefault="00FE44E1" w:rsidP="005A4EE0">
      <w:pPr>
        <w:pStyle w:val="NormalWeb"/>
        <w:numPr>
          <w:ilvl w:val="0"/>
          <w:numId w:val="35"/>
        </w:numPr>
        <w:rPr>
          <w:rFonts w:ascii="Arial" w:hAnsi="Arial" w:cs="Arial"/>
          <w:sz w:val="20"/>
          <w:szCs w:val="20"/>
        </w:rPr>
      </w:pPr>
      <w:r w:rsidRPr="00FE44E1">
        <w:rPr>
          <w:rFonts w:ascii="Arial" w:hAnsi="Arial" w:cs="Arial"/>
          <w:sz w:val="20"/>
          <w:szCs w:val="20"/>
        </w:rPr>
        <w:t xml:space="preserve">Umar, I. M., Babatunde, A., &amp; Adamu, M. (2023). Geophysical and </w:t>
      </w:r>
      <w:proofErr w:type="spellStart"/>
      <w:r w:rsidRPr="00FE44E1">
        <w:rPr>
          <w:rFonts w:ascii="Arial" w:hAnsi="Arial" w:cs="Arial"/>
          <w:sz w:val="20"/>
          <w:szCs w:val="20"/>
        </w:rPr>
        <w:t>hydrochemical</w:t>
      </w:r>
      <w:proofErr w:type="spellEnd"/>
      <w:r w:rsidRPr="00FE44E1">
        <w:rPr>
          <w:rFonts w:ascii="Arial" w:hAnsi="Arial" w:cs="Arial"/>
          <w:sz w:val="20"/>
          <w:szCs w:val="20"/>
        </w:rPr>
        <w:t xml:space="preserve"> investigation of groundwater quality in </w:t>
      </w:r>
      <w:proofErr w:type="spellStart"/>
      <w:r w:rsidRPr="00FE44E1">
        <w:rPr>
          <w:rFonts w:ascii="Arial" w:hAnsi="Arial" w:cs="Arial"/>
          <w:sz w:val="20"/>
          <w:szCs w:val="20"/>
        </w:rPr>
        <w:t>Nguru</w:t>
      </w:r>
      <w:proofErr w:type="spellEnd"/>
      <w:r w:rsidRPr="00FE44E1">
        <w:rPr>
          <w:rFonts w:ascii="Arial" w:hAnsi="Arial" w:cs="Arial"/>
          <w:sz w:val="20"/>
          <w:szCs w:val="20"/>
        </w:rPr>
        <w:t>, Nigeria: impact of flooding. FUDMA Journal of Sciences, 7(2), 178-188. https://doi.org/10.33003/fjs-2023-0702-2061</w:t>
      </w:r>
    </w:p>
    <w:p w14:paraId="5AFD835F" w14:textId="04151679" w:rsidR="00FE44E1" w:rsidRPr="00FE44E1" w:rsidRDefault="00A83541" w:rsidP="005A4EE0">
      <w:pPr>
        <w:pStyle w:val="NormalWeb"/>
        <w:numPr>
          <w:ilvl w:val="0"/>
          <w:numId w:val="35"/>
        </w:numPr>
        <w:rPr>
          <w:rFonts w:ascii="Arial" w:hAnsi="Arial" w:cs="Arial"/>
          <w:sz w:val="20"/>
          <w:szCs w:val="20"/>
        </w:rPr>
      </w:pPr>
      <w:r w:rsidRPr="00A83541">
        <w:rPr>
          <w:rFonts w:ascii="Arial" w:hAnsi="Arial" w:cs="Arial"/>
          <w:sz w:val="20"/>
          <w:szCs w:val="20"/>
        </w:rPr>
        <w:t xml:space="preserve">World Health Organization. (2017). Guidelines for drinking-water quality: Fourth edition incorporating the first addendum. Geneva, World Health Organization. </w:t>
      </w:r>
      <w:hyperlink r:id="rId52" w:history="1">
        <w:r w:rsidRPr="004C69E6">
          <w:rPr>
            <w:rStyle w:val="Hyperlink"/>
            <w:rFonts w:ascii="Arial" w:hAnsi="Arial" w:cs="Arial"/>
            <w:sz w:val="20"/>
            <w:szCs w:val="20"/>
          </w:rPr>
          <w:t>https://iris.who.int/handle/10665/254637</w:t>
        </w:r>
      </w:hyperlink>
      <w:r>
        <w:rPr>
          <w:rFonts w:ascii="Arial" w:hAnsi="Arial" w:cs="Arial"/>
          <w:sz w:val="20"/>
          <w:szCs w:val="20"/>
        </w:rPr>
        <w:t xml:space="preserve"> </w:t>
      </w:r>
    </w:p>
    <w:p w14:paraId="4AA5C2EE" w14:textId="3AAB90C1" w:rsidR="00FE44E1" w:rsidRPr="00FE44E1" w:rsidRDefault="005C43D1" w:rsidP="005A4EE0">
      <w:pPr>
        <w:pStyle w:val="NormalWeb"/>
        <w:numPr>
          <w:ilvl w:val="0"/>
          <w:numId w:val="35"/>
        </w:numPr>
        <w:rPr>
          <w:rFonts w:ascii="Arial" w:hAnsi="Arial" w:cs="Arial"/>
          <w:sz w:val="20"/>
          <w:szCs w:val="20"/>
        </w:rPr>
      </w:pPr>
      <w:r w:rsidRPr="005C43D1">
        <w:rPr>
          <w:rFonts w:ascii="Arial" w:hAnsi="Arial" w:cs="Arial"/>
          <w:sz w:val="20"/>
          <w:szCs w:val="20"/>
        </w:rPr>
        <w:t xml:space="preserve">Wright, J., Gundry, S., &amp; Conroy, R. (2004). Household drinking water in developing countries: a systematic review of microbiological contamination between source and point-of-use. Tropical Medicine and International Health, 9(1), 106-117. </w:t>
      </w:r>
      <w:hyperlink r:id="rId53" w:history="1">
        <w:r w:rsidRPr="004C69E6">
          <w:rPr>
            <w:rStyle w:val="Hyperlink"/>
            <w:rFonts w:ascii="Arial" w:hAnsi="Arial" w:cs="Arial"/>
            <w:sz w:val="20"/>
            <w:szCs w:val="20"/>
          </w:rPr>
          <w:t>https://doi.org/10.1046/j.1365-3156.2003.01160.x</w:t>
        </w:r>
      </w:hyperlink>
      <w:r>
        <w:rPr>
          <w:rFonts w:ascii="Arial" w:hAnsi="Arial" w:cs="Arial"/>
          <w:sz w:val="20"/>
          <w:szCs w:val="20"/>
        </w:rPr>
        <w:t xml:space="preserve"> </w:t>
      </w:r>
    </w:p>
    <w:p w14:paraId="5434021F" w14:textId="1D56D4AF" w:rsidR="00FE44E1" w:rsidRPr="00FE44E1" w:rsidRDefault="002D2E87" w:rsidP="005A4EE0">
      <w:pPr>
        <w:pStyle w:val="NormalWeb"/>
        <w:numPr>
          <w:ilvl w:val="0"/>
          <w:numId w:val="35"/>
        </w:numPr>
        <w:rPr>
          <w:rFonts w:ascii="Arial" w:hAnsi="Arial" w:cs="Arial"/>
          <w:sz w:val="20"/>
          <w:szCs w:val="20"/>
        </w:rPr>
      </w:pPr>
      <w:r w:rsidRPr="002D2E87">
        <w:rPr>
          <w:rFonts w:ascii="Arial" w:hAnsi="Arial" w:cs="Arial"/>
          <w:sz w:val="20"/>
          <w:szCs w:val="20"/>
        </w:rPr>
        <w:t xml:space="preserve">Yang, L., </w:t>
      </w:r>
      <w:proofErr w:type="spellStart"/>
      <w:r w:rsidRPr="002D2E87">
        <w:rPr>
          <w:rFonts w:ascii="Arial" w:hAnsi="Arial" w:cs="Arial"/>
          <w:sz w:val="20"/>
          <w:szCs w:val="20"/>
        </w:rPr>
        <w:t>Scheffran</w:t>
      </w:r>
      <w:proofErr w:type="spellEnd"/>
      <w:r w:rsidRPr="002D2E87">
        <w:rPr>
          <w:rFonts w:ascii="Arial" w:hAnsi="Arial" w:cs="Arial"/>
          <w:sz w:val="20"/>
          <w:szCs w:val="20"/>
        </w:rPr>
        <w:t xml:space="preserve">, J., Qin, H., &amp; You, Q. (2015). Climate-related flood risks and urban responses in the Pearl River Delta, China. Regional Environmental Change, 15(2), 379-391. </w:t>
      </w:r>
      <w:hyperlink r:id="rId54" w:history="1">
        <w:r w:rsidRPr="004C69E6">
          <w:rPr>
            <w:rStyle w:val="Hyperlink"/>
            <w:rFonts w:ascii="Arial" w:hAnsi="Arial" w:cs="Arial"/>
            <w:sz w:val="20"/>
            <w:szCs w:val="20"/>
          </w:rPr>
          <w:t>https://doi.org/10.1007/s10113-014-0651-7</w:t>
        </w:r>
      </w:hyperlink>
      <w:r>
        <w:rPr>
          <w:rFonts w:ascii="Arial" w:hAnsi="Arial" w:cs="Arial"/>
          <w:sz w:val="20"/>
          <w:szCs w:val="20"/>
        </w:rPr>
        <w:t xml:space="preserve"> </w:t>
      </w:r>
    </w:p>
    <w:p w14:paraId="6A423B0C" w14:textId="58EDEA72" w:rsidR="00FE44E1" w:rsidRPr="00FE44E1" w:rsidRDefault="002D2E87" w:rsidP="005A4EE0">
      <w:pPr>
        <w:pStyle w:val="NormalWeb"/>
        <w:numPr>
          <w:ilvl w:val="0"/>
          <w:numId w:val="35"/>
        </w:numPr>
        <w:rPr>
          <w:rFonts w:ascii="Arial" w:hAnsi="Arial" w:cs="Arial"/>
          <w:sz w:val="20"/>
          <w:szCs w:val="20"/>
        </w:rPr>
      </w:pPr>
      <w:proofErr w:type="spellStart"/>
      <w:r w:rsidRPr="002D2E87">
        <w:rPr>
          <w:rFonts w:ascii="Arial" w:hAnsi="Arial" w:cs="Arial"/>
          <w:sz w:val="20"/>
          <w:szCs w:val="20"/>
        </w:rPr>
        <w:t>Yengoh</w:t>
      </w:r>
      <w:proofErr w:type="spellEnd"/>
      <w:r w:rsidRPr="002D2E87">
        <w:rPr>
          <w:rFonts w:ascii="Arial" w:hAnsi="Arial" w:cs="Arial"/>
          <w:sz w:val="20"/>
          <w:szCs w:val="20"/>
        </w:rPr>
        <w:t xml:space="preserve">, G. T., </w:t>
      </w:r>
      <w:proofErr w:type="spellStart"/>
      <w:r w:rsidRPr="002D2E87">
        <w:rPr>
          <w:rFonts w:ascii="Arial" w:hAnsi="Arial" w:cs="Arial"/>
          <w:sz w:val="20"/>
          <w:szCs w:val="20"/>
        </w:rPr>
        <w:t>Fogwe</w:t>
      </w:r>
      <w:proofErr w:type="spellEnd"/>
      <w:r w:rsidRPr="002D2E87">
        <w:rPr>
          <w:rFonts w:ascii="Arial" w:hAnsi="Arial" w:cs="Arial"/>
          <w:sz w:val="20"/>
          <w:szCs w:val="20"/>
        </w:rPr>
        <w:t xml:space="preserve">, Z. N., &amp; Armah, F. A. (2017). Floods in the Douala metropolis, Cameroon: attribution to changes in rainfall characteristics or planning </w:t>
      </w:r>
      <w:proofErr w:type="gramStart"/>
      <w:r w:rsidRPr="002D2E87">
        <w:rPr>
          <w:rFonts w:ascii="Arial" w:hAnsi="Arial" w:cs="Arial"/>
          <w:sz w:val="20"/>
          <w:szCs w:val="20"/>
        </w:rPr>
        <w:t>failures?.</w:t>
      </w:r>
      <w:proofErr w:type="gramEnd"/>
      <w:r w:rsidRPr="002D2E87">
        <w:rPr>
          <w:rFonts w:ascii="Arial" w:hAnsi="Arial" w:cs="Arial"/>
          <w:sz w:val="20"/>
          <w:szCs w:val="20"/>
        </w:rPr>
        <w:t xml:space="preserve"> Journal of Environmental Planning and Management, 60(2), 204-230. </w:t>
      </w:r>
      <w:hyperlink r:id="rId55" w:history="1">
        <w:r w:rsidRPr="004C69E6">
          <w:rPr>
            <w:rStyle w:val="Hyperlink"/>
            <w:rFonts w:ascii="Arial" w:hAnsi="Arial" w:cs="Arial"/>
            <w:sz w:val="20"/>
            <w:szCs w:val="20"/>
          </w:rPr>
          <w:t>https://doi.org/10.1080/09640568.2016.1149048</w:t>
        </w:r>
      </w:hyperlink>
      <w:r>
        <w:rPr>
          <w:rFonts w:ascii="Arial" w:hAnsi="Arial" w:cs="Arial"/>
          <w:sz w:val="20"/>
          <w:szCs w:val="20"/>
        </w:rPr>
        <w:t xml:space="preserve"> </w:t>
      </w:r>
    </w:p>
    <w:p w14:paraId="09E028C2" w14:textId="55CCFE32" w:rsidR="00FE44E1" w:rsidRPr="00FE44E1" w:rsidRDefault="002D2E87" w:rsidP="005A4EE0">
      <w:pPr>
        <w:pStyle w:val="NormalWeb"/>
        <w:numPr>
          <w:ilvl w:val="0"/>
          <w:numId w:val="35"/>
        </w:numPr>
        <w:rPr>
          <w:rFonts w:ascii="Arial" w:hAnsi="Arial" w:cs="Arial"/>
          <w:sz w:val="20"/>
          <w:szCs w:val="20"/>
        </w:rPr>
      </w:pPr>
      <w:r w:rsidRPr="002D2E87">
        <w:rPr>
          <w:rFonts w:ascii="Arial" w:hAnsi="Arial" w:cs="Arial"/>
          <w:sz w:val="20"/>
          <w:szCs w:val="20"/>
        </w:rPr>
        <w:t xml:space="preserve">Zorn, M. (2018). Natural disasters and less developed countries. In S. </w:t>
      </w:r>
      <w:proofErr w:type="spellStart"/>
      <w:r w:rsidRPr="002D2E87">
        <w:rPr>
          <w:rFonts w:ascii="Arial" w:hAnsi="Arial" w:cs="Arial"/>
          <w:sz w:val="20"/>
          <w:szCs w:val="20"/>
        </w:rPr>
        <w:t>Pelc</w:t>
      </w:r>
      <w:proofErr w:type="spellEnd"/>
      <w:r w:rsidRPr="002D2E87">
        <w:rPr>
          <w:rFonts w:ascii="Arial" w:hAnsi="Arial" w:cs="Arial"/>
          <w:sz w:val="20"/>
          <w:szCs w:val="20"/>
        </w:rPr>
        <w:t xml:space="preserve"> &amp; M. </w:t>
      </w:r>
      <w:proofErr w:type="spellStart"/>
      <w:r w:rsidRPr="002D2E87">
        <w:rPr>
          <w:rFonts w:ascii="Arial" w:hAnsi="Arial" w:cs="Arial"/>
          <w:sz w:val="20"/>
          <w:szCs w:val="20"/>
        </w:rPr>
        <w:t>Koderman</w:t>
      </w:r>
      <w:proofErr w:type="spellEnd"/>
      <w:r w:rsidRPr="002D2E87">
        <w:rPr>
          <w:rFonts w:ascii="Arial" w:hAnsi="Arial" w:cs="Arial"/>
          <w:sz w:val="20"/>
          <w:szCs w:val="20"/>
        </w:rPr>
        <w:t xml:space="preserve"> (Eds.), Nature, Tourism and Ethnicity as Drivers of (De)Marginalization: Insights to Marginality from Perspective of Sustainability and Development (Vol. 3, pp. 59-78). Springer. </w:t>
      </w:r>
      <w:hyperlink r:id="rId56" w:history="1">
        <w:r w:rsidRPr="004C69E6">
          <w:rPr>
            <w:rStyle w:val="Hyperlink"/>
            <w:rFonts w:ascii="Arial" w:hAnsi="Arial" w:cs="Arial"/>
            <w:sz w:val="20"/>
            <w:szCs w:val="20"/>
          </w:rPr>
          <w:t>https://doi.org/10.1007/978-3-319-59002-8_4</w:t>
        </w:r>
      </w:hyperlink>
      <w:r>
        <w:rPr>
          <w:rFonts w:ascii="Arial" w:hAnsi="Arial" w:cs="Arial"/>
          <w:sz w:val="20"/>
          <w:szCs w:val="20"/>
        </w:rPr>
        <w:t xml:space="preserve"> </w:t>
      </w:r>
    </w:p>
    <w:p w14:paraId="77885571" w14:textId="24D46903" w:rsidR="00FE44E1" w:rsidRPr="00FE44E1" w:rsidRDefault="002D2E87" w:rsidP="005A4EE0">
      <w:pPr>
        <w:pStyle w:val="NormalWeb"/>
        <w:numPr>
          <w:ilvl w:val="0"/>
          <w:numId w:val="35"/>
        </w:numPr>
        <w:rPr>
          <w:rFonts w:ascii="Arial" w:hAnsi="Arial" w:cs="Arial"/>
        </w:rPr>
      </w:pPr>
      <w:proofErr w:type="spellStart"/>
      <w:r w:rsidRPr="002D2E87">
        <w:rPr>
          <w:rFonts w:ascii="Arial" w:hAnsi="Arial" w:cs="Arial"/>
          <w:sz w:val="20"/>
          <w:szCs w:val="20"/>
        </w:rPr>
        <w:t>Zscheischler</w:t>
      </w:r>
      <w:proofErr w:type="spellEnd"/>
      <w:r w:rsidRPr="002D2E87">
        <w:rPr>
          <w:rFonts w:ascii="Arial" w:hAnsi="Arial" w:cs="Arial"/>
          <w:sz w:val="20"/>
          <w:szCs w:val="20"/>
        </w:rPr>
        <w:t xml:space="preserve">, J., </w:t>
      </w:r>
      <w:proofErr w:type="spellStart"/>
      <w:r w:rsidRPr="002D2E87">
        <w:rPr>
          <w:rFonts w:ascii="Arial" w:hAnsi="Arial" w:cs="Arial"/>
          <w:sz w:val="20"/>
          <w:szCs w:val="20"/>
        </w:rPr>
        <w:t>Westra</w:t>
      </w:r>
      <w:proofErr w:type="spellEnd"/>
      <w:r w:rsidRPr="002D2E87">
        <w:rPr>
          <w:rFonts w:ascii="Arial" w:hAnsi="Arial" w:cs="Arial"/>
          <w:sz w:val="20"/>
          <w:szCs w:val="20"/>
        </w:rPr>
        <w:t xml:space="preserve">, S., Van Den </w:t>
      </w:r>
      <w:proofErr w:type="spellStart"/>
      <w:r w:rsidRPr="002D2E87">
        <w:rPr>
          <w:rFonts w:ascii="Arial" w:hAnsi="Arial" w:cs="Arial"/>
          <w:sz w:val="20"/>
          <w:szCs w:val="20"/>
        </w:rPr>
        <w:t>Hurk</w:t>
      </w:r>
      <w:proofErr w:type="spellEnd"/>
      <w:r w:rsidRPr="002D2E87">
        <w:rPr>
          <w:rFonts w:ascii="Arial" w:hAnsi="Arial" w:cs="Arial"/>
          <w:sz w:val="20"/>
          <w:szCs w:val="20"/>
        </w:rPr>
        <w:t xml:space="preserve">, B. J. J. M., Seneviratne, S. I., Ward, P. J., Pitman, A., </w:t>
      </w:r>
      <w:proofErr w:type="spellStart"/>
      <w:r w:rsidRPr="002D2E87">
        <w:rPr>
          <w:rFonts w:ascii="Arial" w:hAnsi="Arial" w:cs="Arial"/>
          <w:sz w:val="20"/>
          <w:szCs w:val="20"/>
        </w:rPr>
        <w:t>AghaKouchak</w:t>
      </w:r>
      <w:proofErr w:type="spellEnd"/>
      <w:r w:rsidRPr="002D2E87">
        <w:rPr>
          <w:rFonts w:ascii="Arial" w:hAnsi="Arial" w:cs="Arial"/>
          <w:sz w:val="20"/>
          <w:szCs w:val="20"/>
        </w:rPr>
        <w:t xml:space="preserve">, A., </w:t>
      </w:r>
      <w:proofErr w:type="spellStart"/>
      <w:r w:rsidRPr="002D2E87">
        <w:rPr>
          <w:rFonts w:ascii="Arial" w:hAnsi="Arial" w:cs="Arial"/>
          <w:sz w:val="20"/>
          <w:szCs w:val="20"/>
        </w:rPr>
        <w:t>Bresch</w:t>
      </w:r>
      <w:proofErr w:type="spellEnd"/>
      <w:r w:rsidRPr="002D2E87">
        <w:rPr>
          <w:rFonts w:ascii="Arial" w:hAnsi="Arial" w:cs="Arial"/>
          <w:sz w:val="20"/>
          <w:szCs w:val="20"/>
        </w:rPr>
        <w:t xml:space="preserve">, D. N., Leonard, M., Wahl, T., &amp; Zhang, X. (2018). Future climate risk from compound events. Nature Climate Change, 8(6), 469-477. </w:t>
      </w:r>
      <w:hyperlink r:id="rId57" w:history="1">
        <w:r w:rsidRPr="004C69E6">
          <w:rPr>
            <w:rStyle w:val="Hyperlink"/>
            <w:rFonts w:ascii="Arial" w:hAnsi="Arial" w:cs="Arial"/>
            <w:sz w:val="20"/>
            <w:szCs w:val="20"/>
          </w:rPr>
          <w:t>https://doi.org/10.1038/s41558-018-0156-3</w:t>
        </w:r>
      </w:hyperlink>
      <w:r>
        <w:rPr>
          <w:rFonts w:ascii="Arial" w:hAnsi="Arial" w:cs="Arial"/>
          <w:sz w:val="20"/>
          <w:szCs w:val="20"/>
        </w:rPr>
        <w:t xml:space="preserve"> </w:t>
      </w:r>
    </w:p>
    <w:p w14:paraId="4442CE61" w14:textId="77777777" w:rsidR="004D4277" w:rsidRPr="00FE44E1" w:rsidRDefault="004D4277" w:rsidP="005A4EE0">
      <w:pPr>
        <w:pStyle w:val="Appendix"/>
        <w:spacing w:after="0"/>
        <w:jc w:val="both"/>
        <w:rPr>
          <w:rFonts w:ascii="Arial" w:hAnsi="Arial" w:cs="Arial"/>
          <w:b w:val="0"/>
        </w:rPr>
        <w:sectPr w:rsidR="004D4277" w:rsidRPr="00FE44E1" w:rsidSect="00B9058F">
          <w:headerReference w:type="even" r:id="rId58"/>
          <w:headerReference w:type="default" r:id="rId59"/>
          <w:footerReference w:type="default" r:id="rId60"/>
          <w:headerReference w:type="first" r:id="rId61"/>
          <w:type w:val="continuous"/>
          <w:pgSz w:w="12240" w:h="15840"/>
          <w:pgMar w:top="1440" w:right="2016" w:bottom="2016" w:left="2016" w:header="720" w:footer="1123" w:gutter="0"/>
          <w:cols w:space="720"/>
          <w:docGrid w:linePitch="272"/>
        </w:sectPr>
      </w:pPr>
    </w:p>
    <w:p w14:paraId="51F442AB" w14:textId="77777777" w:rsidR="00B01FCD" w:rsidRPr="00FE44E1" w:rsidRDefault="00B01FCD" w:rsidP="005A4EE0">
      <w:pPr>
        <w:rPr>
          <w:rFonts w:ascii="Arial" w:hAnsi="Arial" w:cs="Arial"/>
        </w:rPr>
      </w:pPr>
    </w:p>
    <w:sectPr w:rsidR="00B01FCD" w:rsidRPr="00FE44E1" w:rsidSect="00B905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FE843" w14:textId="77777777" w:rsidR="00D925CC" w:rsidRDefault="00D925CC" w:rsidP="00C37E61">
      <w:r>
        <w:separator/>
      </w:r>
    </w:p>
  </w:endnote>
  <w:endnote w:type="continuationSeparator" w:id="0">
    <w:p w14:paraId="36DB1097" w14:textId="77777777" w:rsidR="00D925CC" w:rsidRDefault="00D925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7415" w14:textId="77777777" w:rsidR="00B9058F" w:rsidRDefault="00B90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B0DE" w14:textId="77777777" w:rsidR="00B9058F" w:rsidRDefault="00B90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223D" w14:textId="77777777" w:rsidR="009E048A" w:rsidRDefault="009E048A">
    <w:pPr>
      <w:pStyle w:val="Footer"/>
      <w:rPr>
        <w:rFonts w:ascii="Arial" w:hAnsi="Arial" w:cs="Arial"/>
        <w:sz w:val="16"/>
      </w:rPr>
    </w:pPr>
  </w:p>
  <w:p w14:paraId="2C6C421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316F6F" w14:textId="77777777" w:rsidR="009E048A" w:rsidRDefault="009E048A">
    <w:pPr>
      <w:pStyle w:val="Footer"/>
      <w:rPr>
        <w:rFonts w:ascii="Arial" w:hAnsi="Arial" w:cs="Arial"/>
        <w:sz w:val="16"/>
      </w:rPr>
    </w:pPr>
  </w:p>
  <w:p w14:paraId="138CDCC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7EF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9099F" w14:textId="77777777" w:rsidR="00D925CC" w:rsidRDefault="00D925CC" w:rsidP="00C37E61">
      <w:r>
        <w:separator/>
      </w:r>
    </w:p>
  </w:footnote>
  <w:footnote w:type="continuationSeparator" w:id="0">
    <w:p w14:paraId="59D55139" w14:textId="77777777" w:rsidR="00D925CC" w:rsidRDefault="00D925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53B8" w14:textId="5B2896A7" w:rsidR="00B9058F" w:rsidRDefault="00B9058F">
    <w:pPr>
      <w:pStyle w:val="Header"/>
    </w:pPr>
    <w:r>
      <w:rPr>
        <w:noProof/>
      </w:rPr>
      <w:pict w14:anchorId="0BEB4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2074" w14:textId="5EB176BD" w:rsidR="00B9058F" w:rsidRDefault="00B9058F">
    <w:pPr>
      <w:pStyle w:val="Header"/>
    </w:pPr>
    <w:r>
      <w:rPr>
        <w:noProof/>
      </w:rPr>
      <w:pict w14:anchorId="2194A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A641" w14:textId="6318B594" w:rsidR="00296529" w:rsidRPr="00296529" w:rsidRDefault="00B9058F" w:rsidP="00296529">
    <w:pPr>
      <w:ind w:left="2160"/>
      <w:jc w:val="center"/>
      <w:rPr>
        <w:rFonts w:ascii="Times New Roman" w:eastAsia="Calibri" w:hAnsi="Times New Roman"/>
        <w:i/>
        <w:sz w:val="18"/>
        <w:szCs w:val="22"/>
      </w:rPr>
    </w:pPr>
    <w:r>
      <w:rPr>
        <w:noProof/>
      </w:rPr>
      <w:pict w14:anchorId="693CF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2BC4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1D9D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3870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2FF5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FB208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1CA0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A2AE" w14:textId="72257BAD" w:rsidR="00B9058F" w:rsidRDefault="00B9058F">
    <w:pPr>
      <w:pStyle w:val="Header"/>
    </w:pPr>
    <w:r>
      <w:rPr>
        <w:noProof/>
      </w:rPr>
      <w:pict w14:anchorId="73C89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C77D" w14:textId="01D7F834" w:rsidR="00B9058F" w:rsidRDefault="00B9058F">
    <w:pPr>
      <w:pStyle w:val="Header"/>
    </w:pPr>
    <w:r>
      <w:rPr>
        <w:noProof/>
      </w:rPr>
      <w:pict w14:anchorId="36DAC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1E8C" w14:textId="6E0F92A4" w:rsidR="00B9058F" w:rsidRDefault="00B9058F">
    <w:pPr>
      <w:pStyle w:val="Header"/>
    </w:pPr>
    <w:r>
      <w:rPr>
        <w:noProof/>
      </w:rPr>
      <w:pict w14:anchorId="5841C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30240A"/>
    <w:multiLevelType w:val="multilevel"/>
    <w:tmpl w:val="BD30240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D45598"/>
    <w:multiLevelType w:val="multilevel"/>
    <w:tmpl w:val="0408DF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270C0D"/>
    <w:multiLevelType w:val="multilevel"/>
    <w:tmpl w:val="0DFA6AA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D762160"/>
    <w:multiLevelType w:val="multilevel"/>
    <w:tmpl w:val="28209A9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E5971C1"/>
    <w:multiLevelType w:val="hybridMultilevel"/>
    <w:tmpl w:val="731C6988"/>
    <w:lvl w:ilvl="0" w:tplc="2738D5F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7FC22"/>
    <w:multiLevelType w:val="singleLevel"/>
    <w:tmpl w:val="5157FC22"/>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5"/>
  </w:num>
  <w:num w:numId="9">
    <w:abstractNumId w:val="31"/>
  </w:num>
  <w:num w:numId="10">
    <w:abstractNumId w:val="3"/>
  </w:num>
  <w:num w:numId="11">
    <w:abstractNumId w:val="24"/>
  </w:num>
  <w:num w:numId="12">
    <w:abstractNumId w:val="4"/>
  </w:num>
  <w:num w:numId="13">
    <w:abstractNumId w:val="23"/>
  </w:num>
  <w:num w:numId="14">
    <w:abstractNumId w:val="11"/>
  </w:num>
  <w:num w:numId="15">
    <w:abstractNumId w:val="27"/>
  </w:num>
  <w:num w:numId="16">
    <w:abstractNumId w:val="6"/>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5"/>
  </w:num>
  <w:num w:numId="26">
    <w:abstractNumId w:val="22"/>
  </w:num>
  <w:num w:numId="27">
    <w:abstractNumId w:val="26"/>
  </w:num>
  <w:num w:numId="28">
    <w:abstractNumId w:val="33"/>
  </w:num>
  <w:num w:numId="29">
    <w:abstractNumId w:val="30"/>
  </w:num>
  <w:num w:numId="30">
    <w:abstractNumId w:val="13"/>
  </w:num>
  <w:num w:numId="31">
    <w:abstractNumId w:val="0"/>
  </w:num>
  <w:num w:numId="32">
    <w:abstractNumId w:val="21"/>
  </w:num>
  <w:num w:numId="33">
    <w:abstractNumId w:val="18"/>
  </w:num>
  <w:num w:numId="34">
    <w:abstractNumId w:val="8"/>
  </w:num>
  <w:num w:numId="35">
    <w:abstractNumId w:val="2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64D"/>
    <w:rsid w:val="00026FD5"/>
    <w:rsid w:val="00030174"/>
    <w:rsid w:val="0004579C"/>
    <w:rsid w:val="000A47FA"/>
    <w:rsid w:val="000A65D3"/>
    <w:rsid w:val="000B17F4"/>
    <w:rsid w:val="000B1E33"/>
    <w:rsid w:val="000D689F"/>
    <w:rsid w:val="000E7B7B"/>
    <w:rsid w:val="000E7D62"/>
    <w:rsid w:val="00103357"/>
    <w:rsid w:val="00110090"/>
    <w:rsid w:val="00123C9F"/>
    <w:rsid w:val="00126190"/>
    <w:rsid w:val="00130F17"/>
    <w:rsid w:val="001320BF"/>
    <w:rsid w:val="00142CD8"/>
    <w:rsid w:val="00163BC4"/>
    <w:rsid w:val="00176E4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E87"/>
    <w:rsid w:val="002E0D56"/>
    <w:rsid w:val="00315186"/>
    <w:rsid w:val="0033343E"/>
    <w:rsid w:val="003512C2"/>
    <w:rsid w:val="003653D9"/>
    <w:rsid w:val="003675F9"/>
    <w:rsid w:val="00371FB6"/>
    <w:rsid w:val="003763C1"/>
    <w:rsid w:val="00376BBE"/>
    <w:rsid w:val="0039224F"/>
    <w:rsid w:val="003A43A4"/>
    <w:rsid w:val="003A7E18"/>
    <w:rsid w:val="003C4C86"/>
    <w:rsid w:val="003C6258"/>
    <w:rsid w:val="003E2904"/>
    <w:rsid w:val="00400B82"/>
    <w:rsid w:val="00401927"/>
    <w:rsid w:val="0041027F"/>
    <w:rsid w:val="00412475"/>
    <w:rsid w:val="00423789"/>
    <w:rsid w:val="00440F43"/>
    <w:rsid w:val="00441B6F"/>
    <w:rsid w:val="00446221"/>
    <w:rsid w:val="00450E62"/>
    <w:rsid w:val="004539DB"/>
    <w:rsid w:val="00471A80"/>
    <w:rsid w:val="004A2DFD"/>
    <w:rsid w:val="004D305E"/>
    <w:rsid w:val="004D4277"/>
    <w:rsid w:val="00502516"/>
    <w:rsid w:val="00505F06"/>
    <w:rsid w:val="00506828"/>
    <w:rsid w:val="0053056E"/>
    <w:rsid w:val="00554FDA"/>
    <w:rsid w:val="00572E17"/>
    <w:rsid w:val="005A4EE0"/>
    <w:rsid w:val="005B734F"/>
    <w:rsid w:val="005C43D1"/>
    <w:rsid w:val="005C784C"/>
    <w:rsid w:val="005D17F6"/>
    <w:rsid w:val="005E5539"/>
    <w:rsid w:val="00602BF5"/>
    <w:rsid w:val="00617FDD"/>
    <w:rsid w:val="006247FE"/>
    <w:rsid w:val="00633614"/>
    <w:rsid w:val="00633F68"/>
    <w:rsid w:val="00636EB2"/>
    <w:rsid w:val="006375B8"/>
    <w:rsid w:val="0066510A"/>
    <w:rsid w:val="00673F9F"/>
    <w:rsid w:val="00686953"/>
    <w:rsid w:val="00687DEA"/>
    <w:rsid w:val="00687E67"/>
    <w:rsid w:val="006967F7"/>
    <w:rsid w:val="00696848"/>
    <w:rsid w:val="006A250C"/>
    <w:rsid w:val="006B21D3"/>
    <w:rsid w:val="006B57D0"/>
    <w:rsid w:val="006D30FF"/>
    <w:rsid w:val="006D6940"/>
    <w:rsid w:val="006F11EC"/>
    <w:rsid w:val="0070082C"/>
    <w:rsid w:val="007369E6"/>
    <w:rsid w:val="007459E5"/>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31E6"/>
    <w:rsid w:val="008E13AE"/>
    <w:rsid w:val="008E1506"/>
    <w:rsid w:val="008E710C"/>
    <w:rsid w:val="008F69D6"/>
    <w:rsid w:val="00902823"/>
    <w:rsid w:val="00915CA6"/>
    <w:rsid w:val="00927834"/>
    <w:rsid w:val="009500A6"/>
    <w:rsid w:val="00957C18"/>
    <w:rsid w:val="009659BA"/>
    <w:rsid w:val="0097474F"/>
    <w:rsid w:val="00983040"/>
    <w:rsid w:val="009B0CAB"/>
    <w:rsid w:val="009B3FB9"/>
    <w:rsid w:val="009C2465"/>
    <w:rsid w:val="009D35A0"/>
    <w:rsid w:val="009D7EB7"/>
    <w:rsid w:val="009E048A"/>
    <w:rsid w:val="009E08E9"/>
    <w:rsid w:val="009E3DB9"/>
    <w:rsid w:val="009E6E35"/>
    <w:rsid w:val="009F0EDA"/>
    <w:rsid w:val="00A03B96"/>
    <w:rsid w:val="00A05B19"/>
    <w:rsid w:val="00A1134E"/>
    <w:rsid w:val="00A20B2F"/>
    <w:rsid w:val="00A24E7E"/>
    <w:rsid w:val="00A258C3"/>
    <w:rsid w:val="00A30DFE"/>
    <w:rsid w:val="00A347C0"/>
    <w:rsid w:val="00A51431"/>
    <w:rsid w:val="00A539AD"/>
    <w:rsid w:val="00A83541"/>
    <w:rsid w:val="00A94063"/>
    <w:rsid w:val="00AA6219"/>
    <w:rsid w:val="00AA74E0"/>
    <w:rsid w:val="00AB703F"/>
    <w:rsid w:val="00AC1392"/>
    <w:rsid w:val="00AC6BB8"/>
    <w:rsid w:val="00AE008F"/>
    <w:rsid w:val="00AE1EEE"/>
    <w:rsid w:val="00B01FCD"/>
    <w:rsid w:val="00B1776C"/>
    <w:rsid w:val="00B42581"/>
    <w:rsid w:val="00B52583"/>
    <w:rsid w:val="00B52896"/>
    <w:rsid w:val="00B9058F"/>
    <w:rsid w:val="00B95236"/>
    <w:rsid w:val="00B96BD9"/>
    <w:rsid w:val="00BA1B01"/>
    <w:rsid w:val="00BA2641"/>
    <w:rsid w:val="00BB37AA"/>
    <w:rsid w:val="00BC53A0"/>
    <w:rsid w:val="00BE62AD"/>
    <w:rsid w:val="00BF121F"/>
    <w:rsid w:val="00BF1F80"/>
    <w:rsid w:val="00BF47A3"/>
    <w:rsid w:val="00C166EF"/>
    <w:rsid w:val="00C17EB0"/>
    <w:rsid w:val="00C27F5F"/>
    <w:rsid w:val="00C30A0F"/>
    <w:rsid w:val="00C35C2C"/>
    <w:rsid w:val="00C37E61"/>
    <w:rsid w:val="00C66295"/>
    <w:rsid w:val="00C70F1B"/>
    <w:rsid w:val="00C71A47"/>
    <w:rsid w:val="00C7464C"/>
    <w:rsid w:val="00C77C8A"/>
    <w:rsid w:val="00C85588"/>
    <w:rsid w:val="00CD6755"/>
    <w:rsid w:val="00CD6856"/>
    <w:rsid w:val="00CE0089"/>
    <w:rsid w:val="00CE793C"/>
    <w:rsid w:val="00CF193C"/>
    <w:rsid w:val="00D040C2"/>
    <w:rsid w:val="00D173F1"/>
    <w:rsid w:val="00D37F66"/>
    <w:rsid w:val="00D44BE2"/>
    <w:rsid w:val="00D67F97"/>
    <w:rsid w:val="00D74CB0"/>
    <w:rsid w:val="00D8295D"/>
    <w:rsid w:val="00D925CC"/>
    <w:rsid w:val="00D9360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D65A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qFormat="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qFormat/>
    <w:rsid w:val="00C66295"/>
    <w:pPr>
      <w:spacing w:after="120"/>
    </w:pPr>
    <w:rPr>
      <w:rFonts w:asciiTheme="minorHAnsi" w:eastAsiaTheme="minorEastAsia" w:hAnsiTheme="minorHAnsi" w:cstheme="minorBidi"/>
      <w:lang w:eastAsia="zh-CN"/>
    </w:rPr>
  </w:style>
  <w:style w:type="character" w:customStyle="1" w:styleId="BodyTextChar">
    <w:name w:val="Body Text Char"/>
    <w:basedOn w:val="DefaultParagraphFont"/>
    <w:link w:val="BodyText"/>
    <w:rsid w:val="00C66295"/>
    <w:rPr>
      <w:rFonts w:asciiTheme="minorHAnsi" w:eastAsiaTheme="minorEastAsia" w:hAnsiTheme="minorHAnsi" w:cstheme="minorBidi"/>
      <w:lang w:eastAsia="zh-CN"/>
    </w:rPr>
  </w:style>
  <w:style w:type="table" w:styleId="TableList2">
    <w:name w:val="Table List 2"/>
    <w:basedOn w:val="TableNormal"/>
    <w:qFormat/>
    <w:rsid w:val="00C66295"/>
    <w:pPr>
      <w:widowControl w:val="0"/>
      <w:jc w:val="both"/>
    </w:pPr>
    <w:rPr>
      <w:rFonts w:eastAsia="SimSun"/>
      <w:lang w:val="fr-FR" w:eastAsia="fr-FR"/>
    </w:r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paragraph" w:styleId="ListParagraph">
    <w:name w:val="List Paragraph"/>
    <w:basedOn w:val="Normal"/>
    <w:uiPriority w:val="34"/>
    <w:qFormat/>
    <w:rsid w:val="00C66295"/>
    <w:pPr>
      <w:ind w:left="720"/>
      <w:contextualSpacing/>
    </w:pPr>
  </w:style>
  <w:style w:type="table" w:styleId="TableClassic2">
    <w:name w:val="Table Classic 2"/>
    <w:basedOn w:val="TableNormal"/>
    <w:qFormat/>
    <w:rsid w:val="00696848"/>
    <w:pPr>
      <w:widowControl w:val="0"/>
      <w:jc w:val="both"/>
    </w:pPr>
    <w:rPr>
      <w:rFonts w:eastAsia="SimSun"/>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olorful2">
    <w:name w:val="Table Colorful 2"/>
    <w:basedOn w:val="TableNormal"/>
    <w:qFormat/>
    <w:rsid w:val="00696848"/>
    <w:pPr>
      <w:widowControl w:val="0"/>
      <w:jc w:val="both"/>
    </w:pPr>
    <w:rPr>
      <w:rFonts w:eastAsia="SimSun"/>
      <w:lang w:val="fr-FR" w:eastAsia="fr-FR"/>
    </w:r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paragraph" w:styleId="NormalWeb">
    <w:name w:val="Normal (Web)"/>
    <w:basedOn w:val="Normal"/>
    <w:uiPriority w:val="99"/>
    <w:unhideWhenUsed/>
    <w:rsid w:val="00FE44E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doi.org/10.3389/fsufs.2021.706721" TargetMode="External"/><Relationship Id="rId39" Type="http://schemas.openxmlformats.org/officeDocument/2006/relationships/hyperlink" Target="https://doi.org/10.4102/jamba.v11i1.557" TargetMode="External"/><Relationship Id="rId21" Type="http://schemas.openxmlformats.org/officeDocument/2006/relationships/chart" Target="charts/chart7.xml"/><Relationship Id="rId34" Type="http://schemas.openxmlformats.org/officeDocument/2006/relationships/hyperlink" Target="https://doi.org/10.1016/j.worlddev.2017.02.016" TargetMode="External"/><Relationship Id="rId42" Type="http://schemas.openxmlformats.org/officeDocument/2006/relationships/hyperlink" Target="https://doi.org/10.1186/s12889-020-8443-0" TargetMode="External"/><Relationship Id="rId47" Type="http://schemas.openxmlformats.org/officeDocument/2006/relationships/hyperlink" Target="https://doi.org/10.12911/22998993/116349" TargetMode="External"/><Relationship Id="rId50" Type="http://schemas.openxmlformats.org/officeDocument/2006/relationships/hyperlink" Target="https://ejhd.org/index.php/ejhd/article/view/453" TargetMode="External"/><Relationship Id="rId55" Type="http://schemas.openxmlformats.org/officeDocument/2006/relationships/hyperlink" Target="https://doi.org/10.1080/09640568.2016.1149048"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1016/B978-0-12-396451-9.00014-7" TargetMode="External"/><Relationship Id="rId11" Type="http://schemas.openxmlformats.org/officeDocument/2006/relationships/footer" Target="footer2.xml"/><Relationship Id="rId24" Type="http://schemas.openxmlformats.org/officeDocument/2006/relationships/hyperlink" Target="https://doi.org/10.1007/s11111-015-0246-3" TargetMode="External"/><Relationship Id="rId32" Type="http://schemas.openxmlformats.org/officeDocument/2006/relationships/hyperlink" Target="https://doi.org/10.1016/j.ijdrr.2019.101401" TargetMode="External"/><Relationship Id="rId37" Type="http://schemas.openxmlformats.org/officeDocument/2006/relationships/hyperlink" Target="https://doi.org/10.1080/02626667.2013.857411" TargetMode="External"/><Relationship Id="rId40" Type="http://schemas.openxmlformats.org/officeDocument/2006/relationships/hyperlink" Target="https://doi.org/10.1016/j.jenvman.2022.115401" TargetMode="External"/><Relationship Id="rId45" Type="http://schemas.openxmlformats.org/officeDocument/2006/relationships/hyperlink" Target="https://doi.org/10.4324/9781315716435-7" TargetMode="External"/><Relationship Id="rId53" Type="http://schemas.openxmlformats.org/officeDocument/2006/relationships/hyperlink" Target="https://doi.org/10.1046/j.1365-3156.2003.01160.x"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chart" Target="charts/chart5.xml"/><Relationship Id="rId14" Type="http://schemas.openxmlformats.org/officeDocument/2006/relationships/image" Target="media/image1.png"/><Relationship Id="rId22" Type="http://schemas.openxmlformats.org/officeDocument/2006/relationships/chart" Target="charts/chart8.xml"/><Relationship Id="rId27" Type="http://schemas.openxmlformats.org/officeDocument/2006/relationships/hyperlink" Target="https://doi.org/10.3390/geohazards3010004" TargetMode="External"/><Relationship Id="rId30" Type="http://schemas.openxmlformats.org/officeDocument/2006/relationships/hyperlink" Target="https://doi.org/10.3389/fpsyt.2020.00074" TargetMode="External"/><Relationship Id="rId35" Type="http://schemas.openxmlformats.org/officeDocument/2006/relationships/hyperlink" Target="https://doi.org/10.1139/er-2022-0006" TargetMode="External"/><Relationship Id="rId43" Type="http://schemas.openxmlformats.org/officeDocument/2006/relationships/hyperlink" Target="https://doi.org/10.1016/j.ejrh.2017.06.006" TargetMode="External"/><Relationship Id="rId48" Type="http://schemas.openxmlformats.org/officeDocument/2006/relationships/hyperlink" Target="https://doi.org/10.1093/cid/ciy227" TargetMode="External"/><Relationship Id="rId56" Type="http://schemas.openxmlformats.org/officeDocument/2006/relationships/hyperlink" Target="https://doi.org/10.1007/978-3-319-59002-8_4" TargetMode="External"/><Relationship Id="rId8" Type="http://schemas.openxmlformats.org/officeDocument/2006/relationships/header" Target="header1.xml"/><Relationship Id="rId51" Type="http://schemas.openxmlformats.org/officeDocument/2006/relationships/hyperlink" Target="https://doi.org/10.1016/j.energy.2015.07.04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22452/jdbe.vol15no2.3" TargetMode="External"/><Relationship Id="rId33" Type="http://schemas.openxmlformats.org/officeDocument/2006/relationships/hyperlink" Target="https://doi.org/10.1353/foc.2016.0006" TargetMode="External"/><Relationship Id="rId38" Type="http://schemas.openxmlformats.org/officeDocument/2006/relationships/hyperlink" Target="https://doi.org/10.1016/j.jclepro.2023.137108" TargetMode="External"/><Relationship Id="rId46" Type="http://schemas.openxmlformats.org/officeDocument/2006/relationships/hyperlink" Target="https://doi.org/10.1016/j.ijdrr.2021.102661" TargetMode="External"/><Relationship Id="rId59" Type="http://schemas.openxmlformats.org/officeDocument/2006/relationships/header" Target="header5.xml"/><Relationship Id="rId20" Type="http://schemas.openxmlformats.org/officeDocument/2006/relationships/chart" Target="charts/chart6.xml"/><Relationship Id="rId41" Type="http://schemas.openxmlformats.org/officeDocument/2006/relationships/hyperlink" Target="https://doi.org/10.1007/s10708-021-10460-z" TargetMode="External"/><Relationship Id="rId54" Type="http://schemas.openxmlformats.org/officeDocument/2006/relationships/hyperlink" Target="https://doi.org/10.1007/s10113-014-0651-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yperlink" Target="https://doi.org/10.1016/j.jhydrol.2018.06.052" TargetMode="External"/><Relationship Id="rId36" Type="http://schemas.openxmlformats.org/officeDocument/2006/relationships/hyperlink" Target="https://doi.org/10.1007/s11524-014-9894-3" TargetMode="External"/><Relationship Id="rId49" Type="http://schemas.openxmlformats.org/officeDocument/2006/relationships/hyperlink" Target="https://doi.org/10.1016/j.ijdrr.2021.102602" TargetMode="External"/><Relationship Id="rId57" Type="http://schemas.openxmlformats.org/officeDocument/2006/relationships/hyperlink" Target="https://doi.org/10.1038/s41558-018-0156-3" TargetMode="External"/><Relationship Id="rId10" Type="http://schemas.openxmlformats.org/officeDocument/2006/relationships/footer" Target="footer1.xml"/><Relationship Id="rId31" Type="http://schemas.openxmlformats.org/officeDocument/2006/relationships/hyperlink" Target="https://doi.org/10.3390/geosciences9030136" TargetMode="External"/><Relationship Id="rId44" Type="http://schemas.openxmlformats.org/officeDocument/2006/relationships/hyperlink" Target="https://doi.org/10.1016/j.sandf.2021.01.008" TargetMode="External"/><Relationship Id="rId52" Type="http://schemas.openxmlformats.org/officeDocument/2006/relationships/hyperlink" Target="https://iris.who.int/handle/10665/254637"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G:\flooding\TRAITEMENT%20DES%20DONNEES%20Dongmo.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flooding\TRAITEMENT%20DES%20DONNEES%20Dongmo.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tabs\Documents\my%20files\school\others%20work\Dr%20dumyom\flooding\TRAITEMENT%20DES%20DONNEES%20Dongmo.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tabs\Documents\my%20files\school\others%20work\Dr%20dumyom\flooding\TRAITEMENT%20DES%20DONNEES%20Dongmo.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tabs\Documents\my%20files\school\others%20work\Dr%20dumyom\flooding\TRAITEMENT%20DES%20DONNEES%20Dongmo.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[TRAITEMENT DES DONNEES Dongmo.xlsx]Sheet4!PivotTable6</c:name>
    <c:fmtId val="-1"/>
  </c:pivotSource>
  <c:chart>
    <c:autoTitleDeleted val="1"/>
    <c:plotArea>
      <c:layout/>
      <c:pieChart>
        <c:varyColors val="1"/>
        <c:ser>
          <c:idx val="0"/>
          <c:order val="0"/>
          <c:tx>
            <c:strRef>
              <c:f>Sheet4!$D$9</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7A-AF44-BEA3-10991B55F9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7A-AF44-BEA3-10991B55F968}"/>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Sheet4!$C$10:$C$12</c:f>
              <c:strCache>
                <c:ptCount val="2"/>
                <c:pt idx="0">
                  <c:v>No</c:v>
                </c:pt>
                <c:pt idx="1">
                  <c:v>Yes</c:v>
                </c:pt>
              </c:strCache>
            </c:strRef>
          </c:cat>
          <c:val>
            <c:numRef>
              <c:f>Sheet4!$D$10:$D$12</c:f>
              <c:numCache>
                <c:formatCode>0.0%</c:formatCode>
                <c:ptCount val="2"/>
                <c:pt idx="0">
                  <c:v>5.3333333333333302E-2</c:v>
                </c:pt>
                <c:pt idx="1">
                  <c:v>0.94666666666666699</c:v>
                </c:pt>
              </c:numCache>
            </c:numRef>
          </c:val>
          <c:extLst>
            <c:ext xmlns:c16="http://schemas.microsoft.com/office/drawing/2014/chart" uri="{C3380CC4-5D6E-409C-BE32-E72D297353CC}">
              <c16:uniqueId val="{00000004-FF7A-AF44-BEA3-10991B55F968}"/>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sz="1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[TRAITEMENT DES DONNEES Dongmo.xlsx]Sheet4!PivotTable7</c:name>
    <c:fmtId val="-1"/>
  </c:pivotSource>
  <c:chart>
    <c:autoTitleDeleted val="1"/>
    <c:plotArea>
      <c:layout/>
      <c:barChart>
        <c:barDir val="bar"/>
        <c:grouping val="clustered"/>
        <c:varyColors val="0"/>
        <c:ser>
          <c:idx val="0"/>
          <c:order val="0"/>
          <c:tx>
            <c:strRef>
              <c:f>Sheet4!$C$45</c:f>
              <c:strCache>
                <c:ptCount val="1"/>
                <c:pt idx="0">
                  <c:v>Total</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Sheet4!$B$46:$B$51</c:f>
              <c:strCache>
                <c:ptCount val="5"/>
                <c:pt idx="0">
                  <c:v>Cultural and Traditional Ties</c:v>
                </c:pt>
                <c:pt idx="1">
                  <c:v>Lack of Alternatives</c:v>
                </c:pt>
                <c:pt idx="2">
                  <c:v>Limited Housing Options</c:v>
                </c:pt>
                <c:pt idx="3">
                  <c:v>Lack of Land Ownership</c:v>
                </c:pt>
                <c:pt idx="4">
                  <c:v>Livelihoods</c:v>
                </c:pt>
              </c:strCache>
            </c:strRef>
          </c:cat>
          <c:val>
            <c:numRef>
              <c:f>Sheet4!$C$46:$C$51</c:f>
              <c:numCache>
                <c:formatCode>0.0%</c:formatCode>
                <c:ptCount val="5"/>
                <c:pt idx="0">
                  <c:v>0.29437229437229401</c:v>
                </c:pt>
                <c:pt idx="1">
                  <c:v>0.22510822510822501</c:v>
                </c:pt>
                <c:pt idx="2">
                  <c:v>0.21212121212121199</c:v>
                </c:pt>
                <c:pt idx="3">
                  <c:v>0.16450216450216501</c:v>
                </c:pt>
                <c:pt idx="4">
                  <c:v>0.103896103896104</c:v>
                </c:pt>
              </c:numCache>
            </c:numRef>
          </c:val>
          <c:extLst>
            <c:ext xmlns:c16="http://schemas.microsoft.com/office/drawing/2014/chart" uri="{C3380CC4-5D6E-409C-BE32-E72D297353CC}">
              <c16:uniqueId val="{00000000-316C-EC4B-BA83-B4F676E3EDE4}"/>
            </c:ext>
          </c:extLst>
        </c:ser>
        <c:dLbls>
          <c:showLegendKey val="0"/>
          <c:showVal val="1"/>
          <c:showCatName val="0"/>
          <c:showSerName val="0"/>
          <c:showPercent val="0"/>
          <c:showBubbleSize val="0"/>
        </c:dLbls>
        <c:gapWidth val="182"/>
        <c:axId val="258747504"/>
        <c:axId val="317949824"/>
      </c:barChart>
      <c:catAx>
        <c:axId val="258747504"/>
        <c:scaling>
          <c:orientation val="minMax"/>
        </c:scaling>
        <c:delete val="0"/>
        <c:axPos val="l"/>
        <c:numFmt formatCode="General" sourceLinked="0"/>
        <c:majorTickMark val="none"/>
        <c:minorTickMark val="none"/>
        <c:tickLblPos val="nextTo"/>
        <c:spPr>
          <a:noFill/>
          <a:ln w="9525" cap="flat" cmpd="sng" algn="ctr">
            <a:solidFill>
              <a:schemeClr val="tx1"/>
            </a:solidFill>
            <a:prstDash val="solid"/>
            <a:round/>
          </a:ln>
          <a:effectLst/>
        </c:spPr>
        <c:txPr>
          <a:bodyPr rot="-60000000" vert="horz"/>
          <a:lstStyle/>
          <a:p>
            <a:pPr>
              <a:defRPr/>
            </a:pPr>
            <a:endParaRPr lang="en-US"/>
          </a:p>
        </c:txPr>
        <c:crossAx val="317949824"/>
        <c:crosses val="autoZero"/>
        <c:auto val="1"/>
        <c:lblAlgn val="ctr"/>
        <c:lblOffset val="100"/>
        <c:noMultiLvlLbl val="0"/>
      </c:catAx>
      <c:valAx>
        <c:axId val="317949824"/>
        <c:scaling>
          <c:orientation val="minMax"/>
        </c:scaling>
        <c:delete val="0"/>
        <c:axPos val="b"/>
        <c:numFmt formatCode="0%" sourceLinked="0"/>
        <c:majorTickMark val="none"/>
        <c:minorTickMark val="none"/>
        <c:tickLblPos val="nextTo"/>
        <c:spPr>
          <a:noFill/>
          <a:ln w="6350" cap="flat" cmpd="sng" algn="ctr">
            <a:solidFill>
              <a:schemeClr val="tx1"/>
            </a:solidFill>
            <a:prstDash val="solid"/>
            <a:round/>
          </a:ln>
          <a:effectLst/>
        </c:spPr>
        <c:txPr>
          <a:bodyPr rot="-60000000" vert="horz"/>
          <a:lstStyle/>
          <a:p>
            <a:pPr>
              <a:defRPr/>
            </a:pPr>
            <a:endParaRPr lang="en-US"/>
          </a:p>
        </c:txPr>
        <c:crossAx val="25874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Dongmo.xlsx]Nture of flooding!PivotTable1</c:name>
    <c:fmtId val="-1"/>
  </c:pivotSource>
  <c:chart>
    <c:autoTitleDeleted val="1"/>
    <c:plotArea>
      <c:layout/>
      <c:barChart>
        <c:barDir val="col"/>
        <c:grouping val="clustered"/>
        <c:varyColors val="0"/>
        <c:ser>
          <c:idx val="0"/>
          <c:order val="0"/>
          <c:tx>
            <c:strRef>
              <c:f>'[TRAITEMENT DES DONNEES Dongmo.xlsx]Nture of flooding'!$C$10</c:f>
              <c:strCache>
                <c:ptCount val="1"/>
                <c:pt idx="0">
                  <c:v>Total</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'[TRAITEMENT DES DONNEES Dongmo.xlsx]Nture of flooding'!$B$11:$B$14</c:f>
              <c:strCache>
                <c:ptCount val="3"/>
                <c:pt idx="0">
                  <c:v>None</c:v>
                </c:pt>
                <c:pt idx="1">
                  <c:v>Partially flooded</c:v>
                </c:pt>
                <c:pt idx="2">
                  <c:v>Totally flooded</c:v>
                </c:pt>
              </c:strCache>
            </c:strRef>
          </c:cat>
          <c:val>
            <c:numRef>
              <c:f>'[TRAITEMENT DES DONNEES Dongmo.xlsx]Nture of flooding'!$C$11:$C$14</c:f>
              <c:numCache>
                <c:formatCode>0.0%</c:formatCode>
                <c:ptCount val="3"/>
                <c:pt idx="0">
                  <c:v>0.16</c:v>
                </c:pt>
                <c:pt idx="1">
                  <c:v>0.38</c:v>
                </c:pt>
                <c:pt idx="2">
                  <c:v>0.46</c:v>
                </c:pt>
              </c:numCache>
            </c:numRef>
          </c:val>
          <c:extLst>
            <c:ext xmlns:c16="http://schemas.microsoft.com/office/drawing/2014/chart" uri="{C3380CC4-5D6E-409C-BE32-E72D297353CC}">
              <c16:uniqueId val="{00000000-4E28-524B-AFDB-888B4436EF0A}"/>
            </c:ext>
          </c:extLst>
        </c:ser>
        <c:dLbls>
          <c:showLegendKey val="0"/>
          <c:showVal val="1"/>
          <c:showCatName val="0"/>
          <c:showSerName val="0"/>
          <c:showPercent val="0"/>
          <c:showBubbleSize val="0"/>
        </c:dLbls>
        <c:gapWidth val="219"/>
        <c:overlap val="-27"/>
        <c:axId val="317952064"/>
        <c:axId val="317952624"/>
      </c:barChart>
      <c:catAx>
        <c:axId val="317952064"/>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 Intensity of flooding event</a:t>
                </a:r>
              </a:p>
            </c:rich>
          </c:tx>
          <c:layout>
            <c:manualLayout>
              <c:xMode val="edge"/>
              <c:yMode val="edge"/>
              <c:x val="0.38768104656595498"/>
              <c:y val="0.910948905109489"/>
            </c:manualLayout>
          </c:layout>
          <c:overlay val="0"/>
          <c:spPr>
            <a:noFill/>
            <a:ln>
              <a:noFill/>
            </a:ln>
            <a:effectLst/>
          </c:spPr>
          <c:txPr>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17952624"/>
        <c:crosses val="autoZero"/>
        <c:auto val="1"/>
        <c:lblAlgn val="ctr"/>
        <c:lblOffset val="100"/>
        <c:noMultiLvlLbl val="0"/>
      </c:catAx>
      <c:valAx>
        <c:axId val="317952624"/>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percentage of respondents</a:t>
                </a:r>
              </a:p>
            </c:rich>
          </c:tx>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0%" sourceLinked="0"/>
        <c:majorTickMark val="none"/>
        <c:minorTickMark val="none"/>
        <c:tickLblPos val="nextTo"/>
        <c:spPr>
          <a:noFill/>
          <a:ln>
            <a:solidFill>
              <a:schemeClr val="tx1"/>
            </a:solidFill>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1795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Dongmo.xlsx]Reasons of flooding!PivotTable1</c:name>
    <c:fmtId val="-1"/>
  </c:pivotSource>
  <c:chart>
    <c:autoTitleDeleted val="1"/>
    <c:plotArea>
      <c:layout/>
      <c:barChart>
        <c:barDir val="bar"/>
        <c:grouping val="clustered"/>
        <c:varyColors val="0"/>
        <c:ser>
          <c:idx val="0"/>
          <c:order val="0"/>
          <c:tx>
            <c:strRef>
              <c:f>'[TRAITEMENT DES DONNEES Dongmo.xlsx]Reasons of flooding'!$B$51</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'[TRAITEMENT DES DONNEES Dongmo.xlsx]Reasons of flooding'!$A$52:$A$57</c:f>
              <c:strCache>
                <c:ptCount val="5"/>
                <c:pt idx="0">
                  <c:v>Overflow of the river</c:v>
                </c:pt>
                <c:pt idx="1">
                  <c:v>Filling of the watercourse bed with waste</c:v>
                </c:pt>
                <c:pt idx="2">
                  <c:v>Torrential rains, rainstorms and lack of gutter</c:v>
                </c:pt>
                <c:pt idx="3">
                  <c:v>Construction in swampy areas</c:v>
                </c:pt>
                <c:pt idx="4">
                  <c:v>torrential rains and filling of the streambed with waste</c:v>
                </c:pt>
              </c:strCache>
            </c:strRef>
          </c:cat>
          <c:val>
            <c:numRef>
              <c:f>'[TRAITEMENT DES DONNEES Dongmo.xlsx]Reasons of flooding'!$B$52:$B$57</c:f>
              <c:numCache>
                <c:formatCode>0.0%</c:formatCode>
                <c:ptCount val="5"/>
                <c:pt idx="0">
                  <c:v>0.28666666666666701</c:v>
                </c:pt>
                <c:pt idx="1">
                  <c:v>0.25333333333333302</c:v>
                </c:pt>
                <c:pt idx="2">
                  <c:v>0.22</c:v>
                </c:pt>
                <c:pt idx="3">
                  <c:v>0.14000000000000001</c:v>
                </c:pt>
                <c:pt idx="4">
                  <c:v>0.1</c:v>
                </c:pt>
              </c:numCache>
            </c:numRef>
          </c:val>
          <c:extLst>
            <c:ext xmlns:c16="http://schemas.microsoft.com/office/drawing/2014/chart" uri="{C3380CC4-5D6E-409C-BE32-E72D297353CC}">
              <c16:uniqueId val="{00000000-809C-374E-87C1-6A7F7A2999C6}"/>
            </c:ext>
          </c:extLst>
        </c:ser>
        <c:dLbls>
          <c:dLblPos val="inEnd"/>
          <c:showLegendKey val="0"/>
          <c:showVal val="1"/>
          <c:showCatName val="0"/>
          <c:showSerName val="0"/>
          <c:showPercent val="0"/>
          <c:showBubbleSize val="0"/>
        </c:dLbls>
        <c:gapWidth val="182"/>
        <c:axId val="317954864"/>
        <c:axId val="317955424"/>
      </c:barChart>
      <c:catAx>
        <c:axId val="317954864"/>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Causes of flooding</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7955424"/>
        <c:crosses val="autoZero"/>
        <c:auto val="1"/>
        <c:lblAlgn val="ctr"/>
        <c:lblOffset val="100"/>
        <c:noMultiLvlLbl val="0"/>
      </c:catAx>
      <c:valAx>
        <c:axId val="317955424"/>
        <c:scaling>
          <c:orientation val="minMax"/>
        </c:scaling>
        <c:delete val="0"/>
        <c:axPos val="b"/>
        <c:title>
          <c:tx>
            <c:rich>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Percentage of respondents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795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Dongmo.xlsx]property loss!PivotTable2</c:name>
    <c:fmtId val="-1"/>
  </c:pivotSource>
  <c:chart>
    <c:autoTitleDeleted val="1"/>
    <c:plotArea>
      <c:layout/>
      <c:barChart>
        <c:barDir val="bar"/>
        <c:grouping val="clustered"/>
        <c:varyColors val="0"/>
        <c:ser>
          <c:idx val="0"/>
          <c:order val="0"/>
          <c:tx>
            <c:strRef>
              <c:f>'[TRAITEMENT DES DONNEES Dongmo.xlsx]property loss'!$C$22</c:f>
              <c:strCache>
                <c:ptCount val="1"/>
                <c:pt idx="0">
                  <c:v>Total</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'[TRAITEMENT DES DONNEES Dongmo.xlsx]property loss'!$B$23:$B$28</c:f>
              <c:strCache>
                <c:ptCount val="5"/>
                <c:pt idx="0">
                  <c:v>Household appliances</c:v>
                </c:pt>
                <c:pt idx="1">
                  <c:v>Food stock</c:v>
                </c:pt>
                <c:pt idx="2">
                  <c:v>Clothing</c:v>
                </c:pt>
                <c:pt idx="3">
                  <c:v>Seed stock</c:v>
                </c:pt>
                <c:pt idx="4">
                  <c:v>None</c:v>
                </c:pt>
              </c:strCache>
            </c:strRef>
          </c:cat>
          <c:val>
            <c:numRef>
              <c:f>'[TRAITEMENT DES DONNEES Dongmo.xlsx]property loss'!$C$23:$C$28</c:f>
              <c:numCache>
                <c:formatCode>0.0%</c:formatCode>
                <c:ptCount val="5"/>
                <c:pt idx="0">
                  <c:v>0.31081081081081102</c:v>
                </c:pt>
                <c:pt idx="1">
                  <c:v>0.25</c:v>
                </c:pt>
                <c:pt idx="2">
                  <c:v>0.18243243243243201</c:v>
                </c:pt>
                <c:pt idx="3">
                  <c:v>0.141891891891892</c:v>
                </c:pt>
                <c:pt idx="4">
                  <c:v>0.114864864864865</c:v>
                </c:pt>
              </c:numCache>
            </c:numRef>
          </c:val>
          <c:extLst>
            <c:ext xmlns:c16="http://schemas.microsoft.com/office/drawing/2014/chart" uri="{C3380CC4-5D6E-409C-BE32-E72D297353CC}">
              <c16:uniqueId val="{00000000-BCA6-A844-8736-10E22C846A26}"/>
            </c:ext>
          </c:extLst>
        </c:ser>
        <c:dLbls>
          <c:showLegendKey val="0"/>
          <c:showVal val="1"/>
          <c:showCatName val="0"/>
          <c:showSerName val="0"/>
          <c:showPercent val="0"/>
          <c:showBubbleSize val="0"/>
        </c:dLbls>
        <c:gapWidth val="182"/>
        <c:axId val="324509600"/>
        <c:axId val="324510160"/>
      </c:barChart>
      <c:catAx>
        <c:axId val="324509600"/>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types of properties</a:t>
                </a:r>
              </a:p>
            </c:rich>
          </c:tx>
          <c:layout>
            <c:manualLayout>
              <c:xMode val="edge"/>
              <c:yMode val="edge"/>
              <c:x val="3.6805555555555598E-2"/>
              <c:y val="0.15502314814814799"/>
            </c:manualLayout>
          </c:layout>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24510160"/>
        <c:crosses val="autoZero"/>
        <c:auto val="1"/>
        <c:lblAlgn val="ctr"/>
        <c:lblOffset val="100"/>
        <c:noMultiLvlLbl val="0"/>
      </c:catAx>
      <c:valAx>
        <c:axId val="324510160"/>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Percentages of respondents</a:t>
                </a:r>
              </a:p>
            </c:rich>
          </c:tx>
          <c:layout>
            <c:manualLayout>
              <c:xMode val="edge"/>
              <c:yMode val="edge"/>
              <c:x val="0.47976388888888899"/>
              <c:y val="0.90833333333333299"/>
            </c:manualLayout>
          </c:layout>
          <c:overlay val="0"/>
          <c:spPr>
            <a:noFill/>
            <a:ln>
              <a:noFill/>
            </a:ln>
            <a:effectLst/>
          </c:spPr>
          <c:txPr>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0%" sourceLinked="0"/>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24509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Dongmo.xlsx]diseases!PivotTable3</c:name>
    <c:fmtId val="-1"/>
  </c:pivotSource>
  <c:chart>
    <c:autoTitleDeleted val="1"/>
    <c:plotArea>
      <c:layout/>
      <c:pieChart>
        <c:varyColors val="1"/>
        <c:ser>
          <c:idx val="0"/>
          <c:order val="0"/>
          <c:tx>
            <c:strRef>
              <c:f>diseases!$C$18</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748-884B-B833-B9F8F76018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748-884B-B833-B9F8F76018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748-884B-B833-B9F8F760184C}"/>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diseases!$B$19:$B$22</c:f>
              <c:strCache>
                <c:ptCount val="3"/>
                <c:pt idx="0">
                  <c:v>Malaria</c:v>
                </c:pt>
                <c:pt idx="1">
                  <c:v>Diarrheal Diseases</c:v>
                </c:pt>
                <c:pt idx="2">
                  <c:v>Typhoid</c:v>
                </c:pt>
              </c:strCache>
            </c:strRef>
          </c:cat>
          <c:val>
            <c:numRef>
              <c:f>diseases!$C$19:$C$22</c:f>
              <c:numCache>
                <c:formatCode>0.0%</c:formatCode>
                <c:ptCount val="3"/>
                <c:pt idx="0">
                  <c:v>0.6</c:v>
                </c:pt>
                <c:pt idx="1">
                  <c:v>0.25</c:v>
                </c:pt>
                <c:pt idx="2">
                  <c:v>0.15</c:v>
                </c:pt>
              </c:numCache>
            </c:numRef>
          </c:val>
          <c:extLst>
            <c:ext xmlns:c16="http://schemas.microsoft.com/office/drawing/2014/chart" uri="{C3380CC4-5D6E-409C-BE32-E72D297353CC}">
              <c16:uniqueId val="{00000006-F748-884B-B833-B9F8F760184C}"/>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sz="1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Dongmo.xlsx]diseases!PivotTable4</c:name>
    <c:fmtId val="-1"/>
  </c:pivotSource>
  <c:chart>
    <c:autoTitleDeleted val="1"/>
    <c:plotArea>
      <c:layout/>
      <c:pieChart>
        <c:varyColors val="1"/>
        <c:ser>
          <c:idx val="0"/>
          <c:order val="0"/>
          <c:tx>
            <c:strRef>
              <c:f>diseases!$C$38</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BC-A146-BD91-F16707EA01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BC-A146-BD91-F16707EA01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4BC-A146-BD91-F16707EA0191}"/>
              </c:ext>
            </c:extLst>
          </c:dPt>
          <c:dLbls>
            <c:spPr>
              <a:noFill/>
              <a:ln>
                <a:noFill/>
              </a:ln>
              <a:effectLst/>
            </c:spPr>
            <c:txPr>
              <a:bodyPr rot="0" vert="horz"/>
              <a:lstStyle/>
              <a:p>
                <a:pPr>
                  <a:defRPr/>
                </a:pPr>
                <a:endParaRPr lang="en-US"/>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diseases!$B$39:$B$42</c:f>
              <c:strCache>
                <c:ptCount val="3"/>
                <c:pt idx="0">
                  <c:v>Children</c:v>
                </c:pt>
                <c:pt idx="1">
                  <c:v>Elderly people</c:v>
                </c:pt>
                <c:pt idx="2">
                  <c:v>Adults</c:v>
                </c:pt>
              </c:strCache>
            </c:strRef>
          </c:cat>
          <c:val>
            <c:numRef>
              <c:f>diseases!$C$39:$C$42</c:f>
              <c:numCache>
                <c:formatCode>0.0%</c:formatCode>
                <c:ptCount val="3"/>
                <c:pt idx="0">
                  <c:v>0.72685185185185197</c:v>
                </c:pt>
                <c:pt idx="1">
                  <c:v>0.217592592592593</c:v>
                </c:pt>
                <c:pt idx="2">
                  <c:v>5.5555555555555601E-2</c:v>
                </c:pt>
              </c:numCache>
            </c:numRef>
          </c:val>
          <c:extLst>
            <c:ext xmlns:c16="http://schemas.microsoft.com/office/drawing/2014/chart" uri="{C3380CC4-5D6E-409C-BE32-E72D297353CC}">
              <c16:uniqueId val="{00000006-24BC-A146-BD91-F16707EA0191}"/>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vert="horz"/>
          <a:lstStyle/>
          <a:p>
            <a:pPr>
              <a:defRPr/>
            </a:pPr>
            <a:endParaRPr lang="en-US"/>
          </a:p>
        </c:txPr>
      </c:legendEntry>
      <c:legendEntry>
        <c:idx val="1"/>
        <c:txPr>
          <a:bodyPr rot="0" vert="horz"/>
          <a:lstStyle/>
          <a:p>
            <a:pPr>
              <a:defRPr/>
            </a:pPr>
            <a:endParaRPr lang="en-US"/>
          </a:p>
        </c:txPr>
      </c:legendEntry>
      <c:legendEntry>
        <c:idx val="2"/>
        <c:txPr>
          <a:bodyPr rot="0" vert="horz"/>
          <a:lstStyle/>
          <a:p>
            <a:pPr>
              <a:defRPr/>
            </a:pPr>
            <a:endParaRPr lang="en-US"/>
          </a:p>
        </c:txPr>
      </c:legendEntry>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Dongmo.xlsx]diseases!PivotTable5</c:name>
    <c:fmtId val="-1"/>
  </c:pivotSource>
  <c:chart>
    <c:autoTitleDeleted val="1"/>
    <c:plotArea>
      <c:layout/>
      <c:barChart>
        <c:barDir val="bar"/>
        <c:grouping val="clustered"/>
        <c:varyColors val="0"/>
        <c:ser>
          <c:idx val="0"/>
          <c:order val="0"/>
          <c:tx>
            <c:strRef>
              <c:f>diseases!$C$67</c:f>
              <c:strCache>
                <c:ptCount val="1"/>
                <c:pt idx="0">
                  <c:v>Total</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diseases!$B$68:$B$73</c:f>
              <c:strCache>
                <c:ptCount val="5"/>
                <c:pt idx="0">
                  <c:v>&gt;＄200</c:v>
                </c:pt>
                <c:pt idx="1">
                  <c:v>＄ 151-200</c:v>
                </c:pt>
                <c:pt idx="2">
                  <c:v>＄ 101-150</c:v>
                </c:pt>
                <c:pt idx="3">
                  <c:v>＄ 51-100</c:v>
                </c:pt>
                <c:pt idx="4">
                  <c:v>＄1-50</c:v>
                </c:pt>
              </c:strCache>
            </c:strRef>
          </c:cat>
          <c:val>
            <c:numRef>
              <c:f>diseases!$C$68:$C$73</c:f>
              <c:numCache>
                <c:formatCode>0.0%</c:formatCode>
                <c:ptCount val="5"/>
                <c:pt idx="0">
                  <c:v>0.15060240963855401</c:v>
                </c:pt>
                <c:pt idx="1">
                  <c:v>6.02409638554217E-2</c:v>
                </c:pt>
                <c:pt idx="2">
                  <c:v>0.265060240963855</c:v>
                </c:pt>
                <c:pt idx="3">
                  <c:v>0.186746987951807</c:v>
                </c:pt>
                <c:pt idx="4">
                  <c:v>0.33734939759036098</c:v>
                </c:pt>
              </c:numCache>
            </c:numRef>
          </c:val>
          <c:extLst>
            <c:ext xmlns:c16="http://schemas.microsoft.com/office/drawing/2014/chart" uri="{C3380CC4-5D6E-409C-BE32-E72D297353CC}">
              <c16:uniqueId val="{00000000-D41E-F347-8F15-73F3F8E04B4A}"/>
            </c:ext>
          </c:extLst>
        </c:ser>
        <c:dLbls>
          <c:showLegendKey val="0"/>
          <c:showVal val="1"/>
          <c:showCatName val="0"/>
          <c:showSerName val="0"/>
          <c:showPercent val="0"/>
          <c:showBubbleSize val="0"/>
        </c:dLbls>
        <c:gapWidth val="182"/>
        <c:axId val="324515760"/>
        <c:axId val="324516320"/>
      </c:barChart>
      <c:catAx>
        <c:axId val="324515760"/>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Amount spent for treatment of disease</a:t>
                </a:r>
              </a:p>
            </c:rich>
          </c:tx>
          <c:overlay val="0"/>
          <c:spPr>
            <a:noFill/>
            <a:ln>
              <a:noFill/>
            </a:ln>
            <a:effectLst/>
          </c:spPr>
        </c:title>
        <c:numFmt formatCode="General" sourceLinked="0"/>
        <c:majorTickMark val="none"/>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24516320"/>
        <c:crosses val="autoZero"/>
        <c:auto val="1"/>
        <c:lblAlgn val="ctr"/>
        <c:lblOffset val="100"/>
        <c:noMultiLvlLbl val="0"/>
      </c:catAx>
      <c:valAx>
        <c:axId val="324516320"/>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Percentage of respondents</a:t>
                </a:r>
              </a:p>
            </c:rich>
          </c:tx>
          <c:overlay val="0"/>
          <c:spPr>
            <a:noFill/>
            <a:ln>
              <a:noFill/>
            </a:ln>
            <a:effectLst/>
          </c:spPr>
        </c:title>
        <c:numFmt formatCode="0%" sourceLinked="0"/>
        <c:majorTickMark val="none"/>
        <c:minorTickMark val="none"/>
        <c:tickLblPos val="nextTo"/>
        <c:spPr>
          <a:noFill/>
          <a:ln w="6350" cap="flat" cmpd="sng" algn="ctr">
            <a:solidFill>
              <a:schemeClr val="tx1"/>
            </a:solidFill>
            <a:prstDash val="solid"/>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24515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Dongmo.xlsx]Sheet7!PivotTable15</c:name>
    <c:fmtId val="-1"/>
  </c:pivotSource>
  <c:chart>
    <c:autoTitleDeleted val="1"/>
    <c:plotArea>
      <c:layout/>
      <c:pieChart>
        <c:varyColors val="1"/>
        <c:ser>
          <c:idx val="0"/>
          <c:order val="0"/>
          <c:tx>
            <c:strRef>
              <c:f>Sheet7!$C$13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41-4049-B1B3-6E864ACC9E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41-4049-B1B3-6E864ACC9E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41-4049-B1B3-6E864ACC9EC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A41-4049-B1B3-6E864ACC9EC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A41-4049-B1B3-6E864ACC9EC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A41-4049-B1B3-6E864ACC9ECE}"/>
              </c:ext>
            </c:extLst>
          </c:dPt>
          <c:dLbls>
            <c:dLbl>
              <c:idx val="0"/>
              <c:layout>
                <c:manualLayout>
                  <c:x val="3.2128514056224897E-2"/>
                  <c:y val="-9.803921568627450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41-4049-B1B3-6E864ACC9ECE}"/>
                </c:ext>
              </c:extLst>
            </c:dLbl>
            <c:dLbl>
              <c:idx val="5"/>
              <c:layout>
                <c:manualLayout>
                  <c:x val="-1.60642570281125E-2"/>
                  <c:y val="-1.47058823529412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A41-4049-B1B3-6E864ACC9ECE}"/>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Sheet7!$B$14:$B$20</c:f>
              <c:strCache>
                <c:ptCount val="6"/>
                <c:pt idx="0">
                  <c:v>Access to food, health and shelter</c:v>
                </c:pt>
                <c:pt idx="1">
                  <c:v>Access to health</c:v>
                </c:pt>
                <c:pt idx="2">
                  <c:v>Access to health and food</c:v>
                </c:pt>
                <c:pt idx="3">
                  <c:v>Access to the shelter</c:v>
                </c:pt>
                <c:pt idx="4">
                  <c:v>None</c:v>
                </c:pt>
                <c:pt idx="5">
                  <c:v>Resumption of activity</c:v>
                </c:pt>
              </c:strCache>
            </c:strRef>
          </c:cat>
          <c:val>
            <c:numRef>
              <c:f>Sheet7!$C$14:$C$20</c:f>
              <c:numCache>
                <c:formatCode>0.0%</c:formatCode>
                <c:ptCount val="6"/>
                <c:pt idx="0">
                  <c:v>1.3333333333333299E-2</c:v>
                </c:pt>
                <c:pt idx="1">
                  <c:v>0.64666666666666694</c:v>
                </c:pt>
                <c:pt idx="2">
                  <c:v>0.146666666666667</c:v>
                </c:pt>
                <c:pt idx="3">
                  <c:v>5.3333333333333302E-2</c:v>
                </c:pt>
                <c:pt idx="4">
                  <c:v>0.11333333333333299</c:v>
                </c:pt>
                <c:pt idx="5">
                  <c:v>2.66666666666667E-2</c:v>
                </c:pt>
              </c:numCache>
            </c:numRef>
          </c:val>
          <c:extLst>
            <c:ext xmlns:c16="http://schemas.microsoft.com/office/drawing/2014/chart" uri="{C3380CC4-5D6E-409C-BE32-E72D297353CC}">
              <c16:uniqueId val="{0000000C-4A41-4049-B1B3-6E864ACC9ECE}"/>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480A5-7EC0-49C6-AB70-038910EF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19</Pages>
  <Words>7551</Words>
  <Characters>43046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2025-12-22T14:49:00Z</dcterms:created>
  <dcterms:modified xsi:type="dcterms:W3CDTF">2025-12-23T08:05:00Z</dcterms:modified>
</cp:coreProperties>
</file>