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0121E" w14:textId="7CA97722" w:rsidR="00B76AAE" w:rsidRDefault="00B76AAE" w:rsidP="00B42C82">
      <w:pPr>
        <w:jc w:val="right"/>
        <w:rPr>
          <w:sz w:val="48"/>
          <w:szCs w:val="48"/>
        </w:rPr>
      </w:pPr>
      <w:r w:rsidRPr="00345970">
        <w:rPr>
          <w:sz w:val="48"/>
          <w:szCs w:val="48"/>
        </w:rPr>
        <w:t xml:space="preserve">Nutritional and Antioxidant Properties of Functional Ice Cream Enriched with Soursop (Annona </w:t>
      </w:r>
      <w:proofErr w:type="spellStart"/>
      <w:r w:rsidRPr="00345970">
        <w:rPr>
          <w:sz w:val="48"/>
          <w:szCs w:val="48"/>
        </w:rPr>
        <w:t>muricata</w:t>
      </w:r>
      <w:proofErr w:type="spellEnd"/>
      <w:r w:rsidRPr="00345970">
        <w:rPr>
          <w:sz w:val="48"/>
          <w:szCs w:val="48"/>
        </w:rPr>
        <w:t xml:space="preserve">) and </w:t>
      </w:r>
      <w:proofErr w:type="spellStart"/>
      <w:r w:rsidRPr="00345970">
        <w:rPr>
          <w:sz w:val="48"/>
          <w:szCs w:val="48"/>
        </w:rPr>
        <w:t>Zobo</w:t>
      </w:r>
      <w:proofErr w:type="spellEnd"/>
      <w:r w:rsidRPr="00345970">
        <w:rPr>
          <w:sz w:val="48"/>
          <w:szCs w:val="48"/>
        </w:rPr>
        <w:t xml:space="preserve"> (Hibiscus sabdariffa) Juice Extracts.</w:t>
      </w:r>
    </w:p>
    <w:p w14:paraId="0C4C3D4E" w14:textId="77777777" w:rsidR="00B42C82" w:rsidRDefault="00B42C82" w:rsidP="00B42C82">
      <w:pPr>
        <w:jc w:val="right"/>
        <w:rPr>
          <w:sz w:val="48"/>
          <w:szCs w:val="48"/>
        </w:rPr>
      </w:pPr>
    </w:p>
    <w:p w14:paraId="04B8E396" w14:textId="31CB2A80" w:rsidR="00B42C82" w:rsidRDefault="00B42C82" w:rsidP="006546CB">
      <w:pPr>
        <w:rPr>
          <w:sz w:val="32"/>
          <w:szCs w:val="32"/>
        </w:rPr>
      </w:pPr>
    </w:p>
    <w:p w14:paraId="5A2A32F6" w14:textId="77777777" w:rsidR="004B2DF2" w:rsidRDefault="004B2DF2" w:rsidP="006546CB">
      <w:pPr>
        <w:rPr>
          <w:sz w:val="32"/>
          <w:szCs w:val="32"/>
        </w:rPr>
      </w:pPr>
    </w:p>
    <w:p w14:paraId="231317B0" w14:textId="5B8A234D" w:rsidR="00B42C82" w:rsidRDefault="00B42C82" w:rsidP="00345970">
      <w:pPr>
        <w:spacing w:line="480" w:lineRule="auto"/>
        <w:jc w:val="both"/>
        <w:rPr>
          <w:b/>
          <w:bCs/>
          <w:sz w:val="22"/>
          <w:szCs w:val="22"/>
        </w:rPr>
      </w:pPr>
      <w:r w:rsidRPr="00B42C82">
        <w:rPr>
          <w:b/>
          <w:bCs/>
          <w:sz w:val="22"/>
          <w:szCs w:val="22"/>
        </w:rPr>
        <w:t>ABSTRACT</w:t>
      </w:r>
    </w:p>
    <w:p w14:paraId="137A35F9" w14:textId="54372CC3" w:rsidR="003C7572" w:rsidRPr="0056480F" w:rsidRDefault="003C7572" w:rsidP="00345970">
      <w:pPr>
        <w:spacing w:line="480" w:lineRule="auto"/>
        <w:jc w:val="both"/>
        <w:rPr>
          <w:sz w:val="20"/>
          <w:szCs w:val="20"/>
        </w:rPr>
      </w:pPr>
      <w:r w:rsidRPr="0056480F">
        <w:rPr>
          <w:b/>
          <w:bCs/>
          <w:sz w:val="20"/>
          <w:szCs w:val="20"/>
        </w:rPr>
        <w:t xml:space="preserve">Aims: </w:t>
      </w:r>
      <w:r w:rsidR="007E0880" w:rsidRPr="0056480F">
        <w:rPr>
          <w:sz w:val="20"/>
          <w:szCs w:val="20"/>
        </w:rPr>
        <w:t>The development of functional frozen desserts enriched with tropical plant bioactive is a strategy to enrich conventional indulgent products. The study investigated the effects of different levels of soursop (</w:t>
      </w:r>
      <w:r w:rsidR="007E0880" w:rsidRPr="0056480F">
        <w:rPr>
          <w:i/>
          <w:iCs/>
          <w:sz w:val="20"/>
          <w:szCs w:val="20"/>
        </w:rPr>
        <w:t xml:space="preserve">Annona </w:t>
      </w:r>
      <w:proofErr w:type="spellStart"/>
      <w:r w:rsidR="007E0880" w:rsidRPr="0056480F">
        <w:rPr>
          <w:i/>
          <w:iCs/>
          <w:sz w:val="20"/>
          <w:szCs w:val="20"/>
        </w:rPr>
        <w:t>muricata</w:t>
      </w:r>
      <w:proofErr w:type="spellEnd"/>
      <w:r w:rsidR="007E0880" w:rsidRPr="0056480F">
        <w:rPr>
          <w:i/>
          <w:iCs/>
          <w:sz w:val="20"/>
          <w:szCs w:val="20"/>
        </w:rPr>
        <w:t xml:space="preserve"> </w:t>
      </w:r>
      <w:r w:rsidR="007E0880" w:rsidRPr="0056480F">
        <w:rPr>
          <w:sz w:val="20"/>
          <w:szCs w:val="20"/>
        </w:rPr>
        <w:t xml:space="preserve">L.) and </w:t>
      </w:r>
      <w:proofErr w:type="spellStart"/>
      <w:r w:rsidR="007E0880" w:rsidRPr="0056480F">
        <w:rPr>
          <w:sz w:val="20"/>
          <w:szCs w:val="20"/>
        </w:rPr>
        <w:t>zobo</w:t>
      </w:r>
      <w:proofErr w:type="spellEnd"/>
      <w:r w:rsidR="007E0880" w:rsidRPr="0056480F">
        <w:rPr>
          <w:sz w:val="20"/>
          <w:szCs w:val="20"/>
        </w:rPr>
        <w:t xml:space="preserve"> (</w:t>
      </w:r>
      <w:r w:rsidR="007E0880" w:rsidRPr="0056480F">
        <w:rPr>
          <w:i/>
          <w:iCs/>
          <w:sz w:val="20"/>
          <w:szCs w:val="20"/>
        </w:rPr>
        <w:t>Hibiscus sabdariffa L.</w:t>
      </w:r>
      <w:r w:rsidR="007E0880" w:rsidRPr="0056480F">
        <w:rPr>
          <w:sz w:val="20"/>
          <w:szCs w:val="20"/>
        </w:rPr>
        <w:t xml:space="preserve">) juice extracts on the proximate, mineral, antioxidant, DPPH radical scavenging activity, ferric reducing antioxidant power (FRAP), and sensory acceptability of ice cream. </w:t>
      </w:r>
    </w:p>
    <w:p w14:paraId="3D609765" w14:textId="09657499" w:rsidR="0056480F" w:rsidRPr="0056480F" w:rsidRDefault="003C7572" w:rsidP="0056480F">
      <w:pPr>
        <w:spacing w:line="480" w:lineRule="auto"/>
        <w:jc w:val="both"/>
        <w:rPr>
          <w:sz w:val="20"/>
          <w:szCs w:val="20"/>
        </w:rPr>
      </w:pPr>
      <w:r w:rsidRPr="0056480F">
        <w:rPr>
          <w:b/>
          <w:bCs/>
          <w:sz w:val="20"/>
          <w:szCs w:val="20"/>
        </w:rPr>
        <w:t xml:space="preserve">Study Design: </w:t>
      </w:r>
      <w:r w:rsidRPr="0056480F">
        <w:rPr>
          <w:sz w:val="20"/>
          <w:szCs w:val="20"/>
        </w:rPr>
        <w:t xml:space="preserve">This original article used a completely randomized experimental design. </w:t>
      </w:r>
      <w:r w:rsidR="0056480F">
        <w:rPr>
          <w:sz w:val="20"/>
          <w:szCs w:val="20"/>
        </w:rPr>
        <w:t>A</w:t>
      </w:r>
      <w:r w:rsidR="0056480F" w:rsidRPr="0056480F">
        <w:rPr>
          <w:sz w:val="20"/>
          <w:szCs w:val="20"/>
        </w:rPr>
        <w:t xml:space="preserve"> control</w:t>
      </w:r>
      <w:r w:rsidR="0056480F">
        <w:rPr>
          <w:sz w:val="20"/>
          <w:szCs w:val="20"/>
        </w:rPr>
        <w:t xml:space="preserve"> (conventional ice cream) and</w:t>
      </w:r>
      <w:r w:rsidR="0056480F" w:rsidRPr="0056480F">
        <w:rPr>
          <w:sz w:val="20"/>
          <w:szCs w:val="20"/>
        </w:rPr>
        <w:t xml:space="preserve"> </w:t>
      </w:r>
      <w:r w:rsidR="0056480F">
        <w:rPr>
          <w:sz w:val="20"/>
          <w:szCs w:val="20"/>
        </w:rPr>
        <w:t>f</w:t>
      </w:r>
      <w:r w:rsidR="007E0880" w:rsidRPr="0056480F">
        <w:rPr>
          <w:sz w:val="20"/>
          <w:szCs w:val="20"/>
        </w:rPr>
        <w:t xml:space="preserve">our functional ice cream formulations </w:t>
      </w:r>
      <w:r w:rsidR="0056480F">
        <w:rPr>
          <w:sz w:val="20"/>
          <w:szCs w:val="20"/>
        </w:rPr>
        <w:t>(</w:t>
      </w:r>
      <w:r w:rsidR="007E0880" w:rsidRPr="0056480F">
        <w:rPr>
          <w:sz w:val="20"/>
          <w:szCs w:val="20"/>
        </w:rPr>
        <w:t>CM1-CM4)</w:t>
      </w:r>
      <w:r w:rsidR="0056480F">
        <w:rPr>
          <w:sz w:val="20"/>
          <w:szCs w:val="20"/>
        </w:rPr>
        <w:t xml:space="preserve">, </w:t>
      </w:r>
      <w:r w:rsidR="0056480F" w:rsidRPr="0056480F">
        <w:rPr>
          <w:sz w:val="20"/>
          <w:szCs w:val="20"/>
        </w:rPr>
        <w:t xml:space="preserve">where </w:t>
      </w:r>
      <w:r w:rsidR="0056480F" w:rsidRPr="0056480F">
        <w:rPr>
          <w:bCs/>
          <w:sz w:val="20"/>
          <w:szCs w:val="20"/>
        </w:rPr>
        <w:t>CM1</w:t>
      </w:r>
      <w:r w:rsidR="0056480F" w:rsidRPr="0056480F">
        <w:rPr>
          <w:b/>
          <w:sz w:val="20"/>
          <w:szCs w:val="20"/>
        </w:rPr>
        <w:t xml:space="preserve"> </w:t>
      </w:r>
      <w:r w:rsidR="0056480F" w:rsidRPr="0056480F">
        <w:rPr>
          <w:sz w:val="20"/>
          <w:szCs w:val="20"/>
        </w:rPr>
        <w:t xml:space="preserve">= 80% ice cream, 5% soursop and 15% </w:t>
      </w:r>
      <w:proofErr w:type="spellStart"/>
      <w:r w:rsidR="0056480F" w:rsidRPr="0056480F">
        <w:rPr>
          <w:sz w:val="20"/>
          <w:szCs w:val="20"/>
        </w:rPr>
        <w:t>zobo</w:t>
      </w:r>
      <w:proofErr w:type="spellEnd"/>
      <w:r w:rsidR="0056480F" w:rsidRPr="0056480F">
        <w:rPr>
          <w:sz w:val="20"/>
          <w:szCs w:val="20"/>
        </w:rPr>
        <w:t xml:space="preserve"> juice extract; </w:t>
      </w:r>
      <w:r w:rsidR="0056480F" w:rsidRPr="0056480F">
        <w:rPr>
          <w:bCs/>
          <w:sz w:val="20"/>
          <w:szCs w:val="20"/>
        </w:rPr>
        <w:t xml:space="preserve">CM2 </w:t>
      </w:r>
      <w:r w:rsidR="0056480F" w:rsidRPr="0056480F">
        <w:rPr>
          <w:sz w:val="20"/>
          <w:szCs w:val="20"/>
        </w:rPr>
        <w:t xml:space="preserve">= 80% ice cream, 10% soursop and 10% </w:t>
      </w:r>
      <w:proofErr w:type="spellStart"/>
      <w:r w:rsidR="0056480F" w:rsidRPr="0056480F">
        <w:rPr>
          <w:sz w:val="20"/>
          <w:szCs w:val="20"/>
        </w:rPr>
        <w:t>zobo</w:t>
      </w:r>
      <w:proofErr w:type="spellEnd"/>
      <w:r w:rsidR="0056480F" w:rsidRPr="0056480F">
        <w:rPr>
          <w:sz w:val="20"/>
          <w:szCs w:val="20"/>
        </w:rPr>
        <w:t xml:space="preserve"> juice extract</w:t>
      </w:r>
      <w:r w:rsidR="0056480F" w:rsidRPr="0056480F">
        <w:rPr>
          <w:b/>
          <w:sz w:val="20"/>
          <w:szCs w:val="20"/>
        </w:rPr>
        <w:t xml:space="preserve">; </w:t>
      </w:r>
      <w:r w:rsidR="0056480F" w:rsidRPr="0056480F">
        <w:rPr>
          <w:bCs/>
          <w:sz w:val="20"/>
          <w:szCs w:val="20"/>
        </w:rPr>
        <w:t xml:space="preserve">CM3 </w:t>
      </w:r>
      <w:r w:rsidR="0056480F" w:rsidRPr="0056480F">
        <w:rPr>
          <w:sz w:val="20"/>
          <w:szCs w:val="20"/>
        </w:rPr>
        <w:t xml:space="preserve">= 80% ice cream, 15% soursop and 5% </w:t>
      </w:r>
      <w:proofErr w:type="spellStart"/>
      <w:r w:rsidR="0056480F" w:rsidRPr="0056480F">
        <w:rPr>
          <w:sz w:val="20"/>
          <w:szCs w:val="20"/>
        </w:rPr>
        <w:t>zobo</w:t>
      </w:r>
      <w:proofErr w:type="spellEnd"/>
      <w:r w:rsidR="0056480F" w:rsidRPr="0056480F">
        <w:rPr>
          <w:sz w:val="20"/>
          <w:szCs w:val="20"/>
        </w:rPr>
        <w:t xml:space="preserve"> juice extract</w:t>
      </w:r>
      <w:r w:rsidR="0056480F">
        <w:rPr>
          <w:sz w:val="20"/>
          <w:szCs w:val="20"/>
        </w:rPr>
        <w:t xml:space="preserve"> and</w:t>
      </w:r>
      <w:r w:rsidR="0056480F" w:rsidRPr="0056480F">
        <w:rPr>
          <w:sz w:val="20"/>
          <w:szCs w:val="20"/>
        </w:rPr>
        <w:t xml:space="preserve"> </w:t>
      </w:r>
      <w:r w:rsidR="0056480F" w:rsidRPr="0056480F">
        <w:rPr>
          <w:bCs/>
          <w:sz w:val="20"/>
          <w:szCs w:val="20"/>
        </w:rPr>
        <w:t>CM4</w:t>
      </w:r>
      <w:r w:rsidR="0056480F" w:rsidRPr="0056480F">
        <w:rPr>
          <w:sz w:val="20"/>
          <w:szCs w:val="20"/>
        </w:rPr>
        <w:t xml:space="preserve"> = 80% ice cream, 20% soursop and 0% </w:t>
      </w:r>
      <w:proofErr w:type="spellStart"/>
      <w:r w:rsidR="0056480F" w:rsidRPr="0056480F">
        <w:rPr>
          <w:sz w:val="20"/>
          <w:szCs w:val="20"/>
        </w:rPr>
        <w:t>zobo</w:t>
      </w:r>
      <w:proofErr w:type="spellEnd"/>
      <w:r w:rsidR="0056480F" w:rsidRPr="0056480F">
        <w:rPr>
          <w:sz w:val="20"/>
          <w:szCs w:val="20"/>
        </w:rPr>
        <w:t xml:space="preserve"> juice extract</w:t>
      </w:r>
    </w:p>
    <w:p w14:paraId="6BBDE2A8" w14:textId="6018EBCA" w:rsidR="003C7572" w:rsidRPr="0056480F" w:rsidRDefault="003C7572" w:rsidP="003C7572">
      <w:pPr>
        <w:spacing w:line="480" w:lineRule="auto"/>
        <w:jc w:val="both"/>
        <w:rPr>
          <w:sz w:val="20"/>
          <w:szCs w:val="20"/>
        </w:rPr>
      </w:pPr>
      <w:r w:rsidRPr="0056480F">
        <w:rPr>
          <w:b/>
          <w:bCs/>
          <w:sz w:val="20"/>
          <w:szCs w:val="20"/>
        </w:rPr>
        <w:t>Place and Duration of Study:</w:t>
      </w:r>
      <w:r w:rsidRPr="0056480F">
        <w:rPr>
          <w:sz w:val="20"/>
          <w:szCs w:val="20"/>
        </w:rPr>
        <w:t xml:space="preserve"> Food Science and Technology Laboratory, Chukwuemeka </w:t>
      </w:r>
      <w:proofErr w:type="spellStart"/>
      <w:r w:rsidRPr="0056480F">
        <w:rPr>
          <w:sz w:val="20"/>
          <w:szCs w:val="20"/>
        </w:rPr>
        <w:t>Odumegwu</w:t>
      </w:r>
      <w:proofErr w:type="spellEnd"/>
      <w:r w:rsidRPr="0056480F">
        <w:rPr>
          <w:sz w:val="20"/>
          <w:szCs w:val="20"/>
        </w:rPr>
        <w:t xml:space="preserve"> University, Anambra State, Nigeria. Juice formulation, storage, and analysis were completed within </w:t>
      </w:r>
      <w:r w:rsidR="00CB1F03">
        <w:rPr>
          <w:sz w:val="20"/>
          <w:szCs w:val="20"/>
        </w:rPr>
        <w:t>30</w:t>
      </w:r>
      <w:r w:rsidRPr="0056480F">
        <w:rPr>
          <w:sz w:val="20"/>
          <w:szCs w:val="20"/>
        </w:rPr>
        <w:t xml:space="preserve"> days, in </w:t>
      </w:r>
      <w:r w:rsidR="00CB1F03">
        <w:rPr>
          <w:sz w:val="20"/>
          <w:szCs w:val="20"/>
        </w:rPr>
        <w:t>May</w:t>
      </w:r>
      <w:r w:rsidRPr="0056480F">
        <w:rPr>
          <w:sz w:val="20"/>
          <w:szCs w:val="20"/>
        </w:rPr>
        <w:t>, 2025.</w:t>
      </w:r>
    </w:p>
    <w:p w14:paraId="27BF7ABC" w14:textId="77777777" w:rsidR="003C7572" w:rsidRPr="0056480F" w:rsidRDefault="003C7572" w:rsidP="00345970">
      <w:pPr>
        <w:spacing w:line="480" w:lineRule="auto"/>
        <w:jc w:val="both"/>
        <w:rPr>
          <w:sz w:val="20"/>
          <w:szCs w:val="20"/>
        </w:rPr>
      </w:pPr>
      <w:r w:rsidRPr="0056480F">
        <w:rPr>
          <w:b/>
          <w:bCs/>
          <w:sz w:val="20"/>
          <w:szCs w:val="20"/>
        </w:rPr>
        <w:t xml:space="preserve">Methodology: </w:t>
      </w:r>
      <w:r w:rsidR="007E0880" w:rsidRPr="0056480F">
        <w:rPr>
          <w:sz w:val="20"/>
          <w:szCs w:val="20"/>
        </w:rPr>
        <w:t xml:space="preserve">Compositional, antioxidant, and hedonic sensory analyses were conducted using standard methods. </w:t>
      </w:r>
    </w:p>
    <w:p w14:paraId="33BEF149" w14:textId="2FCABB3C" w:rsidR="00B42C82" w:rsidRPr="0056480F" w:rsidRDefault="003C7572" w:rsidP="00345970">
      <w:pPr>
        <w:spacing w:line="480" w:lineRule="auto"/>
        <w:jc w:val="both"/>
        <w:rPr>
          <w:sz w:val="20"/>
          <w:szCs w:val="20"/>
        </w:rPr>
      </w:pPr>
      <w:r w:rsidRPr="0056480F">
        <w:rPr>
          <w:b/>
          <w:bCs/>
          <w:sz w:val="20"/>
          <w:szCs w:val="20"/>
        </w:rPr>
        <w:t xml:space="preserve">Results: </w:t>
      </w:r>
      <w:r w:rsidR="007E0880" w:rsidRPr="0056480F">
        <w:rPr>
          <w:sz w:val="20"/>
          <w:szCs w:val="20"/>
        </w:rPr>
        <w:t xml:space="preserve">Addition of extract significantly (p&lt;0.05) reduced crude fat (14.05-7.04%); increased dietary fiber (0.00-1.58%), moisture (60.80-68.16%), </w:t>
      </w:r>
      <w:r w:rsidRPr="0056480F">
        <w:rPr>
          <w:sz w:val="20"/>
          <w:szCs w:val="20"/>
        </w:rPr>
        <w:t xml:space="preserve">and </w:t>
      </w:r>
      <w:r w:rsidR="007E0880" w:rsidRPr="0056480F">
        <w:rPr>
          <w:sz w:val="20"/>
          <w:szCs w:val="20"/>
        </w:rPr>
        <w:t xml:space="preserve">mineral concentration in all formulations. CM1 showed the highest polyphenol content (3.65 mg GAE/100 ml) and magnesium (65.29 mg/100g), while CM2 showed superior vitamin C (1.72 mg/100 ml), calcium (40.78 mg/100g), and potassium (38.08 mg/100g). CM3 and CM4 received the highest sensory scores (7.00 on a 9-point hedonic scale), which were comparable to the control. DPPH inhibition and FRAP values were concentration-dependent and consistently higher in enriched formulations. </w:t>
      </w:r>
      <w:r w:rsidRPr="0056480F">
        <w:rPr>
          <w:b/>
          <w:bCs/>
          <w:sz w:val="20"/>
          <w:szCs w:val="20"/>
        </w:rPr>
        <w:t xml:space="preserve">Conclusion: </w:t>
      </w:r>
      <w:r w:rsidR="007E0880" w:rsidRPr="0056480F">
        <w:rPr>
          <w:sz w:val="20"/>
          <w:szCs w:val="20"/>
        </w:rPr>
        <w:t>Sou</w:t>
      </w:r>
      <w:r w:rsidRPr="0056480F">
        <w:rPr>
          <w:sz w:val="20"/>
          <w:szCs w:val="20"/>
        </w:rPr>
        <w:t>r</w:t>
      </w:r>
      <w:r w:rsidR="007E0880" w:rsidRPr="0056480F">
        <w:rPr>
          <w:sz w:val="20"/>
          <w:szCs w:val="20"/>
        </w:rPr>
        <w:t>sop-</w:t>
      </w:r>
      <w:proofErr w:type="spellStart"/>
      <w:r w:rsidR="007E0880" w:rsidRPr="0056480F">
        <w:rPr>
          <w:sz w:val="20"/>
          <w:szCs w:val="20"/>
        </w:rPr>
        <w:t>zobo</w:t>
      </w:r>
      <w:proofErr w:type="spellEnd"/>
      <w:r w:rsidR="007E0880" w:rsidRPr="0056480F">
        <w:rPr>
          <w:sz w:val="20"/>
          <w:szCs w:val="20"/>
        </w:rPr>
        <w:t xml:space="preserve"> enriched ice cream, particularly CM</w:t>
      </w:r>
      <w:r w:rsidR="004E406C">
        <w:rPr>
          <w:sz w:val="20"/>
          <w:szCs w:val="20"/>
        </w:rPr>
        <w:t>1</w:t>
      </w:r>
      <w:r w:rsidR="007E0880" w:rsidRPr="0056480F">
        <w:rPr>
          <w:sz w:val="20"/>
          <w:szCs w:val="20"/>
        </w:rPr>
        <w:t>,</w:t>
      </w:r>
      <w:r w:rsidR="004E406C">
        <w:rPr>
          <w:sz w:val="20"/>
          <w:szCs w:val="20"/>
        </w:rPr>
        <w:t xml:space="preserve"> containing 15% of </w:t>
      </w:r>
      <w:proofErr w:type="spellStart"/>
      <w:r w:rsidR="004E406C">
        <w:rPr>
          <w:sz w:val="20"/>
          <w:szCs w:val="20"/>
        </w:rPr>
        <w:t>zobo</w:t>
      </w:r>
      <w:proofErr w:type="spellEnd"/>
      <w:r w:rsidR="004E406C">
        <w:rPr>
          <w:sz w:val="20"/>
          <w:szCs w:val="20"/>
        </w:rPr>
        <w:t xml:space="preserve"> juice extract and 5% of soursop juice extract</w:t>
      </w:r>
      <w:r w:rsidR="007E0880" w:rsidRPr="0056480F">
        <w:rPr>
          <w:sz w:val="20"/>
          <w:szCs w:val="20"/>
        </w:rPr>
        <w:t xml:space="preserve"> demonstrated a favorable balance of improved nutrition, antioxidant activity and sensory acceptability.</w:t>
      </w:r>
    </w:p>
    <w:p w14:paraId="6E7DB1E6" w14:textId="3958E9B1" w:rsidR="007E0880" w:rsidRPr="0056480F" w:rsidRDefault="007E0880" w:rsidP="00345970">
      <w:pPr>
        <w:spacing w:line="480" w:lineRule="auto"/>
        <w:jc w:val="both"/>
        <w:rPr>
          <w:b/>
          <w:bCs/>
          <w:sz w:val="20"/>
          <w:szCs w:val="20"/>
        </w:rPr>
      </w:pPr>
      <w:r w:rsidRPr="0056480F">
        <w:rPr>
          <w:b/>
          <w:bCs/>
          <w:sz w:val="20"/>
          <w:szCs w:val="20"/>
        </w:rPr>
        <w:lastRenderedPageBreak/>
        <w:t xml:space="preserve">Keywords: </w:t>
      </w:r>
      <w:r w:rsidRPr="0056480F">
        <w:rPr>
          <w:sz w:val="20"/>
          <w:szCs w:val="20"/>
        </w:rPr>
        <w:t xml:space="preserve">Functional ice cream; Soursop juice; </w:t>
      </w:r>
      <w:r w:rsidRPr="0056480F">
        <w:rPr>
          <w:i/>
          <w:iCs/>
          <w:sz w:val="20"/>
          <w:szCs w:val="20"/>
        </w:rPr>
        <w:t xml:space="preserve">Hibiscus sabdariffa; </w:t>
      </w:r>
      <w:r w:rsidRPr="0056480F">
        <w:rPr>
          <w:sz w:val="20"/>
          <w:szCs w:val="20"/>
        </w:rPr>
        <w:t xml:space="preserve">Antioxidant activity; Proximate; Sensory acceptability; </w:t>
      </w:r>
      <w:r w:rsidR="00D93511" w:rsidRPr="0056480F">
        <w:rPr>
          <w:sz w:val="20"/>
          <w:szCs w:val="20"/>
        </w:rPr>
        <w:t>Mineral nutrition; Polyphenols.</w:t>
      </w:r>
    </w:p>
    <w:p w14:paraId="31C15EB8" w14:textId="4AAEAC6D" w:rsidR="00B42C82" w:rsidRPr="00B42C82" w:rsidRDefault="00B42C82" w:rsidP="00345970">
      <w:pPr>
        <w:spacing w:line="480" w:lineRule="auto"/>
        <w:jc w:val="both"/>
        <w:rPr>
          <w:b/>
          <w:bCs/>
          <w:sz w:val="22"/>
          <w:szCs w:val="22"/>
        </w:rPr>
      </w:pPr>
      <w:r w:rsidRPr="00B42C82">
        <w:rPr>
          <w:b/>
          <w:bCs/>
          <w:sz w:val="22"/>
          <w:szCs w:val="22"/>
        </w:rPr>
        <w:t>1. INTRODUCTION</w:t>
      </w:r>
    </w:p>
    <w:p w14:paraId="64921E8F" w14:textId="0D5284E8" w:rsidR="00B76AAE" w:rsidRPr="00345970" w:rsidRDefault="000947B4" w:rsidP="00345970">
      <w:pPr>
        <w:spacing w:line="480" w:lineRule="auto"/>
        <w:jc w:val="both"/>
        <w:rPr>
          <w:sz w:val="20"/>
          <w:szCs w:val="20"/>
        </w:rPr>
      </w:pPr>
      <w:r w:rsidRPr="00345970">
        <w:rPr>
          <w:sz w:val="20"/>
          <w:szCs w:val="20"/>
        </w:rPr>
        <w:t xml:space="preserve">Sugar- and saturated-fat-laden diets lacking in micronutrients and bioactive compounds have been implicated as </w:t>
      </w:r>
      <w:r w:rsidR="009428CA" w:rsidRPr="00345970">
        <w:rPr>
          <w:sz w:val="20"/>
          <w:szCs w:val="20"/>
        </w:rPr>
        <w:t>a</w:t>
      </w:r>
      <w:r w:rsidRPr="00345970">
        <w:rPr>
          <w:sz w:val="20"/>
          <w:szCs w:val="20"/>
        </w:rPr>
        <w:t xml:space="preserve"> critical cause of the rising rate of metabolic diseases. </w:t>
      </w:r>
      <w:r w:rsidR="00EA4197" w:rsidRPr="00345970">
        <w:rPr>
          <w:sz w:val="20"/>
          <w:szCs w:val="20"/>
        </w:rPr>
        <w:t>The global burden of metabolic diseases such as obesity, type 2 diabetes, cardiovascular disease, and oxidative stress is projected at</w:t>
      </w:r>
      <w:r w:rsidRPr="00345970">
        <w:rPr>
          <w:sz w:val="20"/>
          <w:szCs w:val="20"/>
        </w:rPr>
        <w:t xml:space="preserve"> (WHO, 2023)</w:t>
      </w:r>
      <w:r w:rsidR="00EA4197" w:rsidRPr="00345970">
        <w:rPr>
          <w:sz w:val="20"/>
          <w:szCs w:val="20"/>
        </w:rPr>
        <w:t xml:space="preserve">. </w:t>
      </w:r>
      <w:r w:rsidRPr="00345970">
        <w:rPr>
          <w:sz w:val="20"/>
          <w:szCs w:val="20"/>
        </w:rPr>
        <w:t>This enormous health burden is felt more in l</w:t>
      </w:r>
      <w:r w:rsidR="00DF53AD" w:rsidRPr="00345970">
        <w:rPr>
          <w:sz w:val="20"/>
          <w:szCs w:val="20"/>
        </w:rPr>
        <w:t>ow- and middle-income populations like Nigeria</w:t>
      </w:r>
      <w:r w:rsidRPr="00345970">
        <w:rPr>
          <w:sz w:val="20"/>
          <w:szCs w:val="20"/>
        </w:rPr>
        <w:t xml:space="preserve"> </w:t>
      </w:r>
      <w:r w:rsidR="00DF53AD" w:rsidRPr="00345970">
        <w:rPr>
          <w:sz w:val="20"/>
          <w:szCs w:val="20"/>
        </w:rPr>
        <w:t xml:space="preserve">because of poor access to quality nutrition, health care and basic amenities. </w:t>
      </w:r>
      <w:r w:rsidR="00B04B72" w:rsidRPr="00345970">
        <w:rPr>
          <w:sz w:val="20"/>
          <w:szCs w:val="20"/>
        </w:rPr>
        <w:t xml:space="preserve">In this context, </w:t>
      </w:r>
      <w:r w:rsidRPr="00345970">
        <w:rPr>
          <w:sz w:val="20"/>
          <w:szCs w:val="20"/>
        </w:rPr>
        <w:t xml:space="preserve">a healthy </w:t>
      </w:r>
      <w:r w:rsidR="00DF53AD" w:rsidRPr="00345970">
        <w:rPr>
          <w:sz w:val="20"/>
          <w:szCs w:val="20"/>
        </w:rPr>
        <w:t xml:space="preserve">diet </w:t>
      </w:r>
      <w:r w:rsidR="00B04B72" w:rsidRPr="00345970">
        <w:rPr>
          <w:sz w:val="20"/>
          <w:szCs w:val="20"/>
        </w:rPr>
        <w:t>can</w:t>
      </w:r>
      <w:r w:rsidRPr="00345970">
        <w:rPr>
          <w:sz w:val="20"/>
          <w:szCs w:val="20"/>
        </w:rPr>
        <w:t xml:space="preserve"> play a</w:t>
      </w:r>
      <w:r w:rsidR="00B04B72" w:rsidRPr="00345970">
        <w:rPr>
          <w:sz w:val="20"/>
          <w:szCs w:val="20"/>
        </w:rPr>
        <w:t xml:space="preserve"> </w:t>
      </w:r>
      <w:r w:rsidRPr="00345970">
        <w:rPr>
          <w:sz w:val="20"/>
          <w:szCs w:val="20"/>
        </w:rPr>
        <w:t xml:space="preserve">major </w:t>
      </w:r>
      <w:r w:rsidR="000E681B" w:rsidRPr="00345970">
        <w:rPr>
          <w:sz w:val="20"/>
          <w:szCs w:val="20"/>
        </w:rPr>
        <w:t>role in prevention</w:t>
      </w:r>
      <w:r w:rsidR="001248A4" w:rsidRPr="00345970">
        <w:rPr>
          <w:sz w:val="20"/>
          <w:szCs w:val="20"/>
        </w:rPr>
        <w:t>. There is, therefore, a growing global consumer demand for functional foods</w:t>
      </w:r>
      <w:r w:rsidR="004011CF" w:rsidRPr="00345970">
        <w:rPr>
          <w:sz w:val="20"/>
          <w:szCs w:val="20"/>
        </w:rPr>
        <w:t xml:space="preserve"> (</w:t>
      </w:r>
      <w:proofErr w:type="spellStart"/>
      <w:r w:rsidR="004011CF" w:rsidRPr="00345970">
        <w:rPr>
          <w:sz w:val="20"/>
          <w:szCs w:val="20"/>
        </w:rPr>
        <w:t>Chude</w:t>
      </w:r>
      <w:proofErr w:type="spellEnd"/>
      <w:r w:rsidR="004011CF" w:rsidRPr="00345970">
        <w:rPr>
          <w:sz w:val="20"/>
          <w:szCs w:val="20"/>
        </w:rPr>
        <w:t xml:space="preserve"> et al., 2023)</w:t>
      </w:r>
      <w:r w:rsidR="001248A4" w:rsidRPr="00345970">
        <w:rPr>
          <w:sz w:val="20"/>
          <w:szCs w:val="20"/>
        </w:rPr>
        <w:t>. Functional foods are valued for their roles in providing both basic energy and disease-preventing nutrients, such as dietary fiber, micronutrients, and phytochemicals (</w:t>
      </w:r>
      <w:proofErr w:type="spellStart"/>
      <w:r w:rsidR="001248A4" w:rsidRPr="00345970">
        <w:rPr>
          <w:sz w:val="20"/>
          <w:szCs w:val="20"/>
        </w:rPr>
        <w:t>Granato</w:t>
      </w:r>
      <w:proofErr w:type="spellEnd"/>
      <w:r w:rsidR="001248A4" w:rsidRPr="00345970">
        <w:rPr>
          <w:sz w:val="20"/>
          <w:szCs w:val="20"/>
        </w:rPr>
        <w:t xml:space="preserve"> et al., 2020; </w:t>
      </w:r>
      <w:proofErr w:type="spellStart"/>
      <w:r w:rsidR="001248A4" w:rsidRPr="00345970">
        <w:rPr>
          <w:sz w:val="20"/>
          <w:szCs w:val="20"/>
        </w:rPr>
        <w:t>Nwagbo</w:t>
      </w:r>
      <w:proofErr w:type="spellEnd"/>
      <w:r w:rsidR="001248A4" w:rsidRPr="00345970">
        <w:rPr>
          <w:sz w:val="20"/>
          <w:szCs w:val="20"/>
        </w:rPr>
        <w:t xml:space="preserve"> et al., 2025).  </w:t>
      </w:r>
      <w:r w:rsidR="003A529F" w:rsidRPr="00345970">
        <w:rPr>
          <w:sz w:val="20"/>
          <w:szCs w:val="20"/>
        </w:rPr>
        <w:t xml:space="preserve">Ice cream is one of the most desirable vehicles in the dairy dessert industry for functional food innovation, due to its high acceptability across age groups and geographic regions. </w:t>
      </w:r>
      <w:r w:rsidR="00EA4197" w:rsidRPr="00345970">
        <w:rPr>
          <w:sz w:val="20"/>
          <w:szCs w:val="20"/>
        </w:rPr>
        <w:t>Conventional ice cream</w:t>
      </w:r>
      <w:r w:rsidR="001248A4" w:rsidRPr="00345970">
        <w:rPr>
          <w:sz w:val="20"/>
          <w:szCs w:val="20"/>
        </w:rPr>
        <w:t xml:space="preserve">, </w:t>
      </w:r>
      <w:r w:rsidR="00EA4197" w:rsidRPr="00345970">
        <w:rPr>
          <w:sz w:val="20"/>
          <w:szCs w:val="20"/>
        </w:rPr>
        <w:t>valued for its sensory appeal, contains excessive fat and sugar and limited micronutrients and bioactive components (</w:t>
      </w:r>
      <w:proofErr w:type="spellStart"/>
      <w:r w:rsidR="00EA4197" w:rsidRPr="00345970">
        <w:rPr>
          <w:sz w:val="20"/>
          <w:szCs w:val="20"/>
        </w:rPr>
        <w:t>Akajiaku</w:t>
      </w:r>
      <w:proofErr w:type="spellEnd"/>
      <w:r w:rsidR="00EA4197" w:rsidRPr="00345970">
        <w:rPr>
          <w:sz w:val="20"/>
          <w:szCs w:val="20"/>
        </w:rPr>
        <w:t xml:space="preserve"> et al., 2020). </w:t>
      </w:r>
      <w:r w:rsidRPr="00345970">
        <w:rPr>
          <w:sz w:val="20"/>
          <w:szCs w:val="20"/>
        </w:rPr>
        <w:t xml:space="preserve">The enrichment of ice cream with plant </w:t>
      </w:r>
      <w:r w:rsidR="000E681B" w:rsidRPr="00345970">
        <w:rPr>
          <w:sz w:val="20"/>
          <w:szCs w:val="20"/>
        </w:rPr>
        <w:t>bioactive materials is a commercially viable strategy to transform it into a nutritionally enriched product</w:t>
      </w:r>
      <w:r w:rsidR="00D33B1D" w:rsidRPr="00345970">
        <w:rPr>
          <w:sz w:val="20"/>
          <w:szCs w:val="20"/>
        </w:rPr>
        <w:t xml:space="preserve"> (</w:t>
      </w:r>
      <w:proofErr w:type="spellStart"/>
      <w:r w:rsidR="00D33B1D" w:rsidRPr="00345970">
        <w:rPr>
          <w:sz w:val="20"/>
          <w:szCs w:val="20"/>
        </w:rPr>
        <w:t>Chude</w:t>
      </w:r>
      <w:proofErr w:type="spellEnd"/>
      <w:r w:rsidR="00D33B1D" w:rsidRPr="00345970">
        <w:rPr>
          <w:sz w:val="20"/>
          <w:szCs w:val="20"/>
        </w:rPr>
        <w:t xml:space="preserve"> et al., 2023)</w:t>
      </w:r>
      <w:r w:rsidR="000E681B" w:rsidRPr="00345970">
        <w:rPr>
          <w:sz w:val="20"/>
          <w:szCs w:val="20"/>
        </w:rPr>
        <w:t xml:space="preserve">. </w:t>
      </w:r>
    </w:p>
    <w:p w14:paraId="5EFBA245" w14:textId="5109C5B2" w:rsidR="000E681B" w:rsidRPr="00345970" w:rsidRDefault="000E681B" w:rsidP="00345970">
      <w:pPr>
        <w:spacing w:line="480" w:lineRule="auto"/>
        <w:jc w:val="both"/>
        <w:rPr>
          <w:sz w:val="20"/>
          <w:szCs w:val="20"/>
        </w:rPr>
      </w:pPr>
      <w:r w:rsidRPr="00345970">
        <w:rPr>
          <w:sz w:val="20"/>
          <w:szCs w:val="20"/>
        </w:rPr>
        <w:t>Soursop and roselle (</w:t>
      </w:r>
      <w:r w:rsidRPr="00345970">
        <w:rPr>
          <w:i/>
          <w:iCs/>
          <w:sz w:val="20"/>
          <w:szCs w:val="20"/>
        </w:rPr>
        <w:t xml:space="preserve">Hibiscus </w:t>
      </w:r>
      <w:proofErr w:type="spellStart"/>
      <w:r w:rsidRPr="00345970">
        <w:rPr>
          <w:i/>
          <w:iCs/>
          <w:sz w:val="20"/>
          <w:szCs w:val="20"/>
        </w:rPr>
        <w:t>sabariffa</w:t>
      </w:r>
      <w:proofErr w:type="spellEnd"/>
      <w:r w:rsidRPr="00345970">
        <w:rPr>
          <w:sz w:val="20"/>
          <w:szCs w:val="20"/>
        </w:rPr>
        <w:t xml:space="preserve"> L.) are plants with well-known bioactive compositions. They are also popularly consumed in Nigeria and Sub-Saharan Africa, not just for refreshment, but for associated functional properties. Soursop pulp and juice are rich in ascorbic acid, B-vitamins, dietary fiber, and </w:t>
      </w:r>
      <w:proofErr w:type="spellStart"/>
      <w:r w:rsidRPr="00345970">
        <w:rPr>
          <w:sz w:val="20"/>
          <w:szCs w:val="20"/>
        </w:rPr>
        <w:t>acetogenins</w:t>
      </w:r>
      <w:proofErr w:type="spellEnd"/>
      <w:r w:rsidRPr="00345970">
        <w:rPr>
          <w:sz w:val="20"/>
          <w:szCs w:val="20"/>
        </w:rPr>
        <w:t xml:space="preserve">. Several in vivo and in vitro studies have shown that the pulp and juice of soursop possess cytotoxic, anti-inflammatory, and </w:t>
      </w:r>
      <w:proofErr w:type="spellStart"/>
      <w:r w:rsidRPr="00345970">
        <w:rPr>
          <w:sz w:val="20"/>
          <w:szCs w:val="20"/>
        </w:rPr>
        <w:t>hypoglycaemic</w:t>
      </w:r>
      <w:proofErr w:type="spellEnd"/>
      <w:r w:rsidRPr="00345970">
        <w:rPr>
          <w:sz w:val="20"/>
          <w:szCs w:val="20"/>
        </w:rPr>
        <w:t xml:space="preserve"> effects (Coria-Tellez et al., 2018). The </w:t>
      </w:r>
      <w:r w:rsidR="009563D9">
        <w:rPr>
          <w:sz w:val="20"/>
          <w:szCs w:val="20"/>
        </w:rPr>
        <w:t>leaves</w:t>
      </w:r>
      <w:r w:rsidRPr="00345970">
        <w:rPr>
          <w:sz w:val="20"/>
          <w:szCs w:val="20"/>
        </w:rPr>
        <w:t xml:space="preserve"> of </w:t>
      </w:r>
      <w:r w:rsidRPr="00345970">
        <w:rPr>
          <w:i/>
          <w:iCs/>
          <w:sz w:val="20"/>
          <w:szCs w:val="20"/>
        </w:rPr>
        <w:t xml:space="preserve">Hibiscus </w:t>
      </w:r>
      <w:proofErr w:type="spellStart"/>
      <w:r w:rsidRPr="00345970">
        <w:rPr>
          <w:i/>
          <w:iCs/>
          <w:sz w:val="20"/>
          <w:szCs w:val="20"/>
        </w:rPr>
        <w:t>sabariffa</w:t>
      </w:r>
      <w:proofErr w:type="spellEnd"/>
      <w:r w:rsidRPr="00345970">
        <w:rPr>
          <w:sz w:val="20"/>
          <w:szCs w:val="20"/>
        </w:rPr>
        <w:t xml:space="preserve"> </w:t>
      </w:r>
      <w:r w:rsidR="00D45E5F" w:rsidRPr="00345970">
        <w:rPr>
          <w:sz w:val="20"/>
          <w:szCs w:val="20"/>
        </w:rPr>
        <w:t xml:space="preserve">L. are exceptionally rich in anthocyanins, polyphenols, organic acids, and flavonoids. The major anthocyanins in </w:t>
      </w:r>
      <w:r w:rsidR="00D45E5F" w:rsidRPr="00345970">
        <w:rPr>
          <w:i/>
          <w:iCs/>
          <w:sz w:val="20"/>
          <w:szCs w:val="20"/>
        </w:rPr>
        <w:t xml:space="preserve">Hibiscus </w:t>
      </w:r>
      <w:proofErr w:type="spellStart"/>
      <w:r w:rsidR="00D45E5F" w:rsidRPr="00345970">
        <w:rPr>
          <w:i/>
          <w:iCs/>
          <w:sz w:val="20"/>
          <w:szCs w:val="20"/>
        </w:rPr>
        <w:t>sabariffa</w:t>
      </w:r>
      <w:proofErr w:type="spellEnd"/>
      <w:r w:rsidR="00D45E5F" w:rsidRPr="00345970">
        <w:rPr>
          <w:sz w:val="20"/>
          <w:szCs w:val="20"/>
        </w:rPr>
        <w:t xml:space="preserve"> L are delphinidin-3-sambubioside and cyanidin-3-sambubioside. All these identified bioactive compounds in the </w:t>
      </w:r>
      <w:r w:rsidR="009563D9">
        <w:rPr>
          <w:sz w:val="20"/>
          <w:szCs w:val="20"/>
        </w:rPr>
        <w:t>leaves</w:t>
      </w:r>
      <w:r w:rsidR="00D45E5F" w:rsidRPr="00345970">
        <w:rPr>
          <w:sz w:val="20"/>
          <w:szCs w:val="20"/>
        </w:rPr>
        <w:t xml:space="preserve"> of </w:t>
      </w:r>
      <w:r w:rsidR="00D45E5F" w:rsidRPr="00345970">
        <w:rPr>
          <w:i/>
          <w:iCs/>
          <w:sz w:val="20"/>
          <w:szCs w:val="20"/>
        </w:rPr>
        <w:t xml:space="preserve">Hibiscus </w:t>
      </w:r>
      <w:proofErr w:type="spellStart"/>
      <w:r w:rsidR="00D45E5F" w:rsidRPr="00345970">
        <w:rPr>
          <w:i/>
          <w:iCs/>
          <w:sz w:val="20"/>
          <w:szCs w:val="20"/>
        </w:rPr>
        <w:t>sabariffa</w:t>
      </w:r>
      <w:proofErr w:type="spellEnd"/>
      <w:r w:rsidR="00D45E5F" w:rsidRPr="00345970">
        <w:rPr>
          <w:sz w:val="20"/>
          <w:szCs w:val="20"/>
        </w:rPr>
        <w:t xml:space="preserve"> L are responsible for its known cytotoxic, antioxidant, antihypertensive, hepatoprotective, anti-inflammatory, and </w:t>
      </w:r>
      <w:proofErr w:type="spellStart"/>
      <w:r w:rsidR="00D45E5F" w:rsidRPr="00345970">
        <w:rPr>
          <w:sz w:val="20"/>
          <w:szCs w:val="20"/>
        </w:rPr>
        <w:t>hypoglycaemic</w:t>
      </w:r>
      <w:proofErr w:type="spellEnd"/>
      <w:r w:rsidR="00D45E5F" w:rsidRPr="00345970">
        <w:rPr>
          <w:sz w:val="20"/>
          <w:szCs w:val="20"/>
        </w:rPr>
        <w:t xml:space="preserve"> effects (Da-Costa-Rocha et al., 2014; Riaz and Chopra, 2018). </w:t>
      </w:r>
    </w:p>
    <w:p w14:paraId="03071BAE" w14:textId="530900BE" w:rsidR="00D45E5F" w:rsidRPr="00345970" w:rsidRDefault="00D45E5F" w:rsidP="00345970">
      <w:pPr>
        <w:spacing w:line="480" w:lineRule="auto"/>
        <w:jc w:val="both"/>
        <w:rPr>
          <w:sz w:val="20"/>
          <w:szCs w:val="20"/>
        </w:rPr>
      </w:pPr>
      <w:r w:rsidRPr="00345970">
        <w:rPr>
          <w:sz w:val="20"/>
          <w:szCs w:val="20"/>
        </w:rPr>
        <w:t xml:space="preserve">Despite the potential and associated health benefits of these bioactive-rich plant materials, their combined use in functional ice cream production has not been documented in the literature. Studies have been done on </w:t>
      </w:r>
      <w:r w:rsidR="00A75ED0" w:rsidRPr="00345970">
        <w:rPr>
          <w:sz w:val="20"/>
          <w:szCs w:val="20"/>
        </w:rPr>
        <w:t xml:space="preserve">the production </w:t>
      </w:r>
      <w:r w:rsidRPr="00345970">
        <w:rPr>
          <w:sz w:val="20"/>
          <w:szCs w:val="20"/>
        </w:rPr>
        <w:t>of</w:t>
      </w:r>
      <w:r w:rsidR="00A75ED0" w:rsidRPr="00345970">
        <w:rPr>
          <w:sz w:val="20"/>
          <w:szCs w:val="20"/>
        </w:rPr>
        <w:t xml:space="preserve"> ice cream using</w:t>
      </w:r>
      <w:r w:rsidRPr="00345970">
        <w:rPr>
          <w:sz w:val="20"/>
          <w:szCs w:val="20"/>
        </w:rPr>
        <w:t xml:space="preserve"> moringa leaf powder (</w:t>
      </w:r>
      <w:r w:rsidRPr="00D61F17">
        <w:rPr>
          <w:sz w:val="20"/>
          <w:szCs w:val="20"/>
        </w:rPr>
        <w:t>Idris e al.,</w:t>
      </w:r>
      <w:r w:rsidRPr="00345970">
        <w:rPr>
          <w:sz w:val="20"/>
          <w:szCs w:val="20"/>
        </w:rPr>
        <w:t xml:space="preserve"> 2021), </w:t>
      </w:r>
      <w:proofErr w:type="spellStart"/>
      <w:r w:rsidRPr="00345970">
        <w:rPr>
          <w:sz w:val="20"/>
          <w:szCs w:val="20"/>
        </w:rPr>
        <w:t>tigernut</w:t>
      </w:r>
      <w:proofErr w:type="spellEnd"/>
      <w:r w:rsidRPr="00345970">
        <w:rPr>
          <w:sz w:val="20"/>
          <w:szCs w:val="20"/>
        </w:rPr>
        <w:t xml:space="preserve"> extract (</w:t>
      </w:r>
      <w:proofErr w:type="spellStart"/>
      <w:r w:rsidR="002D7329">
        <w:rPr>
          <w:sz w:val="20"/>
          <w:szCs w:val="20"/>
        </w:rPr>
        <w:t>Akajiaku</w:t>
      </w:r>
      <w:proofErr w:type="spellEnd"/>
      <w:r w:rsidR="002D7329">
        <w:rPr>
          <w:sz w:val="20"/>
          <w:szCs w:val="20"/>
        </w:rPr>
        <w:t xml:space="preserve"> et al</w:t>
      </w:r>
      <w:r w:rsidRPr="00345970">
        <w:rPr>
          <w:sz w:val="20"/>
          <w:szCs w:val="20"/>
        </w:rPr>
        <w:t xml:space="preserve">, 2022), beetroot </w:t>
      </w:r>
      <w:r w:rsidRPr="00D61F17">
        <w:rPr>
          <w:sz w:val="20"/>
          <w:szCs w:val="20"/>
        </w:rPr>
        <w:t>(</w:t>
      </w:r>
      <w:proofErr w:type="spellStart"/>
      <w:r w:rsidRPr="00D61F17">
        <w:rPr>
          <w:sz w:val="20"/>
          <w:szCs w:val="20"/>
        </w:rPr>
        <w:t>Ozcan</w:t>
      </w:r>
      <w:proofErr w:type="spellEnd"/>
      <w:r w:rsidRPr="00D61F17">
        <w:rPr>
          <w:sz w:val="20"/>
          <w:szCs w:val="20"/>
        </w:rPr>
        <w:t>,</w:t>
      </w:r>
      <w:r w:rsidRPr="00345970">
        <w:rPr>
          <w:sz w:val="20"/>
          <w:szCs w:val="20"/>
        </w:rPr>
        <w:t xml:space="preserve"> 2019)</w:t>
      </w:r>
      <w:r w:rsidR="00A75ED0" w:rsidRPr="00345970">
        <w:rPr>
          <w:sz w:val="20"/>
          <w:szCs w:val="20"/>
        </w:rPr>
        <w:t xml:space="preserve"> and various fruit pulps. No work has been documented to date on the nutritional, mineral, and antioxidant </w:t>
      </w:r>
      <w:r w:rsidR="00A75ED0" w:rsidRPr="00345970">
        <w:rPr>
          <w:sz w:val="20"/>
          <w:szCs w:val="20"/>
        </w:rPr>
        <w:lastRenderedPageBreak/>
        <w:t>composition of soursop-</w:t>
      </w:r>
      <w:proofErr w:type="spellStart"/>
      <w:r w:rsidR="00A75ED0" w:rsidRPr="00345970">
        <w:rPr>
          <w:sz w:val="20"/>
          <w:szCs w:val="20"/>
        </w:rPr>
        <w:t>zobo</w:t>
      </w:r>
      <w:proofErr w:type="spellEnd"/>
      <w:r w:rsidR="00A75ED0" w:rsidRPr="00345970">
        <w:rPr>
          <w:sz w:val="20"/>
          <w:szCs w:val="20"/>
        </w:rPr>
        <w:t xml:space="preserve"> ice cream blends at various concentrations. This research gap is important for functional dairy food research using affordable, readily available food materials. It is important to note that most nutrient-rich foods of Nigerian and West African origin are underreported in functional food research.</w:t>
      </w:r>
      <w:r w:rsidR="002914C1" w:rsidRPr="00345970">
        <w:rPr>
          <w:sz w:val="20"/>
          <w:szCs w:val="20"/>
        </w:rPr>
        <w:t xml:space="preserve"> This situation needs to be addressed, as the region has a diverse array of bioactive-rich plant materials that could help meet the growing consumer demand for functional foods. </w:t>
      </w:r>
    </w:p>
    <w:p w14:paraId="5457F173" w14:textId="19C37350" w:rsidR="009428CA" w:rsidRPr="00345970" w:rsidRDefault="00BB6AB2" w:rsidP="00345970">
      <w:pPr>
        <w:spacing w:line="480" w:lineRule="auto"/>
        <w:jc w:val="both"/>
        <w:rPr>
          <w:sz w:val="20"/>
          <w:szCs w:val="20"/>
        </w:rPr>
      </w:pPr>
      <w:r w:rsidRPr="00345970">
        <w:rPr>
          <w:sz w:val="20"/>
          <w:szCs w:val="20"/>
        </w:rPr>
        <w:t xml:space="preserve">This study was designed to develop and characterize functional ice cream from soursop pulp and </w:t>
      </w:r>
      <w:proofErr w:type="spellStart"/>
      <w:r w:rsidRPr="00345970">
        <w:rPr>
          <w:sz w:val="20"/>
          <w:szCs w:val="20"/>
        </w:rPr>
        <w:t>zobo</w:t>
      </w:r>
      <w:proofErr w:type="spellEnd"/>
      <w:r w:rsidRPr="00345970">
        <w:rPr>
          <w:sz w:val="20"/>
          <w:szCs w:val="20"/>
        </w:rPr>
        <w:t xml:space="preserve"> juices at various blend ratios. The study was also designed to evaluate the proximate, mineral, vitamin C, and phytochemical composition, as well as the DPPH </w:t>
      </w:r>
      <w:r w:rsidR="003D65C4" w:rsidRPr="00345970">
        <w:rPr>
          <w:sz w:val="20"/>
          <w:szCs w:val="20"/>
        </w:rPr>
        <w:t>radical-scavenging activity and ferric-reducing</w:t>
      </w:r>
      <w:r w:rsidRPr="00345970">
        <w:rPr>
          <w:sz w:val="20"/>
          <w:szCs w:val="20"/>
        </w:rPr>
        <w:t xml:space="preserve"> antioxidant power (FRAP) of the formulated ice cream.</w:t>
      </w:r>
      <w:r w:rsidR="003D65C4" w:rsidRPr="00345970">
        <w:rPr>
          <w:sz w:val="20"/>
          <w:szCs w:val="20"/>
        </w:rPr>
        <w:t xml:space="preserve"> The specific objectives were to: determine the effect of increasing soursop pulp proportions on the proximate and mineral composition; assess the antioxidant activity of the different formulations, and identify the blend ratio offering the most favorable functional profile for potential product development.</w:t>
      </w:r>
      <w:r w:rsidRPr="00345970">
        <w:rPr>
          <w:sz w:val="20"/>
          <w:szCs w:val="20"/>
        </w:rPr>
        <w:t xml:space="preserve">  </w:t>
      </w:r>
    </w:p>
    <w:p w14:paraId="0F006396" w14:textId="7F14B9D4" w:rsidR="003D65C4" w:rsidRPr="00345970" w:rsidRDefault="00345970" w:rsidP="00345970">
      <w:pPr>
        <w:spacing w:line="480" w:lineRule="auto"/>
        <w:jc w:val="both"/>
        <w:rPr>
          <w:b/>
          <w:bCs/>
          <w:sz w:val="22"/>
          <w:szCs w:val="22"/>
        </w:rPr>
      </w:pPr>
      <w:r w:rsidRPr="00345970">
        <w:rPr>
          <w:b/>
          <w:bCs/>
          <w:sz w:val="22"/>
          <w:szCs w:val="22"/>
        </w:rPr>
        <w:t>2. MATERIALS AND METHODS</w:t>
      </w:r>
    </w:p>
    <w:p w14:paraId="4774E1D1" w14:textId="2D0E5111" w:rsidR="003D65C4" w:rsidRPr="00345970" w:rsidRDefault="003D65C4" w:rsidP="00345970">
      <w:pPr>
        <w:spacing w:line="480" w:lineRule="auto"/>
        <w:jc w:val="both"/>
        <w:rPr>
          <w:b/>
          <w:bCs/>
          <w:sz w:val="22"/>
          <w:szCs w:val="22"/>
        </w:rPr>
      </w:pPr>
      <w:r w:rsidRPr="00345970">
        <w:rPr>
          <w:b/>
          <w:bCs/>
          <w:sz w:val="22"/>
          <w:szCs w:val="22"/>
        </w:rPr>
        <w:t>2.1 Raw Material Procurement and Preparation,</w:t>
      </w:r>
    </w:p>
    <w:p w14:paraId="43056AB3" w14:textId="770D0060" w:rsidR="00BB6AB2" w:rsidRPr="00345970" w:rsidRDefault="003D65C4" w:rsidP="00345970">
      <w:pPr>
        <w:spacing w:line="480" w:lineRule="auto"/>
        <w:jc w:val="both"/>
        <w:rPr>
          <w:sz w:val="20"/>
          <w:szCs w:val="20"/>
        </w:rPr>
      </w:pPr>
      <w:r w:rsidRPr="00345970">
        <w:rPr>
          <w:sz w:val="20"/>
          <w:szCs w:val="20"/>
        </w:rPr>
        <w:t>Fresh soursop fruits</w:t>
      </w:r>
      <w:r w:rsidR="003914D2" w:rsidRPr="00345970">
        <w:rPr>
          <w:sz w:val="20"/>
          <w:szCs w:val="20"/>
        </w:rPr>
        <w:t xml:space="preserve">, </w:t>
      </w:r>
      <w:r w:rsidRPr="00345970">
        <w:rPr>
          <w:i/>
          <w:iCs/>
          <w:sz w:val="20"/>
          <w:szCs w:val="20"/>
        </w:rPr>
        <w:t>Hibiscus sabdariffa</w:t>
      </w:r>
      <w:r w:rsidRPr="00345970">
        <w:rPr>
          <w:sz w:val="20"/>
          <w:szCs w:val="20"/>
        </w:rPr>
        <w:t xml:space="preserve"> </w:t>
      </w:r>
      <w:r w:rsidR="009563D9">
        <w:rPr>
          <w:sz w:val="20"/>
          <w:szCs w:val="20"/>
        </w:rPr>
        <w:t>leaves</w:t>
      </w:r>
      <w:r w:rsidRPr="00345970">
        <w:rPr>
          <w:sz w:val="20"/>
          <w:szCs w:val="20"/>
        </w:rPr>
        <w:t xml:space="preserve"> (</w:t>
      </w:r>
      <w:proofErr w:type="spellStart"/>
      <w:r w:rsidRPr="00345970">
        <w:rPr>
          <w:sz w:val="20"/>
          <w:szCs w:val="20"/>
        </w:rPr>
        <w:t>zobo</w:t>
      </w:r>
      <w:proofErr w:type="spellEnd"/>
      <w:r w:rsidRPr="00345970">
        <w:rPr>
          <w:sz w:val="20"/>
          <w:szCs w:val="20"/>
        </w:rPr>
        <w:t xml:space="preserve"> leaves)</w:t>
      </w:r>
      <w:r w:rsidR="003914D2" w:rsidRPr="00345970">
        <w:rPr>
          <w:sz w:val="20"/>
          <w:szCs w:val="20"/>
        </w:rPr>
        <w:t xml:space="preserve"> and ingredients for the vanilla ice cream base were purchased </w:t>
      </w:r>
      <w:r w:rsidRPr="00345970">
        <w:rPr>
          <w:sz w:val="20"/>
          <w:szCs w:val="20"/>
        </w:rPr>
        <w:t xml:space="preserve">from Eke </w:t>
      </w:r>
      <w:proofErr w:type="spellStart"/>
      <w:r w:rsidRPr="00345970">
        <w:rPr>
          <w:sz w:val="20"/>
          <w:szCs w:val="20"/>
        </w:rPr>
        <w:t>Awka</w:t>
      </w:r>
      <w:proofErr w:type="spellEnd"/>
      <w:r w:rsidRPr="00345970">
        <w:rPr>
          <w:sz w:val="20"/>
          <w:szCs w:val="20"/>
        </w:rPr>
        <w:t xml:space="preserve"> market in </w:t>
      </w:r>
      <w:proofErr w:type="spellStart"/>
      <w:r w:rsidRPr="00345970">
        <w:rPr>
          <w:sz w:val="20"/>
          <w:szCs w:val="20"/>
        </w:rPr>
        <w:t>Awka</w:t>
      </w:r>
      <w:proofErr w:type="spellEnd"/>
      <w:r w:rsidRPr="00345970">
        <w:rPr>
          <w:sz w:val="20"/>
          <w:szCs w:val="20"/>
        </w:rPr>
        <w:t xml:space="preserve">, Anambra State. The soursop fruits and </w:t>
      </w:r>
      <w:r w:rsidRPr="00345970">
        <w:rPr>
          <w:i/>
          <w:iCs/>
          <w:sz w:val="20"/>
          <w:szCs w:val="20"/>
        </w:rPr>
        <w:t>Hibiscus sabdariffa</w:t>
      </w:r>
      <w:r w:rsidRPr="00345970">
        <w:rPr>
          <w:sz w:val="20"/>
          <w:szCs w:val="20"/>
        </w:rPr>
        <w:t xml:space="preserve"> </w:t>
      </w:r>
      <w:r w:rsidR="009563D9">
        <w:rPr>
          <w:sz w:val="20"/>
          <w:szCs w:val="20"/>
        </w:rPr>
        <w:t>leaves</w:t>
      </w:r>
      <w:r w:rsidRPr="00345970">
        <w:rPr>
          <w:sz w:val="20"/>
          <w:szCs w:val="20"/>
        </w:rPr>
        <w:t xml:space="preserve"> were authenticated in the Department of Crop Science and Horticulture, Chukwuemeka </w:t>
      </w:r>
      <w:proofErr w:type="spellStart"/>
      <w:r w:rsidRPr="00345970">
        <w:rPr>
          <w:sz w:val="20"/>
          <w:szCs w:val="20"/>
        </w:rPr>
        <w:t>Odumegwu</w:t>
      </w:r>
      <w:proofErr w:type="spellEnd"/>
      <w:r w:rsidRPr="00345970">
        <w:rPr>
          <w:sz w:val="20"/>
          <w:szCs w:val="20"/>
        </w:rPr>
        <w:t xml:space="preserve"> Ojukwu University, </w:t>
      </w:r>
      <w:proofErr w:type="spellStart"/>
      <w:r w:rsidRPr="00345970">
        <w:rPr>
          <w:sz w:val="20"/>
          <w:szCs w:val="20"/>
        </w:rPr>
        <w:t>Igbariam</w:t>
      </w:r>
      <w:proofErr w:type="spellEnd"/>
      <w:r w:rsidRPr="00345970">
        <w:rPr>
          <w:sz w:val="20"/>
          <w:szCs w:val="20"/>
        </w:rPr>
        <w:t xml:space="preserve"> Campus. Soursop juice was extracted by blending the carefully extracted pulp in a blender and straining through a muslin cloth. </w:t>
      </w:r>
      <w:proofErr w:type="spellStart"/>
      <w:r w:rsidRPr="00345970">
        <w:rPr>
          <w:sz w:val="20"/>
          <w:szCs w:val="20"/>
        </w:rPr>
        <w:t>Zobo</w:t>
      </w:r>
      <w:proofErr w:type="spellEnd"/>
      <w:r w:rsidRPr="00345970">
        <w:rPr>
          <w:sz w:val="20"/>
          <w:szCs w:val="20"/>
        </w:rPr>
        <w:t xml:space="preserve"> extract was prepared by boiling 50 g of dried </w:t>
      </w:r>
      <w:r w:rsidR="009563D9">
        <w:rPr>
          <w:sz w:val="20"/>
          <w:szCs w:val="20"/>
        </w:rPr>
        <w:t>leaves</w:t>
      </w:r>
      <w:r w:rsidRPr="00345970">
        <w:rPr>
          <w:sz w:val="20"/>
          <w:szCs w:val="20"/>
        </w:rPr>
        <w:t xml:space="preserve"> in 2,000 mL of potable water for 15 minutes</w:t>
      </w:r>
      <w:r w:rsidR="003914D2" w:rsidRPr="00345970">
        <w:rPr>
          <w:sz w:val="20"/>
          <w:szCs w:val="20"/>
        </w:rPr>
        <w:t xml:space="preserve">, then filtering and cooling. Both extracts were stored at 4 </w:t>
      </w:r>
      <w:r w:rsidR="003914D2" w:rsidRPr="00345970">
        <w:rPr>
          <w:sz w:val="20"/>
          <w:szCs w:val="20"/>
          <w:vertAlign w:val="superscript"/>
        </w:rPr>
        <w:t>0</w:t>
      </w:r>
      <w:r w:rsidR="003914D2" w:rsidRPr="00345970">
        <w:rPr>
          <w:sz w:val="20"/>
          <w:szCs w:val="20"/>
        </w:rPr>
        <w:t xml:space="preserve">C and used within 24 hours. </w:t>
      </w:r>
    </w:p>
    <w:p w14:paraId="6D2F2916" w14:textId="01A1D15E" w:rsidR="00DF1808" w:rsidRDefault="00D967E2" w:rsidP="00345970">
      <w:pPr>
        <w:spacing w:line="480" w:lineRule="auto"/>
        <w:jc w:val="both"/>
        <w:rPr>
          <w:sz w:val="20"/>
          <w:szCs w:val="20"/>
        </w:rPr>
      </w:pPr>
      <w:r w:rsidRPr="00345970">
        <w:rPr>
          <w:sz w:val="20"/>
          <w:szCs w:val="20"/>
        </w:rPr>
        <w:t xml:space="preserve">As shown in Table 1, five ice cream formulations were developed: a control (100% vanilla ice cream, no extract) and four functional ice cream blends. The four formulations consisted of 80% vanilla ice cream base and were as follows: CM1 (5% soursop + 15% </w:t>
      </w:r>
      <w:proofErr w:type="spellStart"/>
      <w:r w:rsidRPr="00345970">
        <w:rPr>
          <w:sz w:val="20"/>
          <w:szCs w:val="20"/>
        </w:rPr>
        <w:t>zobo</w:t>
      </w:r>
      <w:proofErr w:type="spellEnd"/>
      <w:r w:rsidRPr="00345970">
        <w:rPr>
          <w:sz w:val="20"/>
          <w:szCs w:val="20"/>
        </w:rPr>
        <w:t xml:space="preserve"> extract); CM2 (10% soursop + 10% </w:t>
      </w:r>
      <w:proofErr w:type="spellStart"/>
      <w:r w:rsidRPr="00345970">
        <w:rPr>
          <w:sz w:val="20"/>
          <w:szCs w:val="20"/>
        </w:rPr>
        <w:t>zobo</w:t>
      </w:r>
      <w:proofErr w:type="spellEnd"/>
      <w:r w:rsidRPr="00345970">
        <w:rPr>
          <w:sz w:val="20"/>
          <w:szCs w:val="20"/>
        </w:rPr>
        <w:t xml:space="preserve"> extract); CM3 (15% soursop + 5% </w:t>
      </w:r>
      <w:proofErr w:type="spellStart"/>
      <w:r w:rsidRPr="00345970">
        <w:rPr>
          <w:sz w:val="20"/>
          <w:szCs w:val="20"/>
        </w:rPr>
        <w:t>zobo</w:t>
      </w:r>
      <w:proofErr w:type="spellEnd"/>
      <w:r w:rsidRPr="00345970">
        <w:rPr>
          <w:sz w:val="20"/>
          <w:szCs w:val="20"/>
        </w:rPr>
        <w:t xml:space="preserve"> extract) and CM4 (20% soursop + 0% </w:t>
      </w:r>
      <w:proofErr w:type="spellStart"/>
      <w:r w:rsidRPr="00345970">
        <w:rPr>
          <w:sz w:val="20"/>
          <w:szCs w:val="20"/>
        </w:rPr>
        <w:t>zobo</w:t>
      </w:r>
      <w:proofErr w:type="spellEnd"/>
      <w:r w:rsidRPr="00345970">
        <w:rPr>
          <w:sz w:val="20"/>
          <w:szCs w:val="20"/>
        </w:rPr>
        <w:t xml:space="preserve"> extract. The extracts were blended into the softened ice cream and refrozen at -18 </w:t>
      </w:r>
      <w:r w:rsidRPr="00345970">
        <w:rPr>
          <w:sz w:val="20"/>
          <w:szCs w:val="20"/>
          <w:vertAlign w:val="superscript"/>
        </w:rPr>
        <w:t>0</w:t>
      </w:r>
      <w:r w:rsidRPr="00345970">
        <w:rPr>
          <w:sz w:val="20"/>
          <w:szCs w:val="20"/>
        </w:rPr>
        <w:t xml:space="preserve">C for 24 hours before analysis. </w:t>
      </w:r>
    </w:p>
    <w:p w14:paraId="37E9BA5F" w14:textId="3349CA7F" w:rsidR="008049AE" w:rsidRPr="008049AE" w:rsidRDefault="008049AE" w:rsidP="00D800AD">
      <w:pPr>
        <w:spacing w:line="480" w:lineRule="auto"/>
        <w:rPr>
          <w:b/>
          <w:bCs/>
        </w:rPr>
      </w:pPr>
      <w:r w:rsidRPr="00996FB1">
        <w:rPr>
          <w:b/>
          <w:bCs/>
        </w:rPr>
        <w:t>Table 1: Formulation of Functional Ice Cream Samples (1 kg Batch)</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1620"/>
        <w:gridCol w:w="1440"/>
        <w:gridCol w:w="1170"/>
        <w:gridCol w:w="900"/>
        <w:gridCol w:w="805"/>
      </w:tblGrid>
      <w:tr w:rsidR="008049AE" w14:paraId="4919C28C" w14:textId="77777777" w:rsidTr="00D800AD">
        <w:tc>
          <w:tcPr>
            <w:tcW w:w="3415" w:type="dxa"/>
            <w:tcBorders>
              <w:top w:val="single" w:sz="4" w:space="0" w:color="auto"/>
              <w:bottom w:val="single" w:sz="4" w:space="0" w:color="auto"/>
            </w:tcBorders>
          </w:tcPr>
          <w:p w14:paraId="2BE0239A" w14:textId="77777777" w:rsidR="008049AE" w:rsidRPr="00996FB1" w:rsidRDefault="008049AE" w:rsidP="00D800AD">
            <w:pPr>
              <w:spacing w:line="480" w:lineRule="auto"/>
              <w:jc w:val="center"/>
              <w:rPr>
                <w:b/>
                <w:bCs/>
                <w:sz w:val="20"/>
                <w:szCs w:val="20"/>
              </w:rPr>
            </w:pPr>
            <w:r w:rsidRPr="00996FB1">
              <w:rPr>
                <w:b/>
                <w:bCs/>
                <w:sz w:val="20"/>
                <w:szCs w:val="20"/>
              </w:rPr>
              <w:t>Ingredient (g/kg batch)</w:t>
            </w:r>
          </w:p>
        </w:tc>
        <w:tc>
          <w:tcPr>
            <w:tcW w:w="1620" w:type="dxa"/>
            <w:tcBorders>
              <w:top w:val="single" w:sz="4" w:space="0" w:color="auto"/>
              <w:bottom w:val="single" w:sz="4" w:space="0" w:color="auto"/>
            </w:tcBorders>
          </w:tcPr>
          <w:p w14:paraId="50C29533" w14:textId="77777777" w:rsidR="008049AE" w:rsidRPr="00996FB1" w:rsidRDefault="008049AE" w:rsidP="00D800AD">
            <w:pPr>
              <w:spacing w:line="480" w:lineRule="auto"/>
              <w:jc w:val="center"/>
              <w:rPr>
                <w:b/>
                <w:bCs/>
                <w:sz w:val="20"/>
                <w:szCs w:val="20"/>
              </w:rPr>
            </w:pPr>
            <w:r w:rsidRPr="00996FB1">
              <w:rPr>
                <w:b/>
                <w:bCs/>
                <w:sz w:val="20"/>
                <w:szCs w:val="20"/>
              </w:rPr>
              <w:t>Control</w:t>
            </w:r>
          </w:p>
        </w:tc>
        <w:tc>
          <w:tcPr>
            <w:tcW w:w="1440" w:type="dxa"/>
            <w:tcBorders>
              <w:top w:val="single" w:sz="4" w:space="0" w:color="auto"/>
              <w:bottom w:val="single" w:sz="4" w:space="0" w:color="auto"/>
            </w:tcBorders>
          </w:tcPr>
          <w:p w14:paraId="53E29F97" w14:textId="77777777" w:rsidR="008049AE" w:rsidRPr="00996FB1" w:rsidRDefault="008049AE" w:rsidP="00D800AD">
            <w:pPr>
              <w:spacing w:line="480" w:lineRule="auto"/>
              <w:jc w:val="center"/>
              <w:rPr>
                <w:b/>
                <w:bCs/>
                <w:sz w:val="20"/>
                <w:szCs w:val="20"/>
              </w:rPr>
            </w:pPr>
            <w:r w:rsidRPr="00996FB1">
              <w:rPr>
                <w:b/>
                <w:bCs/>
                <w:sz w:val="20"/>
                <w:szCs w:val="20"/>
              </w:rPr>
              <w:t>CM1</w:t>
            </w:r>
          </w:p>
        </w:tc>
        <w:tc>
          <w:tcPr>
            <w:tcW w:w="1170" w:type="dxa"/>
            <w:tcBorders>
              <w:top w:val="single" w:sz="4" w:space="0" w:color="auto"/>
              <w:bottom w:val="single" w:sz="4" w:space="0" w:color="auto"/>
            </w:tcBorders>
          </w:tcPr>
          <w:p w14:paraId="38114A6F" w14:textId="77777777" w:rsidR="008049AE" w:rsidRPr="00996FB1" w:rsidRDefault="008049AE" w:rsidP="00D800AD">
            <w:pPr>
              <w:spacing w:line="480" w:lineRule="auto"/>
              <w:jc w:val="center"/>
              <w:rPr>
                <w:b/>
                <w:bCs/>
                <w:sz w:val="20"/>
                <w:szCs w:val="20"/>
              </w:rPr>
            </w:pPr>
            <w:r w:rsidRPr="00996FB1">
              <w:rPr>
                <w:b/>
                <w:bCs/>
                <w:sz w:val="20"/>
                <w:szCs w:val="20"/>
              </w:rPr>
              <w:t>CM2</w:t>
            </w:r>
          </w:p>
        </w:tc>
        <w:tc>
          <w:tcPr>
            <w:tcW w:w="900" w:type="dxa"/>
            <w:tcBorders>
              <w:top w:val="single" w:sz="4" w:space="0" w:color="auto"/>
              <w:bottom w:val="single" w:sz="4" w:space="0" w:color="auto"/>
            </w:tcBorders>
          </w:tcPr>
          <w:p w14:paraId="0A61515B" w14:textId="77777777" w:rsidR="008049AE" w:rsidRPr="00996FB1" w:rsidRDefault="008049AE" w:rsidP="00D800AD">
            <w:pPr>
              <w:spacing w:line="480" w:lineRule="auto"/>
              <w:jc w:val="center"/>
              <w:rPr>
                <w:b/>
                <w:bCs/>
                <w:sz w:val="20"/>
                <w:szCs w:val="20"/>
              </w:rPr>
            </w:pPr>
            <w:r w:rsidRPr="00996FB1">
              <w:rPr>
                <w:b/>
                <w:bCs/>
                <w:sz w:val="20"/>
                <w:szCs w:val="20"/>
              </w:rPr>
              <w:t>CM3</w:t>
            </w:r>
          </w:p>
        </w:tc>
        <w:tc>
          <w:tcPr>
            <w:tcW w:w="805" w:type="dxa"/>
            <w:tcBorders>
              <w:top w:val="single" w:sz="4" w:space="0" w:color="auto"/>
              <w:bottom w:val="single" w:sz="4" w:space="0" w:color="auto"/>
            </w:tcBorders>
          </w:tcPr>
          <w:p w14:paraId="527AB90B" w14:textId="77777777" w:rsidR="008049AE" w:rsidRPr="00996FB1" w:rsidRDefault="008049AE" w:rsidP="00D800AD">
            <w:pPr>
              <w:spacing w:line="480" w:lineRule="auto"/>
              <w:jc w:val="center"/>
              <w:rPr>
                <w:b/>
                <w:bCs/>
                <w:sz w:val="20"/>
                <w:szCs w:val="20"/>
              </w:rPr>
            </w:pPr>
            <w:r w:rsidRPr="00996FB1">
              <w:rPr>
                <w:b/>
                <w:bCs/>
                <w:sz w:val="20"/>
                <w:szCs w:val="20"/>
              </w:rPr>
              <w:t>CM4</w:t>
            </w:r>
          </w:p>
        </w:tc>
      </w:tr>
      <w:tr w:rsidR="008049AE" w14:paraId="211189D6" w14:textId="77777777" w:rsidTr="00D800AD">
        <w:tc>
          <w:tcPr>
            <w:tcW w:w="3415" w:type="dxa"/>
            <w:tcBorders>
              <w:top w:val="single" w:sz="4" w:space="0" w:color="auto"/>
            </w:tcBorders>
          </w:tcPr>
          <w:p w14:paraId="7C494FBE" w14:textId="77777777" w:rsidR="008049AE" w:rsidRPr="00996FB1" w:rsidRDefault="008049AE" w:rsidP="00D800AD">
            <w:pPr>
              <w:spacing w:line="480" w:lineRule="auto"/>
              <w:jc w:val="center"/>
              <w:rPr>
                <w:sz w:val="20"/>
                <w:szCs w:val="20"/>
              </w:rPr>
            </w:pPr>
            <w:r w:rsidRPr="00996FB1">
              <w:rPr>
                <w:sz w:val="20"/>
                <w:szCs w:val="20"/>
              </w:rPr>
              <w:t>Full cream milk</w:t>
            </w:r>
          </w:p>
        </w:tc>
        <w:tc>
          <w:tcPr>
            <w:tcW w:w="1620" w:type="dxa"/>
            <w:tcBorders>
              <w:top w:val="single" w:sz="4" w:space="0" w:color="auto"/>
            </w:tcBorders>
          </w:tcPr>
          <w:p w14:paraId="238538E4" w14:textId="77777777" w:rsidR="008049AE" w:rsidRPr="00996FB1" w:rsidRDefault="008049AE" w:rsidP="00D800AD">
            <w:pPr>
              <w:spacing w:line="480" w:lineRule="auto"/>
              <w:jc w:val="center"/>
              <w:rPr>
                <w:sz w:val="20"/>
                <w:szCs w:val="20"/>
              </w:rPr>
            </w:pPr>
            <w:r w:rsidRPr="00996FB1">
              <w:rPr>
                <w:sz w:val="20"/>
                <w:szCs w:val="20"/>
              </w:rPr>
              <w:t>500</w:t>
            </w:r>
          </w:p>
        </w:tc>
        <w:tc>
          <w:tcPr>
            <w:tcW w:w="1440" w:type="dxa"/>
            <w:tcBorders>
              <w:top w:val="single" w:sz="4" w:space="0" w:color="auto"/>
            </w:tcBorders>
          </w:tcPr>
          <w:p w14:paraId="48E448E3" w14:textId="77777777" w:rsidR="008049AE" w:rsidRPr="00996FB1" w:rsidRDefault="008049AE" w:rsidP="00D800AD">
            <w:pPr>
              <w:spacing w:line="480" w:lineRule="auto"/>
              <w:jc w:val="center"/>
              <w:rPr>
                <w:sz w:val="20"/>
                <w:szCs w:val="20"/>
              </w:rPr>
            </w:pPr>
            <w:r w:rsidRPr="00996FB1">
              <w:rPr>
                <w:sz w:val="20"/>
                <w:szCs w:val="20"/>
              </w:rPr>
              <w:t>400</w:t>
            </w:r>
          </w:p>
        </w:tc>
        <w:tc>
          <w:tcPr>
            <w:tcW w:w="1170" w:type="dxa"/>
            <w:tcBorders>
              <w:top w:val="single" w:sz="4" w:space="0" w:color="auto"/>
            </w:tcBorders>
          </w:tcPr>
          <w:p w14:paraId="78CCFFEF" w14:textId="77777777" w:rsidR="008049AE" w:rsidRPr="00996FB1" w:rsidRDefault="008049AE" w:rsidP="00D800AD">
            <w:pPr>
              <w:spacing w:line="480" w:lineRule="auto"/>
              <w:jc w:val="center"/>
              <w:rPr>
                <w:sz w:val="20"/>
                <w:szCs w:val="20"/>
              </w:rPr>
            </w:pPr>
            <w:r w:rsidRPr="00996FB1">
              <w:rPr>
                <w:sz w:val="20"/>
                <w:szCs w:val="20"/>
              </w:rPr>
              <w:t>400</w:t>
            </w:r>
          </w:p>
        </w:tc>
        <w:tc>
          <w:tcPr>
            <w:tcW w:w="900" w:type="dxa"/>
            <w:tcBorders>
              <w:top w:val="single" w:sz="4" w:space="0" w:color="auto"/>
            </w:tcBorders>
          </w:tcPr>
          <w:p w14:paraId="6B835B00" w14:textId="77777777" w:rsidR="008049AE" w:rsidRPr="00996FB1" w:rsidRDefault="008049AE" w:rsidP="00D800AD">
            <w:pPr>
              <w:spacing w:line="480" w:lineRule="auto"/>
              <w:jc w:val="center"/>
              <w:rPr>
                <w:sz w:val="20"/>
                <w:szCs w:val="20"/>
              </w:rPr>
            </w:pPr>
            <w:r w:rsidRPr="00996FB1">
              <w:rPr>
                <w:sz w:val="20"/>
                <w:szCs w:val="20"/>
              </w:rPr>
              <w:t>400</w:t>
            </w:r>
          </w:p>
        </w:tc>
        <w:tc>
          <w:tcPr>
            <w:tcW w:w="805" w:type="dxa"/>
            <w:tcBorders>
              <w:top w:val="single" w:sz="4" w:space="0" w:color="auto"/>
            </w:tcBorders>
          </w:tcPr>
          <w:p w14:paraId="2946ED7C" w14:textId="77777777" w:rsidR="008049AE" w:rsidRPr="00996FB1" w:rsidRDefault="008049AE" w:rsidP="00D800AD">
            <w:pPr>
              <w:spacing w:line="480" w:lineRule="auto"/>
              <w:jc w:val="center"/>
              <w:rPr>
                <w:sz w:val="20"/>
                <w:szCs w:val="20"/>
              </w:rPr>
            </w:pPr>
            <w:r w:rsidRPr="00996FB1">
              <w:rPr>
                <w:sz w:val="20"/>
                <w:szCs w:val="20"/>
              </w:rPr>
              <w:t>400</w:t>
            </w:r>
          </w:p>
        </w:tc>
      </w:tr>
      <w:tr w:rsidR="008049AE" w14:paraId="6566F007" w14:textId="77777777" w:rsidTr="00D800AD">
        <w:tc>
          <w:tcPr>
            <w:tcW w:w="3415" w:type="dxa"/>
          </w:tcPr>
          <w:p w14:paraId="38E19DC6" w14:textId="77777777" w:rsidR="008049AE" w:rsidRPr="00996FB1" w:rsidRDefault="008049AE" w:rsidP="00D800AD">
            <w:pPr>
              <w:spacing w:line="480" w:lineRule="auto"/>
              <w:jc w:val="center"/>
              <w:rPr>
                <w:sz w:val="20"/>
                <w:szCs w:val="20"/>
              </w:rPr>
            </w:pPr>
            <w:r w:rsidRPr="00996FB1">
              <w:rPr>
                <w:sz w:val="20"/>
                <w:szCs w:val="20"/>
              </w:rPr>
              <w:lastRenderedPageBreak/>
              <w:t>Fresh cream (35% milk)</w:t>
            </w:r>
          </w:p>
        </w:tc>
        <w:tc>
          <w:tcPr>
            <w:tcW w:w="1620" w:type="dxa"/>
          </w:tcPr>
          <w:p w14:paraId="426E9643" w14:textId="77777777" w:rsidR="008049AE" w:rsidRPr="00996FB1" w:rsidRDefault="008049AE" w:rsidP="00D800AD">
            <w:pPr>
              <w:spacing w:line="480" w:lineRule="auto"/>
              <w:jc w:val="center"/>
              <w:rPr>
                <w:sz w:val="20"/>
                <w:szCs w:val="20"/>
              </w:rPr>
            </w:pPr>
            <w:r w:rsidRPr="00996FB1">
              <w:rPr>
                <w:sz w:val="20"/>
                <w:szCs w:val="20"/>
              </w:rPr>
              <w:t>250</w:t>
            </w:r>
          </w:p>
        </w:tc>
        <w:tc>
          <w:tcPr>
            <w:tcW w:w="1440" w:type="dxa"/>
          </w:tcPr>
          <w:p w14:paraId="2787604F" w14:textId="77777777" w:rsidR="008049AE" w:rsidRPr="00996FB1" w:rsidRDefault="008049AE" w:rsidP="00D800AD">
            <w:pPr>
              <w:spacing w:line="480" w:lineRule="auto"/>
              <w:jc w:val="center"/>
              <w:rPr>
                <w:sz w:val="20"/>
                <w:szCs w:val="20"/>
              </w:rPr>
            </w:pPr>
            <w:r w:rsidRPr="00996FB1">
              <w:rPr>
                <w:sz w:val="20"/>
                <w:szCs w:val="20"/>
              </w:rPr>
              <w:t>200</w:t>
            </w:r>
          </w:p>
        </w:tc>
        <w:tc>
          <w:tcPr>
            <w:tcW w:w="1170" w:type="dxa"/>
          </w:tcPr>
          <w:p w14:paraId="0F86739F" w14:textId="77777777" w:rsidR="008049AE" w:rsidRPr="00996FB1" w:rsidRDefault="008049AE" w:rsidP="00D800AD">
            <w:pPr>
              <w:spacing w:line="480" w:lineRule="auto"/>
              <w:jc w:val="center"/>
              <w:rPr>
                <w:sz w:val="20"/>
                <w:szCs w:val="20"/>
              </w:rPr>
            </w:pPr>
            <w:r w:rsidRPr="00996FB1">
              <w:rPr>
                <w:sz w:val="20"/>
                <w:szCs w:val="20"/>
              </w:rPr>
              <w:t>200</w:t>
            </w:r>
          </w:p>
        </w:tc>
        <w:tc>
          <w:tcPr>
            <w:tcW w:w="900" w:type="dxa"/>
          </w:tcPr>
          <w:p w14:paraId="340E41BA" w14:textId="77777777" w:rsidR="008049AE" w:rsidRPr="00996FB1" w:rsidRDefault="008049AE" w:rsidP="00D800AD">
            <w:pPr>
              <w:spacing w:line="480" w:lineRule="auto"/>
              <w:jc w:val="center"/>
              <w:rPr>
                <w:sz w:val="20"/>
                <w:szCs w:val="20"/>
              </w:rPr>
            </w:pPr>
            <w:r w:rsidRPr="00996FB1">
              <w:rPr>
                <w:sz w:val="20"/>
                <w:szCs w:val="20"/>
              </w:rPr>
              <w:t>200</w:t>
            </w:r>
          </w:p>
        </w:tc>
        <w:tc>
          <w:tcPr>
            <w:tcW w:w="805" w:type="dxa"/>
          </w:tcPr>
          <w:p w14:paraId="21FC416E" w14:textId="77777777" w:rsidR="008049AE" w:rsidRPr="00996FB1" w:rsidRDefault="008049AE" w:rsidP="00D800AD">
            <w:pPr>
              <w:spacing w:line="480" w:lineRule="auto"/>
              <w:jc w:val="center"/>
              <w:rPr>
                <w:sz w:val="20"/>
                <w:szCs w:val="20"/>
              </w:rPr>
            </w:pPr>
            <w:r w:rsidRPr="00996FB1">
              <w:rPr>
                <w:sz w:val="20"/>
                <w:szCs w:val="20"/>
              </w:rPr>
              <w:t>200</w:t>
            </w:r>
          </w:p>
        </w:tc>
      </w:tr>
      <w:tr w:rsidR="008049AE" w14:paraId="2F183100" w14:textId="77777777" w:rsidTr="00D800AD">
        <w:tc>
          <w:tcPr>
            <w:tcW w:w="3415" w:type="dxa"/>
          </w:tcPr>
          <w:p w14:paraId="391318EE" w14:textId="77777777" w:rsidR="008049AE" w:rsidRPr="00996FB1" w:rsidRDefault="008049AE" w:rsidP="00D800AD">
            <w:pPr>
              <w:spacing w:line="480" w:lineRule="auto"/>
              <w:jc w:val="center"/>
              <w:rPr>
                <w:sz w:val="20"/>
                <w:szCs w:val="20"/>
              </w:rPr>
            </w:pPr>
            <w:r w:rsidRPr="00996FB1">
              <w:rPr>
                <w:sz w:val="20"/>
                <w:szCs w:val="20"/>
              </w:rPr>
              <w:t>Caster sugar</w:t>
            </w:r>
          </w:p>
        </w:tc>
        <w:tc>
          <w:tcPr>
            <w:tcW w:w="1620" w:type="dxa"/>
          </w:tcPr>
          <w:p w14:paraId="2CB03AE1" w14:textId="77777777" w:rsidR="008049AE" w:rsidRPr="00996FB1" w:rsidRDefault="008049AE" w:rsidP="00D800AD">
            <w:pPr>
              <w:spacing w:line="480" w:lineRule="auto"/>
              <w:jc w:val="center"/>
              <w:rPr>
                <w:sz w:val="20"/>
                <w:szCs w:val="20"/>
              </w:rPr>
            </w:pPr>
            <w:r w:rsidRPr="00996FB1">
              <w:rPr>
                <w:sz w:val="20"/>
                <w:szCs w:val="20"/>
              </w:rPr>
              <w:t>150</w:t>
            </w:r>
          </w:p>
        </w:tc>
        <w:tc>
          <w:tcPr>
            <w:tcW w:w="1440" w:type="dxa"/>
          </w:tcPr>
          <w:p w14:paraId="7FCF8A19" w14:textId="77777777" w:rsidR="008049AE" w:rsidRPr="00996FB1" w:rsidRDefault="008049AE" w:rsidP="00D800AD">
            <w:pPr>
              <w:spacing w:line="480" w:lineRule="auto"/>
              <w:jc w:val="center"/>
              <w:rPr>
                <w:sz w:val="20"/>
                <w:szCs w:val="20"/>
              </w:rPr>
            </w:pPr>
            <w:r w:rsidRPr="00996FB1">
              <w:rPr>
                <w:sz w:val="20"/>
                <w:szCs w:val="20"/>
              </w:rPr>
              <w:t>120</w:t>
            </w:r>
          </w:p>
        </w:tc>
        <w:tc>
          <w:tcPr>
            <w:tcW w:w="1170" w:type="dxa"/>
          </w:tcPr>
          <w:p w14:paraId="57F1E268" w14:textId="77777777" w:rsidR="008049AE" w:rsidRPr="00996FB1" w:rsidRDefault="008049AE" w:rsidP="00D800AD">
            <w:pPr>
              <w:spacing w:line="480" w:lineRule="auto"/>
              <w:jc w:val="center"/>
              <w:rPr>
                <w:sz w:val="20"/>
                <w:szCs w:val="20"/>
              </w:rPr>
            </w:pPr>
            <w:r w:rsidRPr="00996FB1">
              <w:rPr>
                <w:sz w:val="20"/>
                <w:szCs w:val="20"/>
              </w:rPr>
              <w:t>120</w:t>
            </w:r>
          </w:p>
        </w:tc>
        <w:tc>
          <w:tcPr>
            <w:tcW w:w="900" w:type="dxa"/>
          </w:tcPr>
          <w:p w14:paraId="75879D66" w14:textId="77777777" w:rsidR="008049AE" w:rsidRPr="00996FB1" w:rsidRDefault="008049AE" w:rsidP="00D800AD">
            <w:pPr>
              <w:spacing w:line="480" w:lineRule="auto"/>
              <w:jc w:val="center"/>
              <w:rPr>
                <w:sz w:val="20"/>
                <w:szCs w:val="20"/>
              </w:rPr>
            </w:pPr>
            <w:r w:rsidRPr="00996FB1">
              <w:rPr>
                <w:sz w:val="20"/>
                <w:szCs w:val="20"/>
              </w:rPr>
              <w:t>120</w:t>
            </w:r>
          </w:p>
        </w:tc>
        <w:tc>
          <w:tcPr>
            <w:tcW w:w="805" w:type="dxa"/>
          </w:tcPr>
          <w:p w14:paraId="6EAE484A" w14:textId="77777777" w:rsidR="008049AE" w:rsidRPr="00996FB1" w:rsidRDefault="008049AE" w:rsidP="00D800AD">
            <w:pPr>
              <w:spacing w:line="480" w:lineRule="auto"/>
              <w:jc w:val="center"/>
              <w:rPr>
                <w:sz w:val="20"/>
                <w:szCs w:val="20"/>
              </w:rPr>
            </w:pPr>
            <w:r w:rsidRPr="00996FB1">
              <w:rPr>
                <w:sz w:val="20"/>
                <w:szCs w:val="20"/>
              </w:rPr>
              <w:t>120</w:t>
            </w:r>
          </w:p>
        </w:tc>
      </w:tr>
      <w:tr w:rsidR="008049AE" w14:paraId="1EF9C6B2" w14:textId="77777777" w:rsidTr="00D800AD">
        <w:tc>
          <w:tcPr>
            <w:tcW w:w="3415" w:type="dxa"/>
          </w:tcPr>
          <w:p w14:paraId="4E1C990D" w14:textId="77777777" w:rsidR="008049AE" w:rsidRPr="00996FB1" w:rsidRDefault="008049AE" w:rsidP="00D800AD">
            <w:pPr>
              <w:spacing w:line="480" w:lineRule="auto"/>
              <w:jc w:val="center"/>
              <w:rPr>
                <w:sz w:val="20"/>
                <w:szCs w:val="20"/>
              </w:rPr>
            </w:pPr>
            <w:r w:rsidRPr="00996FB1">
              <w:rPr>
                <w:sz w:val="20"/>
                <w:szCs w:val="20"/>
              </w:rPr>
              <w:t>Skim milk powder</w:t>
            </w:r>
          </w:p>
        </w:tc>
        <w:tc>
          <w:tcPr>
            <w:tcW w:w="1620" w:type="dxa"/>
          </w:tcPr>
          <w:p w14:paraId="3A286F93" w14:textId="77777777" w:rsidR="008049AE" w:rsidRPr="00996FB1" w:rsidRDefault="008049AE" w:rsidP="00D800AD">
            <w:pPr>
              <w:spacing w:line="480" w:lineRule="auto"/>
              <w:jc w:val="center"/>
              <w:rPr>
                <w:sz w:val="20"/>
                <w:szCs w:val="20"/>
              </w:rPr>
            </w:pPr>
            <w:r w:rsidRPr="00996FB1">
              <w:rPr>
                <w:sz w:val="20"/>
                <w:szCs w:val="20"/>
              </w:rPr>
              <w:t>60</w:t>
            </w:r>
          </w:p>
        </w:tc>
        <w:tc>
          <w:tcPr>
            <w:tcW w:w="1440" w:type="dxa"/>
          </w:tcPr>
          <w:p w14:paraId="3C4D2ACD" w14:textId="77777777" w:rsidR="008049AE" w:rsidRPr="00996FB1" w:rsidRDefault="008049AE" w:rsidP="00D800AD">
            <w:pPr>
              <w:spacing w:line="480" w:lineRule="auto"/>
              <w:jc w:val="center"/>
              <w:rPr>
                <w:sz w:val="20"/>
                <w:szCs w:val="20"/>
              </w:rPr>
            </w:pPr>
            <w:r w:rsidRPr="00996FB1">
              <w:rPr>
                <w:sz w:val="20"/>
                <w:szCs w:val="20"/>
              </w:rPr>
              <w:t>48</w:t>
            </w:r>
          </w:p>
        </w:tc>
        <w:tc>
          <w:tcPr>
            <w:tcW w:w="1170" w:type="dxa"/>
          </w:tcPr>
          <w:p w14:paraId="776FD07D" w14:textId="77777777" w:rsidR="008049AE" w:rsidRPr="00996FB1" w:rsidRDefault="008049AE" w:rsidP="00D800AD">
            <w:pPr>
              <w:spacing w:line="480" w:lineRule="auto"/>
              <w:jc w:val="center"/>
              <w:rPr>
                <w:sz w:val="20"/>
                <w:szCs w:val="20"/>
              </w:rPr>
            </w:pPr>
            <w:r w:rsidRPr="00996FB1">
              <w:rPr>
                <w:sz w:val="20"/>
                <w:szCs w:val="20"/>
              </w:rPr>
              <w:t>48</w:t>
            </w:r>
          </w:p>
        </w:tc>
        <w:tc>
          <w:tcPr>
            <w:tcW w:w="900" w:type="dxa"/>
          </w:tcPr>
          <w:p w14:paraId="179E3955" w14:textId="77777777" w:rsidR="008049AE" w:rsidRPr="00996FB1" w:rsidRDefault="008049AE" w:rsidP="00D800AD">
            <w:pPr>
              <w:spacing w:line="480" w:lineRule="auto"/>
              <w:jc w:val="center"/>
              <w:rPr>
                <w:sz w:val="20"/>
                <w:szCs w:val="20"/>
              </w:rPr>
            </w:pPr>
            <w:r w:rsidRPr="00996FB1">
              <w:rPr>
                <w:sz w:val="20"/>
                <w:szCs w:val="20"/>
              </w:rPr>
              <w:t>48</w:t>
            </w:r>
          </w:p>
        </w:tc>
        <w:tc>
          <w:tcPr>
            <w:tcW w:w="805" w:type="dxa"/>
          </w:tcPr>
          <w:p w14:paraId="2C0A3757" w14:textId="77777777" w:rsidR="008049AE" w:rsidRPr="00996FB1" w:rsidRDefault="008049AE" w:rsidP="00D800AD">
            <w:pPr>
              <w:spacing w:line="480" w:lineRule="auto"/>
              <w:jc w:val="center"/>
              <w:rPr>
                <w:sz w:val="20"/>
                <w:szCs w:val="20"/>
              </w:rPr>
            </w:pPr>
            <w:r w:rsidRPr="00996FB1">
              <w:rPr>
                <w:sz w:val="20"/>
                <w:szCs w:val="20"/>
              </w:rPr>
              <w:t>48</w:t>
            </w:r>
          </w:p>
        </w:tc>
      </w:tr>
      <w:tr w:rsidR="008049AE" w14:paraId="08AE5A02" w14:textId="77777777" w:rsidTr="00D800AD">
        <w:tc>
          <w:tcPr>
            <w:tcW w:w="3415" w:type="dxa"/>
          </w:tcPr>
          <w:p w14:paraId="6F485614" w14:textId="77777777" w:rsidR="008049AE" w:rsidRPr="00996FB1" w:rsidRDefault="008049AE" w:rsidP="00D800AD">
            <w:pPr>
              <w:spacing w:line="480" w:lineRule="auto"/>
              <w:jc w:val="center"/>
              <w:rPr>
                <w:sz w:val="20"/>
                <w:szCs w:val="20"/>
              </w:rPr>
            </w:pPr>
            <w:r w:rsidRPr="00996FB1">
              <w:rPr>
                <w:sz w:val="20"/>
                <w:szCs w:val="20"/>
              </w:rPr>
              <w:t>Egg yolk</w:t>
            </w:r>
          </w:p>
        </w:tc>
        <w:tc>
          <w:tcPr>
            <w:tcW w:w="1620" w:type="dxa"/>
          </w:tcPr>
          <w:p w14:paraId="451B3F0B" w14:textId="77777777" w:rsidR="008049AE" w:rsidRPr="00996FB1" w:rsidRDefault="008049AE" w:rsidP="00D800AD">
            <w:pPr>
              <w:spacing w:line="480" w:lineRule="auto"/>
              <w:jc w:val="center"/>
              <w:rPr>
                <w:sz w:val="20"/>
                <w:szCs w:val="20"/>
              </w:rPr>
            </w:pPr>
            <w:r w:rsidRPr="00996FB1">
              <w:rPr>
                <w:sz w:val="20"/>
                <w:szCs w:val="20"/>
              </w:rPr>
              <w:t>30</w:t>
            </w:r>
          </w:p>
        </w:tc>
        <w:tc>
          <w:tcPr>
            <w:tcW w:w="1440" w:type="dxa"/>
          </w:tcPr>
          <w:p w14:paraId="414E538D" w14:textId="77777777" w:rsidR="008049AE" w:rsidRPr="00996FB1" w:rsidRDefault="008049AE" w:rsidP="00D800AD">
            <w:pPr>
              <w:spacing w:line="480" w:lineRule="auto"/>
              <w:jc w:val="center"/>
              <w:rPr>
                <w:sz w:val="20"/>
                <w:szCs w:val="20"/>
              </w:rPr>
            </w:pPr>
            <w:r w:rsidRPr="00996FB1">
              <w:rPr>
                <w:sz w:val="20"/>
                <w:szCs w:val="20"/>
              </w:rPr>
              <w:t>24</w:t>
            </w:r>
          </w:p>
        </w:tc>
        <w:tc>
          <w:tcPr>
            <w:tcW w:w="1170" w:type="dxa"/>
          </w:tcPr>
          <w:p w14:paraId="74E817CB" w14:textId="77777777" w:rsidR="008049AE" w:rsidRPr="00996FB1" w:rsidRDefault="008049AE" w:rsidP="00D800AD">
            <w:pPr>
              <w:spacing w:line="480" w:lineRule="auto"/>
              <w:jc w:val="center"/>
              <w:rPr>
                <w:sz w:val="20"/>
                <w:szCs w:val="20"/>
              </w:rPr>
            </w:pPr>
            <w:r w:rsidRPr="00996FB1">
              <w:rPr>
                <w:sz w:val="20"/>
                <w:szCs w:val="20"/>
              </w:rPr>
              <w:t>24</w:t>
            </w:r>
          </w:p>
        </w:tc>
        <w:tc>
          <w:tcPr>
            <w:tcW w:w="900" w:type="dxa"/>
          </w:tcPr>
          <w:p w14:paraId="06E5C335" w14:textId="77777777" w:rsidR="008049AE" w:rsidRPr="00996FB1" w:rsidRDefault="008049AE" w:rsidP="00D800AD">
            <w:pPr>
              <w:spacing w:line="480" w:lineRule="auto"/>
              <w:jc w:val="center"/>
              <w:rPr>
                <w:sz w:val="20"/>
                <w:szCs w:val="20"/>
              </w:rPr>
            </w:pPr>
            <w:r w:rsidRPr="00996FB1">
              <w:rPr>
                <w:sz w:val="20"/>
                <w:szCs w:val="20"/>
              </w:rPr>
              <w:t>24</w:t>
            </w:r>
          </w:p>
        </w:tc>
        <w:tc>
          <w:tcPr>
            <w:tcW w:w="805" w:type="dxa"/>
          </w:tcPr>
          <w:p w14:paraId="377E707E" w14:textId="77777777" w:rsidR="008049AE" w:rsidRPr="00996FB1" w:rsidRDefault="008049AE" w:rsidP="00D800AD">
            <w:pPr>
              <w:spacing w:line="480" w:lineRule="auto"/>
              <w:jc w:val="center"/>
              <w:rPr>
                <w:sz w:val="20"/>
                <w:szCs w:val="20"/>
              </w:rPr>
            </w:pPr>
            <w:r w:rsidRPr="00996FB1">
              <w:rPr>
                <w:sz w:val="20"/>
                <w:szCs w:val="20"/>
              </w:rPr>
              <w:t>24</w:t>
            </w:r>
          </w:p>
        </w:tc>
      </w:tr>
      <w:tr w:rsidR="008049AE" w14:paraId="6F90B75A" w14:textId="77777777" w:rsidTr="00D800AD">
        <w:tc>
          <w:tcPr>
            <w:tcW w:w="3415" w:type="dxa"/>
          </w:tcPr>
          <w:p w14:paraId="23BFB61A" w14:textId="77777777" w:rsidR="008049AE" w:rsidRPr="00996FB1" w:rsidRDefault="008049AE" w:rsidP="00D800AD">
            <w:pPr>
              <w:spacing w:line="480" w:lineRule="auto"/>
              <w:jc w:val="center"/>
              <w:rPr>
                <w:sz w:val="20"/>
                <w:szCs w:val="20"/>
              </w:rPr>
            </w:pPr>
            <w:r w:rsidRPr="00996FB1">
              <w:rPr>
                <w:sz w:val="20"/>
                <w:szCs w:val="20"/>
              </w:rPr>
              <w:t>Vanilla extract</w:t>
            </w:r>
          </w:p>
        </w:tc>
        <w:tc>
          <w:tcPr>
            <w:tcW w:w="1620" w:type="dxa"/>
          </w:tcPr>
          <w:p w14:paraId="0CB9BFD7" w14:textId="77777777" w:rsidR="008049AE" w:rsidRPr="00996FB1" w:rsidRDefault="008049AE" w:rsidP="00D800AD">
            <w:pPr>
              <w:spacing w:line="480" w:lineRule="auto"/>
              <w:jc w:val="center"/>
              <w:rPr>
                <w:sz w:val="20"/>
                <w:szCs w:val="20"/>
              </w:rPr>
            </w:pPr>
            <w:r w:rsidRPr="00996FB1">
              <w:rPr>
                <w:sz w:val="20"/>
                <w:szCs w:val="20"/>
              </w:rPr>
              <w:t>5</w:t>
            </w:r>
          </w:p>
        </w:tc>
        <w:tc>
          <w:tcPr>
            <w:tcW w:w="1440" w:type="dxa"/>
          </w:tcPr>
          <w:p w14:paraId="4D015E04" w14:textId="77777777" w:rsidR="008049AE" w:rsidRPr="00996FB1" w:rsidRDefault="008049AE" w:rsidP="00D800AD">
            <w:pPr>
              <w:spacing w:line="480" w:lineRule="auto"/>
              <w:jc w:val="center"/>
              <w:rPr>
                <w:sz w:val="20"/>
                <w:szCs w:val="20"/>
              </w:rPr>
            </w:pPr>
            <w:r w:rsidRPr="00996FB1">
              <w:rPr>
                <w:sz w:val="20"/>
                <w:szCs w:val="20"/>
              </w:rPr>
              <w:t>4</w:t>
            </w:r>
          </w:p>
        </w:tc>
        <w:tc>
          <w:tcPr>
            <w:tcW w:w="1170" w:type="dxa"/>
          </w:tcPr>
          <w:p w14:paraId="4880A129" w14:textId="77777777" w:rsidR="008049AE" w:rsidRPr="00996FB1" w:rsidRDefault="008049AE" w:rsidP="00D800AD">
            <w:pPr>
              <w:spacing w:line="480" w:lineRule="auto"/>
              <w:jc w:val="center"/>
              <w:rPr>
                <w:sz w:val="20"/>
                <w:szCs w:val="20"/>
              </w:rPr>
            </w:pPr>
            <w:r w:rsidRPr="00996FB1">
              <w:rPr>
                <w:sz w:val="20"/>
                <w:szCs w:val="20"/>
              </w:rPr>
              <w:t>4</w:t>
            </w:r>
          </w:p>
        </w:tc>
        <w:tc>
          <w:tcPr>
            <w:tcW w:w="900" w:type="dxa"/>
          </w:tcPr>
          <w:p w14:paraId="09B37658" w14:textId="77777777" w:rsidR="008049AE" w:rsidRPr="00996FB1" w:rsidRDefault="008049AE" w:rsidP="00D800AD">
            <w:pPr>
              <w:spacing w:line="480" w:lineRule="auto"/>
              <w:jc w:val="center"/>
              <w:rPr>
                <w:sz w:val="20"/>
                <w:szCs w:val="20"/>
              </w:rPr>
            </w:pPr>
            <w:r w:rsidRPr="00996FB1">
              <w:rPr>
                <w:sz w:val="20"/>
                <w:szCs w:val="20"/>
              </w:rPr>
              <w:t>4</w:t>
            </w:r>
          </w:p>
        </w:tc>
        <w:tc>
          <w:tcPr>
            <w:tcW w:w="805" w:type="dxa"/>
          </w:tcPr>
          <w:p w14:paraId="44CFB648" w14:textId="77777777" w:rsidR="008049AE" w:rsidRPr="00996FB1" w:rsidRDefault="008049AE" w:rsidP="00D800AD">
            <w:pPr>
              <w:spacing w:line="480" w:lineRule="auto"/>
              <w:jc w:val="center"/>
              <w:rPr>
                <w:sz w:val="20"/>
                <w:szCs w:val="20"/>
              </w:rPr>
            </w:pPr>
            <w:r w:rsidRPr="00996FB1">
              <w:rPr>
                <w:sz w:val="20"/>
                <w:szCs w:val="20"/>
              </w:rPr>
              <w:t>4</w:t>
            </w:r>
          </w:p>
        </w:tc>
      </w:tr>
      <w:tr w:rsidR="008049AE" w14:paraId="607BDD3E" w14:textId="77777777" w:rsidTr="00D800AD">
        <w:tc>
          <w:tcPr>
            <w:tcW w:w="3415" w:type="dxa"/>
          </w:tcPr>
          <w:p w14:paraId="1DD6F7AD" w14:textId="77777777" w:rsidR="008049AE" w:rsidRPr="00996FB1" w:rsidRDefault="008049AE" w:rsidP="00D800AD">
            <w:pPr>
              <w:spacing w:line="480" w:lineRule="auto"/>
              <w:jc w:val="center"/>
              <w:rPr>
                <w:sz w:val="20"/>
                <w:szCs w:val="20"/>
              </w:rPr>
            </w:pPr>
            <w:proofErr w:type="spellStart"/>
            <w:r w:rsidRPr="00996FB1">
              <w:rPr>
                <w:sz w:val="20"/>
                <w:szCs w:val="20"/>
              </w:rPr>
              <w:t>Carragenean</w:t>
            </w:r>
            <w:proofErr w:type="spellEnd"/>
            <w:r w:rsidRPr="00996FB1">
              <w:rPr>
                <w:sz w:val="20"/>
                <w:szCs w:val="20"/>
              </w:rPr>
              <w:t xml:space="preserve"> (stabilizer)</w:t>
            </w:r>
          </w:p>
        </w:tc>
        <w:tc>
          <w:tcPr>
            <w:tcW w:w="1620" w:type="dxa"/>
          </w:tcPr>
          <w:p w14:paraId="5AE8649D" w14:textId="77777777" w:rsidR="008049AE" w:rsidRPr="00996FB1" w:rsidRDefault="008049AE" w:rsidP="00D800AD">
            <w:pPr>
              <w:spacing w:line="480" w:lineRule="auto"/>
              <w:jc w:val="center"/>
              <w:rPr>
                <w:sz w:val="20"/>
                <w:szCs w:val="20"/>
              </w:rPr>
            </w:pPr>
            <w:r w:rsidRPr="00996FB1">
              <w:rPr>
                <w:sz w:val="20"/>
                <w:szCs w:val="20"/>
              </w:rPr>
              <w:t>5</w:t>
            </w:r>
          </w:p>
        </w:tc>
        <w:tc>
          <w:tcPr>
            <w:tcW w:w="1440" w:type="dxa"/>
          </w:tcPr>
          <w:p w14:paraId="2068C0CA" w14:textId="77777777" w:rsidR="008049AE" w:rsidRPr="00996FB1" w:rsidRDefault="008049AE" w:rsidP="00D800AD">
            <w:pPr>
              <w:spacing w:line="480" w:lineRule="auto"/>
              <w:jc w:val="center"/>
              <w:rPr>
                <w:sz w:val="20"/>
                <w:szCs w:val="20"/>
              </w:rPr>
            </w:pPr>
            <w:r w:rsidRPr="00996FB1">
              <w:rPr>
                <w:sz w:val="20"/>
                <w:szCs w:val="20"/>
              </w:rPr>
              <w:t>4</w:t>
            </w:r>
          </w:p>
        </w:tc>
        <w:tc>
          <w:tcPr>
            <w:tcW w:w="1170" w:type="dxa"/>
          </w:tcPr>
          <w:p w14:paraId="6DB8D27B" w14:textId="77777777" w:rsidR="008049AE" w:rsidRPr="00996FB1" w:rsidRDefault="008049AE" w:rsidP="00D800AD">
            <w:pPr>
              <w:spacing w:line="480" w:lineRule="auto"/>
              <w:jc w:val="center"/>
              <w:rPr>
                <w:sz w:val="20"/>
                <w:szCs w:val="20"/>
              </w:rPr>
            </w:pPr>
            <w:r w:rsidRPr="00996FB1">
              <w:rPr>
                <w:sz w:val="20"/>
                <w:szCs w:val="20"/>
              </w:rPr>
              <w:t>4</w:t>
            </w:r>
          </w:p>
        </w:tc>
        <w:tc>
          <w:tcPr>
            <w:tcW w:w="900" w:type="dxa"/>
          </w:tcPr>
          <w:p w14:paraId="666FB55D" w14:textId="77777777" w:rsidR="008049AE" w:rsidRPr="00996FB1" w:rsidRDefault="008049AE" w:rsidP="00D800AD">
            <w:pPr>
              <w:spacing w:line="480" w:lineRule="auto"/>
              <w:jc w:val="center"/>
              <w:rPr>
                <w:sz w:val="20"/>
                <w:szCs w:val="20"/>
              </w:rPr>
            </w:pPr>
            <w:r w:rsidRPr="00996FB1">
              <w:rPr>
                <w:sz w:val="20"/>
                <w:szCs w:val="20"/>
              </w:rPr>
              <w:t>4</w:t>
            </w:r>
          </w:p>
        </w:tc>
        <w:tc>
          <w:tcPr>
            <w:tcW w:w="805" w:type="dxa"/>
          </w:tcPr>
          <w:p w14:paraId="668D9437" w14:textId="77777777" w:rsidR="008049AE" w:rsidRPr="00996FB1" w:rsidRDefault="008049AE" w:rsidP="00D800AD">
            <w:pPr>
              <w:spacing w:line="480" w:lineRule="auto"/>
              <w:jc w:val="center"/>
              <w:rPr>
                <w:sz w:val="20"/>
                <w:szCs w:val="20"/>
              </w:rPr>
            </w:pPr>
            <w:r w:rsidRPr="00996FB1">
              <w:rPr>
                <w:sz w:val="20"/>
                <w:szCs w:val="20"/>
              </w:rPr>
              <w:t>4</w:t>
            </w:r>
          </w:p>
        </w:tc>
      </w:tr>
      <w:tr w:rsidR="008049AE" w14:paraId="1A18D92D" w14:textId="77777777" w:rsidTr="00D800AD">
        <w:tc>
          <w:tcPr>
            <w:tcW w:w="3415" w:type="dxa"/>
          </w:tcPr>
          <w:p w14:paraId="0AE37682" w14:textId="77777777" w:rsidR="008049AE" w:rsidRPr="00996FB1" w:rsidRDefault="008049AE" w:rsidP="00D800AD">
            <w:pPr>
              <w:spacing w:line="480" w:lineRule="auto"/>
              <w:jc w:val="center"/>
              <w:rPr>
                <w:sz w:val="20"/>
                <w:szCs w:val="20"/>
              </w:rPr>
            </w:pPr>
            <w:r w:rsidRPr="00996FB1">
              <w:rPr>
                <w:sz w:val="20"/>
                <w:szCs w:val="20"/>
              </w:rPr>
              <w:t>Soursop juice extract</w:t>
            </w:r>
          </w:p>
        </w:tc>
        <w:tc>
          <w:tcPr>
            <w:tcW w:w="1620" w:type="dxa"/>
          </w:tcPr>
          <w:p w14:paraId="53460AAE" w14:textId="77777777" w:rsidR="008049AE" w:rsidRPr="00996FB1" w:rsidRDefault="008049AE" w:rsidP="00D800AD">
            <w:pPr>
              <w:spacing w:line="480" w:lineRule="auto"/>
              <w:jc w:val="center"/>
              <w:rPr>
                <w:sz w:val="20"/>
                <w:szCs w:val="20"/>
              </w:rPr>
            </w:pPr>
            <w:r w:rsidRPr="00996FB1">
              <w:rPr>
                <w:sz w:val="20"/>
                <w:szCs w:val="20"/>
              </w:rPr>
              <w:t>0</w:t>
            </w:r>
          </w:p>
        </w:tc>
        <w:tc>
          <w:tcPr>
            <w:tcW w:w="1440" w:type="dxa"/>
          </w:tcPr>
          <w:p w14:paraId="41148A8E" w14:textId="77777777" w:rsidR="008049AE" w:rsidRPr="00996FB1" w:rsidRDefault="008049AE" w:rsidP="00D800AD">
            <w:pPr>
              <w:spacing w:line="480" w:lineRule="auto"/>
              <w:jc w:val="center"/>
              <w:rPr>
                <w:sz w:val="20"/>
                <w:szCs w:val="20"/>
              </w:rPr>
            </w:pPr>
            <w:r w:rsidRPr="00996FB1">
              <w:rPr>
                <w:sz w:val="20"/>
                <w:szCs w:val="20"/>
              </w:rPr>
              <w:t>50</w:t>
            </w:r>
          </w:p>
        </w:tc>
        <w:tc>
          <w:tcPr>
            <w:tcW w:w="1170" w:type="dxa"/>
          </w:tcPr>
          <w:p w14:paraId="4C143F27" w14:textId="77777777" w:rsidR="008049AE" w:rsidRPr="00996FB1" w:rsidRDefault="008049AE" w:rsidP="00D800AD">
            <w:pPr>
              <w:spacing w:line="480" w:lineRule="auto"/>
              <w:jc w:val="center"/>
              <w:rPr>
                <w:sz w:val="20"/>
                <w:szCs w:val="20"/>
              </w:rPr>
            </w:pPr>
            <w:r w:rsidRPr="00996FB1">
              <w:rPr>
                <w:sz w:val="20"/>
                <w:szCs w:val="20"/>
              </w:rPr>
              <w:t>100</w:t>
            </w:r>
          </w:p>
        </w:tc>
        <w:tc>
          <w:tcPr>
            <w:tcW w:w="900" w:type="dxa"/>
          </w:tcPr>
          <w:p w14:paraId="3FC7A5A4" w14:textId="77777777" w:rsidR="008049AE" w:rsidRPr="00996FB1" w:rsidRDefault="008049AE" w:rsidP="00D800AD">
            <w:pPr>
              <w:spacing w:line="480" w:lineRule="auto"/>
              <w:jc w:val="center"/>
              <w:rPr>
                <w:sz w:val="20"/>
                <w:szCs w:val="20"/>
              </w:rPr>
            </w:pPr>
            <w:r w:rsidRPr="00996FB1">
              <w:rPr>
                <w:sz w:val="20"/>
                <w:szCs w:val="20"/>
              </w:rPr>
              <w:t>150</w:t>
            </w:r>
          </w:p>
        </w:tc>
        <w:tc>
          <w:tcPr>
            <w:tcW w:w="805" w:type="dxa"/>
          </w:tcPr>
          <w:p w14:paraId="692A62B0" w14:textId="77777777" w:rsidR="008049AE" w:rsidRPr="00996FB1" w:rsidRDefault="008049AE" w:rsidP="00D800AD">
            <w:pPr>
              <w:spacing w:line="480" w:lineRule="auto"/>
              <w:jc w:val="center"/>
              <w:rPr>
                <w:sz w:val="20"/>
                <w:szCs w:val="20"/>
              </w:rPr>
            </w:pPr>
            <w:r w:rsidRPr="00996FB1">
              <w:rPr>
                <w:sz w:val="20"/>
                <w:szCs w:val="20"/>
              </w:rPr>
              <w:t>200</w:t>
            </w:r>
          </w:p>
        </w:tc>
      </w:tr>
      <w:tr w:rsidR="008049AE" w14:paraId="063C9833" w14:textId="77777777" w:rsidTr="00D800AD">
        <w:tc>
          <w:tcPr>
            <w:tcW w:w="3415" w:type="dxa"/>
          </w:tcPr>
          <w:p w14:paraId="465041A7" w14:textId="77777777" w:rsidR="008049AE" w:rsidRPr="00996FB1" w:rsidRDefault="008049AE" w:rsidP="00D800AD">
            <w:pPr>
              <w:spacing w:line="480" w:lineRule="auto"/>
              <w:jc w:val="center"/>
              <w:rPr>
                <w:sz w:val="20"/>
                <w:szCs w:val="20"/>
              </w:rPr>
            </w:pPr>
            <w:proofErr w:type="spellStart"/>
            <w:r w:rsidRPr="00996FB1">
              <w:rPr>
                <w:sz w:val="20"/>
                <w:szCs w:val="20"/>
              </w:rPr>
              <w:t>Zobo</w:t>
            </w:r>
            <w:proofErr w:type="spellEnd"/>
            <w:r w:rsidRPr="00996FB1">
              <w:rPr>
                <w:sz w:val="20"/>
                <w:szCs w:val="20"/>
              </w:rPr>
              <w:t xml:space="preserve"> (</w:t>
            </w:r>
            <w:r w:rsidRPr="00996FB1">
              <w:rPr>
                <w:i/>
                <w:iCs/>
                <w:sz w:val="20"/>
                <w:szCs w:val="20"/>
              </w:rPr>
              <w:t>H. sabdariffa</w:t>
            </w:r>
            <w:r w:rsidRPr="00996FB1">
              <w:rPr>
                <w:sz w:val="20"/>
                <w:szCs w:val="20"/>
              </w:rPr>
              <w:t>) extract</w:t>
            </w:r>
          </w:p>
        </w:tc>
        <w:tc>
          <w:tcPr>
            <w:tcW w:w="1620" w:type="dxa"/>
          </w:tcPr>
          <w:p w14:paraId="0FF38740" w14:textId="77777777" w:rsidR="008049AE" w:rsidRPr="00996FB1" w:rsidRDefault="008049AE" w:rsidP="00D800AD">
            <w:pPr>
              <w:spacing w:line="480" w:lineRule="auto"/>
              <w:jc w:val="center"/>
              <w:rPr>
                <w:sz w:val="20"/>
                <w:szCs w:val="20"/>
              </w:rPr>
            </w:pPr>
            <w:r w:rsidRPr="00996FB1">
              <w:rPr>
                <w:sz w:val="20"/>
                <w:szCs w:val="20"/>
              </w:rPr>
              <w:t>0</w:t>
            </w:r>
          </w:p>
        </w:tc>
        <w:tc>
          <w:tcPr>
            <w:tcW w:w="1440" w:type="dxa"/>
          </w:tcPr>
          <w:p w14:paraId="0C986517" w14:textId="77777777" w:rsidR="008049AE" w:rsidRPr="00996FB1" w:rsidRDefault="008049AE" w:rsidP="00D800AD">
            <w:pPr>
              <w:spacing w:line="480" w:lineRule="auto"/>
              <w:jc w:val="center"/>
              <w:rPr>
                <w:sz w:val="20"/>
                <w:szCs w:val="20"/>
              </w:rPr>
            </w:pPr>
            <w:r w:rsidRPr="00996FB1">
              <w:rPr>
                <w:sz w:val="20"/>
                <w:szCs w:val="20"/>
              </w:rPr>
              <w:t>150</w:t>
            </w:r>
          </w:p>
        </w:tc>
        <w:tc>
          <w:tcPr>
            <w:tcW w:w="1170" w:type="dxa"/>
          </w:tcPr>
          <w:p w14:paraId="4D6AD7BB" w14:textId="77777777" w:rsidR="008049AE" w:rsidRPr="00996FB1" w:rsidRDefault="008049AE" w:rsidP="00D800AD">
            <w:pPr>
              <w:spacing w:line="480" w:lineRule="auto"/>
              <w:jc w:val="center"/>
              <w:rPr>
                <w:sz w:val="20"/>
                <w:szCs w:val="20"/>
              </w:rPr>
            </w:pPr>
            <w:r w:rsidRPr="00996FB1">
              <w:rPr>
                <w:sz w:val="20"/>
                <w:szCs w:val="20"/>
              </w:rPr>
              <w:t>100</w:t>
            </w:r>
          </w:p>
        </w:tc>
        <w:tc>
          <w:tcPr>
            <w:tcW w:w="900" w:type="dxa"/>
          </w:tcPr>
          <w:p w14:paraId="16E2F980" w14:textId="77777777" w:rsidR="008049AE" w:rsidRPr="00996FB1" w:rsidRDefault="008049AE" w:rsidP="00D800AD">
            <w:pPr>
              <w:spacing w:line="480" w:lineRule="auto"/>
              <w:jc w:val="center"/>
              <w:rPr>
                <w:sz w:val="20"/>
                <w:szCs w:val="20"/>
              </w:rPr>
            </w:pPr>
            <w:r w:rsidRPr="00996FB1">
              <w:rPr>
                <w:sz w:val="20"/>
                <w:szCs w:val="20"/>
              </w:rPr>
              <w:t>50</w:t>
            </w:r>
          </w:p>
        </w:tc>
        <w:tc>
          <w:tcPr>
            <w:tcW w:w="805" w:type="dxa"/>
          </w:tcPr>
          <w:p w14:paraId="1C8A71CD" w14:textId="77777777" w:rsidR="008049AE" w:rsidRPr="00996FB1" w:rsidRDefault="008049AE" w:rsidP="00D800AD">
            <w:pPr>
              <w:spacing w:line="480" w:lineRule="auto"/>
              <w:jc w:val="center"/>
              <w:rPr>
                <w:sz w:val="20"/>
                <w:szCs w:val="20"/>
              </w:rPr>
            </w:pPr>
            <w:r w:rsidRPr="00996FB1">
              <w:rPr>
                <w:sz w:val="20"/>
                <w:szCs w:val="20"/>
              </w:rPr>
              <w:t>0</w:t>
            </w:r>
          </w:p>
        </w:tc>
      </w:tr>
      <w:tr w:rsidR="008049AE" w14:paraId="328E137A" w14:textId="77777777" w:rsidTr="00D800AD">
        <w:tc>
          <w:tcPr>
            <w:tcW w:w="3415" w:type="dxa"/>
          </w:tcPr>
          <w:p w14:paraId="5DA77E05" w14:textId="77777777" w:rsidR="008049AE" w:rsidRPr="00996FB1" w:rsidRDefault="008049AE" w:rsidP="00D800AD">
            <w:pPr>
              <w:spacing w:line="480" w:lineRule="auto"/>
              <w:jc w:val="center"/>
              <w:rPr>
                <w:sz w:val="20"/>
                <w:szCs w:val="20"/>
              </w:rPr>
            </w:pPr>
            <w:r w:rsidRPr="00996FB1">
              <w:rPr>
                <w:sz w:val="20"/>
                <w:szCs w:val="20"/>
              </w:rPr>
              <w:t>Total (g)</w:t>
            </w:r>
          </w:p>
        </w:tc>
        <w:tc>
          <w:tcPr>
            <w:tcW w:w="1620" w:type="dxa"/>
          </w:tcPr>
          <w:p w14:paraId="7D9A6712" w14:textId="77777777" w:rsidR="008049AE" w:rsidRPr="00996FB1" w:rsidRDefault="008049AE" w:rsidP="00D800AD">
            <w:pPr>
              <w:spacing w:line="480" w:lineRule="auto"/>
              <w:jc w:val="center"/>
              <w:rPr>
                <w:sz w:val="20"/>
                <w:szCs w:val="20"/>
              </w:rPr>
            </w:pPr>
            <w:r w:rsidRPr="00996FB1">
              <w:rPr>
                <w:sz w:val="20"/>
                <w:szCs w:val="20"/>
              </w:rPr>
              <w:t>1000</w:t>
            </w:r>
          </w:p>
        </w:tc>
        <w:tc>
          <w:tcPr>
            <w:tcW w:w="1440" w:type="dxa"/>
          </w:tcPr>
          <w:p w14:paraId="277114E7" w14:textId="77777777" w:rsidR="008049AE" w:rsidRPr="00996FB1" w:rsidRDefault="008049AE" w:rsidP="00D800AD">
            <w:pPr>
              <w:spacing w:line="480" w:lineRule="auto"/>
              <w:jc w:val="center"/>
              <w:rPr>
                <w:sz w:val="20"/>
                <w:szCs w:val="20"/>
              </w:rPr>
            </w:pPr>
            <w:r w:rsidRPr="00996FB1">
              <w:rPr>
                <w:sz w:val="20"/>
                <w:szCs w:val="20"/>
              </w:rPr>
              <w:t>1000</w:t>
            </w:r>
          </w:p>
        </w:tc>
        <w:tc>
          <w:tcPr>
            <w:tcW w:w="1170" w:type="dxa"/>
          </w:tcPr>
          <w:p w14:paraId="383BA308" w14:textId="77777777" w:rsidR="008049AE" w:rsidRPr="00996FB1" w:rsidRDefault="008049AE" w:rsidP="00D800AD">
            <w:pPr>
              <w:spacing w:line="480" w:lineRule="auto"/>
              <w:jc w:val="center"/>
              <w:rPr>
                <w:sz w:val="20"/>
                <w:szCs w:val="20"/>
              </w:rPr>
            </w:pPr>
            <w:r w:rsidRPr="00996FB1">
              <w:rPr>
                <w:sz w:val="20"/>
                <w:szCs w:val="20"/>
              </w:rPr>
              <w:t>1000</w:t>
            </w:r>
          </w:p>
        </w:tc>
        <w:tc>
          <w:tcPr>
            <w:tcW w:w="900" w:type="dxa"/>
          </w:tcPr>
          <w:p w14:paraId="62EA3DD3" w14:textId="77777777" w:rsidR="008049AE" w:rsidRPr="00996FB1" w:rsidRDefault="008049AE" w:rsidP="00D800AD">
            <w:pPr>
              <w:spacing w:line="480" w:lineRule="auto"/>
              <w:jc w:val="center"/>
              <w:rPr>
                <w:sz w:val="20"/>
                <w:szCs w:val="20"/>
              </w:rPr>
            </w:pPr>
            <w:r w:rsidRPr="00996FB1">
              <w:rPr>
                <w:sz w:val="20"/>
                <w:szCs w:val="20"/>
              </w:rPr>
              <w:t>1000</w:t>
            </w:r>
          </w:p>
        </w:tc>
        <w:tc>
          <w:tcPr>
            <w:tcW w:w="805" w:type="dxa"/>
          </w:tcPr>
          <w:p w14:paraId="4F52B246" w14:textId="77777777" w:rsidR="008049AE" w:rsidRPr="00996FB1" w:rsidRDefault="008049AE" w:rsidP="00D800AD">
            <w:pPr>
              <w:spacing w:line="480" w:lineRule="auto"/>
              <w:jc w:val="center"/>
              <w:rPr>
                <w:sz w:val="20"/>
                <w:szCs w:val="20"/>
              </w:rPr>
            </w:pPr>
            <w:r w:rsidRPr="00996FB1">
              <w:rPr>
                <w:sz w:val="20"/>
                <w:szCs w:val="20"/>
              </w:rPr>
              <w:t>1000</w:t>
            </w:r>
          </w:p>
        </w:tc>
      </w:tr>
    </w:tbl>
    <w:p w14:paraId="25DE5D33" w14:textId="77777777" w:rsidR="00D800AD" w:rsidRPr="00345970" w:rsidRDefault="00D800AD" w:rsidP="00D800AD">
      <w:pPr>
        <w:spacing w:line="480" w:lineRule="auto"/>
        <w:jc w:val="both"/>
        <w:rPr>
          <w:i/>
          <w:sz w:val="20"/>
          <w:szCs w:val="20"/>
        </w:rPr>
      </w:pPr>
      <w:r w:rsidRPr="00345970">
        <w:rPr>
          <w:b/>
          <w:i/>
          <w:sz w:val="20"/>
          <w:szCs w:val="20"/>
        </w:rPr>
        <w:t xml:space="preserve">Control </w:t>
      </w:r>
      <w:r w:rsidRPr="00345970">
        <w:rPr>
          <w:i/>
          <w:sz w:val="20"/>
          <w:szCs w:val="20"/>
        </w:rPr>
        <w:t xml:space="preserve">= 100% Ice cream; </w:t>
      </w:r>
      <w:r w:rsidRPr="00345970">
        <w:rPr>
          <w:b/>
          <w:i/>
          <w:sz w:val="20"/>
          <w:szCs w:val="20"/>
        </w:rPr>
        <w:t xml:space="preserve">CM1 </w:t>
      </w:r>
      <w:r w:rsidRPr="00345970">
        <w:rPr>
          <w:i/>
          <w:sz w:val="20"/>
          <w:szCs w:val="20"/>
        </w:rPr>
        <w:t xml:space="preserve">= 80% ice cream, 5% soursop and 15% </w:t>
      </w:r>
      <w:proofErr w:type="spellStart"/>
      <w:r w:rsidRPr="00345970">
        <w:rPr>
          <w:i/>
          <w:sz w:val="20"/>
          <w:szCs w:val="20"/>
        </w:rPr>
        <w:t>zobo</w:t>
      </w:r>
      <w:proofErr w:type="spellEnd"/>
      <w:r w:rsidRPr="00345970">
        <w:rPr>
          <w:i/>
          <w:sz w:val="20"/>
          <w:szCs w:val="20"/>
        </w:rPr>
        <w:t xml:space="preserve"> juice extract; </w:t>
      </w:r>
      <w:r w:rsidRPr="00345970">
        <w:rPr>
          <w:b/>
          <w:i/>
          <w:sz w:val="20"/>
          <w:szCs w:val="20"/>
        </w:rPr>
        <w:t>CM2</w:t>
      </w:r>
      <w:r w:rsidRPr="00345970">
        <w:rPr>
          <w:i/>
          <w:sz w:val="20"/>
          <w:szCs w:val="20"/>
        </w:rPr>
        <w:t xml:space="preserve"> = 80% ice cream, 10% soursop and 10% </w:t>
      </w:r>
      <w:proofErr w:type="spellStart"/>
      <w:r w:rsidRPr="00345970">
        <w:rPr>
          <w:i/>
          <w:sz w:val="20"/>
          <w:szCs w:val="20"/>
        </w:rPr>
        <w:t>zobo</w:t>
      </w:r>
      <w:proofErr w:type="spellEnd"/>
      <w:r w:rsidRPr="00345970">
        <w:rPr>
          <w:i/>
          <w:sz w:val="20"/>
          <w:szCs w:val="20"/>
        </w:rPr>
        <w:t xml:space="preserve"> juice extract</w:t>
      </w:r>
      <w:r w:rsidRPr="00345970">
        <w:rPr>
          <w:b/>
          <w:i/>
          <w:sz w:val="20"/>
          <w:szCs w:val="20"/>
        </w:rPr>
        <w:t>; CM3</w:t>
      </w:r>
      <w:r w:rsidRPr="00345970">
        <w:rPr>
          <w:i/>
          <w:sz w:val="20"/>
          <w:szCs w:val="20"/>
        </w:rPr>
        <w:t xml:space="preserve"> = 80% ice cream, 15% soursop and 5% </w:t>
      </w:r>
      <w:proofErr w:type="spellStart"/>
      <w:r w:rsidRPr="00345970">
        <w:rPr>
          <w:i/>
          <w:sz w:val="20"/>
          <w:szCs w:val="20"/>
        </w:rPr>
        <w:t>zobo</w:t>
      </w:r>
      <w:proofErr w:type="spellEnd"/>
      <w:r w:rsidRPr="00345970">
        <w:rPr>
          <w:i/>
          <w:sz w:val="20"/>
          <w:szCs w:val="20"/>
        </w:rPr>
        <w:t xml:space="preserve"> juice extract; </w:t>
      </w:r>
      <w:r w:rsidRPr="00345970">
        <w:rPr>
          <w:b/>
          <w:i/>
          <w:sz w:val="20"/>
          <w:szCs w:val="20"/>
        </w:rPr>
        <w:t>CM4</w:t>
      </w:r>
      <w:r w:rsidRPr="00345970">
        <w:rPr>
          <w:i/>
          <w:sz w:val="20"/>
          <w:szCs w:val="20"/>
        </w:rPr>
        <w:t xml:space="preserve"> = 80% ice cream, 20% soursop and 0% </w:t>
      </w:r>
      <w:proofErr w:type="spellStart"/>
      <w:r w:rsidRPr="00345970">
        <w:rPr>
          <w:i/>
          <w:sz w:val="20"/>
          <w:szCs w:val="20"/>
        </w:rPr>
        <w:t>zobo</w:t>
      </w:r>
      <w:proofErr w:type="spellEnd"/>
      <w:r w:rsidRPr="00345970">
        <w:rPr>
          <w:i/>
          <w:sz w:val="20"/>
          <w:szCs w:val="20"/>
        </w:rPr>
        <w:t xml:space="preserve"> juice extract</w:t>
      </w:r>
    </w:p>
    <w:p w14:paraId="60B65E3E" w14:textId="7C2D4346" w:rsidR="009428CA" w:rsidRPr="00345970" w:rsidRDefault="00345970" w:rsidP="00345970">
      <w:pPr>
        <w:spacing w:line="480" w:lineRule="auto"/>
        <w:jc w:val="both"/>
        <w:rPr>
          <w:b/>
          <w:bCs/>
        </w:rPr>
      </w:pPr>
      <w:r>
        <w:rPr>
          <w:b/>
          <w:bCs/>
        </w:rPr>
        <w:t xml:space="preserve">2.2 </w:t>
      </w:r>
      <w:r w:rsidR="009428CA" w:rsidRPr="00345970">
        <w:rPr>
          <w:b/>
          <w:bCs/>
        </w:rPr>
        <w:t>Proximate Composition Analysis</w:t>
      </w:r>
    </w:p>
    <w:p w14:paraId="7AFA50D1" w14:textId="40AE372B" w:rsidR="009D6DAB" w:rsidRPr="00345970" w:rsidRDefault="009D6DAB" w:rsidP="00345970">
      <w:pPr>
        <w:spacing w:line="480" w:lineRule="auto"/>
        <w:jc w:val="both"/>
        <w:rPr>
          <w:sz w:val="20"/>
          <w:szCs w:val="20"/>
        </w:rPr>
      </w:pPr>
      <w:r w:rsidRPr="00345970">
        <w:rPr>
          <w:sz w:val="20"/>
          <w:szCs w:val="20"/>
        </w:rPr>
        <w:t xml:space="preserve">Proximate analysis </w:t>
      </w:r>
      <w:r w:rsidR="00AF66E7" w:rsidRPr="00345970">
        <w:rPr>
          <w:sz w:val="20"/>
          <w:szCs w:val="20"/>
        </w:rPr>
        <w:t xml:space="preserve">of the ice cream was carried out </w:t>
      </w:r>
      <w:r w:rsidRPr="00345970">
        <w:rPr>
          <w:sz w:val="20"/>
          <w:szCs w:val="20"/>
        </w:rPr>
        <w:t xml:space="preserve">as described by </w:t>
      </w:r>
      <w:r w:rsidRPr="00D61F17">
        <w:rPr>
          <w:sz w:val="20"/>
          <w:szCs w:val="20"/>
        </w:rPr>
        <w:t>AOAC (201</w:t>
      </w:r>
      <w:r w:rsidR="00D61F17">
        <w:rPr>
          <w:sz w:val="20"/>
          <w:szCs w:val="20"/>
        </w:rPr>
        <w:t>6</w:t>
      </w:r>
      <w:r w:rsidRPr="00D61F17">
        <w:rPr>
          <w:sz w:val="20"/>
          <w:szCs w:val="20"/>
        </w:rPr>
        <w:t xml:space="preserve">). </w:t>
      </w:r>
      <w:r w:rsidRPr="00345970">
        <w:rPr>
          <w:sz w:val="20"/>
          <w:szCs w:val="20"/>
        </w:rPr>
        <w:t xml:space="preserve">Moisture </w:t>
      </w:r>
      <w:r w:rsidR="00943804" w:rsidRPr="00345970">
        <w:rPr>
          <w:sz w:val="20"/>
          <w:szCs w:val="20"/>
        </w:rPr>
        <w:t xml:space="preserve">determination </w:t>
      </w:r>
      <w:r w:rsidRPr="00345970">
        <w:rPr>
          <w:sz w:val="20"/>
          <w:szCs w:val="20"/>
        </w:rPr>
        <w:t xml:space="preserve">was </w:t>
      </w:r>
      <w:r w:rsidR="00AF66E7" w:rsidRPr="00345970">
        <w:rPr>
          <w:sz w:val="20"/>
          <w:szCs w:val="20"/>
        </w:rPr>
        <w:t>performed by drying in an oven at 105 °C</w:t>
      </w:r>
      <w:r w:rsidRPr="00345970">
        <w:rPr>
          <w:sz w:val="20"/>
          <w:szCs w:val="20"/>
        </w:rPr>
        <w:t xml:space="preserve"> </w:t>
      </w:r>
      <w:r w:rsidR="00943804" w:rsidRPr="00345970">
        <w:rPr>
          <w:sz w:val="20"/>
          <w:szCs w:val="20"/>
        </w:rPr>
        <w:t xml:space="preserve">until a </w:t>
      </w:r>
      <w:r w:rsidRPr="00345970">
        <w:rPr>
          <w:sz w:val="20"/>
          <w:szCs w:val="20"/>
        </w:rPr>
        <w:t xml:space="preserve">constant weight </w:t>
      </w:r>
      <w:r w:rsidR="00943804" w:rsidRPr="00345970">
        <w:rPr>
          <w:sz w:val="20"/>
          <w:szCs w:val="20"/>
        </w:rPr>
        <w:t xml:space="preserve">was achieved. </w:t>
      </w:r>
      <w:r w:rsidRPr="00345970">
        <w:rPr>
          <w:sz w:val="20"/>
          <w:szCs w:val="20"/>
        </w:rPr>
        <w:t xml:space="preserve">Crude protein was </w:t>
      </w:r>
      <w:r w:rsidR="00943804" w:rsidRPr="00345970">
        <w:rPr>
          <w:sz w:val="20"/>
          <w:szCs w:val="20"/>
        </w:rPr>
        <w:t xml:space="preserve">analyzed </w:t>
      </w:r>
      <w:r w:rsidR="00AF66E7" w:rsidRPr="00345970">
        <w:rPr>
          <w:sz w:val="20"/>
          <w:szCs w:val="20"/>
        </w:rPr>
        <w:t xml:space="preserve">by the </w:t>
      </w:r>
      <w:proofErr w:type="spellStart"/>
      <w:r w:rsidR="00AF66E7" w:rsidRPr="00345970">
        <w:rPr>
          <w:sz w:val="20"/>
          <w:szCs w:val="20"/>
        </w:rPr>
        <w:t>Kjeldahl</w:t>
      </w:r>
      <w:proofErr w:type="spellEnd"/>
      <w:r w:rsidR="00AF66E7" w:rsidRPr="00345970">
        <w:rPr>
          <w:sz w:val="20"/>
          <w:szCs w:val="20"/>
        </w:rPr>
        <w:t xml:space="preserve"> method, with a 6.25 conversion factor for nitrogen-to-protein</w:t>
      </w:r>
      <w:r w:rsidRPr="00345970">
        <w:rPr>
          <w:sz w:val="20"/>
          <w:szCs w:val="20"/>
        </w:rPr>
        <w:t xml:space="preserve">. Crude fat was </w:t>
      </w:r>
      <w:r w:rsidR="00A72E28" w:rsidRPr="00345970">
        <w:rPr>
          <w:sz w:val="20"/>
          <w:szCs w:val="20"/>
        </w:rPr>
        <w:t>analyzed</w:t>
      </w:r>
      <w:r w:rsidRPr="00345970">
        <w:rPr>
          <w:sz w:val="20"/>
          <w:szCs w:val="20"/>
        </w:rPr>
        <w:t xml:space="preserve"> </w:t>
      </w:r>
      <w:r w:rsidR="00A72E28" w:rsidRPr="00345970">
        <w:rPr>
          <w:sz w:val="20"/>
          <w:szCs w:val="20"/>
        </w:rPr>
        <w:t>by Soxhlet extraction for 6 hours at 40-60 °C</w:t>
      </w:r>
      <w:r w:rsidRPr="00345970">
        <w:rPr>
          <w:sz w:val="20"/>
          <w:szCs w:val="20"/>
        </w:rPr>
        <w:t xml:space="preserve">. Crude fiber was </w:t>
      </w:r>
      <w:r w:rsidR="00A72E28" w:rsidRPr="00345970">
        <w:rPr>
          <w:sz w:val="20"/>
          <w:szCs w:val="20"/>
        </w:rPr>
        <w:t>analyzed by digesting with</w:t>
      </w:r>
      <w:r w:rsidRPr="00345970">
        <w:rPr>
          <w:sz w:val="20"/>
          <w:szCs w:val="20"/>
        </w:rPr>
        <w:t xml:space="preserve"> 1.25%</w:t>
      </w:r>
      <w:r w:rsidR="00A72E28" w:rsidRPr="00345970">
        <w:rPr>
          <w:sz w:val="20"/>
          <w:szCs w:val="20"/>
        </w:rPr>
        <w:t xml:space="preserve"> </w:t>
      </w:r>
      <w:proofErr w:type="spellStart"/>
      <w:r w:rsidR="00A72E28" w:rsidRPr="00345970">
        <w:rPr>
          <w:sz w:val="20"/>
          <w:szCs w:val="20"/>
        </w:rPr>
        <w:t>sulphuric</w:t>
      </w:r>
      <w:proofErr w:type="spellEnd"/>
      <w:r w:rsidR="00A72E28" w:rsidRPr="00345970">
        <w:rPr>
          <w:sz w:val="20"/>
          <w:szCs w:val="20"/>
        </w:rPr>
        <w:t xml:space="preserve"> acid</w:t>
      </w:r>
      <w:r w:rsidRPr="00345970">
        <w:rPr>
          <w:sz w:val="20"/>
          <w:szCs w:val="20"/>
        </w:rPr>
        <w:t xml:space="preserve"> </w:t>
      </w:r>
      <w:r w:rsidR="00A72E28" w:rsidRPr="00345970">
        <w:rPr>
          <w:sz w:val="20"/>
          <w:szCs w:val="20"/>
        </w:rPr>
        <w:t>(</w:t>
      </w:r>
      <w:r w:rsidRPr="00345970">
        <w:rPr>
          <w:sz w:val="20"/>
          <w:szCs w:val="20"/>
        </w:rPr>
        <w:t>H</w:t>
      </w:r>
      <w:r w:rsidRPr="00345970">
        <w:rPr>
          <w:sz w:val="20"/>
          <w:szCs w:val="20"/>
          <w:vertAlign w:val="subscript"/>
        </w:rPr>
        <w:t>2</w:t>
      </w:r>
      <w:r w:rsidRPr="00345970">
        <w:rPr>
          <w:sz w:val="20"/>
          <w:szCs w:val="20"/>
        </w:rPr>
        <w:t>SO</w:t>
      </w:r>
      <w:r w:rsidRPr="00345970">
        <w:rPr>
          <w:sz w:val="20"/>
          <w:szCs w:val="20"/>
          <w:vertAlign w:val="subscript"/>
        </w:rPr>
        <w:t>4</w:t>
      </w:r>
      <w:r w:rsidRPr="00345970">
        <w:rPr>
          <w:sz w:val="20"/>
          <w:szCs w:val="20"/>
        </w:rPr>
        <w:t xml:space="preserve">) and 1.25% </w:t>
      </w:r>
      <w:r w:rsidR="00A72E28" w:rsidRPr="00345970">
        <w:rPr>
          <w:sz w:val="20"/>
          <w:szCs w:val="20"/>
        </w:rPr>
        <w:t>of sodium hydroxide (</w:t>
      </w:r>
      <w:r w:rsidRPr="00345970">
        <w:rPr>
          <w:sz w:val="20"/>
          <w:szCs w:val="20"/>
        </w:rPr>
        <w:t>NaOH)</w:t>
      </w:r>
      <w:r w:rsidR="00A72E28" w:rsidRPr="00345970">
        <w:rPr>
          <w:sz w:val="20"/>
          <w:szCs w:val="20"/>
        </w:rPr>
        <w:t xml:space="preserve"> followed by</w:t>
      </w:r>
      <w:r w:rsidRPr="00345970">
        <w:rPr>
          <w:sz w:val="20"/>
          <w:szCs w:val="20"/>
        </w:rPr>
        <w:t xml:space="preserve"> digestion and ignition. Crude ash was </w:t>
      </w:r>
      <w:r w:rsidR="00A72E28" w:rsidRPr="00345970">
        <w:rPr>
          <w:sz w:val="20"/>
          <w:szCs w:val="20"/>
        </w:rPr>
        <w:t xml:space="preserve">analyzed by </w:t>
      </w:r>
      <w:r w:rsidR="00725746" w:rsidRPr="00345970">
        <w:rPr>
          <w:sz w:val="20"/>
          <w:szCs w:val="20"/>
        </w:rPr>
        <w:t>the dry</w:t>
      </w:r>
      <w:r w:rsidRPr="00345970">
        <w:rPr>
          <w:sz w:val="20"/>
          <w:szCs w:val="20"/>
        </w:rPr>
        <w:t xml:space="preserve"> ash </w:t>
      </w:r>
      <w:r w:rsidR="00725746" w:rsidRPr="00345970">
        <w:rPr>
          <w:sz w:val="20"/>
          <w:szCs w:val="20"/>
        </w:rPr>
        <w:t>method in</w:t>
      </w:r>
      <w:r w:rsidR="00A72E28" w:rsidRPr="00345970">
        <w:rPr>
          <w:sz w:val="20"/>
          <w:szCs w:val="20"/>
        </w:rPr>
        <w:t xml:space="preserve"> </w:t>
      </w:r>
      <w:r w:rsidRPr="00345970">
        <w:rPr>
          <w:sz w:val="20"/>
          <w:szCs w:val="20"/>
        </w:rPr>
        <w:t xml:space="preserve">a muffle furnace </w:t>
      </w:r>
      <w:r w:rsidR="00A72E28" w:rsidRPr="00345970">
        <w:rPr>
          <w:sz w:val="20"/>
          <w:szCs w:val="20"/>
        </w:rPr>
        <w:t>(</w:t>
      </w:r>
      <w:r w:rsidRPr="00345970">
        <w:rPr>
          <w:sz w:val="20"/>
          <w:szCs w:val="20"/>
        </w:rPr>
        <w:t>550</w:t>
      </w:r>
      <w:r w:rsidR="00A72E28" w:rsidRPr="00345970">
        <w:rPr>
          <w:sz w:val="20"/>
          <w:szCs w:val="20"/>
        </w:rPr>
        <w:t xml:space="preserve"> </w:t>
      </w:r>
      <w:r w:rsidRPr="00345970">
        <w:rPr>
          <w:sz w:val="20"/>
          <w:szCs w:val="20"/>
          <w:vertAlign w:val="superscript"/>
        </w:rPr>
        <w:t>0</w:t>
      </w:r>
      <w:r w:rsidRPr="00345970">
        <w:rPr>
          <w:sz w:val="20"/>
          <w:szCs w:val="20"/>
        </w:rPr>
        <w:t>C</w:t>
      </w:r>
      <w:r w:rsidR="00A72E28" w:rsidRPr="00345970">
        <w:rPr>
          <w:sz w:val="20"/>
          <w:szCs w:val="20"/>
        </w:rPr>
        <w:t>,</w:t>
      </w:r>
      <w:r w:rsidRPr="00345970">
        <w:rPr>
          <w:sz w:val="20"/>
          <w:szCs w:val="20"/>
        </w:rPr>
        <w:t xml:space="preserve"> 6 hours</w:t>
      </w:r>
      <w:r w:rsidR="00A72E28" w:rsidRPr="00345970">
        <w:rPr>
          <w:sz w:val="20"/>
          <w:szCs w:val="20"/>
        </w:rPr>
        <w:t>)</w:t>
      </w:r>
      <w:r w:rsidRPr="00345970">
        <w:rPr>
          <w:sz w:val="20"/>
          <w:szCs w:val="20"/>
        </w:rPr>
        <w:t xml:space="preserve">. The total carbohydrate content was </w:t>
      </w:r>
      <w:r w:rsidR="00A72E28" w:rsidRPr="00345970">
        <w:rPr>
          <w:sz w:val="20"/>
          <w:szCs w:val="20"/>
        </w:rPr>
        <w:t xml:space="preserve">determined </w:t>
      </w:r>
      <w:r w:rsidRPr="00345970">
        <w:rPr>
          <w:sz w:val="20"/>
          <w:szCs w:val="20"/>
        </w:rPr>
        <w:t xml:space="preserve">by </w:t>
      </w:r>
      <w:r w:rsidR="00A72E28" w:rsidRPr="00345970">
        <w:rPr>
          <w:sz w:val="20"/>
          <w:szCs w:val="20"/>
        </w:rPr>
        <w:t xml:space="preserve">subtracting the other determinations from 100 as Carbohydrate (%) = 100 – </w:t>
      </w:r>
      <w:r w:rsidRPr="00345970">
        <w:rPr>
          <w:sz w:val="20"/>
          <w:szCs w:val="20"/>
        </w:rPr>
        <w:t>(moisture + crude protein + crude fat + crude fiber + ash).</w:t>
      </w:r>
    </w:p>
    <w:p w14:paraId="6FFB6EDD" w14:textId="54845076" w:rsidR="009D6DAB" w:rsidRPr="00345970" w:rsidRDefault="009D6DAB" w:rsidP="00345970">
      <w:pPr>
        <w:spacing w:line="480" w:lineRule="auto"/>
        <w:jc w:val="both"/>
        <w:rPr>
          <w:b/>
          <w:bCs/>
          <w:sz w:val="22"/>
          <w:szCs w:val="22"/>
        </w:rPr>
      </w:pPr>
      <w:r w:rsidRPr="00345970">
        <w:rPr>
          <w:b/>
          <w:bCs/>
          <w:sz w:val="22"/>
          <w:szCs w:val="22"/>
        </w:rPr>
        <w:t>2.</w:t>
      </w:r>
      <w:r w:rsidR="00345970">
        <w:rPr>
          <w:b/>
          <w:bCs/>
          <w:sz w:val="22"/>
          <w:szCs w:val="22"/>
        </w:rPr>
        <w:t>3</w:t>
      </w:r>
      <w:r w:rsidRPr="00345970">
        <w:rPr>
          <w:b/>
          <w:bCs/>
          <w:sz w:val="22"/>
          <w:szCs w:val="22"/>
        </w:rPr>
        <w:t xml:space="preserve"> Mineral Composition Analysis</w:t>
      </w:r>
    </w:p>
    <w:p w14:paraId="1BD907C1" w14:textId="2D292428" w:rsidR="009D6DAB" w:rsidRPr="00345970" w:rsidRDefault="009D6DAB" w:rsidP="00345970">
      <w:pPr>
        <w:spacing w:line="480" w:lineRule="auto"/>
        <w:jc w:val="both"/>
        <w:rPr>
          <w:sz w:val="20"/>
          <w:szCs w:val="20"/>
        </w:rPr>
      </w:pPr>
      <w:r w:rsidRPr="00345970">
        <w:rPr>
          <w:sz w:val="20"/>
          <w:szCs w:val="20"/>
        </w:rPr>
        <w:t xml:space="preserve">The mineral composition of the </w:t>
      </w:r>
      <w:r w:rsidR="00725746" w:rsidRPr="00345970">
        <w:rPr>
          <w:sz w:val="20"/>
          <w:szCs w:val="20"/>
        </w:rPr>
        <w:t xml:space="preserve">ice cream formulations was analyzed </w:t>
      </w:r>
      <w:r w:rsidR="00082BFA" w:rsidRPr="00345970">
        <w:rPr>
          <w:sz w:val="20"/>
          <w:szCs w:val="20"/>
        </w:rPr>
        <w:t>using an atomic absorption spectrophotometer with the wet ash method,</w:t>
      </w:r>
      <w:r w:rsidR="00725746" w:rsidRPr="00345970">
        <w:rPr>
          <w:sz w:val="20"/>
          <w:szCs w:val="20"/>
        </w:rPr>
        <w:t xml:space="preserve"> as described by</w:t>
      </w:r>
      <w:r w:rsidRPr="00345970">
        <w:rPr>
          <w:sz w:val="20"/>
          <w:szCs w:val="20"/>
        </w:rPr>
        <w:t xml:space="preserve"> </w:t>
      </w:r>
      <w:r w:rsidR="00082BFA" w:rsidRPr="00345970">
        <w:rPr>
          <w:sz w:val="20"/>
          <w:szCs w:val="20"/>
        </w:rPr>
        <w:t>AOAC</w:t>
      </w:r>
      <w:r w:rsidRPr="00345970">
        <w:rPr>
          <w:sz w:val="20"/>
          <w:szCs w:val="20"/>
        </w:rPr>
        <w:t xml:space="preserve"> </w:t>
      </w:r>
      <w:r w:rsidR="00725746" w:rsidRPr="00345970">
        <w:rPr>
          <w:sz w:val="20"/>
          <w:szCs w:val="20"/>
        </w:rPr>
        <w:t>(</w:t>
      </w:r>
      <w:r w:rsidR="00082BFA" w:rsidRPr="00345970">
        <w:rPr>
          <w:sz w:val="20"/>
          <w:szCs w:val="20"/>
        </w:rPr>
        <w:t>201</w:t>
      </w:r>
      <w:r w:rsidRPr="00345970">
        <w:rPr>
          <w:sz w:val="20"/>
          <w:szCs w:val="20"/>
        </w:rPr>
        <w:t xml:space="preserve">6). </w:t>
      </w:r>
      <w:r w:rsidR="00082BFA" w:rsidRPr="00345970">
        <w:rPr>
          <w:sz w:val="20"/>
          <w:szCs w:val="20"/>
        </w:rPr>
        <w:t>Potassium, magnesium, calcium and iron concentration of the</w:t>
      </w:r>
      <w:r w:rsidRPr="00345970">
        <w:rPr>
          <w:sz w:val="20"/>
          <w:szCs w:val="20"/>
        </w:rPr>
        <w:t xml:space="preserve"> </w:t>
      </w:r>
      <w:r w:rsidR="00725746" w:rsidRPr="00345970">
        <w:rPr>
          <w:sz w:val="20"/>
          <w:szCs w:val="20"/>
        </w:rPr>
        <w:t xml:space="preserve">ice cream samples </w:t>
      </w:r>
      <w:r w:rsidRPr="00345970">
        <w:rPr>
          <w:sz w:val="20"/>
          <w:szCs w:val="20"/>
        </w:rPr>
        <w:t>(0.5 g)</w:t>
      </w:r>
      <w:r w:rsidR="00725746" w:rsidRPr="00345970">
        <w:rPr>
          <w:sz w:val="20"/>
          <w:szCs w:val="20"/>
        </w:rPr>
        <w:t xml:space="preserve"> were weighed</w:t>
      </w:r>
      <w:r w:rsidRPr="00345970">
        <w:rPr>
          <w:sz w:val="20"/>
          <w:szCs w:val="20"/>
        </w:rPr>
        <w:t xml:space="preserve"> into a 100 mL digestion flask</w:t>
      </w:r>
      <w:r w:rsidR="00725746" w:rsidRPr="00345970">
        <w:rPr>
          <w:sz w:val="20"/>
          <w:szCs w:val="20"/>
        </w:rPr>
        <w:t xml:space="preserve">. A </w:t>
      </w:r>
      <w:r w:rsidRPr="00345970">
        <w:rPr>
          <w:sz w:val="20"/>
          <w:szCs w:val="20"/>
        </w:rPr>
        <w:t>mixture of concentrated nitric acid (HNO</w:t>
      </w:r>
      <w:r w:rsidRPr="00345970">
        <w:rPr>
          <w:sz w:val="20"/>
          <w:szCs w:val="20"/>
          <w:vertAlign w:val="subscript"/>
        </w:rPr>
        <w:t>3</w:t>
      </w:r>
      <w:r w:rsidRPr="00345970">
        <w:rPr>
          <w:sz w:val="20"/>
          <w:szCs w:val="20"/>
        </w:rPr>
        <w:t>) and perchloric acid (HClO</w:t>
      </w:r>
      <w:r w:rsidRPr="00345970">
        <w:rPr>
          <w:sz w:val="20"/>
          <w:szCs w:val="20"/>
          <w:vertAlign w:val="subscript"/>
        </w:rPr>
        <w:t>4</w:t>
      </w:r>
      <w:r w:rsidRPr="00345970">
        <w:rPr>
          <w:sz w:val="20"/>
          <w:szCs w:val="20"/>
        </w:rPr>
        <w:t xml:space="preserve">) </w:t>
      </w:r>
      <w:r w:rsidR="00725746" w:rsidRPr="00345970">
        <w:rPr>
          <w:sz w:val="20"/>
          <w:szCs w:val="20"/>
        </w:rPr>
        <w:t xml:space="preserve">was added </w:t>
      </w:r>
      <w:r w:rsidRPr="00345970">
        <w:rPr>
          <w:sz w:val="20"/>
          <w:szCs w:val="20"/>
        </w:rPr>
        <w:t xml:space="preserve">at a ratio of 3:1 (v/v) at </w:t>
      </w:r>
      <w:r w:rsidR="00725746" w:rsidRPr="00345970">
        <w:rPr>
          <w:sz w:val="20"/>
          <w:szCs w:val="20"/>
        </w:rPr>
        <w:t xml:space="preserve">a temperature of </w:t>
      </w:r>
      <w:r w:rsidRPr="00345970">
        <w:rPr>
          <w:sz w:val="20"/>
          <w:szCs w:val="20"/>
        </w:rPr>
        <w:t>120</w:t>
      </w:r>
      <w:r w:rsidR="00725746" w:rsidRPr="00345970">
        <w:rPr>
          <w:sz w:val="20"/>
          <w:szCs w:val="20"/>
        </w:rPr>
        <w:t xml:space="preserve"> </w:t>
      </w:r>
      <w:r w:rsidRPr="00345970">
        <w:rPr>
          <w:sz w:val="20"/>
          <w:szCs w:val="20"/>
          <w:vertAlign w:val="superscript"/>
        </w:rPr>
        <w:t>0</w:t>
      </w:r>
      <w:r w:rsidRPr="00345970">
        <w:rPr>
          <w:sz w:val="20"/>
          <w:szCs w:val="20"/>
        </w:rPr>
        <w:t>C</w:t>
      </w:r>
      <w:r w:rsidR="00725746" w:rsidRPr="00345970">
        <w:rPr>
          <w:sz w:val="20"/>
          <w:szCs w:val="20"/>
        </w:rPr>
        <w:t>. This was done to achieve</w:t>
      </w:r>
      <w:r w:rsidRPr="00345970">
        <w:rPr>
          <w:sz w:val="20"/>
          <w:szCs w:val="20"/>
        </w:rPr>
        <w:t xml:space="preserve"> a clear, </w:t>
      </w:r>
      <w:r w:rsidR="00725746" w:rsidRPr="00345970">
        <w:rPr>
          <w:sz w:val="20"/>
          <w:szCs w:val="20"/>
        </w:rPr>
        <w:t>colorless</w:t>
      </w:r>
      <w:r w:rsidRPr="00345970">
        <w:rPr>
          <w:sz w:val="20"/>
          <w:szCs w:val="20"/>
        </w:rPr>
        <w:t xml:space="preserve"> digest</w:t>
      </w:r>
      <w:r w:rsidR="00082BFA" w:rsidRPr="00345970">
        <w:rPr>
          <w:sz w:val="20"/>
          <w:szCs w:val="20"/>
        </w:rPr>
        <w:t>,</w:t>
      </w:r>
      <w:r w:rsidR="00725746" w:rsidRPr="00345970">
        <w:rPr>
          <w:sz w:val="20"/>
          <w:szCs w:val="20"/>
        </w:rPr>
        <w:t xml:space="preserve"> which </w:t>
      </w:r>
      <w:r w:rsidRPr="00345970">
        <w:rPr>
          <w:sz w:val="20"/>
          <w:szCs w:val="20"/>
        </w:rPr>
        <w:t>was cooled</w:t>
      </w:r>
      <w:r w:rsidR="00082BFA" w:rsidRPr="00345970">
        <w:rPr>
          <w:sz w:val="20"/>
          <w:szCs w:val="20"/>
        </w:rPr>
        <w:t xml:space="preserve"> and placed in</w:t>
      </w:r>
      <w:r w:rsidRPr="00345970">
        <w:rPr>
          <w:sz w:val="20"/>
          <w:szCs w:val="20"/>
        </w:rPr>
        <w:t xml:space="preserve">to a 100 mL volumetric flask, and made up to volume with deionized distilled water. </w:t>
      </w:r>
      <w:r w:rsidR="00082BFA" w:rsidRPr="00345970">
        <w:rPr>
          <w:sz w:val="20"/>
          <w:szCs w:val="20"/>
        </w:rPr>
        <w:t xml:space="preserve">The concentration of the minerals was expressed as mg per 100 g by measurement in </w:t>
      </w:r>
      <w:r w:rsidRPr="00345970">
        <w:rPr>
          <w:sz w:val="20"/>
          <w:szCs w:val="20"/>
        </w:rPr>
        <w:lastRenderedPageBreak/>
        <w:t xml:space="preserve">an atomic absorption spectrophotometer (AAS) (Shimadzu Corporation, Kyoto, Japan). All </w:t>
      </w:r>
      <w:r w:rsidR="00082BFA" w:rsidRPr="00345970">
        <w:rPr>
          <w:sz w:val="20"/>
          <w:szCs w:val="20"/>
        </w:rPr>
        <w:t xml:space="preserve">determinations were on </w:t>
      </w:r>
      <w:r w:rsidRPr="00345970">
        <w:rPr>
          <w:sz w:val="20"/>
          <w:szCs w:val="20"/>
        </w:rPr>
        <w:t>a fresh-weight basis.</w:t>
      </w:r>
    </w:p>
    <w:p w14:paraId="1E5CD392" w14:textId="39CB88FB" w:rsidR="005E1AA9" w:rsidRPr="00345970" w:rsidRDefault="00345970" w:rsidP="00345970">
      <w:pPr>
        <w:spacing w:line="480" w:lineRule="auto"/>
        <w:jc w:val="both"/>
        <w:rPr>
          <w:b/>
          <w:bCs/>
          <w:sz w:val="22"/>
          <w:szCs w:val="22"/>
        </w:rPr>
      </w:pPr>
      <w:r>
        <w:rPr>
          <w:b/>
          <w:bCs/>
          <w:sz w:val="22"/>
          <w:szCs w:val="22"/>
        </w:rPr>
        <w:t xml:space="preserve">2.4 </w:t>
      </w:r>
      <w:r w:rsidR="005E1AA9" w:rsidRPr="00345970">
        <w:rPr>
          <w:b/>
          <w:bCs/>
          <w:sz w:val="22"/>
          <w:szCs w:val="22"/>
        </w:rPr>
        <w:t>Antioxidant and Phytochemical Analysis</w:t>
      </w:r>
    </w:p>
    <w:p w14:paraId="1F5ABC87" w14:textId="498E837C" w:rsidR="005E1AA9" w:rsidRPr="00345970" w:rsidRDefault="005E1AA9" w:rsidP="00345970">
      <w:pPr>
        <w:spacing w:line="480" w:lineRule="auto"/>
        <w:jc w:val="both"/>
      </w:pPr>
      <w:r w:rsidRPr="00345970">
        <w:rPr>
          <w:sz w:val="20"/>
          <w:szCs w:val="20"/>
        </w:rPr>
        <w:t xml:space="preserve">Vitamin C was quantified by the 2,6-dichlorophenolindophenol (DCPIP) titrimetric method. Total polyphenol content was determined by the </w:t>
      </w:r>
      <w:proofErr w:type="spellStart"/>
      <w:r w:rsidRPr="00345970">
        <w:rPr>
          <w:sz w:val="20"/>
          <w:szCs w:val="20"/>
        </w:rPr>
        <w:t>Folin-Ciocalteu</w:t>
      </w:r>
      <w:proofErr w:type="spellEnd"/>
      <w:r w:rsidRPr="00345970">
        <w:rPr>
          <w:sz w:val="20"/>
          <w:szCs w:val="20"/>
        </w:rPr>
        <w:t xml:space="preserve"> method. The result was expressed as mg gallic acid equivalent by per 100 ml (mg GAE/100 ml). The total</w:t>
      </w:r>
      <w:r w:rsidR="00155DAD" w:rsidRPr="00345970">
        <w:rPr>
          <w:sz w:val="20"/>
          <w:szCs w:val="20"/>
        </w:rPr>
        <w:t xml:space="preserve"> anthocyanin content was measured using the pH-differential method and expressed as mg cyanidin-3-gluc0side equivalents per 100 ml (mg C3G/100 ml). DPPH radical scavenging activity was assessed at multiple concentrations (100-500 µg/ml). The result was expressed as a percentage inhibition. FRAP was measured using the method of Benzie and Strain (1996) and expressed as µmol Fe</w:t>
      </w:r>
      <w:r w:rsidR="00155DAD" w:rsidRPr="00345970">
        <w:rPr>
          <w:sz w:val="20"/>
          <w:szCs w:val="20"/>
          <w:vertAlign w:val="superscript"/>
        </w:rPr>
        <w:t>2+</w:t>
      </w:r>
      <w:r w:rsidR="00C876AE">
        <w:rPr>
          <w:sz w:val="20"/>
          <w:szCs w:val="20"/>
          <w:vertAlign w:val="superscript"/>
        </w:rPr>
        <w:t xml:space="preserve"> </w:t>
      </w:r>
      <w:r w:rsidR="00155DAD" w:rsidRPr="00345970">
        <w:rPr>
          <w:sz w:val="20"/>
          <w:szCs w:val="20"/>
        </w:rPr>
        <w:t>equivalent per ml.</w:t>
      </w:r>
    </w:p>
    <w:p w14:paraId="56788AC6" w14:textId="03B295BF" w:rsidR="008D16E7" w:rsidRPr="008D16E7" w:rsidRDefault="008D16E7" w:rsidP="008D16E7">
      <w:pPr>
        <w:spacing w:line="480" w:lineRule="auto"/>
        <w:jc w:val="both"/>
        <w:rPr>
          <w:b/>
          <w:bCs/>
          <w:sz w:val="22"/>
          <w:szCs w:val="22"/>
        </w:rPr>
      </w:pPr>
      <w:r w:rsidRPr="008D16E7">
        <w:rPr>
          <w:b/>
          <w:bCs/>
          <w:sz w:val="22"/>
          <w:szCs w:val="22"/>
        </w:rPr>
        <w:t>2.5 Sensory Acceptability Analysis</w:t>
      </w:r>
    </w:p>
    <w:p w14:paraId="6970A837" w14:textId="20CBE7F6" w:rsidR="008D16E7" w:rsidRPr="00F757BD" w:rsidRDefault="008D16E7" w:rsidP="008D16E7">
      <w:pPr>
        <w:spacing w:line="480" w:lineRule="auto"/>
        <w:jc w:val="both"/>
        <w:rPr>
          <w:sz w:val="20"/>
          <w:szCs w:val="20"/>
        </w:rPr>
      </w:pPr>
      <w:r w:rsidRPr="00F757BD">
        <w:rPr>
          <w:sz w:val="20"/>
          <w:szCs w:val="20"/>
        </w:rPr>
        <w:t xml:space="preserve">Sensory acceptability was evaluated by a semi-trained panel of 20 panelists from the </w:t>
      </w:r>
      <w:r w:rsidR="00C876AE">
        <w:rPr>
          <w:sz w:val="20"/>
          <w:szCs w:val="20"/>
        </w:rPr>
        <w:t>Department</w:t>
      </w:r>
      <w:r w:rsidRPr="00F757BD">
        <w:rPr>
          <w:sz w:val="20"/>
          <w:szCs w:val="20"/>
        </w:rPr>
        <w:t xml:space="preserve"> of Food Science and Technology. The panelists assessed color, flavor, aroma</w:t>
      </w:r>
      <w:r>
        <w:rPr>
          <w:sz w:val="20"/>
          <w:szCs w:val="20"/>
        </w:rPr>
        <w:t xml:space="preserve">, sweetness, tartness, </w:t>
      </w:r>
      <w:r w:rsidRPr="00F757BD">
        <w:rPr>
          <w:sz w:val="20"/>
          <w:szCs w:val="20"/>
        </w:rPr>
        <w:t>and overall acceptability on a 9-point hedonic scale (1= dislike extremely and 9=like extremely). The samples were served at 2</w:t>
      </w:r>
      <w:r w:rsidR="00C876AE">
        <w:rPr>
          <w:sz w:val="20"/>
          <w:szCs w:val="20"/>
        </w:rPr>
        <w:t xml:space="preserve"> </w:t>
      </w:r>
      <w:r w:rsidRPr="00C876AE">
        <w:rPr>
          <w:sz w:val="20"/>
          <w:szCs w:val="20"/>
          <w:vertAlign w:val="superscript"/>
        </w:rPr>
        <w:t>0</w:t>
      </w:r>
      <w:r w:rsidRPr="00F757BD">
        <w:rPr>
          <w:sz w:val="20"/>
          <w:szCs w:val="20"/>
        </w:rPr>
        <w:t xml:space="preserve">C in coded plastic cups with water provided for palate cleansing in-between sample tasting. </w:t>
      </w:r>
    </w:p>
    <w:p w14:paraId="48F1B1CA" w14:textId="0F693250" w:rsidR="00155DAD" w:rsidRPr="00345970" w:rsidRDefault="00345970" w:rsidP="00345970">
      <w:pPr>
        <w:spacing w:line="480" w:lineRule="auto"/>
        <w:jc w:val="both"/>
        <w:rPr>
          <w:b/>
          <w:bCs/>
          <w:sz w:val="22"/>
          <w:szCs w:val="22"/>
        </w:rPr>
      </w:pPr>
      <w:r>
        <w:rPr>
          <w:b/>
          <w:bCs/>
          <w:sz w:val="22"/>
          <w:szCs w:val="22"/>
        </w:rPr>
        <w:t>2.</w:t>
      </w:r>
      <w:r w:rsidR="008D16E7">
        <w:rPr>
          <w:b/>
          <w:bCs/>
          <w:sz w:val="22"/>
          <w:szCs w:val="22"/>
        </w:rPr>
        <w:t>6</w:t>
      </w:r>
      <w:r>
        <w:rPr>
          <w:b/>
          <w:bCs/>
          <w:sz w:val="22"/>
          <w:szCs w:val="22"/>
        </w:rPr>
        <w:t xml:space="preserve"> </w:t>
      </w:r>
      <w:r w:rsidR="00155DAD" w:rsidRPr="00345970">
        <w:rPr>
          <w:b/>
          <w:bCs/>
          <w:sz w:val="22"/>
          <w:szCs w:val="22"/>
        </w:rPr>
        <w:t>Statistical Analysis</w:t>
      </w:r>
    </w:p>
    <w:p w14:paraId="0A1CA6D6" w14:textId="1BA70E17" w:rsidR="00155DAD" w:rsidRPr="00345970" w:rsidRDefault="00155DAD" w:rsidP="00345970">
      <w:pPr>
        <w:spacing w:line="480" w:lineRule="auto"/>
        <w:jc w:val="both"/>
        <w:rPr>
          <w:sz w:val="20"/>
          <w:szCs w:val="20"/>
        </w:rPr>
      </w:pPr>
      <w:r w:rsidRPr="00345970">
        <w:rPr>
          <w:sz w:val="20"/>
          <w:szCs w:val="20"/>
        </w:rPr>
        <w:t>Data obtained were expressed as mean ± standard deviation of triplicate determinations. A one-way analysis of variance (ANOVA) was performed using SPSS version 26.0 (IBM Corp, USA). Means were separated using Duncan’s multiple.</w:t>
      </w:r>
    </w:p>
    <w:p w14:paraId="2F1F4C09" w14:textId="1184FB03" w:rsidR="00155DAD" w:rsidRPr="00345970" w:rsidRDefault="00345970" w:rsidP="00345970">
      <w:pPr>
        <w:spacing w:line="480" w:lineRule="auto"/>
        <w:jc w:val="both"/>
        <w:rPr>
          <w:b/>
          <w:bCs/>
          <w:sz w:val="22"/>
          <w:szCs w:val="22"/>
        </w:rPr>
      </w:pPr>
      <w:r>
        <w:rPr>
          <w:b/>
          <w:bCs/>
          <w:sz w:val="22"/>
          <w:szCs w:val="22"/>
        </w:rPr>
        <w:t xml:space="preserve">3. </w:t>
      </w:r>
      <w:r w:rsidRPr="00345970">
        <w:rPr>
          <w:b/>
          <w:bCs/>
          <w:sz w:val="22"/>
          <w:szCs w:val="22"/>
        </w:rPr>
        <w:t>RESULTS AND DISCUSSION</w:t>
      </w:r>
    </w:p>
    <w:p w14:paraId="5ED2F291" w14:textId="5296DE66" w:rsidR="005900A1" w:rsidRPr="00345970" w:rsidRDefault="00345970" w:rsidP="00345970">
      <w:pPr>
        <w:spacing w:line="480" w:lineRule="auto"/>
        <w:jc w:val="both"/>
        <w:rPr>
          <w:b/>
          <w:bCs/>
          <w:sz w:val="20"/>
          <w:szCs w:val="20"/>
        </w:rPr>
      </w:pPr>
      <w:r>
        <w:rPr>
          <w:b/>
          <w:bCs/>
          <w:sz w:val="20"/>
          <w:szCs w:val="20"/>
        </w:rPr>
        <w:t xml:space="preserve">3.1 </w:t>
      </w:r>
      <w:r w:rsidR="005900A1" w:rsidRPr="00345970">
        <w:rPr>
          <w:b/>
          <w:bCs/>
          <w:sz w:val="20"/>
          <w:szCs w:val="20"/>
        </w:rPr>
        <w:t>Proximate Composition</w:t>
      </w:r>
    </w:p>
    <w:p w14:paraId="690CD3EC" w14:textId="13F8A9E6" w:rsidR="00102D34" w:rsidRPr="00102D34" w:rsidRDefault="005900A1" w:rsidP="00345970">
      <w:pPr>
        <w:spacing w:line="480" w:lineRule="auto"/>
        <w:jc w:val="both"/>
        <w:rPr>
          <w:color w:val="1B1B1B"/>
          <w:sz w:val="20"/>
          <w:szCs w:val="20"/>
          <w:shd w:val="clear" w:color="auto" w:fill="FFFFFF"/>
        </w:rPr>
      </w:pPr>
      <w:r w:rsidRPr="00345970">
        <w:rPr>
          <w:sz w:val="20"/>
          <w:szCs w:val="20"/>
        </w:rPr>
        <w:t xml:space="preserve">The proximate composition data </w:t>
      </w:r>
      <w:r w:rsidR="000D6879">
        <w:rPr>
          <w:sz w:val="20"/>
          <w:szCs w:val="20"/>
        </w:rPr>
        <w:t>are</w:t>
      </w:r>
      <w:r w:rsidRPr="00345970">
        <w:rPr>
          <w:sz w:val="20"/>
          <w:szCs w:val="20"/>
        </w:rPr>
        <w:t xml:space="preserve"> presented in Table 2 with significant differences (p&lt;0.05) recorded in all the formulations. </w:t>
      </w:r>
      <w:r w:rsidR="000D6879">
        <w:rPr>
          <w:sz w:val="20"/>
          <w:szCs w:val="20"/>
        </w:rPr>
        <w:t xml:space="preserve">The protein content of the ice cream samples ranged from 2.62% to 5.62%, with the lowest and highest values observed in CM4 and the control, respectively.  The </w:t>
      </w:r>
      <w:r w:rsidRPr="00345970">
        <w:rPr>
          <w:sz w:val="20"/>
          <w:szCs w:val="20"/>
        </w:rPr>
        <w:t>reduced</w:t>
      </w:r>
      <w:r w:rsidR="000D6879">
        <w:rPr>
          <w:sz w:val="20"/>
          <w:szCs w:val="20"/>
        </w:rPr>
        <w:t xml:space="preserve"> protein value</w:t>
      </w:r>
      <w:r w:rsidRPr="00345970">
        <w:rPr>
          <w:sz w:val="20"/>
          <w:szCs w:val="20"/>
        </w:rPr>
        <w:t xml:space="preserve"> from 5.62% in the control with increasing hibiscus addition to 2.62% in CM4</w:t>
      </w:r>
      <w:r w:rsidR="000D6879">
        <w:rPr>
          <w:sz w:val="20"/>
          <w:szCs w:val="20"/>
        </w:rPr>
        <w:t xml:space="preserve"> </w:t>
      </w:r>
      <w:r w:rsidR="007F31B2" w:rsidRPr="00345970">
        <w:rPr>
          <w:sz w:val="20"/>
          <w:szCs w:val="20"/>
        </w:rPr>
        <w:t>is</w:t>
      </w:r>
      <w:r w:rsidRPr="00345970">
        <w:rPr>
          <w:sz w:val="20"/>
          <w:szCs w:val="20"/>
        </w:rPr>
        <w:t xml:space="preserve"> consistent with the displacement of the dairy-rich ice cream base by the fruit extracts of inherently lower protein density.</w:t>
      </w:r>
      <w:r w:rsidR="007F31B2" w:rsidRPr="00345970">
        <w:rPr>
          <w:sz w:val="20"/>
          <w:szCs w:val="20"/>
        </w:rPr>
        <w:t xml:space="preserve"> </w:t>
      </w:r>
      <w:r w:rsidR="00215981" w:rsidRPr="00345970">
        <w:rPr>
          <w:sz w:val="20"/>
          <w:szCs w:val="20"/>
        </w:rPr>
        <w:t xml:space="preserve">Rodrigues et al. (2021) reported a reduction in protein content upon the enrichment of ice cream with passion fruit and acerola juice. This was attributed to the low protein density of fruit-based additions. </w:t>
      </w:r>
      <w:r w:rsidR="000D6879">
        <w:rPr>
          <w:sz w:val="20"/>
          <w:szCs w:val="20"/>
        </w:rPr>
        <w:t xml:space="preserve">Among the fortified ice cream samples, CM1 containing 15% </w:t>
      </w:r>
      <w:proofErr w:type="spellStart"/>
      <w:r w:rsidR="000D6879">
        <w:rPr>
          <w:sz w:val="20"/>
          <w:szCs w:val="20"/>
        </w:rPr>
        <w:t>zobo</w:t>
      </w:r>
      <w:proofErr w:type="spellEnd"/>
      <w:r w:rsidR="000D6879">
        <w:rPr>
          <w:sz w:val="20"/>
          <w:szCs w:val="20"/>
        </w:rPr>
        <w:t xml:space="preserve"> had the highest protein </w:t>
      </w:r>
      <w:r w:rsidR="000D6879">
        <w:rPr>
          <w:sz w:val="20"/>
          <w:szCs w:val="20"/>
        </w:rPr>
        <w:lastRenderedPageBreak/>
        <w:t>content</w:t>
      </w:r>
      <w:r w:rsidR="00F019F7">
        <w:rPr>
          <w:sz w:val="20"/>
          <w:szCs w:val="20"/>
        </w:rPr>
        <w:t xml:space="preserve"> (4.21%)</w:t>
      </w:r>
      <w:r w:rsidR="000D6879">
        <w:rPr>
          <w:sz w:val="20"/>
          <w:szCs w:val="20"/>
        </w:rPr>
        <w:t xml:space="preserve">.  </w:t>
      </w:r>
      <w:r w:rsidR="00102D34">
        <w:rPr>
          <w:color w:val="1B1B1B"/>
          <w:sz w:val="20"/>
          <w:szCs w:val="20"/>
          <w:shd w:val="clear" w:color="auto" w:fill="FFFFFF"/>
        </w:rPr>
        <w:t xml:space="preserve">The red </w:t>
      </w:r>
      <w:r w:rsidR="009563D9">
        <w:rPr>
          <w:color w:val="1B1B1B"/>
          <w:sz w:val="20"/>
          <w:szCs w:val="20"/>
          <w:shd w:val="clear" w:color="auto" w:fill="FFFFFF"/>
        </w:rPr>
        <w:t>leaves</w:t>
      </w:r>
      <w:r w:rsidR="00102D34">
        <w:rPr>
          <w:color w:val="1B1B1B"/>
          <w:sz w:val="20"/>
          <w:szCs w:val="20"/>
          <w:shd w:val="clear" w:color="auto" w:fill="FFFFFF"/>
        </w:rPr>
        <w:t xml:space="preserve"> of </w:t>
      </w:r>
      <w:r w:rsidR="00102D34" w:rsidRPr="009B16E2">
        <w:rPr>
          <w:i/>
          <w:iCs/>
          <w:color w:val="1B1B1B"/>
          <w:sz w:val="20"/>
          <w:szCs w:val="20"/>
          <w:shd w:val="clear" w:color="auto" w:fill="FFFFFF"/>
        </w:rPr>
        <w:t>Hibiscus sabdariffa</w:t>
      </w:r>
      <w:r w:rsidR="00102D34" w:rsidRPr="00250568">
        <w:rPr>
          <w:color w:val="1B1B1B"/>
          <w:sz w:val="20"/>
          <w:szCs w:val="20"/>
          <w:shd w:val="clear" w:color="auto" w:fill="FFFFFF"/>
        </w:rPr>
        <w:t xml:space="preserve"> L. </w:t>
      </w:r>
      <w:r w:rsidR="00102D34">
        <w:rPr>
          <w:color w:val="1B1B1B"/>
          <w:sz w:val="20"/>
          <w:szCs w:val="20"/>
          <w:shd w:val="clear" w:color="auto" w:fill="FFFFFF"/>
        </w:rPr>
        <w:t xml:space="preserve">were found to have a moderate </w:t>
      </w:r>
      <w:r w:rsidR="00102D34" w:rsidRPr="008A005B">
        <w:rPr>
          <w:color w:val="1B1B1B"/>
          <w:sz w:val="20"/>
          <w:szCs w:val="20"/>
          <w:shd w:val="clear" w:color="auto" w:fill="FFFFFF"/>
        </w:rPr>
        <w:t>crude protein content of 5.7</w:t>
      </w:r>
      <w:r w:rsidR="00102D34">
        <w:rPr>
          <w:color w:val="1B1B1B"/>
          <w:sz w:val="20"/>
          <w:szCs w:val="20"/>
          <w:shd w:val="clear" w:color="auto" w:fill="FFFFFF"/>
        </w:rPr>
        <w:t xml:space="preserve"> </w:t>
      </w:r>
      <w:r w:rsidR="00102D34" w:rsidRPr="008A005B">
        <w:rPr>
          <w:color w:val="1B1B1B"/>
          <w:sz w:val="20"/>
          <w:szCs w:val="20"/>
          <w:shd w:val="clear" w:color="auto" w:fill="FFFFFF"/>
        </w:rPr>
        <w:t>%</w:t>
      </w:r>
      <w:r w:rsidR="00102D34">
        <w:rPr>
          <w:color w:val="1B1B1B"/>
          <w:sz w:val="20"/>
          <w:szCs w:val="20"/>
          <w:shd w:val="clear" w:color="auto" w:fill="FFFFFF"/>
        </w:rPr>
        <w:t xml:space="preserve"> (Salami and </w:t>
      </w:r>
      <w:proofErr w:type="spellStart"/>
      <w:r w:rsidR="00102D34">
        <w:rPr>
          <w:color w:val="1B1B1B"/>
          <w:sz w:val="20"/>
          <w:szCs w:val="20"/>
          <w:shd w:val="clear" w:color="auto" w:fill="FFFFFF"/>
        </w:rPr>
        <w:t>Afolayan</w:t>
      </w:r>
      <w:proofErr w:type="spellEnd"/>
      <w:r w:rsidR="00102D34">
        <w:rPr>
          <w:color w:val="1B1B1B"/>
          <w:sz w:val="20"/>
          <w:szCs w:val="20"/>
          <w:shd w:val="clear" w:color="auto" w:fill="FFFFFF"/>
        </w:rPr>
        <w:t xml:space="preserve"> (2021).</w:t>
      </w:r>
    </w:p>
    <w:p w14:paraId="5885475A" w14:textId="57631FC1" w:rsidR="00102D34" w:rsidRPr="00102D34" w:rsidRDefault="007F31B2" w:rsidP="00345970">
      <w:pPr>
        <w:spacing w:line="480" w:lineRule="auto"/>
        <w:jc w:val="both"/>
        <w:rPr>
          <w:color w:val="1B1B1B"/>
          <w:sz w:val="20"/>
          <w:szCs w:val="20"/>
          <w:shd w:val="clear" w:color="auto" w:fill="FFFFFF"/>
        </w:rPr>
      </w:pPr>
      <w:r w:rsidRPr="00345970">
        <w:rPr>
          <w:sz w:val="20"/>
          <w:szCs w:val="20"/>
        </w:rPr>
        <w:t>Crude fat was reduced from 14.05% in the control to 7.04% in CM4. This could be attributed to the aqueous nature of the added extracts</w:t>
      </w:r>
      <w:r w:rsidR="00B55681" w:rsidRPr="00345970">
        <w:rPr>
          <w:sz w:val="20"/>
          <w:szCs w:val="20"/>
        </w:rPr>
        <w:t>, which dilute</w:t>
      </w:r>
      <w:r w:rsidRPr="00345970">
        <w:rPr>
          <w:sz w:val="20"/>
          <w:szCs w:val="20"/>
        </w:rPr>
        <w:t xml:space="preserve"> the lipid fraction. This fat reduction is a nutritional advantage given the growing concerns about saturated fat intake and cardiovas</w:t>
      </w:r>
      <w:r w:rsidR="004C7300" w:rsidRPr="00345970">
        <w:rPr>
          <w:sz w:val="20"/>
          <w:szCs w:val="20"/>
        </w:rPr>
        <w:t>cular risk.</w:t>
      </w:r>
      <w:r w:rsidR="00BD3EEB" w:rsidRPr="00345970">
        <w:rPr>
          <w:sz w:val="20"/>
          <w:szCs w:val="20"/>
        </w:rPr>
        <w:t xml:space="preserve"> </w:t>
      </w:r>
      <w:r w:rsidR="000D6879">
        <w:rPr>
          <w:sz w:val="20"/>
          <w:szCs w:val="20"/>
        </w:rPr>
        <w:t>Among the samples fortified with plants’ extracts, CM1</w:t>
      </w:r>
      <w:r w:rsidR="00CC6A68">
        <w:rPr>
          <w:sz w:val="20"/>
          <w:szCs w:val="20"/>
        </w:rPr>
        <w:t>,</w:t>
      </w:r>
      <w:r w:rsidR="000D6879">
        <w:rPr>
          <w:sz w:val="20"/>
          <w:szCs w:val="20"/>
        </w:rPr>
        <w:t xml:space="preserve"> </w:t>
      </w:r>
      <w:r w:rsidR="00CC6A68">
        <w:rPr>
          <w:sz w:val="20"/>
          <w:szCs w:val="20"/>
        </w:rPr>
        <w:t xml:space="preserve">containing 15% </w:t>
      </w:r>
      <w:proofErr w:type="spellStart"/>
      <w:r w:rsidR="00CC6A68">
        <w:rPr>
          <w:sz w:val="20"/>
          <w:szCs w:val="20"/>
        </w:rPr>
        <w:t>zobo</w:t>
      </w:r>
      <w:proofErr w:type="spellEnd"/>
      <w:r w:rsidR="00CC6A68">
        <w:rPr>
          <w:sz w:val="20"/>
          <w:szCs w:val="20"/>
        </w:rPr>
        <w:t xml:space="preserve"> extract, </w:t>
      </w:r>
      <w:r w:rsidR="000D6879">
        <w:rPr>
          <w:sz w:val="20"/>
          <w:szCs w:val="20"/>
        </w:rPr>
        <w:t xml:space="preserve">had the highest fat content (10.18%). </w:t>
      </w:r>
      <w:r w:rsidR="00102D34">
        <w:rPr>
          <w:color w:val="1B1B1B"/>
          <w:sz w:val="20"/>
          <w:szCs w:val="20"/>
          <w:shd w:val="clear" w:color="auto" w:fill="FFFFFF"/>
        </w:rPr>
        <w:t xml:space="preserve">The red </w:t>
      </w:r>
      <w:r w:rsidR="009563D9">
        <w:rPr>
          <w:color w:val="1B1B1B"/>
          <w:sz w:val="20"/>
          <w:szCs w:val="20"/>
          <w:shd w:val="clear" w:color="auto" w:fill="FFFFFF"/>
        </w:rPr>
        <w:t>leaves</w:t>
      </w:r>
      <w:r w:rsidR="00102D34">
        <w:rPr>
          <w:color w:val="1B1B1B"/>
          <w:sz w:val="20"/>
          <w:szCs w:val="20"/>
          <w:shd w:val="clear" w:color="auto" w:fill="FFFFFF"/>
        </w:rPr>
        <w:t xml:space="preserve"> of </w:t>
      </w:r>
      <w:r w:rsidR="00102D34" w:rsidRPr="009B16E2">
        <w:rPr>
          <w:i/>
          <w:iCs/>
          <w:color w:val="1B1B1B"/>
          <w:sz w:val="20"/>
          <w:szCs w:val="20"/>
          <w:shd w:val="clear" w:color="auto" w:fill="FFFFFF"/>
        </w:rPr>
        <w:t>Hibiscus sabdariffa</w:t>
      </w:r>
      <w:r w:rsidR="00102D34" w:rsidRPr="00250568">
        <w:rPr>
          <w:color w:val="1B1B1B"/>
          <w:sz w:val="20"/>
          <w:szCs w:val="20"/>
          <w:shd w:val="clear" w:color="auto" w:fill="FFFFFF"/>
        </w:rPr>
        <w:t xml:space="preserve"> </w:t>
      </w:r>
      <w:proofErr w:type="spellStart"/>
      <w:r w:rsidR="00102D34" w:rsidRPr="00250568">
        <w:rPr>
          <w:color w:val="1B1B1B"/>
          <w:sz w:val="20"/>
          <w:szCs w:val="20"/>
          <w:shd w:val="clear" w:color="auto" w:fill="FFFFFF"/>
        </w:rPr>
        <w:t>L.</w:t>
      </w:r>
      <w:r w:rsidR="00CC6A68">
        <w:rPr>
          <w:color w:val="1B1B1B"/>
          <w:sz w:val="20"/>
          <w:szCs w:val="20"/>
          <w:shd w:val="clear" w:color="auto" w:fill="FFFFFF"/>
        </w:rPr>
        <w:t>was</w:t>
      </w:r>
      <w:proofErr w:type="spellEnd"/>
      <w:r w:rsidR="00CC6A68">
        <w:rPr>
          <w:color w:val="1B1B1B"/>
          <w:sz w:val="20"/>
          <w:szCs w:val="20"/>
          <w:shd w:val="clear" w:color="auto" w:fill="FFFFFF"/>
        </w:rPr>
        <w:t xml:space="preserve"> shown to</w:t>
      </w:r>
      <w:r w:rsidR="00102D34">
        <w:rPr>
          <w:color w:val="1B1B1B"/>
          <w:sz w:val="20"/>
          <w:szCs w:val="20"/>
          <w:shd w:val="clear" w:color="auto" w:fill="FFFFFF"/>
        </w:rPr>
        <w:t xml:space="preserve"> have an inherently low </w:t>
      </w:r>
      <w:r w:rsidR="00102D34" w:rsidRPr="008A005B">
        <w:rPr>
          <w:color w:val="1B1B1B"/>
          <w:sz w:val="20"/>
          <w:szCs w:val="20"/>
          <w:shd w:val="clear" w:color="auto" w:fill="FFFFFF"/>
        </w:rPr>
        <w:t>crude fat content of 1.16</w:t>
      </w:r>
      <w:r w:rsidR="00102D34">
        <w:rPr>
          <w:color w:val="1B1B1B"/>
          <w:sz w:val="20"/>
          <w:szCs w:val="20"/>
          <w:shd w:val="clear" w:color="auto" w:fill="FFFFFF"/>
        </w:rPr>
        <w:t xml:space="preserve"> </w:t>
      </w:r>
      <w:r w:rsidR="00102D34" w:rsidRPr="008A005B">
        <w:rPr>
          <w:color w:val="1B1B1B"/>
          <w:sz w:val="20"/>
          <w:szCs w:val="20"/>
          <w:shd w:val="clear" w:color="auto" w:fill="FFFFFF"/>
        </w:rPr>
        <w:t>%</w:t>
      </w:r>
      <w:r w:rsidR="00102D34">
        <w:rPr>
          <w:color w:val="1B1B1B"/>
          <w:sz w:val="20"/>
          <w:szCs w:val="20"/>
          <w:shd w:val="clear" w:color="auto" w:fill="FFFFFF"/>
        </w:rPr>
        <w:t xml:space="preserve"> as observed by Salami and </w:t>
      </w:r>
      <w:proofErr w:type="spellStart"/>
      <w:r w:rsidR="00102D34">
        <w:rPr>
          <w:color w:val="1B1B1B"/>
          <w:sz w:val="20"/>
          <w:szCs w:val="20"/>
          <w:shd w:val="clear" w:color="auto" w:fill="FFFFFF"/>
        </w:rPr>
        <w:t>Afolayan</w:t>
      </w:r>
      <w:proofErr w:type="spellEnd"/>
      <w:r w:rsidR="00102D34">
        <w:rPr>
          <w:color w:val="1B1B1B"/>
          <w:sz w:val="20"/>
          <w:szCs w:val="20"/>
          <w:shd w:val="clear" w:color="auto" w:fill="FFFFFF"/>
        </w:rPr>
        <w:t>, (2021).</w:t>
      </w:r>
    </w:p>
    <w:p w14:paraId="0DA8C38A" w14:textId="1C4EBC67" w:rsidR="009A1E53" w:rsidRDefault="00BD3EEB" w:rsidP="00345970">
      <w:pPr>
        <w:spacing w:line="480" w:lineRule="auto"/>
        <w:jc w:val="both"/>
        <w:rPr>
          <w:sz w:val="20"/>
          <w:szCs w:val="20"/>
        </w:rPr>
      </w:pPr>
      <w:r w:rsidRPr="00345970">
        <w:rPr>
          <w:sz w:val="20"/>
          <w:szCs w:val="20"/>
        </w:rPr>
        <w:t>Moisture content increased across all the formulations (60.80 – 68.16%)</w:t>
      </w:r>
      <w:r w:rsidR="00CC6A68">
        <w:rPr>
          <w:sz w:val="20"/>
          <w:szCs w:val="20"/>
        </w:rPr>
        <w:t>, with the highest value in CM4 and the lowest value seen in the cont</w:t>
      </w:r>
      <w:r w:rsidR="00B573C3">
        <w:rPr>
          <w:sz w:val="20"/>
          <w:szCs w:val="20"/>
        </w:rPr>
        <w:t>r</w:t>
      </w:r>
      <w:r w:rsidR="00CC6A68">
        <w:rPr>
          <w:sz w:val="20"/>
          <w:szCs w:val="20"/>
        </w:rPr>
        <w:t>ol</w:t>
      </w:r>
      <w:r w:rsidRPr="00345970">
        <w:rPr>
          <w:sz w:val="20"/>
          <w:szCs w:val="20"/>
        </w:rPr>
        <w:t>.</w:t>
      </w:r>
      <w:r w:rsidR="00B55681" w:rsidRPr="00345970">
        <w:rPr>
          <w:sz w:val="20"/>
          <w:szCs w:val="20"/>
        </w:rPr>
        <w:t xml:space="preserve"> This reflects the high moisture content of added juice extracts. </w:t>
      </w:r>
      <w:r w:rsidR="009A1E53">
        <w:rPr>
          <w:sz w:val="20"/>
          <w:szCs w:val="20"/>
        </w:rPr>
        <w:t xml:space="preserve">However, </w:t>
      </w:r>
      <w:r w:rsidR="009A1E53">
        <w:rPr>
          <w:color w:val="1B1B1B"/>
          <w:sz w:val="20"/>
          <w:szCs w:val="20"/>
          <w:shd w:val="clear" w:color="auto" w:fill="FFFFFF"/>
        </w:rPr>
        <w:t xml:space="preserve">the dried red </w:t>
      </w:r>
      <w:r w:rsidR="009563D9">
        <w:rPr>
          <w:color w:val="1B1B1B"/>
          <w:sz w:val="20"/>
          <w:szCs w:val="20"/>
          <w:shd w:val="clear" w:color="auto" w:fill="FFFFFF"/>
        </w:rPr>
        <w:t>leaves</w:t>
      </w:r>
      <w:r w:rsidR="009A1E53" w:rsidRPr="009B16E2">
        <w:rPr>
          <w:i/>
          <w:iCs/>
          <w:color w:val="1B1B1B"/>
          <w:sz w:val="20"/>
          <w:szCs w:val="20"/>
          <w:shd w:val="clear" w:color="auto" w:fill="FFFFFF"/>
        </w:rPr>
        <w:t xml:space="preserve"> </w:t>
      </w:r>
      <w:r w:rsidR="009A1E53">
        <w:rPr>
          <w:color w:val="1B1B1B"/>
          <w:sz w:val="20"/>
          <w:szCs w:val="20"/>
          <w:shd w:val="clear" w:color="auto" w:fill="FFFFFF"/>
        </w:rPr>
        <w:t xml:space="preserve">of </w:t>
      </w:r>
      <w:r w:rsidR="009A1E53" w:rsidRPr="009B16E2">
        <w:rPr>
          <w:i/>
          <w:iCs/>
          <w:color w:val="1B1B1B"/>
          <w:sz w:val="20"/>
          <w:szCs w:val="20"/>
          <w:shd w:val="clear" w:color="auto" w:fill="FFFFFF"/>
        </w:rPr>
        <w:t>Hibiscus sabdariffa</w:t>
      </w:r>
      <w:r w:rsidR="009A1E53" w:rsidRPr="00250568">
        <w:rPr>
          <w:color w:val="1B1B1B"/>
          <w:sz w:val="20"/>
          <w:szCs w:val="20"/>
          <w:shd w:val="clear" w:color="auto" w:fill="FFFFFF"/>
        </w:rPr>
        <w:t xml:space="preserve"> L. </w:t>
      </w:r>
      <w:r w:rsidR="009A1E53">
        <w:rPr>
          <w:color w:val="1B1B1B"/>
          <w:sz w:val="20"/>
          <w:szCs w:val="20"/>
          <w:shd w:val="clear" w:color="auto" w:fill="FFFFFF"/>
        </w:rPr>
        <w:t>are inherently low in moisture (8.</w:t>
      </w:r>
      <w:r w:rsidR="009A1E53" w:rsidRPr="008A005B">
        <w:rPr>
          <w:color w:val="1B1B1B"/>
          <w:sz w:val="20"/>
          <w:szCs w:val="20"/>
          <w:shd w:val="clear" w:color="auto" w:fill="FFFFFF"/>
        </w:rPr>
        <w:t>9</w:t>
      </w:r>
      <w:r w:rsidR="009A1E53">
        <w:rPr>
          <w:color w:val="1B1B1B"/>
          <w:sz w:val="20"/>
          <w:szCs w:val="20"/>
          <w:shd w:val="clear" w:color="auto" w:fill="FFFFFF"/>
        </w:rPr>
        <w:t xml:space="preserve"> </w:t>
      </w:r>
      <w:r w:rsidR="009A1E53" w:rsidRPr="008A005B">
        <w:rPr>
          <w:color w:val="1B1B1B"/>
          <w:sz w:val="20"/>
          <w:szCs w:val="20"/>
          <w:shd w:val="clear" w:color="auto" w:fill="FFFFFF"/>
        </w:rPr>
        <w:t>%</w:t>
      </w:r>
      <w:r w:rsidR="009A1E53">
        <w:rPr>
          <w:color w:val="1B1B1B"/>
          <w:sz w:val="20"/>
          <w:szCs w:val="20"/>
          <w:shd w:val="clear" w:color="auto" w:fill="FFFFFF"/>
        </w:rPr>
        <w:t xml:space="preserve">) as reported by Salami and </w:t>
      </w:r>
      <w:proofErr w:type="spellStart"/>
      <w:r w:rsidR="009A1E53">
        <w:rPr>
          <w:color w:val="1B1B1B"/>
          <w:sz w:val="20"/>
          <w:szCs w:val="20"/>
          <w:shd w:val="clear" w:color="auto" w:fill="FFFFFF"/>
        </w:rPr>
        <w:t>Afolayan</w:t>
      </w:r>
      <w:proofErr w:type="spellEnd"/>
      <w:r w:rsidR="009A1E53">
        <w:rPr>
          <w:color w:val="1B1B1B"/>
          <w:sz w:val="20"/>
          <w:szCs w:val="20"/>
          <w:shd w:val="clear" w:color="auto" w:fill="FFFFFF"/>
        </w:rPr>
        <w:t>, (2021). When brewed in hot water, it could</w:t>
      </w:r>
      <w:r w:rsidR="008304FC">
        <w:rPr>
          <w:color w:val="1B1B1B"/>
          <w:sz w:val="20"/>
          <w:szCs w:val="20"/>
          <w:shd w:val="clear" w:color="auto" w:fill="FFFFFF"/>
        </w:rPr>
        <w:t xml:space="preserve"> further</w:t>
      </w:r>
      <w:r w:rsidR="009A1E53">
        <w:rPr>
          <w:color w:val="1B1B1B"/>
          <w:sz w:val="20"/>
          <w:szCs w:val="20"/>
          <w:shd w:val="clear" w:color="auto" w:fill="FFFFFF"/>
        </w:rPr>
        <w:t xml:space="preserve"> raise the moisture content of ice cream.</w:t>
      </w:r>
    </w:p>
    <w:p w14:paraId="1B03C87A" w14:textId="7BAF011F" w:rsidR="0025556A" w:rsidRPr="00AD1696" w:rsidRDefault="00B55681" w:rsidP="00345970">
      <w:pPr>
        <w:spacing w:line="480" w:lineRule="auto"/>
        <w:jc w:val="both"/>
        <w:rPr>
          <w:color w:val="1B1B1B"/>
          <w:sz w:val="20"/>
          <w:szCs w:val="20"/>
          <w:shd w:val="clear" w:color="auto" w:fill="FFFFFF"/>
        </w:rPr>
      </w:pPr>
      <w:r w:rsidRPr="00345970">
        <w:rPr>
          <w:sz w:val="20"/>
          <w:szCs w:val="20"/>
        </w:rPr>
        <w:t xml:space="preserve">Crude fiber was absent in the control (0.00%), but was present in the extract-enriched formulation with a value of 1.08% (CM4) to 1.58% (CM1). This </w:t>
      </w:r>
      <w:r w:rsidR="00215981" w:rsidRPr="00345970">
        <w:rPr>
          <w:sz w:val="20"/>
          <w:szCs w:val="20"/>
        </w:rPr>
        <w:t>functional improvement is</w:t>
      </w:r>
      <w:r w:rsidRPr="00345970">
        <w:rPr>
          <w:sz w:val="20"/>
          <w:szCs w:val="20"/>
        </w:rPr>
        <w:t xml:space="preserve"> attributable to the soluble and insoluble dietary fiber fractions in both the soursop pulp and </w:t>
      </w:r>
      <w:proofErr w:type="spellStart"/>
      <w:r w:rsidRPr="00345970">
        <w:rPr>
          <w:sz w:val="20"/>
          <w:szCs w:val="20"/>
        </w:rPr>
        <w:t>zobo</w:t>
      </w:r>
      <w:proofErr w:type="spellEnd"/>
      <w:r w:rsidRPr="00345970">
        <w:rPr>
          <w:sz w:val="20"/>
          <w:szCs w:val="20"/>
        </w:rPr>
        <w:t xml:space="preserve"> </w:t>
      </w:r>
      <w:r w:rsidR="009563D9">
        <w:rPr>
          <w:sz w:val="20"/>
          <w:szCs w:val="20"/>
        </w:rPr>
        <w:t>leaves</w:t>
      </w:r>
      <w:r w:rsidRPr="00345970">
        <w:rPr>
          <w:sz w:val="20"/>
          <w:szCs w:val="20"/>
        </w:rPr>
        <w:t xml:space="preserve">. The added dietary fiber in frozen desserts is important for </w:t>
      </w:r>
      <w:r w:rsidR="00BF73E8">
        <w:rPr>
          <w:sz w:val="20"/>
          <w:szCs w:val="20"/>
        </w:rPr>
        <w:t>maintaining gut health, improving satiety, and reducing the</w:t>
      </w:r>
      <w:r w:rsidRPr="00345970">
        <w:rPr>
          <w:sz w:val="20"/>
          <w:szCs w:val="20"/>
        </w:rPr>
        <w:t xml:space="preserve"> glycemic load (</w:t>
      </w:r>
      <w:proofErr w:type="spellStart"/>
      <w:r w:rsidRPr="00345970">
        <w:rPr>
          <w:sz w:val="20"/>
          <w:szCs w:val="20"/>
        </w:rPr>
        <w:t>Granato</w:t>
      </w:r>
      <w:proofErr w:type="spellEnd"/>
      <w:r w:rsidRPr="00345970">
        <w:rPr>
          <w:sz w:val="20"/>
          <w:szCs w:val="20"/>
        </w:rPr>
        <w:t xml:space="preserve"> et al., 2020). </w:t>
      </w:r>
      <w:proofErr w:type="spellStart"/>
      <w:r w:rsidR="004B0B7E" w:rsidRPr="00D61F17">
        <w:rPr>
          <w:sz w:val="20"/>
          <w:szCs w:val="20"/>
        </w:rPr>
        <w:t>Oyeyinka</w:t>
      </w:r>
      <w:proofErr w:type="spellEnd"/>
      <w:r w:rsidR="004B0B7E" w:rsidRPr="00D61F17">
        <w:rPr>
          <w:sz w:val="20"/>
          <w:szCs w:val="20"/>
        </w:rPr>
        <w:t xml:space="preserve"> and </w:t>
      </w:r>
      <w:proofErr w:type="spellStart"/>
      <w:r w:rsidR="004B0B7E" w:rsidRPr="00D61F17">
        <w:rPr>
          <w:sz w:val="20"/>
          <w:szCs w:val="20"/>
        </w:rPr>
        <w:t>Oyeyinka</w:t>
      </w:r>
      <w:proofErr w:type="spellEnd"/>
      <w:r w:rsidR="004B0B7E" w:rsidRPr="00D61F17">
        <w:rPr>
          <w:sz w:val="20"/>
          <w:szCs w:val="20"/>
        </w:rPr>
        <w:t xml:space="preserve"> </w:t>
      </w:r>
      <w:r w:rsidR="004B0B7E" w:rsidRPr="00345970">
        <w:rPr>
          <w:sz w:val="20"/>
          <w:szCs w:val="20"/>
        </w:rPr>
        <w:t xml:space="preserve">(2018) reported fiber enrichment of dairy products with </w:t>
      </w:r>
      <w:r w:rsidR="004B0B7E" w:rsidRPr="00345970">
        <w:rPr>
          <w:i/>
          <w:iCs/>
          <w:sz w:val="20"/>
          <w:szCs w:val="20"/>
        </w:rPr>
        <w:t xml:space="preserve">A. </w:t>
      </w:r>
      <w:proofErr w:type="spellStart"/>
      <w:r w:rsidR="004B0B7E" w:rsidRPr="00345970">
        <w:rPr>
          <w:i/>
          <w:iCs/>
          <w:sz w:val="20"/>
          <w:szCs w:val="20"/>
        </w:rPr>
        <w:t>muricata</w:t>
      </w:r>
      <w:proofErr w:type="spellEnd"/>
      <w:r w:rsidR="004B0B7E" w:rsidRPr="00345970">
        <w:rPr>
          <w:i/>
          <w:iCs/>
          <w:sz w:val="20"/>
          <w:szCs w:val="20"/>
        </w:rPr>
        <w:t xml:space="preserve"> </w:t>
      </w:r>
      <w:r w:rsidR="004B0B7E" w:rsidRPr="00345970">
        <w:rPr>
          <w:sz w:val="20"/>
          <w:szCs w:val="20"/>
        </w:rPr>
        <w:t xml:space="preserve">pulp. </w:t>
      </w:r>
      <w:r w:rsidR="00AD1696">
        <w:rPr>
          <w:color w:val="1B1B1B"/>
          <w:sz w:val="20"/>
          <w:szCs w:val="20"/>
          <w:shd w:val="clear" w:color="auto" w:fill="FFFFFF"/>
        </w:rPr>
        <w:t xml:space="preserve">The </w:t>
      </w:r>
      <w:r w:rsidR="009563D9">
        <w:rPr>
          <w:color w:val="1B1B1B"/>
          <w:sz w:val="20"/>
          <w:szCs w:val="20"/>
          <w:shd w:val="clear" w:color="auto" w:fill="FFFFFF"/>
        </w:rPr>
        <w:t>leaves</w:t>
      </w:r>
      <w:r w:rsidR="00AD1696">
        <w:rPr>
          <w:color w:val="1B1B1B"/>
          <w:sz w:val="20"/>
          <w:szCs w:val="20"/>
          <w:shd w:val="clear" w:color="auto" w:fill="FFFFFF"/>
        </w:rPr>
        <w:t xml:space="preserve"> of </w:t>
      </w:r>
      <w:r w:rsidR="00AD1696" w:rsidRPr="009B16E2">
        <w:rPr>
          <w:i/>
          <w:iCs/>
          <w:color w:val="1B1B1B"/>
          <w:sz w:val="20"/>
          <w:szCs w:val="20"/>
          <w:shd w:val="clear" w:color="auto" w:fill="FFFFFF"/>
        </w:rPr>
        <w:t>Hibiscus sabdariffa</w:t>
      </w:r>
      <w:r w:rsidR="00AD1696" w:rsidRPr="00250568">
        <w:rPr>
          <w:color w:val="1B1B1B"/>
          <w:sz w:val="20"/>
          <w:szCs w:val="20"/>
          <w:shd w:val="clear" w:color="auto" w:fill="FFFFFF"/>
        </w:rPr>
        <w:t xml:space="preserve"> L. </w:t>
      </w:r>
      <w:r w:rsidR="00AD1696" w:rsidRPr="008A005B">
        <w:rPr>
          <w:color w:val="1B1B1B"/>
          <w:sz w:val="20"/>
          <w:szCs w:val="20"/>
          <w:shd w:val="clear" w:color="auto" w:fill="FFFFFF"/>
        </w:rPr>
        <w:t xml:space="preserve"> </w:t>
      </w:r>
      <w:r w:rsidR="009563D9">
        <w:rPr>
          <w:color w:val="1B1B1B"/>
          <w:sz w:val="20"/>
          <w:szCs w:val="20"/>
          <w:shd w:val="clear" w:color="auto" w:fill="FFFFFF"/>
        </w:rPr>
        <w:t>leaves</w:t>
      </w:r>
      <w:r w:rsidR="00AD1696" w:rsidRPr="008A005B">
        <w:rPr>
          <w:color w:val="1B1B1B"/>
          <w:sz w:val="20"/>
          <w:szCs w:val="20"/>
          <w:shd w:val="clear" w:color="auto" w:fill="FFFFFF"/>
        </w:rPr>
        <w:t xml:space="preserve"> </w:t>
      </w:r>
      <w:r w:rsidR="00AD1696">
        <w:rPr>
          <w:color w:val="1B1B1B"/>
          <w:sz w:val="20"/>
          <w:szCs w:val="20"/>
          <w:shd w:val="clear" w:color="auto" w:fill="FFFFFF"/>
        </w:rPr>
        <w:t xml:space="preserve">had a </w:t>
      </w:r>
      <w:r w:rsidR="00AD1696" w:rsidRPr="008A005B">
        <w:rPr>
          <w:color w:val="1B1B1B"/>
          <w:sz w:val="20"/>
          <w:szCs w:val="20"/>
          <w:shd w:val="clear" w:color="auto" w:fill="FFFFFF"/>
        </w:rPr>
        <w:t xml:space="preserve">crude </w:t>
      </w:r>
      <w:proofErr w:type="spellStart"/>
      <w:r w:rsidR="00AD1696" w:rsidRPr="008A005B">
        <w:rPr>
          <w:color w:val="1B1B1B"/>
          <w:sz w:val="20"/>
          <w:szCs w:val="20"/>
          <w:shd w:val="clear" w:color="auto" w:fill="FFFFFF"/>
        </w:rPr>
        <w:t>fibre</w:t>
      </w:r>
      <w:proofErr w:type="spellEnd"/>
      <w:r w:rsidR="00AD1696" w:rsidRPr="008A005B">
        <w:rPr>
          <w:color w:val="1B1B1B"/>
          <w:sz w:val="20"/>
          <w:szCs w:val="20"/>
          <w:shd w:val="clear" w:color="auto" w:fill="FFFFFF"/>
        </w:rPr>
        <w:t xml:space="preserve"> content of 15.75</w:t>
      </w:r>
      <w:r w:rsidR="00AD1696">
        <w:rPr>
          <w:color w:val="1B1B1B"/>
          <w:sz w:val="20"/>
          <w:szCs w:val="20"/>
          <w:shd w:val="clear" w:color="auto" w:fill="FFFFFF"/>
        </w:rPr>
        <w:t xml:space="preserve"> </w:t>
      </w:r>
      <w:r w:rsidR="00AD1696" w:rsidRPr="008A005B">
        <w:rPr>
          <w:color w:val="1B1B1B"/>
          <w:sz w:val="20"/>
          <w:szCs w:val="20"/>
          <w:shd w:val="clear" w:color="auto" w:fill="FFFFFF"/>
        </w:rPr>
        <w:t>%</w:t>
      </w:r>
      <w:r w:rsidR="00AD1696">
        <w:rPr>
          <w:color w:val="1B1B1B"/>
          <w:sz w:val="20"/>
          <w:szCs w:val="20"/>
          <w:shd w:val="clear" w:color="auto" w:fill="FFFFFF"/>
        </w:rPr>
        <w:t xml:space="preserve"> in a study by Salami and </w:t>
      </w:r>
      <w:proofErr w:type="spellStart"/>
      <w:r w:rsidR="00AD1696">
        <w:rPr>
          <w:color w:val="1B1B1B"/>
          <w:sz w:val="20"/>
          <w:szCs w:val="20"/>
          <w:shd w:val="clear" w:color="auto" w:fill="FFFFFF"/>
        </w:rPr>
        <w:t>Afolayan</w:t>
      </w:r>
      <w:proofErr w:type="spellEnd"/>
      <w:r w:rsidR="00AD1696">
        <w:rPr>
          <w:color w:val="1B1B1B"/>
          <w:sz w:val="20"/>
          <w:szCs w:val="20"/>
          <w:shd w:val="clear" w:color="auto" w:fill="FFFFFF"/>
        </w:rPr>
        <w:t>, (2021).</w:t>
      </w:r>
    </w:p>
    <w:p w14:paraId="7B2EC3B6" w14:textId="1B6D0089" w:rsidR="0025556A" w:rsidRDefault="008304FC" w:rsidP="0025556A">
      <w:pPr>
        <w:spacing w:line="480" w:lineRule="auto"/>
        <w:jc w:val="both"/>
        <w:rPr>
          <w:color w:val="1B1B1B"/>
          <w:sz w:val="20"/>
          <w:szCs w:val="20"/>
          <w:shd w:val="clear" w:color="auto" w:fill="FFFFFF"/>
        </w:rPr>
      </w:pPr>
      <w:r>
        <w:rPr>
          <w:color w:val="1B1B1B"/>
          <w:sz w:val="20"/>
          <w:szCs w:val="20"/>
          <w:shd w:val="clear" w:color="auto" w:fill="FFFFFF"/>
        </w:rPr>
        <w:t xml:space="preserve">The ash content of the samples ranged from 0.65% in the control to 1.80% in CM1. Among the fortified samples, the CM4, which is the sample containing only soursop juice and no </w:t>
      </w:r>
      <w:proofErr w:type="spellStart"/>
      <w:r>
        <w:rPr>
          <w:color w:val="1B1B1B"/>
          <w:sz w:val="20"/>
          <w:szCs w:val="20"/>
          <w:shd w:val="clear" w:color="auto" w:fill="FFFFFF"/>
        </w:rPr>
        <w:t>zobo</w:t>
      </w:r>
      <w:proofErr w:type="spellEnd"/>
      <w:r>
        <w:rPr>
          <w:color w:val="1B1B1B"/>
          <w:sz w:val="20"/>
          <w:szCs w:val="20"/>
          <w:shd w:val="clear" w:color="auto" w:fill="FFFFFF"/>
        </w:rPr>
        <w:t xml:space="preserve"> juice, had the lowest ash content (1.10%). </w:t>
      </w:r>
      <w:r w:rsidR="0025556A">
        <w:rPr>
          <w:color w:val="1B1B1B"/>
          <w:sz w:val="20"/>
          <w:szCs w:val="20"/>
          <w:shd w:val="clear" w:color="auto" w:fill="FFFFFF"/>
        </w:rPr>
        <w:t xml:space="preserve">The </w:t>
      </w:r>
      <w:r w:rsidR="0025556A" w:rsidRPr="008A005B">
        <w:rPr>
          <w:color w:val="1B1B1B"/>
          <w:sz w:val="20"/>
          <w:szCs w:val="20"/>
          <w:shd w:val="clear" w:color="auto" w:fill="FFFFFF"/>
        </w:rPr>
        <w:t xml:space="preserve">ash content of </w:t>
      </w:r>
      <w:r w:rsidR="0025556A" w:rsidRPr="009B16E2">
        <w:rPr>
          <w:i/>
          <w:iCs/>
          <w:color w:val="1B1B1B"/>
          <w:sz w:val="20"/>
          <w:szCs w:val="20"/>
          <w:shd w:val="clear" w:color="auto" w:fill="FFFFFF"/>
        </w:rPr>
        <w:t>Hibiscus sabdariffa</w:t>
      </w:r>
      <w:r w:rsidR="0025556A" w:rsidRPr="00250568">
        <w:rPr>
          <w:color w:val="1B1B1B"/>
          <w:sz w:val="20"/>
          <w:szCs w:val="20"/>
          <w:shd w:val="clear" w:color="auto" w:fill="FFFFFF"/>
        </w:rPr>
        <w:t xml:space="preserve"> L. </w:t>
      </w:r>
      <w:r w:rsidR="0025556A" w:rsidRPr="008A005B">
        <w:rPr>
          <w:color w:val="1B1B1B"/>
          <w:sz w:val="20"/>
          <w:szCs w:val="20"/>
          <w:shd w:val="clear" w:color="auto" w:fill="FFFFFF"/>
        </w:rPr>
        <w:t xml:space="preserve"> </w:t>
      </w:r>
      <w:r w:rsidR="009563D9">
        <w:rPr>
          <w:color w:val="1B1B1B"/>
          <w:sz w:val="20"/>
          <w:szCs w:val="20"/>
          <w:shd w:val="clear" w:color="auto" w:fill="FFFFFF"/>
        </w:rPr>
        <w:t>leaves</w:t>
      </w:r>
      <w:r w:rsidR="0025556A" w:rsidRPr="008A005B">
        <w:rPr>
          <w:color w:val="1B1B1B"/>
          <w:sz w:val="20"/>
          <w:szCs w:val="20"/>
          <w:shd w:val="clear" w:color="auto" w:fill="FFFFFF"/>
        </w:rPr>
        <w:t xml:space="preserve"> </w:t>
      </w:r>
      <w:proofErr w:type="gramStart"/>
      <w:r>
        <w:rPr>
          <w:color w:val="1B1B1B"/>
          <w:sz w:val="20"/>
          <w:szCs w:val="20"/>
          <w:shd w:val="clear" w:color="auto" w:fill="FFFFFF"/>
        </w:rPr>
        <w:t>was</w:t>
      </w:r>
      <w:proofErr w:type="gramEnd"/>
      <w:r>
        <w:rPr>
          <w:color w:val="1B1B1B"/>
          <w:sz w:val="20"/>
          <w:szCs w:val="20"/>
          <w:shd w:val="clear" w:color="auto" w:fill="FFFFFF"/>
        </w:rPr>
        <w:t xml:space="preserve"> found to be</w:t>
      </w:r>
      <w:r w:rsidR="0025556A">
        <w:rPr>
          <w:color w:val="1B1B1B"/>
          <w:sz w:val="20"/>
          <w:szCs w:val="20"/>
          <w:shd w:val="clear" w:color="auto" w:fill="FFFFFF"/>
        </w:rPr>
        <w:t xml:space="preserve"> in the range of 10.9 </w:t>
      </w:r>
      <w:r w:rsidR="0025556A" w:rsidRPr="008A005B">
        <w:rPr>
          <w:color w:val="1B1B1B"/>
          <w:sz w:val="20"/>
          <w:szCs w:val="20"/>
          <w:shd w:val="clear" w:color="auto" w:fill="FFFFFF"/>
        </w:rPr>
        <w:t>%</w:t>
      </w:r>
      <w:r w:rsidR="0025556A">
        <w:rPr>
          <w:color w:val="1B1B1B"/>
          <w:sz w:val="20"/>
          <w:szCs w:val="20"/>
          <w:shd w:val="clear" w:color="auto" w:fill="FFFFFF"/>
        </w:rPr>
        <w:t xml:space="preserve"> in a study by Salami and </w:t>
      </w:r>
      <w:proofErr w:type="spellStart"/>
      <w:r w:rsidR="0025556A">
        <w:rPr>
          <w:color w:val="1B1B1B"/>
          <w:sz w:val="20"/>
          <w:szCs w:val="20"/>
          <w:shd w:val="clear" w:color="auto" w:fill="FFFFFF"/>
        </w:rPr>
        <w:t>Afolayan</w:t>
      </w:r>
      <w:proofErr w:type="spellEnd"/>
      <w:r w:rsidR="0025556A">
        <w:rPr>
          <w:color w:val="1B1B1B"/>
          <w:sz w:val="20"/>
          <w:szCs w:val="20"/>
          <w:shd w:val="clear" w:color="auto" w:fill="FFFFFF"/>
        </w:rPr>
        <w:t>, (2021).</w:t>
      </w:r>
      <w:r>
        <w:rPr>
          <w:color w:val="1B1B1B"/>
          <w:sz w:val="20"/>
          <w:szCs w:val="20"/>
          <w:shd w:val="clear" w:color="auto" w:fill="FFFFFF"/>
        </w:rPr>
        <w:t xml:space="preserve"> Addition of </w:t>
      </w:r>
      <w:proofErr w:type="spellStart"/>
      <w:r>
        <w:rPr>
          <w:color w:val="1B1B1B"/>
          <w:sz w:val="20"/>
          <w:szCs w:val="20"/>
          <w:shd w:val="clear" w:color="auto" w:fill="FFFFFF"/>
        </w:rPr>
        <w:t>zobo</w:t>
      </w:r>
      <w:proofErr w:type="spellEnd"/>
      <w:r>
        <w:rPr>
          <w:color w:val="1B1B1B"/>
          <w:sz w:val="20"/>
          <w:szCs w:val="20"/>
          <w:shd w:val="clear" w:color="auto" w:fill="FFFFFF"/>
        </w:rPr>
        <w:t xml:space="preserve"> juice extracts, therefore, significantly (p&lt;0.05) improved the ash and mineral content of the ice cream samples.</w:t>
      </w:r>
    </w:p>
    <w:p w14:paraId="7ACB56D2" w14:textId="7C757F6F" w:rsidR="00215981" w:rsidRPr="00345970" w:rsidRDefault="00B55681" w:rsidP="00345970">
      <w:pPr>
        <w:spacing w:line="480" w:lineRule="auto"/>
        <w:jc w:val="both"/>
        <w:rPr>
          <w:sz w:val="20"/>
          <w:szCs w:val="20"/>
        </w:rPr>
      </w:pPr>
      <w:r w:rsidRPr="00345970">
        <w:rPr>
          <w:sz w:val="20"/>
          <w:szCs w:val="20"/>
        </w:rPr>
        <w:t xml:space="preserve">Carbohydrate content was highest in CM2 (21.70%). </w:t>
      </w:r>
      <w:r w:rsidR="005C10F0">
        <w:rPr>
          <w:sz w:val="20"/>
          <w:szCs w:val="20"/>
        </w:rPr>
        <w:t xml:space="preserve">The control, conventional ice cream, had the lowest carbohydrate content (18.87%), while the sample </w:t>
      </w:r>
      <w:r w:rsidR="00B42CC8">
        <w:rPr>
          <w:sz w:val="20"/>
          <w:szCs w:val="20"/>
        </w:rPr>
        <w:t>with an</w:t>
      </w:r>
      <w:r w:rsidR="005C10F0">
        <w:rPr>
          <w:sz w:val="20"/>
          <w:szCs w:val="20"/>
        </w:rPr>
        <w:t xml:space="preserve"> equal proportion of </w:t>
      </w:r>
      <w:proofErr w:type="spellStart"/>
      <w:r w:rsidR="005C10F0">
        <w:rPr>
          <w:sz w:val="20"/>
          <w:szCs w:val="20"/>
        </w:rPr>
        <w:t>zobo</w:t>
      </w:r>
      <w:proofErr w:type="spellEnd"/>
      <w:r w:rsidR="005C10F0">
        <w:rPr>
          <w:sz w:val="20"/>
          <w:szCs w:val="20"/>
        </w:rPr>
        <w:t xml:space="preserve"> and soursop</w:t>
      </w:r>
      <w:r w:rsidR="00B42CC8">
        <w:rPr>
          <w:sz w:val="20"/>
          <w:szCs w:val="20"/>
        </w:rPr>
        <w:t>, CM</w:t>
      </w:r>
      <w:r w:rsidR="00ED1D22">
        <w:rPr>
          <w:sz w:val="20"/>
          <w:szCs w:val="20"/>
        </w:rPr>
        <w:t>2</w:t>
      </w:r>
      <w:r w:rsidR="005C10F0">
        <w:rPr>
          <w:sz w:val="20"/>
          <w:szCs w:val="20"/>
        </w:rPr>
        <w:t>, had the highest carbohydrate content</w:t>
      </w:r>
      <w:r w:rsidR="00B42CC8">
        <w:rPr>
          <w:sz w:val="20"/>
          <w:szCs w:val="20"/>
        </w:rPr>
        <w:t xml:space="preserve"> (21.70%)</w:t>
      </w:r>
      <w:r w:rsidR="005C10F0">
        <w:rPr>
          <w:sz w:val="20"/>
          <w:szCs w:val="20"/>
        </w:rPr>
        <w:t xml:space="preserve">. </w:t>
      </w:r>
      <w:r w:rsidR="005C10F0">
        <w:rPr>
          <w:color w:val="1B1B1B"/>
          <w:sz w:val="20"/>
          <w:szCs w:val="20"/>
          <w:shd w:val="clear" w:color="auto" w:fill="FFFFFF"/>
        </w:rPr>
        <w:t xml:space="preserve">A study by Salami and </w:t>
      </w:r>
      <w:proofErr w:type="spellStart"/>
      <w:r w:rsidR="005C10F0">
        <w:rPr>
          <w:color w:val="1B1B1B"/>
          <w:sz w:val="20"/>
          <w:szCs w:val="20"/>
          <w:shd w:val="clear" w:color="auto" w:fill="FFFFFF"/>
        </w:rPr>
        <w:t>Afolayan</w:t>
      </w:r>
      <w:proofErr w:type="spellEnd"/>
      <w:r w:rsidR="005C10F0">
        <w:rPr>
          <w:color w:val="1B1B1B"/>
          <w:sz w:val="20"/>
          <w:szCs w:val="20"/>
          <w:shd w:val="clear" w:color="auto" w:fill="FFFFFF"/>
        </w:rPr>
        <w:t xml:space="preserve"> (2021) found the c</w:t>
      </w:r>
      <w:r w:rsidR="005C10F0" w:rsidRPr="008A005B">
        <w:rPr>
          <w:color w:val="1B1B1B"/>
          <w:sz w:val="20"/>
          <w:szCs w:val="20"/>
          <w:shd w:val="clear" w:color="auto" w:fill="FFFFFF"/>
        </w:rPr>
        <w:t>arbohydrate content of</w:t>
      </w:r>
      <w:r w:rsidR="005C10F0">
        <w:rPr>
          <w:color w:val="1B1B1B"/>
          <w:sz w:val="20"/>
          <w:szCs w:val="20"/>
          <w:shd w:val="clear" w:color="auto" w:fill="FFFFFF"/>
        </w:rPr>
        <w:t xml:space="preserve"> H. sabdariffa</w:t>
      </w:r>
      <w:r w:rsidR="005C10F0">
        <w:rPr>
          <w:i/>
          <w:iCs/>
          <w:color w:val="1B1B1B"/>
          <w:sz w:val="20"/>
          <w:szCs w:val="20"/>
          <w:shd w:val="clear" w:color="auto" w:fill="FFFFFF"/>
        </w:rPr>
        <w:t xml:space="preserve"> </w:t>
      </w:r>
      <w:r w:rsidR="005C10F0">
        <w:rPr>
          <w:color w:val="1B1B1B"/>
          <w:sz w:val="20"/>
          <w:szCs w:val="20"/>
          <w:shd w:val="clear" w:color="auto" w:fill="FFFFFF"/>
        </w:rPr>
        <w:t>to be in the range of</w:t>
      </w:r>
      <w:r w:rsidR="005C10F0" w:rsidRPr="008A005B">
        <w:rPr>
          <w:color w:val="1B1B1B"/>
          <w:sz w:val="20"/>
          <w:szCs w:val="20"/>
          <w:shd w:val="clear" w:color="auto" w:fill="FFFFFF"/>
        </w:rPr>
        <w:t xml:space="preserve"> 26.93–54.13%,</w:t>
      </w:r>
    </w:p>
    <w:p w14:paraId="40876430" w14:textId="62F94D42" w:rsidR="00B52109" w:rsidRPr="00345970" w:rsidRDefault="00B52109" w:rsidP="00345970">
      <w:pPr>
        <w:spacing w:line="480" w:lineRule="auto"/>
        <w:jc w:val="both"/>
        <w:rPr>
          <w:b/>
          <w:sz w:val="20"/>
          <w:szCs w:val="20"/>
        </w:rPr>
      </w:pPr>
      <w:r w:rsidRPr="00345970">
        <w:rPr>
          <w:b/>
          <w:sz w:val="20"/>
          <w:szCs w:val="20"/>
        </w:rPr>
        <w:t xml:space="preserve">Table 2: Proximate Composition of ice cream made from soursop and </w:t>
      </w:r>
      <w:proofErr w:type="spellStart"/>
      <w:r w:rsidRPr="00345970">
        <w:rPr>
          <w:b/>
          <w:sz w:val="20"/>
          <w:szCs w:val="20"/>
        </w:rPr>
        <w:t>zobo</w:t>
      </w:r>
      <w:proofErr w:type="spellEnd"/>
      <w:r w:rsidRPr="00345970">
        <w:rPr>
          <w:b/>
          <w:sz w:val="20"/>
          <w:szCs w:val="20"/>
        </w:rPr>
        <w:t xml:space="preserve"> </w:t>
      </w:r>
      <w:r w:rsidR="004B0B7E" w:rsidRPr="00345970">
        <w:rPr>
          <w:b/>
          <w:sz w:val="20"/>
          <w:szCs w:val="20"/>
        </w:rPr>
        <w:t>leaf</w:t>
      </w:r>
      <w:r w:rsidRPr="00345970">
        <w:rPr>
          <w:b/>
          <w:sz w:val="20"/>
          <w:szCs w:val="20"/>
        </w:rPr>
        <w:t xml:space="preserve"> extracts</w:t>
      </w:r>
    </w:p>
    <w:tbl>
      <w:tblPr>
        <w:tblStyle w:val="TableGrid"/>
        <w:tblW w:w="9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1260"/>
        <w:gridCol w:w="1249"/>
        <w:gridCol w:w="1184"/>
        <w:gridCol w:w="1438"/>
        <w:gridCol w:w="1349"/>
      </w:tblGrid>
      <w:tr w:rsidR="00B52109" w:rsidRPr="00345970" w14:paraId="60204AD5" w14:textId="77777777" w:rsidTr="00360233">
        <w:tc>
          <w:tcPr>
            <w:tcW w:w="2880" w:type="dxa"/>
            <w:tcBorders>
              <w:bottom w:val="single" w:sz="4" w:space="0" w:color="auto"/>
            </w:tcBorders>
          </w:tcPr>
          <w:p w14:paraId="251B57A3" w14:textId="77777777" w:rsidR="00B52109" w:rsidRPr="00345970" w:rsidRDefault="00B52109" w:rsidP="00345970">
            <w:pPr>
              <w:spacing w:line="480" w:lineRule="auto"/>
              <w:jc w:val="both"/>
              <w:rPr>
                <w:b/>
                <w:sz w:val="20"/>
                <w:szCs w:val="20"/>
              </w:rPr>
            </w:pPr>
            <w:r w:rsidRPr="00345970">
              <w:rPr>
                <w:b/>
                <w:sz w:val="20"/>
                <w:szCs w:val="20"/>
              </w:rPr>
              <w:t>Proximate</w:t>
            </w:r>
          </w:p>
          <w:p w14:paraId="24FDC5A8" w14:textId="77777777" w:rsidR="00B52109" w:rsidRPr="00345970" w:rsidRDefault="00B52109" w:rsidP="00345970">
            <w:pPr>
              <w:spacing w:line="480" w:lineRule="auto"/>
              <w:jc w:val="both"/>
              <w:rPr>
                <w:b/>
                <w:sz w:val="20"/>
                <w:szCs w:val="20"/>
              </w:rPr>
            </w:pPr>
            <w:r w:rsidRPr="00345970">
              <w:rPr>
                <w:b/>
                <w:sz w:val="20"/>
                <w:szCs w:val="20"/>
              </w:rPr>
              <w:lastRenderedPageBreak/>
              <w:t xml:space="preserve">Composition </w:t>
            </w:r>
            <w:r w:rsidRPr="00345970">
              <w:rPr>
                <w:sz w:val="20"/>
                <w:szCs w:val="20"/>
              </w:rPr>
              <w:t>(100%)</w:t>
            </w:r>
          </w:p>
        </w:tc>
        <w:tc>
          <w:tcPr>
            <w:tcW w:w="1260" w:type="dxa"/>
            <w:tcBorders>
              <w:bottom w:val="single" w:sz="4" w:space="0" w:color="auto"/>
            </w:tcBorders>
          </w:tcPr>
          <w:p w14:paraId="369495C6" w14:textId="77777777" w:rsidR="00B52109" w:rsidRPr="00345970" w:rsidRDefault="00B52109" w:rsidP="00345970">
            <w:pPr>
              <w:spacing w:line="480" w:lineRule="auto"/>
              <w:jc w:val="both"/>
              <w:rPr>
                <w:b/>
                <w:sz w:val="20"/>
                <w:szCs w:val="20"/>
              </w:rPr>
            </w:pPr>
            <w:r w:rsidRPr="00345970">
              <w:rPr>
                <w:b/>
                <w:sz w:val="20"/>
                <w:szCs w:val="20"/>
              </w:rPr>
              <w:lastRenderedPageBreak/>
              <w:t>Control</w:t>
            </w:r>
          </w:p>
        </w:tc>
        <w:tc>
          <w:tcPr>
            <w:tcW w:w="1249" w:type="dxa"/>
            <w:tcBorders>
              <w:bottom w:val="single" w:sz="4" w:space="0" w:color="auto"/>
            </w:tcBorders>
          </w:tcPr>
          <w:p w14:paraId="7D429B4D" w14:textId="77777777" w:rsidR="00B52109" w:rsidRPr="00345970" w:rsidRDefault="00B52109" w:rsidP="00345970">
            <w:pPr>
              <w:spacing w:line="480" w:lineRule="auto"/>
              <w:jc w:val="both"/>
              <w:rPr>
                <w:b/>
                <w:sz w:val="20"/>
                <w:szCs w:val="20"/>
              </w:rPr>
            </w:pPr>
            <w:r w:rsidRPr="00345970">
              <w:rPr>
                <w:b/>
                <w:sz w:val="20"/>
                <w:szCs w:val="20"/>
              </w:rPr>
              <w:t>CM1</w:t>
            </w:r>
          </w:p>
        </w:tc>
        <w:tc>
          <w:tcPr>
            <w:tcW w:w="1184" w:type="dxa"/>
            <w:tcBorders>
              <w:bottom w:val="single" w:sz="4" w:space="0" w:color="auto"/>
            </w:tcBorders>
          </w:tcPr>
          <w:p w14:paraId="7F4CD906" w14:textId="4FC223CE" w:rsidR="00B52109" w:rsidRPr="00345970" w:rsidRDefault="00B52109" w:rsidP="00345970">
            <w:pPr>
              <w:tabs>
                <w:tab w:val="left" w:pos="300"/>
                <w:tab w:val="center" w:pos="586"/>
              </w:tabs>
              <w:spacing w:line="480" w:lineRule="auto"/>
              <w:jc w:val="both"/>
              <w:rPr>
                <w:b/>
                <w:sz w:val="20"/>
                <w:szCs w:val="20"/>
              </w:rPr>
            </w:pPr>
            <w:r w:rsidRPr="00345970">
              <w:rPr>
                <w:b/>
                <w:sz w:val="20"/>
                <w:szCs w:val="20"/>
              </w:rPr>
              <w:t>CM2</w:t>
            </w:r>
          </w:p>
        </w:tc>
        <w:tc>
          <w:tcPr>
            <w:tcW w:w="1438" w:type="dxa"/>
            <w:tcBorders>
              <w:bottom w:val="single" w:sz="4" w:space="0" w:color="auto"/>
            </w:tcBorders>
          </w:tcPr>
          <w:p w14:paraId="422EA55A" w14:textId="65E46B54" w:rsidR="00B52109" w:rsidRPr="00345970" w:rsidRDefault="00B52109" w:rsidP="00345970">
            <w:pPr>
              <w:spacing w:line="480" w:lineRule="auto"/>
              <w:jc w:val="both"/>
              <w:rPr>
                <w:b/>
                <w:sz w:val="20"/>
                <w:szCs w:val="20"/>
              </w:rPr>
            </w:pPr>
            <w:r w:rsidRPr="00345970">
              <w:rPr>
                <w:b/>
                <w:sz w:val="20"/>
                <w:szCs w:val="20"/>
              </w:rPr>
              <w:t>CM3</w:t>
            </w:r>
          </w:p>
        </w:tc>
        <w:tc>
          <w:tcPr>
            <w:tcW w:w="1349" w:type="dxa"/>
            <w:tcBorders>
              <w:bottom w:val="single" w:sz="4" w:space="0" w:color="auto"/>
            </w:tcBorders>
          </w:tcPr>
          <w:p w14:paraId="128A5660" w14:textId="06F65906" w:rsidR="00B52109" w:rsidRPr="00345970" w:rsidRDefault="00B52109" w:rsidP="00345970">
            <w:pPr>
              <w:spacing w:line="480" w:lineRule="auto"/>
              <w:jc w:val="both"/>
              <w:rPr>
                <w:b/>
                <w:sz w:val="20"/>
                <w:szCs w:val="20"/>
              </w:rPr>
            </w:pPr>
            <w:r w:rsidRPr="00345970">
              <w:rPr>
                <w:b/>
                <w:sz w:val="20"/>
                <w:szCs w:val="20"/>
              </w:rPr>
              <w:t>CM4</w:t>
            </w:r>
          </w:p>
        </w:tc>
      </w:tr>
      <w:tr w:rsidR="00B52109" w:rsidRPr="00345970" w14:paraId="10DAF56E" w14:textId="77777777" w:rsidTr="00360233">
        <w:tc>
          <w:tcPr>
            <w:tcW w:w="2880" w:type="dxa"/>
            <w:tcBorders>
              <w:top w:val="single" w:sz="4" w:space="0" w:color="auto"/>
            </w:tcBorders>
          </w:tcPr>
          <w:p w14:paraId="51E3C2CA" w14:textId="1EBA9E33" w:rsidR="00B52109" w:rsidRPr="00345970" w:rsidRDefault="00B52109" w:rsidP="00345970">
            <w:pPr>
              <w:spacing w:line="480" w:lineRule="auto"/>
              <w:jc w:val="both"/>
              <w:rPr>
                <w:sz w:val="20"/>
                <w:szCs w:val="20"/>
              </w:rPr>
            </w:pPr>
            <w:r w:rsidRPr="00345970">
              <w:rPr>
                <w:sz w:val="20"/>
                <w:szCs w:val="20"/>
              </w:rPr>
              <w:t>Protein</w:t>
            </w:r>
            <w:r w:rsidR="005C10F0">
              <w:rPr>
                <w:sz w:val="20"/>
                <w:szCs w:val="20"/>
              </w:rPr>
              <w:t xml:space="preserve"> (</w:t>
            </w:r>
            <w:r w:rsidR="005C10F0" w:rsidRPr="00345970">
              <w:rPr>
                <w:sz w:val="20"/>
                <w:szCs w:val="20"/>
              </w:rPr>
              <w:t>%</w:t>
            </w:r>
            <w:r w:rsidR="005C10F0">
              <w:rPr>
                <w:sz w:val="20"/>
                <w:szCs w:val="20"/>
              </w:rPr>
              <w:t>)</w:t>
            </w:r>
          </w:p>
        </w:tc>
        <w:tc>
          <w:tcPr>
            <w:tcW w:w="1260" w:type="dxa"/>
            <w:tcBorders>
              <w:top w:val="single" w:sz="4" w:space="0" w:color="auto"/>
            </w:tcBorders>
          </w:tcPr>
          <w:p w14:paraId="29B4B16D" w14:textId="77777777" w:rsidR="00B52109" w:rsidRPr="00345970" w:rsidRDefault="00B52109" w:rsidP="00345970">
            <w:pPr>
              <w:spacing w:line="480" w:lineRule="auto"/>
              <w:jc w:val="both"/>
              <w:rPr>
                <w:sz w:val="20"/>
                <w:szCs w:val="20"/>
              </w:rPr>
            </w:pPr>
            <w:r w:rsidRPr="00345970">
              <w:rPr>
                <w:sz w:val="20"/>
                <w:szCs w:val="20"/>
              </w:rPr>
              <w:t>5.62</w:t>
            </w:r>
            <w:r w:rsidRPr="00345970">
              <w:rPr>
                <w:sz w:val="20"/>
                <w:szCs w:val="20"/>
                <w:vertAlign w:val="superscript"/>
              </w:rPr>
              <w:t>a</w:t>
            </w:r>
            <w:r w:rsidRPr="00345970">
              <w:rPr>
                <w:sz w:val="20"/>
                <w:szCs w:val="20"/>
              </w:rPr>
              <w:t>±0.03</w:t>
            </w:r>
          </w:p>
        </w:tc>
        <w:tc>
          <w:tcPr>
            <w:tcW w:w="1249" w:type="dxa"/>
            <w:tcBorders>
              <w:top w:val="single" w:sz="4" w:space="0" w:color="auto"/>
            </w:tcBorders>
          </w:tcPr>
          <w:p w14:paraId="1407679C" w14:textId="77777777" w:rsidR="00B52109" w:rsidRPr="00345970" w:rsidRDefault="00B52109" w:rsidP="00345970">
            <w:pPr>
              <w:spacing w:line="480" w:lineRule="auto"/>
              <w:jc w:val="both"/>
              <w:rPr>
                <w:sz w:val="20"/>
                <w:szCs w:val="20"/>
              </w:rPr>
            </w:pPr>
            <w:r w:rsidRPr="00345970">
              <w:rPr>
                <w:sz w:val="20"/>
                <w:szCs w:val="20"/>
              </w:rPr>
              <w:t>4.21</w:t>
            </w:r>
            <w:r w:rsidRPr="00345970">
              <w:rPr>
                <w:sz w:val="20"/>
                <w:szCs w:val="20"/>
                <w:vertAlign w:val="superscript"/>
              </w:rPr>
              <w:t>b</w:t>
            </w:r>
            <w:r w:rsidRPr="00345970">
              <w:rPr>
                <w:sz w:val="20"/>
                <w:szCs w:val="20"/>
              </w:rPr>
              <w:t>±0.04</w:t>
            </w:r>
          </w:p>
        </w:tc>
        <w:tc>
          <w:tcPr>
            <w:tcW w:w="1184" w:type="dxa"/>
            <w:tcBorders>
              <w:top w:val="single" w:sz="4" w:space="0" w:color="auto"/>
            </w:tcBorders>
          </w:tcPr>
          <w:p w14:paraId="7B1E8A4F" w14:textId="77777777" w:rsidR="00B52109" w:rsidRPr="00345970" w:rsidRDefault="00B52109" w:rsidP="00345970">
            <w:pPr>
              <w:spacing w:line="480" w:lineRule="auto"/>
              <w:jc w:val="both"/>
              <w:rPr>
                <w:sz w:val="20"/>
                <w:szCs w:val="20"/>
              </w:rPr>
            </w:pPr>
            <w:r w:rsidRPr="00345970">
              <w:rPr>
                <w:sz w:val="20"/>
                <w:szCs w:val="20"/>
              </w:rPr>
              <w:t>3.20</w:t>
            </w:r>
            <w:r w:rsidRPr="00345970">
              <w:rPr>
                <w:sz w:val="20"/>
                <w:szCs w:val="20"/>
                <w:vertAlign w:val="superscript"/>
              </w:rPr>
              <w:t>c</w:t>
            </w:r>
            <w:r w:rsidRPr="00345970">
              <w:rPr>
                <w:sz w:val="20"/>
                <w:szCs w:val="20"/>
              </w:rPr>
              <w:t>±0.06</w:t>
            </w:r>
          </w:p>
        </w:tc>
        <w:tc>
          <w:tcPr>
            <w:tcW w:w="1438" w:type="dxa"/>
            <w:tcBorders>
              <w:top w:val="single" w:sz="4" w:space="0" w:color="auto"/>
            </w:tcBorders>
          </w:tcPr>
          <w:p w14:paraId="5DACF335" w14:textId="77777777" w:rsidR="00B52109" w:rsidRPr="00345970" w:rsidRDefault="00B52109" w:rsidP="00345970">
            <w:pPr>
              <w:spacing w:line="480" w:lineRule="auto"/>
              <w:jc w:val="both"/>
              <w:rPr>
                <w:sz w:val="20"/>
                <w:szCs w:val="20"/>
              </w:rPr>
            </w:pPr>
            <w:r w:rsidRPr="00345970">
              <w:rPr>
                <w:sz w:val="20"/>
                <w:szCs w:val="20"/>
              </w:rPr>
              <w:t>3.06</w:t>
            </w:r>
            <w:r w:rsidRPr="00345970">
              <w:rPr>
                <w:sz w:val="20"/>
                <w:szCs w:val="20"/>
                <w:vertAlign w:val="superscript"/>
              </w:rPr>
              <w:t>c</w:t>
            </w:r>
            <w:r w:rsidRPr="00345970">
              <w:rPr>
                <w:sz w:val="20"/>
                <w:szCs w:val="20"/>
              </w:rPr>
              <w:t>±0.06</w:t>
            </w:r>
          </w:p>
        </w:tc>
        <w:tc>
          <w:tcPr>
            <w:tcW w:w="1349" w:type="dxa"/>
            <w:tcBorders>
              <w:top w:val="single" w:sz="4" w:space="0" w:color="auto"/>
            </w:tcBorders>
          </w:tcPr>
          <w:p w14:paraId="4EFB117E" w14:textId="77777777" w:rsidR="00B52109" w:rsidRPr="00345970" w:rsidRDefault="00B52109" w:rsidP="00345970">
            <w:pPr>
              <w:spacing w:line="480" w:lineRule="auto"/>
              <w:jc w:val="both"/>
              <w:rPr>
                <w:sz w:val="20"/>
                <w:szCs w:val="20"/>
              </w:rPr>
            </w:pPr>
            <w:r w:rsidRPr="00345970">
              <w:rPr>
                <w:sz w:val="20"/>
                <w:szCs w:val="20"/>
              </w:rPr>
              <w:t>2.62</w:t>
            </w:r>
            <w:r w:rsidRPr="00345970">
              <w:rPr>
                <w:sz w:val="20"/>
                <w:szCs w:val="20"/>
                <w:vertAlign w:val="superscript"/>
              </w:rPr>
              <w:t>d</w:t>
            </w:r>
            <w:r w:rsidRPr="00345970">
              <w:rPr>
                <w:sz w:val="20"/>
                <w:szCs w:val="20"/>
              </w:rPr>
              <w:t>±0.08</w:t>
            </w:r>
          </w:p>
        </w:tc>
      </w:tr>
      <w:tr w:rsidR="00B52109" w:rsidRPr="00345970" w14:paraId="523BD119" w14:textId="77777777" w:rsidTr="00360233">
        <w:tc>
          <w:tcPr>
            <w:tcW w:w="2880" w:type="dxa"/>
          </w:tcPr>
          <w:p w14:paraId="3B062A98" w14:textId="33AE3FA1" w:rsidR="00B52109" w:rsidRPr="00345970" w:rsidRDefault="00B52109" w:rsidP="00345970">
            <w:pPr>
              <w:spacing w:line="480" w:lineRule="auto"/>
              <w:jc w:val="both"/>
              <w:rPr>
                <w:sz w:val="20"/>
                <w:szCs w:val="20"/>
              </w:rPr>
            </w:pPr>
            <w:r w:rsidRPr="00345970">
              <w:rPr>
                <w:sz w:val="20"/>
                <w:szCs w:val="20"/>
              </w:rPr>
              <w:t>Ash</w:t>
            </w:r>
            <w:r w:rsidR="005C10F0">
              <w:rPr>
                <w:sz w:val="20"/>
                <w:szCs w:val="20"/>
              </w:rPr>
              <w:t xml:space="preserve"> (</w:t>
            </w:r>
            <w:r w:rsidR="005C10F0" w:rsidRPr="00345970">
              <w:rPr>
                <w:sz w:val="20"/>
                <w:szCs w:val="20"/>
              </w:rPr>
              <w:t>%</w:t>
            </w:r>
            <w:r w:rsidR="005C10F0">
              <w:rPr>
                <w:sz w:val="20"/>
                <w:szCs w:val="20"/>
              </w:rPr>
              <w:t>)</w:t>
            </w:r>
          </w:p>
        </w:tc>
        <w:tc>
          <w:tcPr>
            <w:tcW w:w="1260" w:type="dxa"/>
          </w:tcPr>
          <w:p w14:paraId="769CD472" w14:textId="77777777" w:rsidR="00B52109" w:rsidRPr="00345970" w:rsidRDefault="00B52109" w:rsidP="00345970">
            <w:pPr>
              <w:spacing w:line="480" w:lineRule="auto"/>
              <w:jc w:val="both"/>
              <w:rPr>
                <w:sz w:val="20"/>
                <w:szCs w:val="20"/>
              </w:rPr>
            </w:pPr>
            <w:r w:rsidRPr="00345970">
              <w:rPr>
                <w:sz w:val="20"/>
                <w:szCs w:val="20"/>
              </w:rPr>
              <w:t>0.65</w:t>
            </w:r>
            <w:r w:rsidRPr="00345970">
              <w:rPr>
                <w:sz w:val="20"/>
                <w:szCs w:val="20"/>
                <w:vertAlign w:val="superscript"/>
              </w:rPr>
              <w:t>c</w:t>
            </w:r>
            <w:r w:rsidRPr="00345970">
              <w:rPr>
                <w:sz w:val="20"/>
                <w:szCs w:val="20"/>
              </w:rPr>
              <w:t>±0.04</w:t>
            </w:r>
          </w:p>
        </w:tc>
        <w:tc>
          <w:tcPr>
            <w:tcW w:w="1249" w:type="dxa"/>
          </w:tcPr>
          <w:p w14:paraId="798F0156" w14:textId="77777777" w:rsidR="00B52109" w:rsidRPr="00345970" w:rsidRDefault="00B52109" w:rsidP="00345970">
            <w:pPr>
              <w:spacing w:line="480" w:lineRule="auto"/>
              <w:jc w:val="both"/>
              <w:rPr>
                <w:sz w:val="20"/>
                <w:szCs w:val="20"/>
              </w:rPr>
            </w:pPr>
            <w:r w:rsidRPr="00345970">
              <w:rPr>
                <w:sz w:val="20"/>
                <w:szCs w:val="20"/>
              </w:rPr>
              <w:t>1.80</w:t>
            </w:r>
            <w:r w:rsidRPr="00345970">
              <w:rPr>
                <w:sz w:val="20"/>
                <w:szCs w:val="20"/>
                <w:vertAlign w:val="superscript"/>
              </w:rPr>
              <w:t>z</w:t>
            </w:r>
            <w:r w:rsidRPr="00345970">
              <w:rPr>
                <w:sz w:val="20"/>
                <w:szCs w:val="20"/>
              </w:rPr>
              <w:t>±0.13</w:t>
            </w:r>
          </w:p>
        </w:tc>
        <w:tc>
          <w:tcPr>
            <w:tcW w:w="1184" w:type="dxa"/>
          </w:tcPr>
          <w:p w14:paraId="7E333E0B" w14:textId="77777777" w:rsidR="00B52109" w:rsidRPr="00345970" w:rsidRDefault="00B52109" w:rsidP="00345970">
            <w:pPr>
              <w:spacing w:line="480" w:lineRule="auto"/>
              <w:jc w:val="both"/>
              <w:rPr>
                <w:sz w:val="20"/>
                <w:szCs w:val="20"/>
              </w:rPr>
            </w:pPr>
            <w:r w:rsidRPr="00345970">
              <w:rPr>
                <w:sz w:val="20"/>
                <w:szCs w:val="20"/>
              </w:rPr>
              <w:t>1.30</w:t>
            </w:r>
            <w:r w:rsidRPr="00345970">
              <w:rPr>
                <w:sz w:val="20"/>
                <w:szCs w:val="20"/>
                <w:vertAlign w:val="superscript"/>
              </w:rPr>
              <w:t>b</w:t>
            </w:r>
            <w:r w:rsidRPr="00345970">
              <w:rPr>
                <w:sz w:val="20"/>
                <w:szCs w:val="20"/>
              </w:rPr>
              <w:t>±0.08</w:t>
            </w:r>
          </w:p>
        </w:tc>
        <w:tc>
          <w:tcPr>
            <w:tcW w:w="1438" w:type="dxa"/>
          </w:tcPr>
          <w:p w14:paraId="0EE02B4D" w14:textId="77777777" w:rsidR="00B52109" w:rsidRPr="00345970" w:rsidRDefault="00B52109" w:rsidP="00345970">
            <w:pPr>
              <w:spacing w:line="480" w:lineRule="auto"/>
              <w:jc w:val="both"/>
              <w:rPr>
                <w:sz w:val="20"/>
                <w:szCs w:val="20"/>
              </w:rPr>
            </w:pPr>
            <w:r w:rsidRPr="00345970">
              <w:rPr>
                <w:sz w:val="20"/>
                <w:szCs w:val="20"/>
              </w:rPr>
              <w:t>1.18</w:t>
            </w:r>
            <w:r w:rsidRPr="00345970">
              <w:rPr>
                <w:sz w:val="20"/>
                <w:szCs w:val="20"/>
                <w:vertAlign w:val="superscript"/>
              </w:rPr>
              <w:t>b</w:t>
            </w:r>
            <w:r w:rsidRPr="00345970">
              <w:rPr>
                <w:sz w:val="20"/>
                <w:szCs w:val="20"/>
              </w:rPr>
              <w:t>±0.06</w:t>
            </w:r>
          </w:p>
        </w:tc>
        <w:tc>
          <w:tcPr>
            <w:tcW w:w="1349" w:type="dxa"/>
          </w:tcPr>
          <w:p w14:paraId="48E9F3D3" w14:textId="77777777" w:rsidR="00B52109" w:rsidRPr="00345970" w:rsidRDefault="00B52109" w:rsidP="00345970">
            <w:pPr>
              <w:spacing w:line="480" w:lineRule="auto"/>
              <w:jc w:val="both"/>
              <w:rPr>
                <w:sz w:val="20"/>
                <w:szCs w:val="20"/>
              </w:rPr>
            </w:pPr>
            <w:r w:rsidRPr="00345970">
              <w:rPr>
                <w:sz w:val="20"/>
                <w:szCs w:val="20"/>
              </w:rPr>
              <w:t>1.10</w:t>
            </w:r>
            <w:r w:rsidRPr="00345970">
              <w:rPr>
                <w:sz w:val="20"/>
                <w:szCs w:val="20"/>
                <w:vertAlign w:val="superscript"/>
              </w:rPr>
              <w:t>b</w:t>
            </w:r>
            <w:r w:rsidRPr="00345970">
              <w:rPr>
                <w:sz w:val="20"/>
                <w:szCs w:val="20"/>
              </w:rPr>
              <w:t>±0.05</w:t>
            </w:r>
          </w:p>
        </w:tc>
      </w:tr>
      <w:tr w:rsidR="00B52109" w:rsidRPr="00345970" w14:paraId="5D5281AB" w14:textId="77777777" w:rsidTr="00360233">
        <w:tc>
          <w:tcPr>
            <w:tcW w:w="2880" w:type="dxa"/>
          </w:tcPr>
          <w:p w14:paraId="5BD1980D" w14:textId="2E0DB027" w:rsidR="00B52109" w:rsidRPr="00345970" w:rsidRDefault="00B52109" w:rsidP="00345970">
            <w:pPr>
              <w:spacing w:line="480" w:lineRule="auto"/>
              <w:jc w:val="both"/>
              <w:rPr>
                <w:sz w:val="20"/>
                <w:szCs w:val="20"/>
              </w:rPr>
            </w:pPr>
            <w:r w:rsidRPr="00345970">
              <w:rPr>
                <w:sz w:val="20"/>
                <w:szCs w:val="20"/>
              </w:rPr>
              <w:t>Fiber</w:t>
            </w:r>
            <w:r w:rsidR="005C10F0">
              <w:rPr>
                <w:sz w:val="20"/>
                <w:szCs w:val="20"/>
              </w:rPr>
              <w:t xml:space="preserve"> (</w:t>
            </w:r>
            <w:r w:rsidR="005C10F0" w:rsidRPr="00345970">
              <w:rPr>
                <w:sz w:val="20"/>
                <w:szCs w:val="20"/>
              </w:rPr>
              <w:t>%</w:t>
            </w:r>
            <w:r w:rsidR="005C10F0">
              <w:rPr>
                <w:sz w:val="20"/>
                <w:szCs w:val="20"/>
              </w:rPr>
              <w:t>)</w:t>
            </w:r>
          </w:p>
        </w:tc>
        <w:tc>
          <w:tcPr>
            <w:tcW w:w="1260" w:type="dxa"/>
          </w:tcPr>
          <w:p w14:paraId="12C3211D" w14:textId="49660D96" w:rsidR="00B52109" w:rsidRPr="00345970" w:rsidRDefault="00B52109" w:rsidP="00345970">
            <w:pPr>
              <w:spacing w:line="480" w:lineRule="auto"/>
              <w:jc w:val="both"/>
              <w:rPr>
                <w:sz w:val="20"/>
                <w:szCs w:val="20"/>
              </w:rPr>
            </w:pPr>
            <w:r w:rsidRPr="00345970">
              <w:rPr>
                <w:sz w:val="20"/>
                <w:szCs w:val="20"/>
              </w:rPr>
              <w:t>0.00</w:t>
            </w:r>
            <w:r w:rsidR="000D6879">
              <w:rPr>
                <w:sz w:val="20"/>
                <w:szCs w:val="20"/>
                <w:vertAlign w:val="superscript"/>
              </w:rPr>
              <w:t>e</w:t>
            </w:r>
            <w:r w:rsidRPr="00345970">
              <w:rPr>
                <w:sz w:val="20"/>
                <w:szCs w:val="20"/>
              </w:rPr>
              <w:t>±0.00</w:t>
            </w:r>
          </w:p>
        </w:tc>
        <w:tc>
          <w:tcPr>
            <w:tcW w:w="1249" w:type="dxa"/>
          </w:tcPr>
          <w:p w14:paraId="62DA08B6" w14:textId="77777777" w:rsidR="00B52109" w:rsidRPr="00345970" w:rsidRDefault="00B52109" w:rsidP="00345970">
            <w:pPr>
              <w:spacing w:line="480" w:lineRule="auto"/>
              <w:jc w:val="both"/>
              <w:rPr>
                <w:sz w:val="20"/>
                <w:szCs w:val="20"/>
              </w:rPr>
            </w:pPr>
            <w:r w:rsidRPr="00345970">
              <w:rPr>
                <w:sz w:val="20"/>
                <w:szCs w:val="20"/>
              </w:rPr>
              <w:t>1.58</w:t>
            </w:r>
            <w:r w:rsidRPr="00345970">
              <w:rPr>
                <w:sz w:val="20"/>
                <w:szCs w:val="20"/>
                <w:vertAlign w:val="superscript"/>
              </w:rPr>
              <w:t>a</w:t>
            </w:r>
            <w:r w:rsidRPr="00345970">
              <w:rPr>
                <w:sz w:val="20"/>
                <w:szCs w:val="20"/>
              </w:rPr>
              <w:t>±0.03</w:t>
            </w:r>
          </w:p>
        </w:tc>
        <w:tc>
          <w:tcPr>
            <w:tcW w:w="1184" w:type="dxa"/>
          </w:tcPr>
          <w:p w14:paraId="618D0A47" w14:textId="77777777" w:rsidR="00B52109" w:rsidRPr="00345970" w:rsidRDefault="00B52109" w:rsidP="00345970">
            <w:pPr>
              <w:spacing w:line="480" w:lineRule="auto"/>
              <w:jc w:val="both"/>
              <w:rPr>
                <w:sz w:val="20"/>
                <w:szCs w:val="20"/>
              </w:rPr>
            </w:pPr>
            <w:r w:rsidRPr="00345970">
              <w:rPr>
                <w:sz w:val="20"/>
                <w:szCs w:val="20"/>
              </w:rPr>
              <w:t>1.41</w:t>
            </w:r>
            <w:r w:rsidRPr="00345970">
              <w:rPr>
                <w:sz w:val="20"/>
                <w:szCs w:val="20"/>
                <w:vertAlign w:val="superscript"/>
              </w:rPr>
              <w:t>b</w:t>
            </w:r>
            <w:r w:rsidRPr="00345970">
              <w:rPr>
                <w:sz w:val="20"/>
                <w:szCs w:val="20"/>
              </w:rPr>
              <w:t>±0.04</w:t>
            </w:r>
          </w:p>
        </w:tc>
        <w:tc>
          <w:tcPr>
            <w:tcW w:w="1438" w:type="dxa"/>
          </w:tcPr>
          <w:p w14:paraId="7AD02FAA" w14:textId="77777777" w:rsidR="00B52109" w:rsidRPr="00345970" w:rsidRDefault="00B52109" w:rsidP="00345970">
            <w:pPr>
              <w:spacing w:line="480" w:lineRule="auto"/>
              <w:jc w:val="both"/>
              <w:rPr>
                <w:sz w:val="20"/>
                <w:szCs w:val="20"/>
              </w:rPr>
            </w:pPr>
            <w:r w:rsidRPr="00345970">
              <w:rPr>
                <w:sz w:val="20"/>
                <w:szCs w:val="20"/>
              </w:rPr>
              <w:t>1.20</w:t>
            </w:r>
            <w:r w:rsidRPr="00345970">
              <w:rPr>
                <w:sz w:val="20"/>
                <w:szCs w:val="20"/>
                <w:vertAlign w:val="superscript"/>
              </w:rPr>
              <w:t>c</w:t>
            </w:r>
            <w:r w:rsidRPr="00345970">
              <w:rPr>
                <w:sz w:val="20"/>
                <w:szCs w:val="20"/>
              </w:rPr>
              <w:t>±0.23</w:t>
            </w:r>
          </w:p>
        </w:tc>
        <w:tc>
          <w:tcPr>
            <w:tcW w:w="1349" w:type="dxa"/>
          </w:tcPr>
          <w:p w14:paraId="1FC17FDA" w14:textId="77777777" w:rsidR="00B52109" w:rsidRPr="00345970" w:rsidRDefault="00B52109" w:rsidP="00345970">
            <w:pPr>
              <w:spacing w:line="480" w:lineRule="auto"/>
              <w:jc w:val="both"/>
              <w:rPr>
                <w:sz w:val="20"/>
                <w:szCs w:val="20"/>
              </w:rPr>
            </w:pPr>
            <w:r w:rsidRPr="00345970">
              <w:rPr>
                <w:sz w:val="20"/>
                <w:szCs w:val="20"/>
              </w:rPr>
              <w:t>1.08</w:t>
            </w:r>
            <w:r w:rsidRPr="00345970">
              <w:rPr>
                <w:sz w:val="20"/>
                <w:szCs w:val="20"/>
                <w:vertAlign w:val="superscript"/>
              </w:rPr>
              <w:t>d</w:t>
            </w:r>
            <w:r w:rsidRPr="00345970">
              <w:rPr>
                <w:sz w:val="20"/>
                <w:szCs w:val="20"/>
              </w:rPr>
              <w:t>±0.04</w:t>
            </w:r>
          </w:p>
        </w:tc>
      </w:tr>
      <w:tr w:rsidR="00B52109" w:rsidRPr="00345970" w14:paraId="59B8E484" w14:textId="77777777" w:rsidTr="00360233">
        <w:tc>
          <w:tcPr>
            <w:tcW w:w="2880" w:type="dxa"/>
          </w:tcPr>
          <w:p w14:paraId="41457528" w14:textId="4BB0AFDD" w:rsidR="00B52109" w:rsidRPr="00345970" w:rsidRDefault="00B52109" w:rsidP="00345970">
            <w:pPr>
              <w:spacing w:line="480" w:lineRule="auto"/>
              <w:jc w:val="both"/>
              <w:rPr>
                <w:sz w:val="20"/>
                <w:szCs w:val="20"/>
              </w:rPr>
            </w:pPr>
            <w:r w:rsidRPr="00345970">
              <w:rPr>
                <w:sz w:val="20"/>
                <w:szCs w:val="20"/>
              </w:rPr>
              <w:t>Crude fat</w:t>
            </w:r>
            <w:r w:rsidR="005C10F0">
              <w:rPr>
                <w:sz w:val="20"/>
                <w:szCs w:val="20"/>
              </w:rPr>
              <w:t xml:space="preserve"> (</w:t>
            </w:r>
            <w:r w:rsidR="005C10F0" w:rsidRPr="00345970">
              <w:rPr>
                <w:sz w:val="20"/>
                <w:szCs w:val="20"/>
              </w:rPr>
              <w:t>%</w:t>
            </w:r>
            <w:r w:rsidR="005C10F0">
              <w:rPr>
                <w:sz w:val="20"/>
                <w:szCs w:val="20"/>
              </w:rPr>
              <w:t>)</w:t>
            </w:r>
          </w:p>
        </w:tc>
        <w:tc>
          <w:tcPr>
            <w:tcW w:w="1260" w:type="dxa"/>
          </w:tcPr>
          <w:p w14:paraId="20AC58EC" w14:textId="77777777" w:rsidR="00B52109" w:rsidRPr="00345970" w:rsidRDefault="00B52109" w:rsidP="00345970">
            <w:pPr>
              <w:spacing w:line="480" w:lineRule="auto"/>
              <w:jc w:val="both"/>
              <w:rPr>
                <w:sz w:val="20"/>
                <w:szCs w:val="20"/>
              </w:rPr>
            </w:pPr>
            <w:r w:rsidRPr="00345970">
              <w:rPr>
                <w:sz w:val="20"/>
                <w:szCs w:val="20"/>
              </w:rPr>
              <w:t>14.05</w:t>
            </w:r>
            <w:r w:rsidRPr="00345970">
              <w:rPr>
                <w:sz w:val="20"/>
                <w:szCs w:val="20"/>
                <w:vertAlign w:val="superscript"/>
              </w:rPr>
              <w:t>a</w:t>
            </w:r>
            <w:r w:rsidRPr="00345970">
              <w:rPr>
                <w:sz w:val="20"/>
                <w:szCs w:val="20"/>
              </w:rPr>
              <w:t>±0.07</w:t>
            </w:r>
          </w:p>
        </w:tc>
        <w:tc>
          <w:tcPr>
            <w:tcW w:w="1249" w:type="dxa"/>
          </w:tcPr>
          <w:p w14:paraId="0EDC23F6" w14:textId="77777777" w:rsidR="00B52109" w:rsidRPr="00345970" w:rsidRDefault="00B52109" w:rsidP="00345970">
            <w:pPr>
              <w:spacing w:line="480" w:lineRule="auto"/>
              <w:jc w:val="both"/>
              <w:rPr>
                <w:sz w:val="20"/>
                <w:szCs w:val="20"/>
              </w:rPr>
            </w:pPr>
            <w:r w:rsidRPr="00345970">
              <w:rPr>
                <w:sz w:val="20"/>
                <w:szCs w:val="20"/>
              </w:rPr>
              <w:t>10.18</w:t>
            </w:r>
            <w:r w:rsidRPr="00345970">
              <w:rPr>
                <w:sz w:val="20"/>
                <w:szCs w:val="20"/>
                <w:vertAlign w:val="superscript"/>
              </w:rPr>
              <w:t>b</w:t>
            </w:r>
            <w:r w:rsidRPr="00345970">
              <w:rPr>
                <w:sz w:val="20"/>
                <w:szCs w:val="20"/>
              </w:rPr>
              <w:t>±0.80</w:t>
            </w:r>
          </w:p>
        </w:tc>
        <w:tc>
          <w:tcPr>
            <w:tcW w:w="1184" w:type="dxa"/>
          </w:tcPr>
          <w:p w14:paraId="2E5C601F" w14:textId="77777777" w:rsidR="00B52109" w:rsidRPr="00345970" w:rsidRDefault="00B52109" w:rsidP="00345970">
            <w:pPr>
              <w:spacing w:line="480" w:lineRule="auto"/>
              <w:jc w:val="both"/>
              <w:rPr>
                <w:sz w:val="20"/>
                <w:szCs w:val="20"/>
              </w:rPr>
            </w:pPr>
            <w:r w:rsidRPr="00345970">
              <w:rPr>
                <w:sz w:val="20"/>
                <w:szCs w:val="20"/>
              </w:rPr>
              <w:t>8.13</w:t>
            </w:r>
            <w:r w:rsidRPr="00345970">
              <w:rPr>
                <w:sz w:val="20"/>
                <w:szCs w:val="20"/>
                <w:vertAlign w:val="superscript"/>
              </w:rPr>
              <w:t>c</w:t>
            </w:r>
            <w:r w:rsidRPr="00345970">
              <w:rPr>
                <w:sz w:val="20"/>
                <w:szCs w:val="20"/>
              </w:rPr>
              <w:t>±0.01</w:t>
            </w:r>
          </w:p>
        </w:tc>
        <w:tc>
          <w:tcPr>
            <w:tcW w:w="1438" w:type="dxa"/>
          </w:tcPr>
          <w:p w14:paraId="28E0513E" w14:textId="77777777" w:rsidR="00B52109" w:rsidRPr="00345970" w:rsidRDefault="00B52109" w:rsidP="00345970">
            <w:pPr>
              <w:spacing w:line="480" w:lineRule="auto"/>
              <w:jc w:val="both"/>
              <w:rPr>
                <w:sz w:val="20"/>
                <w:szCs w:val="20"/>
              </w:rPr>
            </w:pPr>
            <w:r w:rsidRPr="00345970">
              <w:rPr>
                <w:sz w:val="20"/>
                <w:szCs w:val="20"/>
              </w:rPr>
              <w:t>7.76</w:t>
            </w:r>
            <w:r w:rsidRPr="00345970">
              <w:rPr>
                <w:sz w:val="20"/>
                <w:szCs w:val="20"/>
                <w:vertAlign w:val="superscript"/>
              </w:rPr>
              <w:t>d</w:t>
            </w:r>
            <w:r w:rsidRPr="00345970">
              <w:rPr>
                <w:sz w:val="20"/>
                <w:szCs w:val="20"/>
              </w:rPr>
              <w:t>±0.17</w:t>
            </w:r>
          </w:p>
        </w:tc>
        <w:tc>
          <w:tcPr>
            <w:tcW w:w="1349" w:type="dxa"/>
          </w:tcPr>
          <w:p w14:paraId="4099720B" w14:textId="77777777" w:rsidR="00B52109" w:rsidRPr="00345970" w:rsidRDefault="00B52109" w:rsidP="00345970">
            <w:pPr>
              <w:spacing w:line="480" w:lineRule="auto"/>
              <w:jc w:val="both"/>
              <w:rPr>
                <w:sz w:val="20"/>
                <w:szCs w:val="20"/>
              </w:rPr>
            </w:pPr>
            <w:r w:rsidRPr="00345970">
              <w:rPr>
                <w:sz w:val="20"/>
                <w:szCs w:val="20"/>
              </w:rPr>
              <w:t>7.04</w:t>
            </w:r>
            <w:r w:rsidRPr="00345970">
              <w:rPr>
                <w:sz w:val="20"/>
                <w:szCs w:val="20"/>
                <w:vertAlign w:val="superscript"/>
              </w:rPr>
              <w:t>e</w:t>
            </w:r>
            <w:r w:rsidRPr="00345970">
              <w:rPr>
                <w:sz w:val="20"/>
                <w:szCs w:val="20"/>
              </w:rPr>
              <w:t>±0.06</w:t>
            </w:r>
          </w:p>
        </w:tc>
      </w:tr>
      <w:tr w:rsidR="00B52109" w:rsidRPr="00345970" w14:paraId="25EB706C" w14:textId="77777777" w:rsidTr="00360233">
        <w:tc>
          <w:tcPr>
            <w:tcW w:w="2880" w:type="dxa"/>
          </w:tcPr>
          <w:p w14:paraId="25237199" w14:textId="3CEBA306" w:rsidR="00B52109" w:rsidRPr="00345970" w:rsidRDefault="00B52109" w:rsidP="00345970">
            <w:pPr>
              <w:spacing w:line="480" w:lineRule="auto"/>
              <w:jc w:val="both"/>
              <w:rPr>
                <w:sz w:val="20"/>
                <w:szCs w:val="20"/>
              </w:rPr>
            </w:pPr>
            <w:r w:rsidRPr="00345970">
              <w:rPr>
                <w:sz w:val="20"/>
                <w:szCs w:val="20"/>
              </w:rPr>
              <w:t>Moisture</w:t>
            </w:r>
            <w:r w:rsidR="005C10F0">
              <w:rPr>
                <w:sz w:val="20"/>
                <w:szCs w:val="20"/>
              </w:rPr>
              <w:t xml:space="preserve"> (</w:t>
            </w:r>
            <w:r w:rsidR="005C10F0" w:rsidRPr="00345970">
              <w:rPr>
                <w:sz w:val="20"/>
                <w:szCs w:val="20"/>
              </w:rPr>
              <w:t>%</w:t>
            </w:r>
            <w:r w:rsidR="005C10F0">
              <w:rPr>
                <w:sz w:val="20"/>
                <w:szCs w:val="20"/>
              </w:rPr>
              <w:t>)</w:t>
            </w:r>
          </w:p>
        </w:tc>
        <w:tc>
          <w:tcPr>
            <w:tcW w:w="1260" w:type="dxa"/>
          </w:tcPr>
          <w:p w14:paraId="5BC9C5A9" w14:textId="77777777" w:rsidR="00B52109" w:rsidRPr="00345970" w:rsidRDefault="00B52109" w:rsidP="00345970">
            <w:pPr>
              <w:spacing w:line="480" w:lineRule="auto"/>
              <w:jc w:val="both"/>
              <w:rPr>
                <w:sz w:val="20"/>
                <w:szCs w:val="20"/>
              </w:rPr>
            </w:pPr>
            <w:r w:rsidRPr="00345970">
              <w:rPr>
                <w:sz w:val="20"/>
                <w:szCs w:val="20"/>
              </w:rPr>
              <w:t>60.80</w:t>
            </w:r>
            <w:r w:rsidRPr="00345970">
              <w:rPr>
                <w:sz w:val="20"/>
                <w:szCs w:val="20"/>
                <w:vertAlign w:val="superscript"/>
              </w:rPr>
              <w:t>e</w:t>
            </w:r>
            <w:r w:rsidRPr="00345970">
              <w:rPr>
                <w:sz w:val="20"/>
                <w:szCs w:val="20"/>
              </w:rPr>
              <w:t>±0.01</w:t>
            </w:r>
          </w:p>
        </w:tc>
        <w:tc>
          <w:tcPr>
            <w:tcW w:w="1249" w:type="dxa"/>
          </w:tcPr>
          <w:p w14:paraId="66B0BE62" w14:textId="77777777" w:rsidR="00B52109" w:rsidRPr="00345970" w:rsidRDefault="00B52109" w:rsidP="00345970">
            <w:pPr>
              <w:spacing w:line="480" w:lineRule="auto"/>
              <w:jc w:val="both"/>
              <w:rPr>
                <w:sz w:val="20"/>
                <w:szCs w:val="20"/>
              </w:rPr>
            </w:pPr>
            <w:r w:rsidRPr="00345970">
              <w:rPr>
                <w:sz w:val="20"/>
                <w:szCs w:val="20"/>
              </w:rPr>
              <w:t>63.06</w:t>
            </w:r>
            <w:r w:rsidRPr="00345970">
              <w:rPr>
                <w:sz w:val="20"/>
                <w:szCs w:val="20"/>
                <w:vertAlign w:val="superscript"/>
              </w:rPr>
              <w:t>d</w:t>
            </w:r>
            <w:r w:rsidRPr="00345970">
              <w:rPr>
                <w:sz w:val="20"/>
                <w:szCs w:val="20"/>
              </w:rPr>
              <w:t>±0.07</w:t>
            </w:r>
          </w:p>
        </w:tc>
        <w:tc>
          <w:tcPr>
            <w:tcW w:w="1184" w:type="dxa"/>
          </w:tcPr>
          <w:p w14:paraId="25849536" w14:textId="77777777" w:rsidR="00B52109" w:rsidRPr="00345970" w:rsidRDefault="00B52109" w:rsidP="00345970">
            <w:pPr>
              <w:spacing w:line="480" w:lineRule="auto"/>
              <w:jc w:val="both"/>
              <w:rPr>
                <w:sz w:val="20"/>
                <w:szCs w:val="20"/>
              </w:rPr>
            </w:pPr>
            <w:r w:rsidRPr="00345970">
              <w:rPr>
                <w:sz w:val="20"/>
                <w:szCs w:val="20"/>
              </w:rPr>
              <w:t>64.27</w:t>
            </w:r>
            <w:r w:rsidRPr="00345970">
              <w:rPr>
                <w:sz w:val="20"/>
                <w:szCs w:val="20"/>
                <w:vertAlign w:val="superscript"/>
              </w:rPr>
              <w:t>c</w:t>
            </w:r>
            <w:r w:rsidRPr="00345970">
              <w:rPr>
                <w:sz w:val="20"/>
                <w:szCs w:val="20"/>
              </w:rPr>
              <w:t>±0.04</w:t>
            </w:r>
          </w:p>
        </w:tc>
        <w:tc>
          <w:tcPr>
            <w:tcW w:w="1438" w:type="dxa"/>
          </w:tcPr>
          <w:p w14:paraId="6A5D09C3" w14:textId="77777777" w:rsidR="00B52109" w:rsidRPr="00345970" w:rsidRDefault="00B52109" w:rsidP="00345970">
            <w:pPr>
              <w:spacing w:line="480" w:lineRule="auto"/>
              <w:jc w:val="both"/>
              <w:rPr>
                <w:sz w:val="20"/>
                <w:szCs w:val="20"/>
              </w:rPr>
            </w:pPr>
            <w:r w:rsidRPr="00345970">
              <w:rPr>
                <w:sz w:val="20"/>
                <w:szCs w:val="20"/>
              </w:rPr>
              <w:t>66.58</w:t>
            </w:r>
            <w:r w:rsidRPr="00345970">
              <w:rPr>
                <w:sz w:val="20"/>
                <w:szCs w:val="20"/>
                <w:vertAlign w:val="superscript"/>
              </w:rPr>
              <w:t>b</w:t>
            </w:r>
            <w:r w:rsidRPr="00345970">
              <w:rPr>
                <w:sz w:val="20"/>
                <w:szCs w:val="20"/>
              </w:rPr>
              <w:t>±0.06</w:t>
            </w:r>
          </w:p>
        </w:tc>
        <w:tc>
          <w:tcPr>
            <w:tcW w:w="1349" w:type="dxa"/>
          </w:tcPr>
          <w:p w14:paraId="0E4C732E" w14:textId="77777777" w:rsidR="00B52109" w:rsidRPr="00345970" w:rsidRDefault="00B52109" w:rsidP="00345970">
            <w:pPr>
              <w:spacing w:line="480" w:lineRule="auto"/>
              <w:jc w:val="both"/>
              <w:rPr>
                <w:sz w:val="20"/>
                <w:szCs w:val="20"/>
              </w:rPr>
            </w:pPr>
            <w:r w:rsidRPr="00345970">
              <w:rPr>
                <w:sz w:val="20"/>
                <w:szCs w:val="20"/>
              </w:rPr>
              <w:t>68.16</w:t>
            </w:r>
            <w:r w:rsidRPr="00345970">
              <w:rPr>
                <w:sz w:val="20"/>
                <w:szCs w:val="20"/>
                <w:vertAlign w:val="superscript"/>
              </w:rPr>
              <w:t>a</w:t>
            </w:r>
            <w:r w:rsidRPr="00345970">
              <w:rPr>
                <w:sz w:val="20"/>
                <w:szCs w:val="20"/>
              </w:rPr>
              <w:t>±0.04</w:t>
            </w:r>
          </w:p>
        </w:tc>
      </w:tr>
      <w:tr w:rsidR="00B52109" w:rsidRPr="00345970" w14:paraId="50B428A8" w14:textId="77777777" w:rsidTr="00360233">
        <w:tc>
          <w:tcPr>
            <w:tcW w:w="2880" w:type="dxa"/>
          </w:tcPr>
          <w:p w14:paraId="5444A85D" w14:textId="6073A8AE" w:rsidR="00B52109" w:rsidRPr="00345970" w:rsidRDefault="00B52109" w:rsidP="00345970">
            <w:pPr>
              <w:spacing w:line="480" w:lineRule="auto"/>
              <w:jc w:val="both"/>
              <w:rPr>
                <w:sz w:val="20"/>
                <w:szCs w:val="20"/>
              </w:rPr>
            </w:pPr>
            <w:r w:rsidRPr="00345970">
              <w:rPr>
                <w:sz w:val="20"/>
                <w:szCs w:val="20"/>
              </w:rPr>
              <w:t>Carbohydrate</w:t>
            </w:r>
            <w:r w:rsidR="005C10F0">
              <w:rPr>
                <w:sz w:val="20"/>
                <w:szCs w:val="20"/>
              </w:rPr>
              <w:t xml:space="preserve"> (</w:t>
            </w:r>
            <w:r w:rsidR="005C10F0" w:rsidRPr="00345970">
              <w:rPr>
                <w:sz w:val="20"/>
                <w:szCs w:val="20"/>
              </w:rPr>
              <w:t>%</w:t>
            </w:r>
            <w:r w:rsidR="005C10F0">
              <w:rPr>
                <w:sz w:val="20"/>
                <w:szCs w:val="20"/>
              </w:rPr>
              <w:t>)</w:t>
            </w:r>
          </w:p>
        </w:tc>
        <w:tc>
          <w:tcPr>
            <w:tcW w:w="1260" w:type="dxa"/>
          </w:tcPr>
          <w:p w14:paraId="68FBDC69" w14:textId="77777777" w:rsidR="00B52109" w:rsidRPr="00345970" w:rsidRDefault="00B52109" w:rsidP="00345970">
            <w:pPr>
              <w:spacing w:line="480" w:lineRule="auto"/>
              <w:jc w:val="both"/>
              <w:rPr>
                <w:sz w:val="20"/>
                <w:szCs w:val="20"/>
              </w:rPr>
            </w:pPr>
            <w:r w:rsidRPr="00345970">
              <w:rPr>
                <w:sz w:val="20"/>
                <w:szCs w:val="20"/>
              </w:rPr>
              <w:t>18.87</w:t>
            </w:r>
            <w:r w:rsidRPr="00345970">
              <w:rPr>
                <w:sz w:val="20"/>
                <w:szCs w:val="20"/>
                <w:vertAlign w:val="superscript"/>
              </w:rPr>
              <w:t>d</w:t>
            </w:r>
            <w:r w:rsidRPr="00345970">
              <w:rPr>
                <w:sz w:val="20"/>
                <w:szCs w:val="20"/>
              </w:rPr>
              <w:t>±0.04</w:t>
            </w:r>
          </w:p>
        </w:tc>
        <w:tc>
          <w:tcPr>
            <w:tcW w:w="1249" w:type="dxa"/>
          </w:tcPr>
          <w:p w14:paraId="2143A62D" w14:textId="77777777" w:rsidR="00B52109" w:rsidRPr="00345970" w:rsidRDefault="00B52109" w:rsidP="00345970">
            <w:pPr>
              <w:spacing w:line="480" w:lineRule="auto"/>
              <w:jc w:val="both"/>
              <w:rPr>
                <w:sz w:val="20"/>
                <w:szCs w:val="20"/>
              </w:rPr>
            </w:pPr>
            <w:r w:rsidRPr="00345970">
              <w:rPr>
                <w:sz w:val="20"/>
                <w:szCs w:val="20"/>
              </w:rPr>
              <w:t>19.18</w:t>
            </w:r>
            <w:r w:rsidRPr="00345970">
              <w:rPr>
                <w:sz w:val="20"/>
                <w:szCs w:val="20"/>
                <w:vertAlign w:val="superscript"/>
              </w:rPr>
              <w:t>cd</w:t>
            </w:r>
            <w:r w:rsidRPr="00345970">
              <w:rPr>
                <w:sz w:val="20"/>
                <w:szCs w:val="20"/>
              </w:rPr>
              <w:t>±0.02</w:t>
            </w:r>
          </w:p>
        </w:tc>
        <w:tc>
          <w:tcPr>
            <w:tcW w:w="1184" w:type="dxa"/>
          </w:tcPr>
          <w:p w14:paraId="3B4AD3C1" w14:textId="77777777" w:rsidR="00B52109" w:rsidRPr="00345970" w:rsidRDefault="00B52109" w:rsidP="00345970">
            <w:pPr>
              <w:spacing w:line="480" w:lineRule="auto"/>
              <w:jc w:val="both"/>
              <w:rPr>
                <w:sz w:val="20"/>
                <w:szCs w:val="20"/>
              </w:rPr>
            </w:pPr>
            <w:r w:rsidRPr="00345970">
              <w:rPr>
                <w:sz w:val="20"/>
                <w:szCs w:val="20"/>
              </w:rPr>
              <w:t>21.70</w:t>
            </w:r>
            <w:r w:rsidRPr="00345970">
              <w:rPr>
                <w:sz w:val="20"/>
                <w:szCs w:val="20"/>
                <w:vertAlign w:val="superscript"/>
              </w:rPr>
              <w:t>a</w:t>
            </w:r>
            <w:r w:rsidRPr="00345970">
              <w:rPr>
                <w:sz w:val="20"/>
                <w:szCs w:val="20"/>
              </w:rPr>
              <w:t>±0.13</w:t>
            </w:r>
          </w:p>
        </w:tc>
        <w:tc>
          <w:tcPr>
            <w:tcW w:w="1438" w:type="dxa"/>
          </w:tcPr>
          <w:p w14:paraId="40AA70EC" w14:textId="77777777" w:rsidR="00B52109" w:rsidRPr="00345970" w:rsidRDefault="00B52109" w:rsidP="00345970">
            <w:pPr>
              <w:spacing w:line="480" w:lineRule="auto"/>
              <w:jc w:val="both"/>
              <w:rPr>
                <w:sz w:val="20"/>
                <w:szCs w:val="20"/>
              </w:rPr>
            </w:pPr>
            <w:r w:rsidRPr="00345970">
              <w:rPr>
                <w:sz w:val="20"/>
                <w:szCs w:val="20"/>
              </w:rPr>
              <w:t>20.22</w:t>
            </w:r>
            <w:r w:rsidRPr="00345970">
              <w:rPr>
                <w:sz w:val="20"/>
                <w:szCs w:val="20"/>
                <w:vertAlign w:val="superscript"/>
              </w:rPr>
              <w:t>b</w:t>
            </w:r>
            <w:r w:rsidRPr="00345970">
              <w:rPr>
                <w:sz w:val="20"/>
                <w:szCs w:val="20"/>
              </w:rPr>
              <w:t>±0.38</w:t>
            </w:r>
          </w:p>
        </w:tc>
        <w:tc>
          <w:tcPr>
            <w:tcW w:w="1349" w:type="dxa"/>
          </w:tcPr>
          <w:p w14:paraId="65BAF775" w14:textId="77777777" w:rsidR="00B52109" w:rsidRPr="00345970" w:rsidRDefault="00B52109" w:rsidP="00345970">
            <w:pPr>
              <w:spacing w:line="480" w:lineRule="auto"/>
              <w:jc w:val="both"/>
              <w:rPr>
                <w:sz w:val="20"/>
                <w:szCs w:val="20"/>
              </w:rPr>
            </w:pPr>
            <w:r w:rsidRPr="00345970">
              <w:rPr>
                <w:sz w:val="20"/>
                <w:szCs w:val="20"/>
              </w:rPr>
              <w:t>19.58</w:t>
            </w:r>
            <w:r w:rsidRPr="00345970">
              <w:rPr>
                <w:sz w:val="20"/>
                <w:szCs w:val="20"/>
                <w:vertAlign w:val="superscript"/>
              </w:rPr>
              <w:t>c</w:t>
            </w:r>
            <w:r w:rsidRPr="00345970">
              <w:rPr>
                <w:sz w:val="20"/>
                <w:szCs w:val="20"/>
              </w:rPr>
              <w:t>±0.34</w:t>
            </w:r>
          </w:p>
        </w:tc>
      </w:tr>
    </w:tbl>
    <w:p w14:paraId="2A88971D" w14:textId="77777777" w:rsidR="00B52109" w:rsidRPr="00345970" w:rsidRDefault="00B52109" w:rsidP="00345970">
      <w:pPr>
        <w:spacing w:line="480" w:lineRule="auto"/>
        <w:jc w:val="both"/>
        <w:rPr>
          <w:sz w:val="20"/>
          <w:szCs w:val="20"/>
        </w:rPr>
      </w:pPr>
      <w:proofErr w:type="spellStart"/>
      <w:r w:rsidRPr="00345970">
        <w:rPr>
          <w:sz w:val="20"/>
          <w:szCs w:val="20"/>
        </w:rPr>
        <w:t>Mean±SD</w:t>
      </w:r>
      <w:proofErr w:type="spellEnd"/>
      <w:r w:rsidRPr="00345970">
        <w:rPr>
          <w:sz w:val="20"/>
          <w:szCs w:val="20"/>
        </w:rPr>
        <w:t xml:space="preserve"> across the same row having the same superscript are not significantly different.</w:t>
      </w:r>
    </w:p>
    <w:p w14:paraId="6229DCEF" w14:textId="586892CF" w:rsidR="00B52109" w:rsidRPr="00345970" w:rsidRDefault="00B52109" w:rsidP="00345970">
      <w:pPr>
        <w:spacing w:line="480" w:lineRule="auto"/>
        <w:jc w:val="both"/>
        <w:rPr>
          <w:i/>
          <w:sz w:val="20"/>
          <w:szCs w:val="20"/>
        </w:rPr>
      </w:pPr>
      <w:r w:rsidRPr="00345970">
        <w:rPr>
          <w:b/>
          <w:i/>
          <w:sz w:val="20"/>
          <w:szCs w:val="20"/>
        </w:rPr>
        <w:t xml:space="preserve">Control </w:t>
      </w:r>
      <w:r w:rsidRPr="00345970">
        <w:rPr>
          <w:i/>
          <w:sz w:val="20"/>
          <w:szCs w:val="20"/>
        </w:rPr>
        <w:t xml:space="preserve">= 100% Ice cream; </w:t>
      </w:r>
      <w:r w:rsidRPr="00345970">
        <w:rPr>
          <w:b/>
          <w:i/>
          <w:sz w:val="20"/>
          <w:szCs w:val="20"/>
        </w:rPr>
        <w:t xml:space="preserve">CM1 </w:t>
      </w:r>
      <w:r w:rsidRPr="00345970">
        <w:rPr>
          <w:i/>
          <w:sz w:val="20"/>
          <w:szCs w:val="20"/>
        </w:rPr>
        <w:t xml:space="preserve">= 80% ice cream, 5% soursop and 15% </w:t>
      </w:r>
      <w:proofErr w:type="spellStart"/>
      <w:r w:rsidRPr="00345970">
        <w:rPr>
          <w:i/>
          <w:sz w:val="20"/>
          <w:szCs w:val="20"/>
        </w:rPr>
        <w:t>zobo</w:t>
      </w:r>
      <w:proofErr w:type="spellEnd"/>
      <w:r w:rsidRPr="00345970">
        <w:rPr>
          <w:i/>
          <w:sz w:val="20"/>
          <w:szCs w:val="20"/>
        </w:rPr>
        <w:t xml:space="preserve"> juice extract; </w:t>
      </w:r>
      <w:r w:rsidRPr="00345970">
        <w:rPr>
          <w:b/>
          <w:i/>
          <w:sz w:val="20"/>
          <w:szCs w:val="20"/>
        </w:rPr>
        <w:t>CM2</w:t>
      </w:r>
      <w:r w:rsidRPr="00345970">
        <w:rPr>
          <w:i/>
          <w:sz w:val="20"/>
          <w:szCs w:val="20"/>
        </w:rPr>
        <w:t xml:space="preserve"> = 80% ice cream, 10% soursop and 10% </w:t>
      </w:r>
      <w:proofErr w:type="spellStart"/>
      <w:r w:rsidRPr="00345970">
        <w:rPr>
          <w:i/>
          <w:sz w:val="20"/>
          <w:szCs w:val="20"/>
        </w:rPr>
        <w:t>zobo</w:t>
      </w:r>
      <w:proofErr w:type="spellEnd"/>
      <w:r w:rsidRPr="00345970">
        <w:rPr>
          <w:i/>
          <w:sz w:val="20"/>
          <w:szCs w:val="20"/>
        </w:rPr>
        <w:t xml:space="preserve"> juice extract</w:t>
      </w:r>
      <w:r w:rsidRPr="00345970">
        <w:rPr>
          <w:b/>
          <w:i/>
          <w:sz w:val="20"/>
          <w:szCs w:val="20"/>
        </w:rPr>
        <w:t>; CM3</w:t>
      </w:r>
      <w:r w:rsidRPr="00345970">
        <w:rPr>
          <w:i/>
          <w:sz w:val="20"/>
          <w:szCs w:val="20"/>
        </w:rPr>
        <w:t xml:space="preserve"> = 80% ice cream, 15% soursop and 5% </w:t>
      </w:r>
      <w:proofErr w:type="spellStart"/>
      <w:r w:rsidRPr="00345970">
        <w:rPr>
          <w:i/>
          <w:sz w:val="20"/>
          <w:szCs w:val="20"/>
        </w:rPr>
        <w:t>zobo</w:t>
      </w:r>
      <w:proofErr w:type="spellEnd"/>
      <w:r w:rsidRPr="00345970">
        <w:rPr>
          <w:i/>
          <w:sz w:val="20"/>
          <w:szCs w:val="20"/>
        </w:rPr>
        <w:t xml:space="preserve"> juice extract; </w:t>
      </w:r>
      <w:r w:rsidRPr="00345970">
        <w:rPr>
          <w:b/>
          <w:i/>
          <w:sz w:val="20"/>
          <w:szCs w:val="20"/>
        </w:rPr>
        <w:t>CM4</w:t>
      </w:r>
      <w:r w:rsidRPr="00345970">
        <w:rPr>
          <w:i/>
          <w:sz w:val="20"/>
          <w:szCs w:val="20"/>
        </w:rPr>
        <w:t xml:space="preserve"> = 80% ice cream, 20% soursop and 0% </w:t>
      </w:r>
      <w:proofErr w:type="spellStart"/>
      <w:r w:rsidRPr="00345970">
        <w:rPr>
          <w:i/>
          <w:sz w:val="20"/>
          <w:szCs w:val="20"/>
        </w:rPr>
        <w:t>zobo</w:t>
      </w:r>
      <w:proofErr w:type="spellEnd"/>
      <w:r w:rsidRPr="00345970">
        <w:rPr>
          <w:i/>
          <w:sz w:val="20"/>
          <w:szCs w:val="20"/>
        </w:rPr>
        <w:t xml:space="preserve"> juice extract</w:t>
      </w:r>
    </w:p>
    <w:p w14:paraId="609D0B7E" w14:textId="7CB03F5F" w:rsidR="00B52109" w:rsidRPr="00345970" w:rsidRDefault="00345970" w:rsidP="00345970">
      <w:pPr>
        <w:spacing w:line="480" w:lineRule="auto"/>
        <w:jc w:val="both"/>
        <w:rPr>
          <w:b/>
          <w:bCs/>
          <w:sz w:val="22"/>
          <w:szCs w:val="22"/>
        </w:rPr>
      </w:pPr>
      <w:r>
        <w:rPr>
          <w:b/>
          <w:bCs/>
          <w:sz w:val="22"/>
          <w:szCs w:val="22"/>
        </w:rPr>
        <w:t xml:space="preserve">3.2 </w:t>
      </w:r>
      <w:r w:rsidR="00B52109" w:rsidRPr="00345970">
        <w:rPr>
          <w:b/>
          <w:bCs/>
          <w:sz w:val="22"/>
          <w:szCs w:val="22"/>
        </w:rPr>
        <w:t>Mineral Composition</w:t>
      </w:r>
    </w:p>
    <w:p w14:paraId="22B35E58" w14:textId="68B03856" w:rsidR="00F27E0C" w:rsidRPr="00F27E0C" w:rsidRDefault="00B52109" w:rsidP="00345970">
      <w:pPr>
        <w:spacing w:line="480" w:lineRule="auto"/>
        <w:jc w:val="both"/>
        <w:rPr>
          <w:sz w:val="20"/>
          <w:szCs w:val="20"/>
        </w:rPr>
      </w:pPr>
      <w:r w:rsidRPr="00345970">
        <w:rPr>
          <w:sz w:val="20"/>
          <w:szCs w:val="20"/>
        </w:rPr>
        <w:t>The mineral composition is shown in Table 3. All the extract-enriched formulations had significantly higher concentrations of potassium, iron, calcium</w:t>
      </w:r>
      <w:r w:rsidR="004B0B7E" w:rsidRPr="00345970">
        <w:rPr>
          <w:sz w:val="20"/>
          <w:szCs w:val="20"/>
        </w:rPr>
        <w:t>,</w:t>
      </w:r>
      <w:r w:rsidRPr="00345970">
        <w:rPr>
          <w:sz w:val="20"/>
          <w:szCs w:val="20"/>
        </w:rPr>
        <w:t xml:space="preserve"> and magnesium relative to the control. Potassium was highest in CM2 (38.08 mg/100g)</w:t>
      </w:r>
      <w:r w:rsidR="001B0AA2">
        <w:rPr>
          <w:sz w:val="20"/>
          <w:szCs w:val="20"/>
        </w:rPr>
        <w:t xml:space="preserve"> and lowest in the control sample. Among the fortified samples, sample CM4, which contained no </w:t>
      </w:r>
      <w:proofErr w:type="spellStart"/>
      <w:r w:rsidR="001B0AA2">
        <w:rPr>
          <w:sz w:val="20"/>
          <w:szCs w:val="20"/>
        </w:rPr>
        <w:t>zobo</w:t>
      </w:r>
      <w:proofErr w:type="spellEnd"/>
      <w:r w:rsidR="001B0AA2">
        <w:rPr>
          <w:sz w:val="20"/>
          <w:szCs w:val="20"/>
        </w:rPr>
        <w:t xml:space="preserve"> had the least potassium content (30.38 mg/100g). </w:t>
      </w:r>
      <w:r w:rsidR="001B0AA2">
        <w:rPr>
          <w:color w:val="1B1B1B"/>
          <w:sz w:val="20"/>
          <w:szCs w:val="20"/>
          <w:shd w:val="clear" w:color="auto" w:fill="FFFFFF"/>
        </w:rPr>
        <w:t xml:space="preserve">Salami and </w:t>
      </w:r>
      <w:proofErr w:type="spellStart"/>
      <w:r w:rsidR="001B0AA2">
        <w:rPr>
          <w:color w:val="1B1B1B"/>
          <w:sz w:val="20"/>
          <w:szCs w:val="20"/>
          <w:shd w:val="clear" w:color="auto" w:fill="FFFFFF"/>
        </w:rPr>
        <w:t>Afolayan</w:t>
      </w:r>
      <w:proofErr w:type="spellEnd"/>
      <w:r w:rsidR="001B0AA2">
        <w:rPr>
          <w:color w:val="1B1B1B"/>
          <w:sz w:val="20"/>
          <w:szCs w:val="20"/>
          <w:shd w:val="clear" w:color="auto" w:fill="FFFFFF"/>
        </w:rPr>
        <w:t xml:space="preserve"> (2021)</w:t>
      </w:r>
      <w:r w:rsidRPr="00345970">
        <w:rPr>
          <w:sz w:val="20"/>
          <w:szCs w:val="20"/>
        </w:rPr>
        <w:t xml:space="preserve"> </w:t>
      </w:r>
      <w:r w:rsidR="001B0AA2">
        <w:rPr>
          <w:sz w:val="20"/>
          <w:szCs w:val="20"/>
        </w:rPr>
        <w:t xml:space="preserve">reported a high potassium content of 2265 mg/100g in the dried red </w:t>
      </w:r>
      <w:r w:rsidR="009563D9">
        <w:rPr>
          <w:sz w:val="20"/>
          <w:szCs w:val="20"/>
        </w:rPr>
        <w:t>leaves</w:t>
      </w:r>
      <w:r w:rsidR="001B0AA2">
        <w:rPr>
          <w:sz w:val="20"/>
          <w:szCs w:val="20"/>
        </w:rPr>
        <w:t xml:space="preserve"> of </w:t>
      </w:r>
      <w:proofErr w:type="spellStart"/>
      <w:r w:rsidR="001B0AA2">
        <w:rPr>
          <w:sz w:val="20"/>
          <w:szCs w:val="20"/>
        </w:rPr>
        <w:t>zobo</w:t>
      </w:r>
      <w:proofErr w:type="spellEnd"/>
      <w:r w:rsidR="001B0AA2">
        <w:rPr>
          <w:sz w:val="20"/>
          <w:szCs w:val="20"/>
        </w:rPr>
        <w:t xml:space="preserve"> leaves. </w:t>
      </w:r>
      <w:r w:rsidR="005F09E7" w:rsidRPr="00B42C82">
        <w:rPr>
          <w:sz w:val="20"/>
          <w:szCs w:val="20"/>
        </w:rPr>
        <w:t>Potassium is responsible for</w:t>
      </w:r>
      <w:r w:rsidR="00BD2E4A" w:rsidRPr="00BD2E4A">
        <w:rPr>
          <w:color w:val="1B1B1B"/>
          <w:sz w:val="20"/>
          <w:szCs w:val="20"/>
          <w:shd w:val="clear" w:color="auto" w:fill="FFFFFF"/>
        </w:rPr>
        <w:t xml:space="preserve"> </w:t>
      </w:r>
      <w:r w:rsidR="00BD2E4A" w:rsidRPr="00F27E0C">
        <w:rPr>
          <w:color w:val="1B1B1B"/>
          <w:sz w:val="20"/>
          <w:szCs w:val="20"/>
          <w:shd w:val="clear" w:color="auto" w:fill="FFFFFF"/>
        </w:rPr>
        <w:t xml:space="preserve">the </w:t>
      </w:r>
      <w:r w:rsidR="00BD2E4A">
        <w:rPr>
          <w:color w:val="1B1B1B"/>
          <w:sz w:val="20"/>
          <w:szCs w:val="20"/>
          <w:shd w:val="clear" w:color="auto" w:fill="FFFFFF"/>
        </w:rPr>
        <w:t xml:space="preserve">transmission of </w:t>
      </w:r>
      <w:r w:rsidR="00BD2E4A" w:rsidRPr="00F27E0C">
        <w:rPr>
          <w:color w:val="1B1B1B"/>
          <w:sz w:val="20"/>
          <w:szCs w:val="20"/>
          <w:shd w:val="clear" w:color="auto" w:fill="FFFFFF"/>
        </w:rPr>
        <w:t>electrolyt</w:t>
      </w:r>
      <w:r w:rsidR="00BD2E4A">
        <w:rPr>
          <w:color w:val="1B1B1B"/>
          <w:sz w:val="20"/>
          <w:szCs w:val="20"/>
          <w:shd w:val="clear" w:color="auto" w:fill="FFFFFF"/>
        </w:rPr>
        <w:t>es</w:t>
      </w:r>
      <w:r w:rsidR="00BD2E4A" w:rsidRPr="00F27E0C">
        <w:rPr>
          <w:color w:val="1B1B1B"/>
          <w:sz w:val="20"/>
          <w:szCs w:val="20"/>
          <w:shd w:val="clear" w:color="auto" w:fill="FFFFFF"/>
        </w:rPr>
        <w:t xml:space="preserve"> within the body.</w:t>
      </w:r>
      <w:r w:rsidR="005F09E7" w:rsidRPr="00B42C82">
        <w:rPr>
          <w:sz w:val="20"/>
          <w:szCs w:val="20"/>
        </w:rPr>
        <w:t xml:space="preserve"> (</w:t>
      </w:r>
      <w:proofErr w:type="spellStart"/>
      <w:r w:rsidR="005F09E7" w:rsidRPr="00B42C82">
        <w:rPr>
          <w:sz w:val="20"/>
          <w:szCs w:val="20"/>
        </w:rPr>
        <w:t>Okpalanma</w:t>
      </w:r>
      <w:proofErr w:type="spellEnd"/>
      <w:r w:rsidR="005F09E7" w:rsidRPr="00B42C82">
        <w:rPr>
          <w:sz w:val="20"/>
          <w:szCs w:val="20"/>
        </w:rPr>
        <w:t xml:space="preserve"> et al., 2024).</w:t>
      </w:r>
      <w:r w:rsidR="00BD2E4A">
        <w:rPr>
          <w:sz w:val="20"/>
          <w:szCs w:val="20"/>
        </w:rPr>
        <w:t xml:space="preserve"> </w:t>
      </w:r>
      <w:r w:rsidR="00F27E0C" w:rsidRPr="00F27E0C">
        <w:rPr>
          <w:color w:val="1B1B1B"/>
          <w:sz w:val="20"/>
          <w:szCs w:val="20"/>
          <w:shd w:val="clear" w:color="auto" w:fill="FFFFFF"/>
        </w:rPr>
        <w:t xml:space="preserve">It is </w:t>
      </w:r>
      <w:r w:rsidR="00F27E0C">
        <w:rPr>
          <w:color w:val="1B1B1B"/>
          <w:sz w:val="20"/>
          <w:szCs w:val="20"/>
          <w:shd w:val="clear" w:color="auto" w:fill="FFFFFF"/>
        </w:rPr>
        <w:t xml:space="preserve">also important </w:t>
      </w:r>
      <w:r w:rsidR="00F27E0C" w:rsidRPr="00F27E0C">
        <w:rPr>
          <w:color w:val="1B1B1B"/>
          <w:sz w:val="20"/>
          <w:szCs w:val="20"/>
          <w:shd w:val="clear" w:color="auto" w:fill="FFFFFF"/>
        </w:rPr>
        <w:t xml:space="preserve">for </w:t>
      </w:r>
      <w:r w:rsidR="00F27E0C">
        <w:rPr>
          <w:color w:val="1B1B1B"/>
          <w:sz w:val="20"/>
          <w:szCs w:val="20"/>
          <w:shd w:val="clear" w:color="auto" w:fill="FFFFFF"/>
        </w:rPr>
        <w:t xml:space="preserve">various healthy functions of the body, such as </w:t>
      </w:r>
      <w:r w:rsidR="00F27E0C" w:rsidRPr="00F27E0C">
        <w:rPr>
          <w:color w:val="1B1B1B"/>
          <w:sz w:val="20"/>
          <w:szCs w:val="20"/>
          <w:shd w:val="clear" w:color="auto" w:fill="FFFFFF"/>
        </w:rPr>
        <w:t>nerv</w:t>
      </w:r>
      <w:r w:rsidR="00F27E0C">
        <w:rPr>
          <w:color w:val="1B1B1B"/>
          <w:sz w:val="20"/>
          <w:szCs w:val="20"/>
          <w:shd w:val="clear" w:color="auto" w:fill="FFFFFF"/>
        </w:rPr>
        <w:t>e</w:t>
      </w:r>
      <w:r w:rsidR="00F27E0C" w:rsidRPr="00F27E0C">
        <w:rPr>
          <w:color w:val="1B1B1B"/>
          <w:sz w:val="20"/>
          <w:szCs w:val="20"/>
          <w:shd w:val="clear" w:color="auto" w:fill="FFFFFF"/>
        </w:rPr>
        <w:t xml:space="preserve"> </w:t>
      </w:r>
      <w:r w:rsidR="00F27E0C">
        <w:rPr>
          <w:color w:val="1B1B1B"/>
          <w:sz w:val="20"/>
          <w:szCs w:val="20"/>
          <w:shd w:val="clear" w:color="auto" w:fill="FFFFFF"/>
        </w:rPr>
        <w:t>health</w:t>
      </w:r>
      <w:r w:rsidR="00F27E0C" w:rsidRPr="00F27E0C">
        <w:rPr>
          <w:color w:val="1B1B1B"/>
          <w:sz w:val="20"/>
          <w:szCs w:val="20"/>
          <w:shd w:val="clear" w:color="auto" w:fill="FFFFFF"/>
        </w:rPr>
        <w:t>, body fluid</w:t>
      </w:r>
      <w:r w:rsidR="00F27E0C">
        <w:rPr>
          <w:color w:val="1B1B1B"/>
          <w:sz w:val="20"/>
          <w:szCs w:val="20"/>
          <w:shd w:val="clear" w:color="auto" w:fill="FFFFFF"/>
        </w:rPr>
        <w:t xml:space="preserve"> regulation, heart </w:t>
      </w:r>
      <w:r w:rsidR="00F27E0C" w:rsidRPr="00F27E0C">
        <w:rPr>
          <w:color w:val="1B1B1B"/>
          <w:sz w:val="20"/>
          <w:szCs w:val="20"/>
          <w:shd w:val="clear" w:color="auto" w:fill="FFFFFF"/>
        </w:rPr>
        <w:t xml:space="preserve">rhythm </w:t>
      </w:r>
      <w:r w:rsidR="00F27E0C">
        <w:rPr>
          <w:color w:val="1B1B1B"/>
          <w:sz w:val="20"/>
          <w:szCs w:val="20"/>
          <w:shd w:val="clear" w:color="auto" w:fill="FFFFFF"/>
        </w:rPr>
        <w:t>maintenance</w:t>
      </w:r>
      <w:r w:rsidR="00F27E0C" w:rsidRPr="00F27E0C">
        <w:rPr>
          <w:color w:val="1B1B1B"/>
          <w:sz w:val="20"/>
          <w:szCs w:val="20"/>
          <w:shd w:val="clear" w:color="auto" w:fill="FFFFFF"/>
        </w:rPr>
        <w:t>, blood</w:t>
      </w:r>
      <w:r w:rsidR="00F27E0C">
        <w:rPr>
          <w:color w:val="1B1B1B"/>
          <w:sz w:val="20"/>
          <w:szCs w:val="20"/>
          <w:shd w:val="clear" w:color="auto" w:fill="FFFFFF"/>
        </w:rPr>
        <w:t xml:space="preserve"> clotting,</w:t>
      </w:r>
      <w:r w:rsidR="00F27E0C" w:rsidRPr="00F27E0C">
        <w:rPr>
          <w:color w:val="1B1B1B"/>
          <w:sz w:val="20"/>
          <w:szCs w:val="20"/>
          <w:shd w:val="clear" w:color="auto" w:fill="FFFFFF"/>
        </w:rPr>
        <w:t xml:space="preserve"> and</w:t>
      </w:r>
      <w:r w:rsidR="00F27E0C">
        <w:rPr>
          <w:color w:val="1B1B1B"/>
          <w:sz w:val="20"/>
          <w:szCs w:val="20"/>
          <w:shd w:val="clear" w:color="auto" w:fill="FFFFFF"/>
        </w:rPr>
        <w:t xml:space="preserve"> muscle contraction</w:t>
      </w:r>
      <w:r w:rsidR="00F27E0C" w:rsidRPr="00F27E0C">
        <w:rPr>
          <w:color w:val="1B1B1B"/>
          <w:sz w:val="20"/>
          <w:szCs w:val="20"/>
          <w:shd w:val="clear" w:color="auto" w:fill="FFFFFF"/>
        </w:rPr>
        <w:t xml:space="preserve">. </w:t>
      </w:r>
      <w:r w:rsidR="00F27E0C">
        <w:rPr>
          <w:color w:val="1B1B1B"/>
          <w:sz w:val="20"/>
          <w:szCs w:val="20"/>
          <w:shd w:val="clear" w:color="auto" w:fill="FFFFFF"/>
        </w:rPr>
        <w:t>The addition of r</w:t>
      </w:r>
      <w:r w:rsidR="00F27E0C" w:rsidRPr="00F27E0C">
        <w:rPr>
          <w:color w:val="1B1B1B"/>
          <w:sz w:val="20"/>
          <w:szCs w:val="20"/>
          <w:shd w:val="clear" w:color="auto" w:fill="FFFFFF"/>
        </w:rPr>
        <w:t xml:space="preserve">oselle </w:t>
      </w:r>
      <w:r w:rsidR="00F27E0C">
        <w:rPr>
          <w:color w:val="1B1B1B"/>
          <w:sz w:val="20"/>
          <w:szCs w:val="20"/>
          <w:shd w:val="clear" w:color="auto" w:fill="FFFFFF"/>
        </w:rPr>
        <w:t>juice extracts to ice cream</w:t>
      </w:r>
      <w:r w:rsidR="00F27E0C" w:rsidRPr="00F27E0C">
        <w:rPr>
          <w:color w:val="1B1B1B"/>
          <w:sz w:val="20"/>
          <w:szCs w:val="20"/>
          <w:shd w:val="clear" w:color="auto" w:fill="FFFFFF"/>
        </w:rPr>
        <w:t xml:space="preserve"> may th</w:t>
      </w:r>
      <w:r w:rsidR="00F27E0C">
        <w:rPr>
          <w:color w:val="1B1B1B"/>
          <w:sz w:val="20"/>
          <w:szCs w:val="20"/>
          <w:shd w:val="clear" w:color="auto" w:fill="FFFFFF"/>
        </w:rPr>
        <w:t>erefore</w:t>
      </w:r>
      <w:r w:rsidR="00F27E0C" w:rsidRPr="00F27E0C">
        <w:rPr>
          <w:color w:val="1B1B1B"/>
          <w:sz w:val="20"/>
          <w:szCs w:val="20"/>
          <w:shd w:val="clear" w:color="auto" w:fill="FFFFFF"/>
        </w:rPr>
        <w:t xml:space="preserve"> be useful for good physiological processes in the body</w:t>
      </w:r>
      <w:r w:rsidR="00224E22">
        <w:rPr>
          <w:color w:val="1B1B1B"/>
          <w:sz w:val="20"/>
          <w:szCs w:val="20"/>
          <w:shd w:val="clear" w:color="auto" w:fill="FFFFFF"/>
        </w:rPr>
        <w:t xml:space="preserve"> (</w:t>
      </w:r>
      <w:proofErr w:type="spellStart"/>
      <w:r w:rsidR="00224E22" w:rsidRPr="005F7223">
        <w:rPr>
          <w:color w:val="1B1B1B"/>
          <w:sz w:val="20"/>
          <w:szCs w:val="20"/>
          <w:shd w:val="clear" w:color="auto" w:fill="FFFFFF"/>
        </w:rPr>
        <w:t>Mlitan</w:t>
      </w:r>
      <w:proofErr w:type="spellEnd"/>
      <w:r w:rsidR="00224E22">
        <w:rPr>
          <w:color w:val="1B1B1B"/>
          <w:sz w:val="20"/>
          <w:szCs w:val="20"/>
          <w:shd w:val="clear" w:color="auto" w:fill="FFFFFF"/>
        </w:rPr>
        <w:t>, 2014)</w:t>
      </w:r>
      <w:r w:rsidR="00F27E0C" w:rsidRPr="00F27E0C">
        <w:rPr>
          <w:color w:val="1B1B1B"/>
          <w:sz w:val="20"/>
          <w:szCs w:val="20"/>
          <w:shd w:val="clear" w:color="auto" w:fill="FFFFFF"/>
        </w:rPr>
        <w:t>. </w:t>
      </w:r>
    </w:p>
    <w:p w14:paraId="65D8DC0E" w14:textId="5F27B35E" w:rsidR="00711AD1" w:rsidRPr="00684252" w:rsidRDefault="005F09E7" w:rsidP="00345970">
      <w:pPr>
        <w:spacing w:line="480" w:lineRule="auto"/>
        <w:jc w:val="both"/>
        <w:rPr>
          <w:sz w:val="20"/>
          <w:szCs w:val="20"/>
        </w:rPr>
      </w:pPr>
      <w:r>
        <w:rPr>
          <w:sz w:val="20"/>
          <w:szCs w:val="20"/>
        </w:rPr>
        <w:t>M</w:t>
      </w:r>
      <w:r w:rsidR="00B52109" w:rsidRPr="00B42C82">
        <w:rPr>
          <w:sz w:val="20"/>
          <w:szCs w:val="20"/>
        </w:rPr>
        <w:t>agnesium was higher in CM1</w:t>
      </w:r>
      <w:r w:rsidR="001846D2">
        <w:rPr>
          <w:sz w:val="20"/>
          <w:szCs w:val="20"/>
        </w:rPr>
        <w:t xml:space="preserve">, containing 15% of </w:t>
      </w:r>
      <w:proofErr w:type="spellStart"/>
      <w:r w:rsidR="001846D2">
        <w:rPr>
          <w:sz w:val="20"/>
          <w:szCs w:val="20"/>
        </w:rPr>
        <w:t>zobo</w:t>
      </w:r>
      <w:proofErr w:type="spellEnd"/>
      <w:r w:rsidR="001846D2">
        <w:rPr>
          <w:sz w:val="20"/>
          <w:szCs w:val="20"/>
        </w:rPr>
        <w:t xml:space="preserve"> juice extract</w:t>
      </w:r>
      <w:r w:rsidR="00B52109" w:rsidRPr="00B42C82">
        <w:rPr>
          <w:sz w:val="20"/>
          <w:szCs w:val="20"/>
        </w:rPr>
        <w:t xml:space="preserve"> (65.29 mg/100g)</w:t>
      </w:r>
      <w:r w:rsidR="001846D2">
        <w:rPr>
          <w:sz w:val="20"/>
          <w:szCs w:val="20"/>
        </w:rPr>
        <w:t>,</w:t>
      </w:r>
      <w:r w:rsidR="004652D2">
        <w:rPr>
          <w:sz w:val="20"/>
          <w:szCs w:val="20"/>
        </w:rPr>
        <w:t xml:space="preserve"> and lowest in the control (26.07 mg/100g)</w:t>
      </w:r>
      <w:r w:rsidR="00B52109" w:rsidRPr="00B42C82">
        <w:rPr>
          <w:sz w:val="20"/>
          <w:szCs w:val="20"/>
        </w:rPr>
        <w:t>.</w:t>
      </w:r>
      <w:r w:rsidR="004652D2">
        <w:rPr>
          <w:sz w:val="20"/>
          <w:szCs w:val="20"/>
        </w:rPr>
        <w:t xml:space="preserve"> There were significant differences (p&lt;0.05) in all the samples studied.</w:t>
      </w:r>
      <w:r w:rsidR="001846D2">
        <w:rPr>
          <w:sz w:val="20"/>
          <w:szCs w:val="20"/>
        </w:rPr>
        <w:t xml:space="preserve"> The fortified samples also varied</w:t>
      </w:r>
      <w:r w:rsidR="00D062D9">
        <w:rPr>
          <w:sz w:val="20"/>
          <w:szCs w:val="20"/>
        </w:rPr>
        <w:t>,</w:t>
      </w:r>
      <w:r w:rsidR="001846D2">
        <w:rPr>
          <w:sz w:val="20"/>
          <w:szCs w:val="20"/>
        </w:rPr>
        <w:t xml:space="preserve"> with the sample that had no </w:t>
      </w:r>
      <w:proofErr w:type="spellStart"/>
      <w:r w:rsidR="001846D2">
        <w:rPr>
          <w:sz w:val="20"/>
          <w:szCs w:val="20"/>
        </w:rPr>
        <w:t>zobo</w:t>
      </w:r>
      <w:proofErr w:type="spellEnd"/>
      <w:r w:rsidR="001846D2">
        <w:rPr>
          <w:sz w:val="20"/>
          <w:szCs w:val="20"/>
        </w:rPr>
        <w:t xml:space="preserve"> juice extract</w:t>
      </w:r>
      <w:r w:rsidR="00D062D9">
        <w:rPr>
          <w:sz w:val="20"/>
          <w:szCs w:val="20"/>
        </w:rPr>
        <w:t>, CM4,</w:t>
      </w:r>
      <w:r w:rsidR="001846D2">
        <w:rPr>
          <w:sz w:val="20"/>
          <w:szCs w:val="20"/>
        </w:rPr>
        <w:t xml:space="preserve"> having the lowest magnesium content (29.37 mg/100g).</w:t>
      </w:r>
      <w:r w:rsidR="00B52109" w:rsidRPr="00B42C82">
        <w:rPr>
          <w:sz w:val="20"/>
          <w:szCs w:val="20"/>
        </w:rPr>
        <w:t xml:space="preserve"> Th</w:t>
      </w:r>
      <w:r w:rsidR="00711AD1">
        <w:rPr>
          <w:sz w:val="20"/>
          <w:szCs w:val="20"/>
        </w:rPr>
        <w:t xml:space="preserve">is result is </w:t>
      </w:r>
      <w:r w:rsidR="00B52109" w:rsidRPr="00B42C82">
        <w:rPr>
          <w:sz w:val="20"/>
          <w:szCs w:val="20"/>
        </w:rPr>
        <w:t xml:space="preserve">consistent with the rich magnesium content of </w:t>
      </w:r>
      <w:r w:rsidR="00B52109" w:rsidRPr="00B42C82">
        <w:rPr>
          <w:i/>
          <w:iCs/>
          <w:sz w:val="20"/>
          <w:szCs w:val="20"/>
        </w:rPr>
        <w:t>Hibiscus</w:t>
      </w:r>
      <w:r w:rsidR="00743E7D" w:rsidRPr="00B42C82">
        <w:rPr>
          <w:i/>
          <w:iCs/>
          <w:sz w:val="20"/>
          <w:szCs w:val="20"/>
        </w:rPr>
        <w:t>.</w:t>
      </w:r>
      <w:r w:rsidR="008F4114" w:rsidRPr="00B42C82">
        <w:rPr>
          <w:i/>
          <w:iCs/>
          <w:sz w:val="20"/>
          <w:szCs w:val="20"/>
        </w:rPr>
        <w:t xml:space="preserve"> </w:t>
      </w:r>
      <w:r w:rsidR="004B0B7E" w:rsidRPr="00B42C82">
        <w:rPr>
          <w:sz w:val="20"/>
          <w:szCs w:val="20"/>
        </w:rPr>
        <w:t>Da-Costa-Rocha et al. (2014)</w:t>
      </w:r>
      <w:r w:rsidR="00D062D9">
        <w:rPr>
          <w:sz w:val="20"/>
          <w:szCs w:val="20"/>
        </w:rPr>
        <w:t xml:space="preserve"> and </w:t>
      </w:r>
      <w:r w:rsidR="00D062D9">
        <w:rPr>
          <w:color w:val="1B1B1B"/>
          <w:sz w:val="20"/>
          <w:szCs w:val="20"/>
          <w:shd w:val="clear" w:color="auto" w:fill="FFFFFF"/>
        </w:rPr>
        <w:t xml:space="preserve">Salami and </w:t>
      </w:r>
      <w:proofErr w:type="spellStart"/>
      <w:r w:rsidR="00D062D9">
        <w:rPr>
          <w:color w:val="1B1B1B"/>
          <w:sz w:val="20"/>
          <w:szCs w:val="20"/>
          <w:shd w:val="clear" w:color="auto" w:fill="FFFFFF"/>
        </w:rPr>
        <w:t>Afolayan</w:t>
      </w:r>
      <w:proofErr w:type="spellEnd"/>
      <w:r w:rsidR="00D062D9">
        <w:rPr>
          <w:color w:val="1B1B1B"/>
          <w:sz w:val="20"/>
          <w:szCs w:val="20"/>
          <w:shd w:val="clear" w:color="auto" w:fill="FFFFFF"/>
        </w:rPr>
        <w:t xml:space="preserve"> (2021)</w:t>
      </w:r>
      <w:r w:rsidR="004B0B7E" w:rsidRPr="00B42C82">
        <w:rPr>
          <w:sz w:val="20"/>
          <w:szCs w:val="20"/>
        </w:rPr>
        <w:t xml:space="preserve"> reported magnesium concentrations of 51-68 </w:t>
      </w:r>
      <w:r w:rsidR="00D062D9">
        <w:rPr>
          <w:sz w:val="20"/>
          <w:szCs w:val="20"/>
        </w:rPr>
        <w:t xml:space="preserve">and 440 </w:t>
      </w:r>
      <w:r w:rsidR="004B0B7E" w:rsidRPr="00B42C82">
        <w:rPr>
          <w:sz w:val="20"/>
          <w:szCs w:val="20"/>
        </w:rPr>
        <w:t>mg/100g</w:t>
      </w:r>
      <w:r w:rsidR="00F903BD">
        <w:rPr>
          <w:sz w:val="20"/>
          <w:szCs w:val="20"/>
        </w:rPr>
        <w:t>,</w:t>
      </w:r>
      <w:r w:rsidR="00D062D9">
        <w:rPr>
          <w:sz w:val="20"/>
          <w:szCs w:val="20"/>
        </w:rPr>
        <w:t xml:space="preserve"> respectively,</w:t>
      </w:r>
      <w:r w:rsidR="004B0B7E" w:rsidRPr="00B42C82">
        <w:rPr>
          <w:sz w:val="20"/>
          <w:szCs w:val="20"/>
        </w:rPr>
        <w:t xml:space="preserve"> in dried </w:t>
      </w:r>
      <w:proofErr w:type="spellStart"/>
      <w:r w:rsidR="004B0B7E" w:rsidRPr="00B42C82">
        <w:rPr>
          <w:sz w:val="20"/>
          <w:szCs w:val="20"/>
        </w:rPr>
        <w:t>zobo</w:t>
      </w:r>
      <w:proofErr w:type="spellEnd"/>
      <w:r w:rsidR="004B0B7E" w:rsidRPr="00B42C82">
        <w:rPr>
          <w:sz w:val="20"/>
          <w:szCs w:val="20"/>
        </w:rPr>
        <w:t xml:space="preserve"> </w:t>
      </w:r>
      <w:r w:rsidR="009563D9">
        <w:rPr>
          <w:sz w:val="20"/>
          <w:szCs w:val="20"/>
        </w:rPr>
        <w:t>leaves</w:t>
      </w:r>
      <w:r w:rsidR="004B0B7E" w:rsidRPr="00B42C82">
        <w:rPr>
          <w:sz w:val="20"/>
          <w:szCs w:val="20"/>
        </w:rPr>
        <w:t xml:space="preserve">, which aligns with the elevated magnesium recorded in the present study. </w:t>
      </w:r>
      <w:r w:rsidR="00684252" w:rsidRPr="00684252">
        <w:rPr>
          <w:color w:val="1B1B1B"/>
          <w:sz w:val="20"/>
          <w:szCs w:val="20"/>
          <w:shd w:val="clear" w:color="auto" w:fill="FFFFFF"/>
        </w:rPr>
        <w:t xml:space="preserve">Magnesium </w:t>
      </w:r>
      <w:r w:rsidR="00684252">
        <w:rPr>
          <w:color w:val="1B1B1B"/>
          <w:sz w:val="20"/>
          <w:szCs w:val="20"/>
          <w:shd w:val="clear" w:color="auto" w:fill="FFFFFF"/>
        </w:rPr>
        <w:t xml:space="preserve">is crucial in the body for </w:t>
      </w:r>
      <w:r w:rsidR="00684252" w:rsidRPr="00684252">
        <w:rPr>
          <w:color w:val="1B1B1B"/>
          <w:sz w:val="20"/>
          <w:szCs w:val="20"/>
          <w:shd w:val="clear" w:color="auto" w:fill="FFFFFF"/>
        </w:rPr>
        <w:t xml:space="preserve">the transmission of nerve </w:t>
      </w:r>
      <w:r w:rsidR="00684252">
        <w:rPr>
          <w:color w:val="1B1B1B"/>
          <w:sz w:val="20"/>
          <w:szCs w:val="20"/>
          <w:shd w:val="clear" w:color="auto" w:fill="FFFFFF"/>
        </w:rPr>
        <w:t>impulses</w:t>
      </w:r>
      <w:r w:rsidR="00684252" w:rsidRPr="00684252">
        <w:rPr>
          <w:color w:val="1B1B1B"/>
          <w:sz w:val="20"/>
          <w:szCs w:val="20"/>
          <w:shd w:val="clear" w:color="auto" w:fill="FFFFFF"/>
        </w:rPr>
        <w:t xml:space="preserve"> and muscle contraction</w:t>
      </w:r>
      <w:r w:rsidR="00224E22">
        <w:rPr>
          <w:color w:val="1B1B1B"/>
          <w:sz w:val="20"/>
          <w:szCs w:val="20"/>
          <w:shd w:val="clear" w:color="auto" w:fill="FFFFFF"/>
        </w:rPr>
        <w:t xml:space="preserve"> (</w:t>
      </w:r>
      <w:proofErr w:type="spellStart"/>
      <w:r w:rsidR="00224E22" w:rsidRPr="005F7223">
        <w:rPr>
          <w:color w:val="1B1B1B"/>
          <w:sz w:val="20"/>
          <w:szCs w:val="20"/>
          <w:shd w:val="clear" w:color="auto" w:fill="FFFFFF"/>
        </w:rPr>
        <w:t>Mlitan</w:t>
      </w:r>
      <w:proofErr w:type="spellEnd"/>
      <w:r w:rsidR="00224E22">
        <w:rPr>
          <w:color w:val="1B1B1B"/>
          <w:sz w:val="20"/>
          <w:szCs w:val="20"/>
          <w:shd w:val="clear" w:color="auto" w:fill="FFFFFF"/>
        </w:rPr>
        <w:t>, 2014)</w:t>
      </w:r>
      <w:r w:rsidR="00684252" w:rsidRPr="00684252">
        <w:rPr>
          <w:color w:val="1B1B1B"/>
          <w:sz w:val="20"/>
          <w:szCs w:val="20"/>
          <w:shd w:val="clear" w:color="auto" w:fill="FFFFFF"/>
        </w:rPr>
        <w:t>.</w:t>
      </w:r>
    </w:p>
    <w:p w14:paraId="5E129212" w14:textId="09FE0917" w:rsidR="00711AD1" w:rsidRDefault="00743E7D" w:rsidP="00345970">
      <w:pPr>
        <w:spacing w:line="480" w:lineRule="auto"/>
        <w:jc w:val="both"/>
        <w:rPr>
          <w:sz w:val="20"/>
          <w:szCs w:val="20"/>
        </w:rPr>
      </w:pPr>
      <w:r w:rsidRPr="00B42C82">
        <w:rPr>
          <w:sz w:val="20"/>
          <w:szCs w:val="20"/>
        </w:rPr>
        <w:lastRenderedPageBreak/>
        <w:t>Sample CM3 had the highest calcium</w:t>
      </w:r>
      <w:r w:rsidR="00B52109" w:rsidRPr="00B42C82">
        <w:rPr>
          <w:sz w:val="20"/>
          <w:szCs w:val="20"/>
        </w:rPr>
        <w:t xml:space="preserve"> content</w:t>
      </w:r>
      <w:r w:rsidRPr="00B42C82">
        <w:rPr>
          <w:sz w:val="20"/>
          <w:szCs w:val="20"/>
        </w:rPr>
        <w:t xml:space="preserve"> (41.33 mg/100g)</w:t>
      </w:r>
      <w:r w:rsidR="00F903BD">
        <w:rPr>
          <w:sz w:val="20"/>
          <w:szCs w:val="20"/>
        </w:rPr>
        <w:t>, while the control had the lowest value (21.88 mg/100g)</w:t>
      </w:r>
      <w:r w:rsidRPr="00B42C82">
        <w:rPr>
          <w:sz w:val="20"/>
          <w:szCs w:val="20"/>
        </w:rPr>
        <w:t xml:space="preserve">. </w:t>
      </w:r>
      <w:r w:rsidR="00F903BD">
        <w:rPr>
          <w:sz w:val="20"/>
          <w:szCs w:val="20"/>
        </w:rPr>
        <w:t xml:space="preserve">The sample that had no </w:t>
      </w:r>
      <w:proofErr w:type="spellStart"/>
      <w:r w:rsidR="00F903BD">
        <w:rPr>
          <w:sz w:val="20"/>
          <w:szCs w:val="20"/>
        </w:rPr>
        <w:t>zobo</w:t>
      </w:r>
      <w:proofErr w:type="spellEnd"/>
      <w:r w:rsidR="00F903BD">
        <w:rPr>
          <w:sz w:val="20"/>
          <w:szCs w:val="20"/>
        </w:rPr>
        <w:t xml:space="preserve">, CM4, had the lowest calcium (33.61 mg/100g) among the fortified samples. </w:t>
      </w:r>
      <w:r w:rsidRPr="00B42C82">
        <w:rPr>
          <w:sz w:val="20"/>
          <w:szCs w:val="20"/>
        </w:rPr>
        <w:t>This may reflect a synergistic contribution of calcium from both plant materials</w:t>
      </w:r>
      <w:r w:rsidR="00711AD1" w:rsidRPr="00B42C82">
        <w:rPr>
          <w:sz w:val="20"/>
          <w:szCs w:val="20"/>
        </w:rPr>
        <w:t xml:space="preserve">. </w:t>
      </w:r>
      <w:r w:rsidR="00711AD1">
        <w:rPr>
          <w:sz w:val="20"/>
          <w:szCs w:val="20"/>
        </w:rPr>
        <w:t xml:space="preserve">The </w:t>
      </w:r>
      <w:r w:rsidR="009563D9">
        <w:rPr>
          <w:sz w:val="20"/>
          <w:szCs w:val="20"/>
        </w:rPr>
        <w:t>leaves</w:t>
      </w:r>
      <w:r w:rsidR="00711AD1">
        <w:rPr>
          <w:sz w:val="20"/>
          <w:szCs w:val="20"/>
        </w:rPr>
        <w:t xml:space="preserve"> of </w:t>
      </w:r>
      <w:r w:rsidR="00711AD1">
        <w:rPr>
          <w:i/>
          <w:iCs/>
          <w:sz w:val="20"/>
          <w:szCs w:val="20"/>
        </w:rPr>
        <w:t xml:space="preserve">Hibiscus sabdariffa </w:t>
      </w:r>
      <w:r w:rsidR="00837380">
        <w:rPr>
          <w:sz w:val="20"/>
          <w:szCs w:val="20"/>
        </w:rPr>
        <w:t>were</w:t>
      </w:r>
      <w:r w:rsidR="00711AD1">
        <w:rPr>
          <w:sz w:val="20"/>
          <w:szCs w:val="20"/>
        </w:rPr>
        <w:t xml:space="preserve"> found to have a high calcium content of </w:t>
      </w:r>
      <w:r w:rsidR="006124DA">
        <w:rPr>
          <w:sz w:val="20"/>
          <w:szCs w:val="20"/>
        </w:rPr>
        <w:t>16</w:t>
      </w:r>
      <w:r w:rsidR="00711AD1" w:rsidRPr="00086A72">
        <w:rPr>
          <w:color w:val="1B1B1B"/>
          <w:sz w:val="20"/>
          <w:szCs w:val="20"/>
          <w:shd w:val="clear" w:color="auto" w:fill="FFFFFF"/>
        </w:rPr>
        <w:t>75</w:t>
      </w:r>
      <w:r w:rsidR="00711AD1">
        <w:rPr>
          <w:color w:val="1B1B1B"/>
          <w:sz w:val="20"/>
          <w:szCs w:val="20"/>
          <w:shd w:val="clear" w:color="auto" w:fill="FFFFFF"/>
        </w:rPr>
        <w:t xml:space="preserve"> mg/100g in a study by Salami and </w:t>
      </w:r>
      <w:proofErr w:type="spellStart"/>
      <w:r w:rsidR="00711AD1">
        <w:rPr>
          <w:color w:val="1B1B1B"/>
          <w:sz w:val="20"/>
          <w:szCs w:val="20"/>
          <w:shd w:val="clear" w:color="auto" w:fill="FFFFFF"/>
        </w:rPr>
        <w:t>Afolayan</w:t>
      </w:r>
      <w:proofErr w:type="spellEnd"/>
      <w:r w:rsidR="00711AD1">
        <w:rPr>
          <w:color w:val="1B1B1B"/>
          <w:sz w:val="20"/>
          <w:szCs w:val="20"/>
          <w:shd w:val="clear" w:color="auto" w:fill="FFFFFF"/>
        </w:rPr>
        <w:t xml:space="preserve"> (2021).</w:t>
      </w:r>
    </w:p>
    <w:p w14:paraId="5EE05B6F" w14:textId="39F10A87" w:rsidR="00B52109" w:rsidRPr="00086A72" w:rsidRDefault="00B21843" w:rsidP="00345970">
      <w:pPr>
        <w:spacing w:line="480" w:lineRule="auto"/>
        <w:jc w:val="both"/>
        <w:rPr>
          <w:sz w:val="20"/>
          <w:szCs w:val="20"/>
        </w:rPr>
      </w:pPr>
      <w:r w:rsidRPr="00B42C82">
        <w:rPr>
          <w:sz w:val="20"/>
          <w:szCs w:val="20"/>
        </w:rPr>
        <w:t>Iron content, though low in all formulations, was markedly elevated in CM1 (0.38 mg/100g) compared to the control (0.04 mg/100g)</w:t>
      </w:r>
      <w:r w:rsidR="00837380">
        <w:rPr>
          <w:sz w:val="20"/>
          <w:szCs w:val="20"/>
        </w:rPr>
        <w:t xml:space="preserve"> and the </w:t>
      </w:r>
      <w:r w:rsidR="00281863">
        <w:rPr>
          <w:sz w:val="20"/>
          <w:szCs w:val="20"/>
        </w:rPr>
        <w:t xml:space="preserve">fortified </w:t>
      </w:r>
      <w:r w:rsidR="00837380">
        <w:rPr>
          <w:sz w:val="20"/>
          <w:szCs w:val="20"/>
        </w:rPr>
        <w:t xml:space="preserve">sample that </w:t>
      </w:r>
      <w:r w:rsidR="00281863">
        <w:rPr>
          <w:sz w:val="20"/>
          <w:szCs w:val="20"/>
        </w:rPr>
        <w:t xml:space="preserve">had </w:t>
      </w:r>
      <w:r w:rsidR="00837380">
        <w:rPr>
          <w:sz w:val="20"/>
          <w:szCs w:val="20"/>
        </w:rPr>
        <w:t xml:space="preserve">no </w:t>
      </w:r>
      <w:proofErr w:type="spellStart"/>
      <w:r w:rsidR="00837380">
        <w:rPr>
          <w:sz w:val="20"/>
          <w:szCs w:val="20"/>
        </w:rPr>
        <w:t>zobo</w:t>
      </w:r>
      <w:proofErr w:type="spellEnd"/>
      <w:r w:rsidR="00837380">
        <w:rPr>
          <w:sz w:val="20"/>
          <w:szCs w:val="20"/>
        </w:rPr>
        <w:t xml:space="preserve"> juice extract, CM4 (0.05 mg/100g)</w:t>
      </w:r>
      <w:r w:rsidRPr="00B42C82">
        <w:rPr>
          <w:sz w:val="20"/>
          <w:szCs w:val="20"/>
        </w:rPr>
        <w:t xml:space="preserve">. This highlights the potential of </w:t>
      </w:r>
      <w:proofErr w:type="spellStart"/>
      <w:r w:rsidRPr="00B42C82">
        <w:rPr>
          <w:sz w:val="20"/>
          <w:szCs w:val="20"/>
        </w:rPr>
        <w:t>zobo</w:t>
      </w:r>
      <w:proofErr w:type="spellEnd"/>
      <w:r w:rsidRPr="00B42C82">
        <w:rPr>
          <w:sz w:val="20"/>
          <w:szCs w:val="20"/>
        </w:rPr>
        <w:t xml:space="preserve"> extract to contribute to iron</w:t>
      </w:r>
      <w:r w:rsidR="00281863">
        <w:rPr>
          <w:sz w:val="20"/>
          <w:szCs w:val="20"/>
        </w:rPr>
        <w:t xml:space="preserve"> in ice cream samples</w:t>
      </w:r>
      <w:r w:rsidRPr="00B42C82">
        <w:rPr>
          <w:sz w:val="20"/>
          <w:szCs w:val="20"/>
        </w:rPr>
        <w:t>. This result is of public health importance in Nigeria, where iron-deficiency anemia is endemic</w:t>
      </w:r>
      <w:r w:rsidR="00345970" w:rsidRPr="00B42C82">
        <w:rPr>
          <w:sz w:val="20"/>
          <w:szCs w:val="20"/>
        </w:rPr>
        <w:t xml:space="preserve"> and affects up to 67% of children under five years and 40% of women of reproductive age (WHO, 2023)</w:t>
      </w:r>
      <w:r w:rsidRPr="00B42C82">
        <w:rPr>
          <w:sz w:val="20"/>
          <w:szCs w:val="20"/>
        </w:rPr>
        <w:t xml:space="preserve">. Increased population-level mineral delivery can be achieved through commonly consumed desserts as a dietary public health </w:t>
      </w:r>
      <w:r w:rsidR="008F4114" w:rsidRPr="00B42C82">
        <w:rPr>
          <w:sz w:val="20"/>
          <w:szCs w:val="20"/>
        </w:rPr>
        <w:t>intervention</w:t>
      </w:r>
      <w:r w:rsidR="00F27E0C">
        <w:rPr>
          <w:sz w:val="20"/>
          <w:szCs w:val="20"/>
        </w:rPr>
        <w:t xml:space="preserve"> (Salami </w:t>
      </w:r>
      <w:r w:rsidR="00E757DE">
        <w:rPr>
          <w:sz w:val="20"/>
          <w:szCs w:val="20"/>
        </w:rPr>
        <w:t xml:space="preserve">and </w:t>
      </w:r>
      <w:proofErr w:type="spellStart"/>
      <w:r w:rsidR="00E757DE">
        <w:rPr>
          <w:sz w:val="20"/>
          <w:szCs w:val="20"/>
        </w:rPr>
        <w:t>Afolayan</w:t>
      </w:r>
      <w:proofErr w:type="spellEnd"/>
      <w:r w:rsidR="00F27E0C">
        <w:rPr>
          <w:sz w:val="20"/>
          <w:szCs w:val="20"/>
        </w:rPr>
        <w:t>, 2021)</w:t>
      </w:r>
      <w:r w:rsidR="008F4114" w:rsidRPr="00B42C82">
        <w:rPr>
          <w:sz w:val="20"/>
          <w:szCs w:val="20"/>
        </w:rPr>
        <w:t xml:space="preserve">. </w:t>
      </w:r>
    </w:p>
    <w:p w14:paraId="3B205202" w14:textId="5C6A72EC" w:rsidR="004001F1" w:rsidRPr="00345970" w:rsidRDefault="004001F1" w:rsidP="00345970">
      <w:pPr>
        <w:spacing w:line="480" w:lineRule="auto"/>
        <w:jc w:val="both"/>
        <w:rPr>
          <w:b/>
          <w:sz w:val="20"/>
          <w:szCs w:val="20"/>
        </w:rPr>
      </w:pPr>
      <w:r w:rsidRPr="00B42C82">
        <w:rPr>
          <w:b/>
          <w:sz w:val="20"/>
          <w:szCs w:val="20"/>
        </w:rPr>
        <w:t xml:space="preserve">Table </w:t>
      </w:r>
      <w:r w:rsidR="00A75F24">
        <w:rPr>
          <w:b/>
          <w:sz w:val="20"/>
          <w:szCs w:val="20"/>
        </w:rPr>
        <w:t>3</w:t>
      </w:r>
      <w:r w:rsidRPr="00B42C82">
        <w:rPr>
          <w:b/>
          <w:sz w:val="20"/>
          <w:szCs w:val="20"/>
        </w:rPr>
        <w:t>: Mineral Composition of ice cream made from soursop and</w:t>
      </w:r>
      <w:r w:rsidRPr="00345970">
        <w:rPr>
          <w:b/>
          <w:sz w:val="20"/>
          <w:szCs w:val="20"/>
        </w:rPr>
        <w:t xml:space="preserve"> </w:t>
      </w:r>
      <w:proofErr w:type="spellStart"/>
      <w:r w:rsidRPr="00345970">
        <w:rPr>
          <w:b/>
          <w:sz w:val="20"/>
          <w:szCs w:val="20"/>
        </w:rPr>
        <w:t>zobo</w:t>
      </w:r>
      <w:proofErr w:type="spellEnd"/>
      <w:r w:rsidRPr="00345970">
        <w:rPr>
          <w:b/>
          <w:sz w:val="20"/>
          <w:szCs w:val="20"/>
        </w:rPr>
        <w:t xml:space="preserve"> </w:t>
      </w:r>
      <w:r w:rsidR="004B0B7E" w:rsidRPr="00345970">
        <w:rPr>
          <w:b/>
          <w:sz w:val="20"/>
          <w:szCs w:val="20"/>
        </w:rPr>
        <w:t>leaf</w:t>
      </w:r>
      <w:r w:rsidRPr="00345970">
        <w:rPr>
          <w:b/>
          <w:sz w:val="20"/>
          <w:szCs w:val="20"/>
        </w:rPr>
        <w:t xml:space="preserve"> extracts</w:t>
      </w:r>
    </w:p>
    <w:tbl>
      <w:tblPr>
        <w:tblStyle w:val="TableGrid"/>
        <w:tblW w:w="866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1239"/>
        <w:gridCol w:w="1191"/>
        <w:gridCol w:w="1350"/>
        <w:gridCol w:w="1260"/>
        <w:gridCol w:w="1191"/>
      </w:tblGrid>
      <w:tr w:rsidR="004001F1" w:rsidRPr="00345970" w14:paraId="36F90AC3" w14:textId="77777777" w:rsidTr="00A75F24">
        <w:tc>
          <w:tcPr>
            <w:tcW w:w="2430" w:type="dxa"/>
            <w:tcBorders>
              <w:bottom w:val="single" w:sz="4" w:space="0" w:color="auto"/>
            </w:tcBorders>
          </w:tcPr>
          <w:p w14:paraId="591BC07C" w14:textId="6A14F462" w:rsidR="004001F1" w:rsidRPr="00345970" w:rsidRDefault="00A75F24" w:rsidP="00345970">
            <w:pPr>
              <w:spacing w:line="480" w:lineRule="auto"/>
              <w:jc w:val="both"/>
              <w:rPr>
                <w:b/>
                <w:sz w:val="20"/>
                <w:szCs w:val="20"/>
              </w:rPr>
            </w:pPr>
            <w:r>
              <w:rPr>
                <w:b/>
                <w:sz w:val="20"/>
                <w:szCs w:val="20"/>
              </w:rPr>
              <w:t xml:space="preserve">Mineral </w:t>
            </w:r>
            <w:r w:rsidR="004001F1" w:rsidRPr="00345970">
              <w:rPr>
                <w:b/>
                <w:sz w:val="20"/>
                <w:szCs w:val="20"/>
              </w:rPr>
              <w:t xml:space="preserve">Composition </w:t>
            </w:r>
            <w:r w:rsidR="004001F1" w:rsidRPr="00345970">
              <w:rPr>
                <w:sz w:val="20"/>
                <w:szCs w:val="20"/>
              </w:rPr>
              <w:t>(mg/100g)</w:t>
            </w:r>
          </w:p>
        </w:tc>
        <w:tc>
          <w:tcPr>
            <w:tcW w:w="1239" w:type="dxa"/>
            <w:tcBorders>
              <w:bottom w:val="single" w:sz="4" w:space="0" w:color="auto"/>
            </w:tcBorders>
          </w:tcPr>
          <w:p w14:paraId="18B43F39" w14:textId="77777777" w:rsidR="004001F1" w:rsidRPr="00345970" w:rsidRDefault="004001F1" w:rsidP="00345970">
            <w:pPr>
              <w:spacing w:line="480" w:lineRule="auto"/>
              <w:jc w:val="both"/>
              <w:rPr>
                <w:b/>
                <w:sz w:val="20"/>
                <w:szCs w:val="20"/>
              </w:rPr>
            </w:pPr>
            <w:r w:rsidRPr="00345970">
              <w:rPr>
                <w:b/>
                <w:sz w:val="20"/>
                <w:szCs w:val="20"/>
              </w:rPr>
              <w:t>Control</w:t>
            </w:r>
          </w:p>
        </w:tc>
        <w:tc>
          <w:tcPr>
            <w:tcW w:w="1191" w:type="dxa"/>
            <w:tcBorders>
              <w:bottom w:val="single" w:sz="4" w:space="0" w:color="auto"/>
            </w:tcBorders>
          </w:tcPr>
          <w:p w14:paraId="55EA2FF1" w14:textId="77777777" w:rsidR="004001F1" w:rsidRPr="00345970" w:rsidRDefault="004001F1" w:rsidP="00345970">
            <w:pPr>
              <w:spacing w:line="480" w:lineRule="auto"/>
              <w:jc w:val="both"/>
              <w:rPr>
                <w:b/>
                <w:sz w:val="20"/>
                <w:szCs w:val="20"/>
              </w:rPr>
            </w:pPr>
            <w:r w:rsidRPr="00345970">
              <w:rPr>
                <w:b/>
                <w:sz w:val="20"/>
                <w:szCs w:val="20"/>
              </w:rPr>
              <w:t>CM1</w:t>
            </w:r>
          </w:p>
        </w:tc>
        <w:tc>
          <w:tcPr>
            <w:tcW w:w="1350" w:type="dxa"/>
            <w:tcBorders>
              <w:bottom w:val="single" w:sz="4" w:space="0" w:color="auto"/>
            </w:tcBorders>
          </w:tcPr>
          <w:p w14:paraId="143E2046" w14:textId="4CDE319C" w:rsidR="004001F1" w:rsidRPr="00345970" w:rsidRDefault="004001F1" w:rsidP="00345970">
            <w:pPr>
              <w:tabs>
                <w:tab w:val="left" w:pos="300"/>
                <w:tab w:val="center" w:pos="586"/>
              </w:tabs>
              <w:spacing w:line="480" w:lineRule="auto"/>
              <w:jc w:val="both"/>
              <w:rPr>
                <w:b/>
                <w:sz w:val="20"/>
                <w:szCs w:val="20"/>
              </w:rPr>
            </w:pPr>
            <w:r w:rsidRPr="00345970">
              <w:rPr>
                <w:b/>
                <w:sz w:val="20"/>
                <w:szCs w:val="20"/>
              </w:rPr>
              <w:t>CM2</w:t>
            </w:r>
          </w:p>
        </w:tc>
        <w:tc>
          <w:tcPr>
            <w:tcW w:w="1260" w:type="dxa"/>
            <w:tcBorders>
              <w:bottom w:val="single" w:sz="4" w:space="0" w:color="auto"/>
            </w:tcBorders>
          </w:tcPr>
          <w:p w14:paraId="2E68CA3D" w14:textId="03220305" w:rsidR="004001F1" w:rsidRPr="00345970" w:rsidRDefault="004001F1" w:rsidP="00345970">
            <w:pPr>
              <w:spacing w:line="480" w:lineRule="auto"/>
              <w:jc w:val="both"/>
              <w:rPr>
                <w:b/>
                <w:sz w:val="20"/>
                <w:szCs w:val="20"/>
              </w:rPr>
            </w:pPr>
            <w:r w:rsidRPr="00345970">
              <w:rPr>
                <w:b/>
                <w:sz w:val="20"/>
                <w:szCs w:val="20"/>
              </w:rPr>
              <w:t>CM3</w:t>
            </w:r>
          </w:p>
        </w:tc>
        <w:tc>
          <w:tcPr>
            <w:tcW w:w="1191" w:type="dxa"/>
            <w:tcBorders>
              <w:bottom w:val="single" w:sz="4" w:space="0" w:color="auto"/>
            </w:tcBorders>
          </w:tcPr>
          <w:p w14:paraId="05235178" w14:textId="4ADA8605" w:rsidR="004001F1" w:rsidRPr="00345970" w:rsidRDefault="004001F1" w:rsidP="00345970">
            <w:pPr>
              <w:spacing w:line="480" w:lineRule="auto"/>
              <w:jc w:val="both"/>
              <w:rPr>
                <w:b/>
                <w:sz w:val="20"/>
                <w:szCs w:val="20"/>
              </w:rPr>
            </w:pPr>
            <w:r w:rsidRPr="00345970">
              <w:rPr>
                <w:b/>
                <w:sz w:val="20"/>
                <w:szCs w:val="20"/>
              </w:rPr>
              <w:t>CM4</w:t>
            </w:r>
          </w:p>
        </w:tc>
      </w:tr>
      <w:tr w:rsidR="004001F1" w:rsidRPr="00345970" w14:paraId="6BE6DF84" w14:textId="77777777" w:rsidTr="00A75F24">
        <w:tc>
          <w:tcPr>
            <w:tcW w:w="2430" w:type="dxa"/>
            <w:tcBorders>
              <w:top w:val="single" w:sz="4" w:space="0" w:color="auto"/>
            </w:tcBorders>
          </w:tcPr>
          <w:p w14:paraId="0B1EAE17" w14:textId="3C54584B" w:rsidR="004001F1" w:rsidRPr="00345970" w:rsidRDefault="004001F1" w:rsidP="00345970">
            <w:pPr>
              <w:spacing w:line="480" w:lineRule="auto"/>
              <w:jc w:val="both"/>
              <w:rPr>
                <w:sz w:val="20"/>
                <w:szCs w:val="20"/>
              </w:rPr>
            </w:pPr>
            <w:r w:rsidRPr="00345970">
              <w:rPr>
                <w:sz w:val="20"/>
                <w:szCs w:val="20"/>
              </w:rPr>
              <w:t>Potassium</w:t>
            </w:r>
          </w:p>
        </w:tc>
        <w:tc>
          <w:tcPr>
            <w:tcW w:w="1239" w:type="dxa"/>
            <w:tcBorders>
              <w:top w:val="single" w:sz="4" w:space="0" w:color="auto"/>
            </w:tcBorders>
          </w:tcPr>
          <w:p w14:paraId="33095444" w14:textId="77777777" w:rsidR="004001F1" w:rsidRPr="00345970" w:rsidRDefault="004001F1" w:rsidP="00345970">
            <w:pPr>
              <w:spacing w:line="480" w:lineRule="auto"/>
              <w:jc w:val="both"/>
              <w:rPr>
                <w:sz w:val="20"/>
                <w:szCs w:val="20"/>
              </w:rPr>
            </w:pPr>
            <w:r w:rsidRPr="00345970">
              <w:rPr>
                <w:sz w:val="20"/>
                <w:szCs w:val="20"/>
              </w:rPr>
              <w:t>17.76</w:t>
            </w:r>
            <w:r w:rsidRPr="00345970">
              <w:rPr>
                <w:sz w:val="20"/>
                <w:szCs w:val="20"/>
                <w:vertAlign w:val="superscript"/>
              </w:rPr>
              <w:t>e</w:t>
            </w:r>
            <w:r w:rsidRPr="00345970">
              <w:rPr>
                <w:sz w:val="20"/>
                <w:szCs w:val="20"/>
              </w:rPr>
              <w:t>±0.14</w:t>
            </w:r>
          </w:p>
        </w:tc>
        <w:tc>
          <w:tcPr>
            <w:tcW w:w="1191" w:type="dxa"/>
            <w:tcBorders>
              <w:top w:val="single" w:sz="4" w:space="0" w:color="auto"/>
            </w:tcBorders>
          </w:tcPr>
          <w:p w14:paraId="07F2791E" w14:textId="77777777" w:rsidR="004001F1" w:rsidRPr="00345970" w:rsidRDefault="004001F1" w:rsidP="00345970">
            <w:pPr>
              <w:spacing w:line="480" w:lineRule="auto"/>
              <w:jc w:val="both"/>
              <w:rPr>
                <w:sz w:val="20"/>
                <w:szCs w:val="20"/>
              </w:rPr>
            </w:pPr>
            <w:r w:rsidRPr="00345970">
              <w:rPr>
                <w:sz w:val="20"/>
                <w:szCs w:val="20"/>
              </w:rPr>
              <w:t>32.39</w:t>
            </w:r>
            <w:r w:rsidRPr="00345970">
              <w:rPr>
                <w:sz w:val="20"/>
                <w:szCs w:val="20"/>
                <w:vertAlign w:val="superscript"/>
              </w:rPr>
              <w:t>b</w:t>
            </w:r>
            <w:r w:rsidRPr="00345970">
              <w:rPr>
                <w:sz w:val="20"/>
                <w:szCs w:val="20"/>
              </w:rPr>
              <w:t>±0.13</w:t>
            </w:r>
          </w:p>
        </w:tc>
        <w:tc>
          <w:tcPr>
            <w:tcW w:w="1350" w:type="dxa"/>
            <w:tcBorders>
              <w:top w:val="single" w:sz="4" w:space="0" w:color="auto"/>
            </w:tcBorders>
          </w:tcPr>
          <w:p w14:paraId="7C1D2127" w14:textId="77777777" w:rsidR="004001F1" w:rsidRPr="00345970" w:rsidRDefault="004001F1" w:rsidP="00345970">
            <w:pPr>
              <w:spacing w:line="480" w:lineRule="auto"/>
              <w:jc w:val="both"/>
              <w:rPr>
                <w:sz w:val="20"/>
                <w:szCs w:val="20"/>
              </w:rPr>
            </w:pPr>
            <w:r w:rsidRPr="00345970">
              <w:rPr>
                <w:sz w:val="20"/>
                <w:szCs w:val="20"/>
              </w:rPr>
              <w:t>38.08</w:t>
            </w:r>
            <w:r w:rsidRPr="00345970">
              <w:rPr>
                <w:sz w:val="20"/>
                <w:szCs w:val="20"/>
                <w:vertAlign w:val="superscript"/>
              </w:rPr>
              <w:t>a</w:t>
            </w:r>
            <w:r w:rsidRPr="00345970">
              <w:rPr>
                <w:sz w:val="20"/>
                <w:szCs w:val="20"/>
              </w:rPr>
              <w:t>±0.11</w:t>
            </w:r>
          </w:p>
        </w:tc>
        <w:tc>
          <w:tcPr>
            <w:tcW w:w="1260" w:type="dxa"/>
            <w:tcBorders>
              <w:top w:val="single" w:sz="4" w:space="0" w:color="auto"/>
            </w:tcBorders>
          </w:tcPr>
          <w:p w14:paraId="048DCA49" w14:textId="77777777" w:rsidR="004001F1" w:rsidRPr="00345970" w:rsidRDefault="004001F1" w:rsidP="00345970">
            <w:pPr>
              <w:spacing w:line="480" w:lineRule="auto"/>
              <w:jc w:val="both"/>
              <w:rPr>
                <w:sz w:val="20"/>
                <w:szCs w:val="20"/>
              </w:rPr>
            </w:pPr>
            <w:r w:rsidRPr="00345970">
              <w:rPr>
                <w:sz w:val="20"/>
                <w:szCs w:val="20"/>
              </w:rPr>
              <w:t>31.53</w:t>
            </w:r>
            <w:r w:rsidRPr="00345970">
              <w:rPr>
                <w:sz w:val="20"/>
                <w:szCs w:val="20"/>
                <w:vertAlign w:val="superscript"/>
              </w:rPr>
              <w:t>c</w:t>
            </w:r>
            <w:r w:rsidRPr="00345970">
              <w:rPr>
                <w:sz w:val="20"/>
                <w:szCs w:val="20"/>
              </w:rPr>
              <w:t>±0.01</w:t>
            </w:r>
          </w:p>
        </w:tc>
        <w:tc>
          <w:tcPr>
            <w:tcW w:w="1191" w:type="dxa"/>
            <w:tcBorders>
              <w:top w:val="single" w:sz="4" w:space="0" w:color="auto"/>
            </w:tcBorders>
          </w:tcPr>
          <w:p w14:paraId="4E960266" w14:textId="77777777" w:rsidR="004001F1" w:rsidRPr="00345970" w:rsidRDefault="004001F1" w:rsidP="00345970">
            <w:pPr>
              <w:spacing w:line="480" w:lineRule="auto"/>
              <w:jc w:val="both"/>
              <w:rPr>
                <w:sz w:val="20"/>
                <w:szCs w:val="20"/>
              </w:rPr>
            </w:pPr>
            <w:r w:rsidRPr="00345970">
              <w:rPr>
                <w:sz w:val="20"/>
                <w:szCs w:val="20"/>
              </w:rPr>
              <w:t>30.38</w:t>
            </w:r>
            <w:r w:rsidRPr="00345970">
              <w:rPr>
                <w:sz w:val="20"/>
                <w:szCs w:val="20"/>
                <w:vertAlign w:val="superscript"/>
              </w:rPr>
              <w:t>d</w:t>
            </w:r>
            <w:r w:rsidRPr="00345970">
              <w:rPr>
                <w:sz w:val="20"/>
                <w:szCs w:val="20"/>
              </w:rPr>
              <w:t>±0.07</w:t>
            </w:r>
          </w:p>
        </w:tc>
      </w:tr>
      <w:tr w:rsidR="004001F1" w:rsidRPr="00345970" w14:paraId="1D1B9E3A" w14:textId="77777777" w:rsidTr="00A75F24">
        <w:tc>
          <w:tcPr>
            <w:tcW w:w="2430" w:type="dxa"/>
          </w:tcPr>
          <w:p w14:paraId="1319AA57" w14:textId="77777777" w:rsidR="004001F1" w:rsidRPr="00345970" w:rsidRDefault="004001F1" w:rsidP="00345970">
            <w:pPr>
              <w:spacing w:line="480" w:lineRule="auto"/>
              <w:jc w:val="both"/>
              <w:rPr>
                <w:sz w:val="20"/>
                <w:szCs w:val="20"/>
              </w:rPr>
            </w:pPr>
            <w:r w:rsidRPr="00345970">
              <w:rPr>
                <w:sz w:val="20"/>
                <w:szCs w:val="20"/>
              </w:rPr>
              <w:t>Iron</w:t>
            </w:r>
          </w:p>
        </w:tc>
        <w:tc>
          <w:tcPr>
            <w:tcW w:w="1239" w:type="dxa"/>
          </w:tcPr>
          <w:p w14:paraId="5AA887EC" w14:textId="77777777" w:rsidR="004001F1" w:rsidRPr="00345970" w:rsidRDefault="004001F1" w:rsidP="00345970">
            <w:pPr>
              <w:spacing w:line="480" w:lineRule="auto"/>
              <w:jc w:val="both"/>
              <w:rPr>
                <w:sz w:val="20"/>
                <w:szCs w:val="20"/>
              </w:rPr>
            </w:pPr>
            <w:r w:rsidRPr="00345970">
              <w:rPr>
                <w:sz w:val="20"/>
                <w:szCs w:val="20"/>
              </w:rPr>
              <w:t>0.04</w:t>
            </w:r>
            <w:r w:rsidRPr="00345970">
              <w:rPr>
                <w:sz w:val="20"/>
                <w:szCs w:val="20"/>
                <w:vertAlign w:val="superscript"/>
              </w:rPr>
              <w:t>c</w:t>
            </w:r>
            <w:r w:rsidRPr="00345970">
              <w:rPr>
                <w:sz w:val="20"/>
                <w:szCs w:val="20"/>
              </w:rPr>
              <w:t>±0.00</w:t>
            </w:r>
          </w:p>
        </w:tc>
        <w:tc>
          <w:tcPr>
            <w:tcW w:w="1191" w:type="dxa"/>
          </w:tcPr>
          <w:p w14:paraId="0E734B0B" w14:textId="77777777" w:rsidR="004001F1" w:rsidRPr="00345970" w:rsidRDefault="004001F1" w:rsidP="00345970">
            <w:pPr>
              <w:spacing w:line="480" w:lineRule="auto"/>
              <w:jc w:val="both"/>
              <w:rPr>
                <w:sz w:val="20"/>
                <w:szCs w:val="20"/>
              </w:rPr>
            </w:pPr>
            <w:r w:rsidRPr="00345970">
              <w:rPr>
                <w:sz w:val="20"/>
                <w:szCs w:val="20"/>
              </w:rPr>
              <w:t>0.38</w:t>
            </w:r>
            <w:r w:rsidRPr="00345970">
              <w:rPr>
                <w:sz w:val="20"/>
                <w:szCs w:val="20"/>
                <w:vertAlign w:val="superscript"/>
              </w:rPr>
              <w:t>z</w:t>
            </w:r>
            <w:r w:rsidRPr="00345970">
              <w:rPr>
                <w:sz w:val="20"/>
                <w:szCs w:val="20"/>
              </w:rPr>
              <w:t>±0.02</w:t>
            </w:r>
          </w:p>
        </w:tc>
        <w:tc>
          <w:tcPr>
            <w:tcW w:w="1350" w:type="dxa"/>
          </w:tcPr>
          <w:p w14:paraId="7812A475" w14:textId="77777777" w:rsidR="004001F1" w:rsidRPr="00345970" w:rsidRDefault="004001F1" w:rsidP="00345970">
            <w:pPr>
              <w:spacing w:line="480" w:lineRule="auto"/>
              <w:jc w:val="both"/>
              <w:rPr>
                <w:sz w:val="20"/>
                <w:szCs w:val="20"/>
              </w:rPr>
            </w:pPr>
            <w:r w:rsidRPr="00345970">
              <w:rPr>
                <w:sz w:val="20"/>
                <w:szCs w:val="20"/>
              </w:rPr>
              <w:t>0.13</w:t>
            </w:r>
            <w:r w:rsidRPr="00345970">
              <w:rPr>
                <w:sz w:val="20"/>
                <w:szCs w:val="20"/>
                <w:vertAlign w:val="superscript"/>
              </w:rPr>
              <w:t>b</w:t>
            </w:r>
            <w:r w:rsidRPr="00345970">
              <w:rPr>
                <w:sz w:val="20"/>
                <w:szCs w:val="20"/>
              </w:rPr>
              <w:t>±0.03</w:t>
            </w:r>
          </w:p>
        </w:tc>
        <w:tc>
          <w:tcPr>
            <w:tcW w:w="1260" w:type="dxa"/>
          </w:tcPr>
          <w:p w14:paraId="7E3C16EF" w14:textId="77777777" w:rsidR="004001F1" w:rsidRPr="00345970" w:rsidRDefault="004001F1" w:rsidP="00345970">
            <w:pPr>
              <w:spacing w:line="480" w:lineRule="auto"/>
              <w:jc w:val="both"/>
              <w:rPr>
                <w:sz w:val="20"/>
                <w:szCs w:val="20"/>
              </w:rPr>
            </w:pPr>
            <w:r w:rsidRPr="00345970">
              <w:rPr>
                <w:sz w:val="20"/>
                <w:szCs w:val="20"/>
              </w:rPr>
              <w:t>0.13</w:t>
            </w:r>
            <w:r w:rsidRPr="00345970">
              <w:rPr>
                <w:sz w:val="20"/>
                <w:szCs w:val="20"/>
                <w:vertAlign w:val="superscript"/>
              </w:rPr>
              <w:t>b</w:t>
            </w:r>
            <w:r w:rsidRPr="00345970">
              <w:rPr>
                <w:sz w:val="20"/>
                <w:szCs w:val="20"/>
              </w:rPr>
              <w:t>±0.05</w:t>
            </w:r>
          </w:p>
        </w:tc>
        <w:tc>
          <w:tcPr>
            <w:tcW w:w="1191" w:type="dxa"/>
          </w:tcPr>
          <w:p w14:paraId="6248C788" w14:textId="77777777" w:rsidR="004001F1" w:rsidRPr="00345970" w:rsidRDefault="004001F1" w:rsidP="00345970">
            <w:pPr>
              <w:spacing w:line="480" w:lineRule="auto"/>
              <w:jc w:val="both"/>
              <w:rPr>
                <w:sz w:val="20"/>
                <w:szCs w:val="20"/>
              </w:rPr>
            </w:pPr>
            <w:r w:rsidRPr="00345970">
              <w:rPr>
                <w:sz w:val="20"/>
                <w:szCs w:val="20"/>
              </w:rPr>
              <w:t>0.05</w:t>
            </w:r>
            <w:r w:rsidRPr="00345970">
              <w:rPr>
                <w:sz w:val="20"/>
                <w:szCs w:val="20"/>
                <w:vertAlign w:val="superscript"/>
              </w:rPr>
              <w:t>c</w:t>
            </w:r>
            <w:r w:rsidRPr="00345970">
              <w:rPr>
                <w:sz w:val="20"/>
                <w:szCs w:val="20"/>
              </w:rPr>
              <w:t>±0.01</w:t>
            </w:r>
          </w:p>
        </w:tc>
      </w:tr>
      <w:tr w:rsidR="004001F1" w:rsidRPr="00345970" w14:paraId="45B7C8F8" w14:textId="77777777" w:rsidTr="00A75F24">
        <w:tc>
          <w:tcPr>
            <w:tcW w:w="2430" w:type="dxa"/>
          </w:tcPr>
          <w:p w14:paraId="4791C72D" w14:textId="77777777" w:rsidR="004001F1" w:rsidRPr="00345970" w:rsidRDefault="004001F1" w:rsidP="00345970">
            <w:pPr>
              <w:spacing w:line="480" w:lineRule="auto"/>
              <w:jc w:val="both"/>
              <w:rPr>
                <w:sz w:val="20"/>
                <w:szCs w:val="20"/>
              </w:rPr>
            </w:pPr>
            <w:r w:rsidRPr="00345970">
              <w:rPr>
                <w:sz w:val="20"/>
                <w:szCs w:val="20"/>
              </w:rPr>
              <w:t>Calcium</w:t>
            </w:r>
          </w:p>
        </w:tc>
        <w:tc>
          <w:tcPr>
            <w:tcW w:w="1239" w:type="dxa"/>
          </w:tcPr>
          <w:p w14:paraId="3E92D45A" w14:textId="77777777" w:rsidR="004001F1" w:rsidRPr="00345970" w:rsidRDefault="004001F1" w:rsidP="00345970">
            <w:pPr>
              <w:spacing w:line="480" w:lineRule="auto"/>
              <w:jc w:val="both"/>
              <w:rPr>
                <w:sz w:val="20"/>
                <w:szCs w:val="20"/>
              </w:rPr>
            </w:pPr>
            <w:r w:rsidRPr="00345970">
              <w:rPr>
                <w:sz w:val="20"/>
                <w:szCs w:val="20"/>
              </w:rPr>
              <w:t>21.88</w:t>
            </w:r>
            <w:r w:rsidRPr="00345970">
              <w:rPr>
                <w:sz w:val="20"/>
                <w:szCs w:val="20"/>
                <w:vertAlign w:val="superscript"/>
              </w:rPr>
              <w:t>e</w:t>
            </w:r>
            <w:r w:rsidRPr="00345970">
              <w:rPr>
                <w:sz w:val="20"/>
                <w:szCs w:val="20"/>
              </w:rPr>
              <w:t>±0.02</w:t>
            </w:r>
          </w:p>
        </w:tc>
        <w:tc>
          <w:tcPr>
            <w:tcW w:w="1191" w:type="dxa"/>
          </w:tcPr>
          <w:p w14:paraId="21E953B8" w14:textId="77777777" w:rsidR="004001F1" w:rsidRPr="00345970" w:rsidRDefault="004001F1" w:rsidP="00345970">
            <w:pPr>
              <w:spacing w:line="480" w:lineRule="auto"/>
              <w:jc w:val="both"/>
              <w:rPr>
                <w:sz w:val="20"/>
                <w:szCs w:val="20"/>
              </w:rPr>
            </w:pPr>
            <w:r w:rsidRPr="00345970">
              <w:rPr>
                <w:sz w:val="20"/>
                <w:szCs w:val="20"/>
              </w:rPr>
              <w:t>34.12</w:t>
            </w:r>
            <w:r w:rsidRPr="00345970">
              <w:rPr>
                <w:sz w:val="20"/>
                <w:szCs w:val="20"/>
                <w:vertAlign w:val="superscript"/>
              </w:rPr>
              <w:t>c</w:t>
            </w:r>
            <w:r w:rsidRPr="00345970">
              <w:rPr>
                <w:sz w:val="20"/>
                <w:szCs w:val="20"/>
              </w:rPr>
              <w:t>±0.08</w:t>
            </w:r>
          </w:p>
        </w:tc>
        <w:tc>
          <w:tcPr>
            <w:tcW w:w="1350" w:type="dxa"/>
          </w:tcPr>
          <w:p w14:paraId="0F3D7737" w14:textId="77777777" w:rsidR="004001F1" w:rsidRPr="00345970" w:rsidRDefault="004001F1" w:rsidP="00345970">
            <w:pPr>
              <w:spacing w:line="480" w:lineRule="auto"/>
              <w:jc w:val="both"/>
              <w:rPr>
                <w:sz w:val="20"/>
                <w:szCs w:val="20"/>
              </w:rPr>
            </w:pPr>
            <w:r w:rsidRPr="00345970">
              <w:rPr>
                <w:sz w:val="20"/>
                <w:szCs w:val="20"/>
              </w:rPr>
              <w:t>40.78</w:t>
            </w:r>
            <w:r w:rsidRPr="00345970">
              <w:rPr>
                <w:sz w:val="20"/>
                <w:szCs w:val="20"/>
                <w:vertAlign w:val="superscript"/>
              </w:rPr>
              <w:t>b</w:t>
            </w:r>
            <w:r w:rsidRPr="00345970">
              <w:rPr>
                <w:sz w:val="20"/>
                <w:szCs w:val="20"/>
              </w:rPr>
              <w:t>±0.06</w:t>
            </w:r>
          </w:p>
        </w:tc>
        <w:tc>
          <w:tcPr>
            <w:tcW w:w="1260" w:type="dxa"/>
          </w:tcPr>
          <w:p w14:paraId="44132364" w14:textId="77777777" w:rsidR="004001F1" w:rsidRPr="00345970" w:rsidRDefault="004001F1" w:rsidP="00345970">
            <w:pPr>
              <w:spacing w:line="480" w:lineRule="auto"/>
              <w:jc w:val="both"/>
              <w:rPr>
                <w:sz w:val="20"/>
                <w:szCs w:val="20"/>
              </w:rPr>
            </w:pPr>
            <w:r w:rsidRPr="00345970">
              <w:rPr>
                <w:sz w:val="20"/>
                <w:szCs w:val="20"/>
              </w:rPr>
              <w:t>41.33</w:t>
            </w:r>
            <w:r w:rsidRPr="00345970">
              <w:rPr>
                <w:sz w:val="20"/>
                <w:szCs w:val="20"/>
                <w:vertAlign w:val="superscript"/>
              </w:rPr>
              <w:t>a</w:t>
            </w:r>
            <w:r w:rsidRPr="00345970">
              <w:rPr>
                <w:sz w:val="20"/>
                <w:szCs w:val="20"/>
              </w:rPr>
              <w:t>±0.14</w:t>
            </w:r>
          </w:p>
        </w:tc>
        <w:tc>
          <w:tcPr>
            <w:tcW w:w="1191" w:type="dxa"/>
          </w:tcPr>
          <w:p w14:paraId="2D4185D3" w14:textId="77777777" w:rsidR="004001F1" w:rsidRPr="00345970" w:rsidRDefault="004001F1" w:rsidP="00345970">
            <w:pPr>
              <w:spacing w:line="480" w:lineRule="auto"/>
              <w:jc w:val="both"/>
              <w:rPr>
                <w:sz w:val="20"/>
                <w:szCs w:val="20"/>
              </w:rPr>
            </w:pPr>
            <w:r w:rsidRPr="00345970">
              <w:rPr>
                <w:sz w:val="20"/>
                <w:szCs w:val="20"/>
              </w:rPr>
              <w:t>33.61</w:t>
            </w:r>
            <w:r w:rsidRPr="00345970">
              <w:rPr>
                <w:sz w:val="20"/>
                <w:szCs w:val="20"/>
                <w:vertAlign w:val="superscript"/>
              </w:rPr>
              <w:t>d</w:t>
            </w:r>
            <w:r w:rsidRPr="00345970">
              <w:rPr>
                <w:sz w:val="20"/>
                <w:szCs w:val="20"/>
              </w:rPr>
              <w:t>±0.10</w:t>
            </w:r>
          </w:p>
        </w:tc>
      </w:tr>
      <w:tr w:rsidR="004001F1" w:rsidRPr="00345970" w14:paraId="28C3DC48" w14:textId="77777777" w:rsidTr="00A75F24">
        <w:tc>
          <w:tcPr>
            <w:tcW w:w="2430" w:type="dxa"/>
          </w:tcPr>
          <w:p w14:paraId="36A5995A" w14:textId="0ACC0400" w:rsidR="004001F1" w:rsidRPr="00345970" w:rsidRDefault="004001F1" w:rsidP="00345970">
            <w:pPr>
              <w:spacing w:line="480" w:lineRule="auto"/>
              <w:jc w:val="both"/>
              <w:rPr>
                <w:sz w:val="20"/>
                <w:szCs w:val="20"/>
              </w:rPr>
            </w:pPr>
            <w:r w:rsidRPr="00345970">
              <w:rPr>
                <w:sz w:val="20"/>
                <w:szCs w:val="20"/>
              </w:rPr>
              <w:t>Magnesium</w:t>
            </w:r>
          </w:p>
        </w:tc>
        <w:tc>
          <w:tcPr>
            <w:tcW w:w="1239" w:type="dxa"/>
          </w:tcPr>
          <w:p w14:paraId="09F8E193" w14:textId="77777777" w:rsidR="004001F1" w:rsidRPr="00345970" w:rsidRDefault="004001F1" w:rsidP="00345970">
            <w:pPr>
              <w:spacing w:line="480" w:lineRule="auto"/>
              <w:jc w:val="both"/>
              <w:rPr>
                <w:sz w:val="20"/>
                <w:szCs w:val="20"/>
              </w:rPr>
            </w:pPr>
            <w:r w:rsidRPr="00345970">
              <w:rPr>
                <w:sz w:val="20"/>
                <w:szCs w:val="20"/>
              </w:rPr>
              <w:t>26.07</w:t>
            </w:r>
            <w:r w:rsidRPr="00345970">
              <w:rPr>
                <w:sz w:val="20"/>
                <w:szCs w:val="20"/>
                <w:vertAlign w:val="superscript"/>
              </w:rPr>
              <w:t>e</w:t>
            </w:r>
            <w:r w:rsidRPr="00345970">
              <w:rPr>
                <w:sz w:val="20"/>
                <w:szCs w:val="20"/>
              </w:rPr>
              <w:t>±0.07</w:t>
            </w:r>
          </w:p>
        </w:tc>
        <w:tc>
          <w:tcPr>
            <w:tcW w:w="1191" w:type="dxa"/>
          </w:tcPr>
          <w:p w14:paraId="2BF269A5" w14:textId="77777777" w:rsidR="004001F1" w:rsidRPr="00345970" w:rsidRDefault="004001F1" w:rsidP="00345970">
            <w:pPr>
              <w:spacing w:line="480" w:lineRule="auto"/>
              <w:jc w:val="both"/>
              <w:rPr>
                <w:sz w:val="20"/>
                <w:szCs w:val="20"/>
              </w:rPr>
            </w:pPr>
            <w:r w:rsidRPr="00345970">
              <w:rPr>
                <w:sz w:val="20"/>
                <w:szCs w:val="20"/>
              </w:rPr>
              <w:t>65.29</w:t>
            </w:r>
            <w:r w:rsidRPr="00345970">
              <w:rPr>
                <w:sz w:val="20"/>
                <w:szCs w:val="20"/>
                <w:vertAlign w:val="superscript"/>
              </w:rPr>
              <w:t>a</w:t>
            </w:r>
            <w:r w:rsidRPr="00345970">
              <w:rPr>
                <w:sz w:val="20"/>
                <w:szCs w:val="20"/>
              </w:rPr>
              <w:t>±0.80</w:t>
            </w:r>
          </w:p>
        </w:tc>
        <w:tc>
          <w:tcPr>
            <w:tcW w:w="1350" w:type="dxa"/>
          </w:tcPr>
          <w:p w14:paraId="0DCB9CFC" w14:textId="77777777" w:rsidR="004001F1" w:rsidRPr="00345970" w:rsidRDefault="004001F1" w:rsidP="00345970">
            <w:pPr>
              <w:spacing w:line="480" w:lineRule="auto"/>
              <w:jc w:val="both"/>
              <w:rPr>
                <w:sz w:val="20"/>
                <w:szCs w:val="20"/>
              </w:rPr>
            </w:pPr>
            <w:r w:rsidRPr="00345970">
              <w:rPr>
                <w:sz w:val="20"/>
                <w:szCs w:val="20"/>
              </w:rPr>
              <w:t>53.53</w:t>
            </w:r>
            <w:r w:rsidRPr="00345970">
              <w:rPr>
                <w:sz w:val="20"/>
                <w:szCs w:val="20"/>
                <w:vertAlign w:val="superscript"/>
              </w:rPr>
              <w:t>b</w:t>
            </w:r>
            <w:r w:rsidRPr="00345970">
              <w:rPr>
                <w:sz w:val="20"/>
                <w:szCs w:val="20"/>
              </w:rPr>
              <w:t>±0.13</w:t>
            </w:r>
          </w:p>
        </w:tc>
        <w:tc>
          <w:tcPr>
            <w:tcW w:w="1260" w:type="dxa"/>
          </w:tcPr>
          <w:p w14:paraId="5752324F" w14:textId="77777777" w:rsidR="004001F1" w:rsidRPr="00345970" w:rsidRDefault="004001F1" w:rsidP="00345970">
            <w:pPr>
              <w:spacing w:line="480" w:lineRule="auto"/>
              <w:jc w:val="both"/>
              <w:rPr>
                <w:sz w:val="20"/>
                <w:szCs w:val="20"/>
              </w:rPr>
            </w:pPr>
            <w:r w:rsidRPr="00345970">
              <w:rPr>
                <w:sz w:val="20"/>
                <w:szCs w:val="20"/>
              </w:rPr>
              <w:t>48.23</w:t>
            </w:r>
            <w:r w:rsidRPr="00345970">
              <w:rPr>
                <w:sz w:val="20"/>
                <w:szCs w:val="20"/>
                <w:vertAlign w:val="superscript"/>
              </w:rPr>
              <w:t>c</w:t>
            </w:r>
            <w:r w:rsidRPr="00345970">
              <w:rPr>
                <w:sz w:val="20"/>
                <w:szCs w:val="20"/>
              </w:rPr>
              <w:t>±0.07</w:t>
            </w:r>
          </w:p>
        </w:tc>
        <w:tc>
          <w:tcPr>
            <w:tcW w:w="1191" w:type="dxa"/>
          </w:tcPr>
          <w:p w14:paraId="0760D479" w14:textId="77777777" w:rsidR="004001F1" w:rsidRPr="00345970" w:rsidRDefault="004001F1" w:rsidP="00345970">
            <w:pPr>
              <w:spacing w:line="480" w:lineRule="auto"/>
              <w:jc w:val="both"/>
              <w:rPr>
                <w:sz w:val="20"/>
                <w:szCs w:val="20"/>
              </w:rPr>
            </w:pPr>
            <w:r w:rsidRPr="00345970">
              <w:rPr>
                <w:sz w:val="20"/>
                <w:szCs w:val="20"/>
              </w:rPr>
              <w:t>29.37</w:t>
            </w:r>
            <w:r w:rsidRPr="00345970">
              <w:rPr>
                <w:sz w:val="20"/>
                <w:szCs w:val="20"/>
                <w:vertAlign w:val="superscript"/>
              </w:rPr>
              <w:t>d</w:t>
            </w:r>
            <w:r w:rsidRPr="00345970">
              <w:rPr>
                <w:sz w:val="20"/>
                <w:szCs w:val="20"/>
              </w:rPr>
              <w:t>±0.10</w:t>
            </w:r>
          </w:p>
        </w:tc>
      </w:tr>
    </w:tbl>
    <w:p w14:paraId="7CE68414" w14:textId="77777777" w:rsidR="004001F1" w:rsidRPr="00345970" w:rsidRDefault="004001F1" w:rsidP="00345970">
      <w:pPr>
        <w:spacing w:line="480" w:lineRule="auto"/>
        <w:jc w:val="both"/>
        <w:rPr>
          <w:sz w:val="20"/>
          <w:szCs w:val="20"/>
        </w:rPr>
      </w:pPr>
      <w:proofErr w:type="spellStart"/>
      <w:r w:rsidRPr="00345970">
        <w:rPr>
          <w:sz w:val="20"/>
          <w:szCs w:val="20"/>
        </w:rPr>
        <w:t>Mean±SD</w:t>
      </w:r>
      <w:proofErr w:type="spellEnd"/>
      <w:r w:rsidRPr="00345970">
        <w:rPr>
          <w:sz w:val="20"/>
          <w:szCs w:val="20"/>
        </w:rPr>
        <w:t xml:space="preserve"> across the same row having the same superscript are not significantly different</w:t>
      </w:r>
    </w:p>
    <w:p w14:paraId="0BB01A8D" w14:textId="61F37290" w:rsidR="004001F1" w:rsidRPr="00345970" w:rsidRDefault="004001F1" w:rsidP="00345970">
      <w:pPr>
        <w:spacing w:line="480" w:lineRule="auto"/>
        <w:jc w:val="both"/>
        <w:rPr>
          <w:i/>
          <w:sz w:val="20"/>
          <w:szCs w:val="20"/>
        </w:rPr>
      </w:pPr>
      <w:r w:rsidRPr="00345970">
        <w:rPr>
          <w:b/>
          <w:i/>
          <w:sz w:val="20"/>
          <w:szCs w:val="20"/>
        </w:rPr>
        <w:t xml:space="preserve">Control </w:t>
      </w:r>
      <w:r w:rsidRPr="00345970">
        <w:rPr>
          <w:i/>
          <w:sz w:val="20"/>
          <w:szCs w:val="20"/>
        </w:rPr>
        <w:t xml:space="preserve">= 100% Ice cream; </w:t>
      </w:r>
      <w:r w:rsidRPr="00345970">
        <w:rPr>
          <w:b/>
          <w:i/>
          <w:sz w:val="20"/>
          <w:szCs w:val="20"/>
        </w:rPr>
        <w:t xml:space="preserve">CM1 </w:t>
      </w:r>
      <w:r w:rsidRPr="00345970">
        <w:rPr>
          <w:i/>
          <w:sz w:val="20"/>
          <w:szCs w:val="20"/>
        </w:rPr>
        <w:t xml:space="preserve">= 80% ice cream, 5% soursop and 15% </w:t>
      </w:r>
      <w:proofErr w:type="spellStart"/>
      <w:r w:rsidRPr="00345970">
        <w:rPr>
          <w:i/>
          <w:sz w:val="20"/>
          <w:szCs w:val="20"/>
        </w:rPr>
        <w:t>zobo</w:t>
      </w:r>
      <w:proofErr w:type="spellEnd"/>
      <w:r w:rsidRPr="00345970">
        <w:rPr>
          <w:i/>
          <w:sz w:val="20"/>
          <w:szCs w:val="20"/>
        </w:rPr>
        <w:t xml:space="preserve"> juice extract; </w:t>
      </w:r>
      <w:r w:rsidRPr="00345970">
        <w:rPr>
          <w:b/>
          <w:i/>
          <w:sz w:val="20"/>
          <w:szCs w:val="20"/>
        </w:rPr>
        <w:t>CM2</w:t>
      </w:r>
      <w:r w:rsidRPr="00345970">
        <w:rPr>
          <w:i/>
          <w:sz w:val="20"/>
          <w:szCs w:val="20"/>
        </w:rPr>
        <w:t xml:space="preserve"> = 80% ice cream, 10% soursop and 10% </w:t>
      </w:r>
      <w:proofErr w:type="spellStart"/>
      <w:r w:rsidRPr="00345970">
        <w:rPr>
          <w:i/>
          <w:sz w:val="20"/>
          <w:szCs w:val="20"/>
        </w:rPr>
        <w:t>zobo</w:t>
      </w:r>
      <w:proofErr w:type="spellEnd"/>
      <w:r w:rsidRPr="00345970">
        <w:rPr>
          <w:i/>
          <w:sz w:val="20"/>
          <w:szCs w:val="20"/>
        </w:rPr>
        <w:t xml:space="preserve"> juice extract</w:t>
      </w:r>
      <w:r w:rsidRPr="00345970">
        <w:rPr>
          <w:b/>
          <w:i/>
          <w:sz w:val="20"/>
          <w:szCs w:val="20"/>
        </w:rPr>
        <w:t>; CM3</w:t>
      </w:r>
      <w:r w:rsidRPr="00345970">
        <w:rPr>
          <w:i/>
          <w:sz w:val="20"/>
          <w:szCs w:val="20"/>
        </w:rPr>
        <w:t xml:space="preserve"> = 80% ice cream, 15% soursop and 5% </w:t>
      </w:r>
      <w:proofErr w:type="spellStart"/>
      <w:r w:rsidRPr="00345970">
        <w:rPr>
          <w:i/>
          <w:sz w:val="20"/>
          <w:szCs w:val="20"/>
        </w:rPr>
        <w:t>zobo</w:t>
      </w:r>
      <w:proofErr w:type="spellEnd"/>
      <w:r w:rsidRPr="00345970">
        <w:rPr>
          <w:i/>
          <w:sz w:val="20"/>
          <w:szCs w:val="20"/>
        </w:rPr>
        <w:t xml:space="preserve"> juice extract; </w:t>
      </w:r>
      <w:r w:rsidRPr="00345970">
        <w:rPr>
          <w:b/>
          <w:i/>
          <w:sz w:val="20"/>
          <w:szCs w:val="20"/>
        </w:rPr>
        <w:t>CM4</w:t>
      </w:r>
      <w:r w:rsidRPr="00345970">
        <w:rPr>
          <w:i/>
          <w:sz w:val="20"/>
          <w:szCs w:val="20"/>
        </w:rPr>
        <w:t xml:space="preserve"> = 80% ice cream, 20% soursop and 0% </w:t>
      </w:r>
      <w:proofErr w:type="spellStart"/>
      <w:r w:rsidRPr="00345970">
        <w:rPr>
          <w:i/>
          <w:sz w:val="20"/>
          <w:szCs w:val="20"/>
        </w:rPr>
        <w:t>zobo</w:t>
      </w:r>
      <w:proofErr w:type="spellEnd"/>
      <w:r w:rsidRPr="00345970">
        <w:rPr>
          <w:i/>
          <w:sz w:val="20"/>
          <w:szCs w:val="20"/>
        </w:rPr>
        <w:t xml:space="preserve"> juice extract</w:t>
      </w:r>
    </w:p>
    <w:p w14:paraId="54A347F8" w14:textId="5E42D173" w:rsidR="00B21843" w:rsidRPr="00345970" w:rsidRDefault="00B42C82" w:rsidP="00345970">
      <w:pPr>
        <w:spacing w:line="480" w:lineRule="auto"/>
        <w:jc w:val="both"/>
        <w:rPr>
          <w:b/>
          <w:bCs/>
          <w:sz w:val="22"/>
          <w:szCs w:val="22"/>
        </w:rPr>
      </w:pPr>
      <w:r>
        <w:rPr>
          <w:b/>
          <w:bCs/>
          <w:sz w:val="22"/>
          <w:szCs w:val="22"/>
        </w:rPr>
        <w:t xml:space="preserve">3.3 </w:t>
      </w:r>
      <w:r w:rsidR="00B21843" w:rsidRPr="00345970">
        <w:rPr>
          <w:b/>
          <w:bCs/>
          <w:sz w:val="22"/>
          <w:szCs w:val="22"/>
        </w:rPr>
        <w:t>Antioxidant Composition</w:t>
      </w:r>
    </w:p>
    <w:p w14:paraId="33BA5C97" w14:textId="3C7FC5D5" w:rsidR="00F27E0C" w:rsidRPr="008528A1" w:rsidRDefault="004001F1" w:rsidP="00345970">
      <w:pPr>
        <w:spacing w:line="480" w:lineRule="auto"/>
        <w:jc w:val="both"/>
        <w:rPr>
          <w:color w:val="1B1B1B"/>
          <w:sz w:val="20"/>
          <w:szCs w:val="20"/>
          <w:shd w:val="clear" w:color="auto" w:fill="FFFFFF"/>
        </w:rPr>
      </w:pPr>
      <w:r w:rsidRPr="00345970">
        <w:rPr>
          <w:sz w:val="20"/>
          <w:szCs w:val="20"/>
        </w:rPr>
        <w:t>As shown in Table 4, vitamin C content was significantly higher in all experimental formulations</w:t>
      </w:r>
      <w:r w:rsidR="0037737C">
        <w:rPr>
          <w:sz w:val="20"/>
          <w:szCs w:val="20"/>
        </w:rPr>
        <w:t xml:space="preserve"> (1.44-1.72 mg/100g)</w:t>
      </w:r>
      <w:r w:rsidRPr="00345970">
        <w:rPr>
          <w:sz w:val="20"/>
          <w:szCs w:val="20"/>
        </w:rPr>
        <w:t xml:space="preserve"> than </w:t>
      </w:r>
      <w:r w:rsidR="004011CF" w:rsidRPr="00345970">
        <w:rPr>
          <w:sz w:val="20"/>
          <w:szCs w:val="20"/>
        </w:rPr>
        <w:t xml:space="preserve">in </w:t>
      </w:r>
      <w:r w:rsidRPr="00345970">
        <w:rPr>
          <w:sz w:val="20"/>
          <w:szCs w:val="20"/>
        </w:rPr>
        <w:t xml:space="preserve">the control (0.42 mg/100 ml). CM2 had the highest vitamin C concentration (1.72 mg/mL). This is consistent with the ascorbic acid contribution of soursop juice. Soursop juice has been reported to contain up to 20.6-23 mg/100 ml of vitamin C (Coria-Tellez et al., 2018). </w:t>
      </w:r>
      <w:r w:rsidR="003C75B0" w:rsidRPr="00345970">
        <w:rPr>
          <w:sz w:val="20"/>
          <w:szCs w:val="20"/>
        </w:rPr>
        <w:t>Vitamin C is important for (</w:t>
      </w:r>
      <w:proofErr w:type="spellStart"/>
      <w:r w:rsidR="003C75B0" w:rsidRPr="00345970">
        <w:rPr>
          <w:sz w:val="20"/>
          <w:szCs w:val="20"/>
        </w:rPr>
        <w:t>Okpalanma</w:t>
      </w:r>
      <w:proofErr w:type="spellEnd"/>
      <w:r w:rsidR="003C75B0" w:rsidRPr="00345970">
        <w:rPr>
          <w:sz w:val="20"/>
          <w:szCs w:val="20"/>
        </w:rPr>
        <w:t xml:space="preserve"> et al., 2025). </w:t>
      </w:r>
      <w:r w:rsidRPr="00345970">
        <w:rPr>
          <w:sz w:val="20"/>
          <w:szCs w:val="20"/>
        </w:rPr>
        <w:t>The equal proportion blend in CM2 optimized the combined vitamin C delivery from both sources.</w:t>
      </w:r>
      <w:r w:rsidR="0037737C">
        <w:rPr>
          <w:sz w:val="20"/>
          <w:szCs w:val="20"/>
        </w:rPr>
        <w:t xml:space="preserve"> </w:t>
      </w:r>
      <w:r w:rsidR="0037737C">
        <w:rPr>
          <w:color w:val="1B1B1B"/>
          <w:sz w:val="20"/>
          <w:szCs w:val="20"/>
          <w:shd w:val="clear" w:color="auto" w:fill="FFFFFF"/>
        </w:rPr>
        <w:t xml:space="preserve">Salami and </w:t>
      </w:r>
      <w:proofErr w:type="spellStart"/>
      <w:r w:rsidR="0037737C">
        <w:rPr>
          <w:color w:val="1B1B1B"/>
          <w:sz w:val="20"/>
          <w:szCs w:val="20"/>
          <w:shd w:val="clear" w:color="auto" w:fill="FFFFFF"/>
        </w:rPr>
        <w:t>Afolayan</w:t>
      </w:r>
      <w:proofErr w:type="spellEnd"/>
      <w:r w:rsidR="0037737C">
        <w:rPr>
          <w:color w:val="1B1B1B"/>
          <w:sz w:val="20"/>
          <w:szCs w:val="20"/>
          <w:shd w:val="clear" w:color="auto" w:fill="FFFFFF"/>
        </w:rPr>
        <w:t xml:space="preserve"> (2021) reported a vitamin concentration of 4.49 mg ascorbic acid/100 g DW in the dried red </w:t>
      </w:r>
      <w:r w:rsidR="009563D9">
        <w:rPr>
          <w:color w:val="1B1B1B"/>
          <w:sz w:val="20"/>
          <w:szCs w:val="20"/>
          <w:shd w:val="clear" w:color="auto" w:fill="FFFFFF"/>
        </w:rPr>
        <w:t>leaves</w:t>
      </w:r>
      <w:r w:rsidR="0037737C">
        <w:rPr>
          <w:color w:val="1B1B1B"/>
          <w:sz w:val="20"/>
          <w:szCs w:val="20"/>
          <w:shd w:val="clear" w:color="auto" w:fill="FFFFFF"/>
        </w:rPr>
        <w:t xml:space="preserve"> of </w:t>
      </w:r>
      <w:proofErr w:type="spellStart"/>
      <w:r w:rsidR="0037737C">
        <w:rPr>
          <w:color w:val="1B1B1B"/>
          <w:sz w:val="20"/>
          <w:szCs w:val="20"/>
          <w:shd w:val="clear" w:color="auto" w:fill="FFFFFF"/>
        </w:rPr>
        <w:t>zobo</w:t>
      </w:r>
      <w:proofErr w:type="spellEnd"/>
      <w:r w:rsidR="0037737C">
        <w:rPr>
          <w:color w:val="1B1B1B"/>
          <w:sz w:val="20"/>
          <w:szCs w:val="20"/>
          <w:shd w:val="clear" w:color="auto" w:fill="FFFFFF"/>
        </w:rPr>
        <w:t>.</w:t>
      </w:r>
      <w:r w:rsidR="008528A1">
        <w:rPr>
          <w:color w:val="1B1B1B"/>
          <w:sz w:val="20"/>
          <w:szCs w:val="20"/>
          <w:shd w:val="clear" w:color="auto" w:fill="FFFFFF"/>
        </w:rPr>
        <w:t xml:space="preserve"> </w:t>
      </w:r>
      <w:r w:rsidR="00F27E0C" w:rsidRPr="00F27E0C">
        <w:rPr>
          <w:color w:val="1B1B1B"/>
          <w:sz w:val="20"/>
          <w:szCs w:val="20"/>
          <w:shd w:val="clear" w:color="auto" w:fill="FFFFFF"/>
        </w:rPr>
        <w:t xml:space="preserve">Vitamin C </w:t>
      </w:r>
      <w:r w:rsidR="00F27E0C">
        <w:rPr>
          <w:color w:val="1B1B1B"/>
          <w:sz w:val="20"/>
          <w:szCs w:val="20"/>
          <w:shd w:val="clear" w:color="auto" w:fill="FFFFFF"/>
        </w:rPr>
        <w:t xml:space="preserve">is crucial for </w:t>
      </w:r>
      <w:r w:rsidR="00F27E0C" w:rsidRPr="00F27E0C">
        <w:rPr>
          <w:color w:val="1B1B1B"/>
          <w:sz w:val="20"/>
          <w:szCs w:val="20"/>
          <w:shd w:val="clear" w:color="auto" w:fill="FFFFFF"/>
        </w:rPr>
        <w:lastRenderedPageBreak/>
        <w:t>immunity,</w:t>
      </w:r>
      <w:r w:rsidR="00F27E0C">
        <w:rPr>
          <w:color w:val="1B1B1B"/>
          <w:sz w:val="20"/>
          <w:szCs w:val="20"/>
          <w:shd w:val="clear" w:color="auto" w:fill="FFFFFF"/>
        </w:rPr>
        <w:t xml:space="preserve"> and</w:t>
      </w:r>
      <w:r w:rsidR="00F27E0C" w:rsidRPr="00F27E0C">
        <w:rPr>
          <w:color w:val="1B1B1B"/>
          <w:sz w:val="20"/>
          <w:szCs w:val="20"/>
          <w:shd w:val="clear" w:color="auto" w:fill="FFFFFF"/>
        </w:rPr>
        <w:t xml:space="preserve"> blood</w:t>
      </w:r>
      <w:r w:rsidR="00F27E0C">
        <w:rPr>
          <w:color w:val="1B1B1B"/>
          <w:sz w:val="20"/>
          <w:szCs w:val="20"/>
          <w:shd w:val="clear" w:color="auto" w:fill="FFFFFF"/>
        </w:rPr>
        <w:t>, teeth and bone formation</w:t>
      </w:r>
      <w:r w:rsidR="00F27E0C" w:rsidRPr="00F27E0C">
        <w:rPr>
          <w:color w:val="1B1B1B"/>
          <w:sz w:val="20"/>
          <w:szCs w:val="20"/>
          <w:shd w:val="clear" w:color="auto" w:fill="FFFFFF"/>
        </w:rPr>
        <w:t xml:space="preserve">. </w:t>
      </w:r>
      <w:r w:rsidR="00F27E0C">
        <w:rPr>
          <w:color w:val="1B1B1B"/>
          <w:sz w:val="20"/>
          <w:szCs w:val="20"/>
          <w:shd w:val="clear" w:color="auto" w:fill="FFFFFF"/>
        </w:rPr>
        <w:t xml:space="preserve">The vitamin C in </w:t>
      </w:r>
      <w:proofErr w:type="spellStart"/>
      <w:r w:rsidR="00F27E0C">
        <w:rPr>
          <w:color w:val="1B1B1B"/>
          <w:sz w:val="20"/>
          <w:szCs w:val="20"/>
          <w:shd w:val="clear" w:color="auto" w:fill="FFFFFF"/>
        </w:rPr>
        <w:t>zobo</w:t>
      </w:r>
      <w:proofErr w:type="spellEnd"/>
      <w:r w:rsidR="00F27E0C">
        <w:rPr>
          <w:color w:val="1B1B1B"/>
          <w:sz w:val="20"/>
          <w:szCs w:val="20"/>
          <w:shd w:val="clear" w:color="auto" w:fill="FFFFFF"/>
        </w:rPr>
        <w:t xml:space="preserve"> leaves </w:t>
      </w:r>
      <w:r w:rsidR="008528A1">
        <w:rPr>
          <w:color w:val="1B1B1B"/>
          <w:sz w:val="20"/>
          <w:szCs w:val="20"/>
          <w:shd w:val="clear" w:color="auto" w:fill="FFFFFF"/>
        </w:rPr>
        <w:t>was</w:t>
      </w:r>
      <w:r w:rsidR="00F27E0C">
        <w:rPr>
          <w:color w:val="1B1B1B"/>
          <w:sz w:val="20"/>
          <w:szCs w:val="20"/>
          <w:shd w:val="clear" w:color="auto" w:fill="FFFFFF"/>
        </w:rPr>
        <w:t xml:space="preserve"> found to be higher than that in citrus fruits (</w:t>
      </w:r>
      <w:r w:rsidR="00F27E0C" w:rsidRPr="00F27E0C">
        <w:rPr>
          <w:color w:val="1B1B1B"/>
          <w:sz w:val="20"/>
          <w:szCs w:val="20"/>
          <w:shd w:val="clear" w:color="auto" w:fill="FFFFFF"/>
        </w:rPr>
        <w:t>Amin et al., 2006</w:t>
      </w:r>
      <w:r w:rsidR="00F27E0C">
        <w:rPr>
          <w:color w:val="1B1B1B"/>
          <w:sz w:val="20"/>
          <w:szCs w:val="20"/>
          <w:shd w:val="clear" w:color="auto" w:fill="FFFFFF"/>
        </w:rPr>
        <w:t xml:space="preserve">. </w:t>
      </w:r>
      <w:r w:rsidR="00F27E0C" w:rsidRPr="00F27E0C">
        <w:rPr>
          <w:color w:val="1B1B1B"/>
          <w:sz w:val="20"/>
          <w:szCs w:val="20"/>
          <w:shd w:val="clear" w:color="auto" w:fill="FFFFFF"/>
        </w:rPr>
        <w:t xml:space="preserve"> </w:t>
      </w:r>
      <w:r w:rsidR="00F27E0C">
        <w:rPr>
          <w:color w:val="1B1B1B"/>
          <w:sz w:val="20"/>
          <w:szCs w:val="20"/>
          <w:shd w:val="clear" w:color="auto" w:fill="FFFFFF"/>
        </w:rPr>
        <w:t xml:space="preserve">The vitamin C content of </w:t>
      </w:r>
      <w:proofErr w:type="spellStart"/>
      <w:r w:rsidR="00F27E0C">
        <w:rPr>
          <w:color w:val="1B1B1B"/>
          <w:sz w:val="20"/>
          <w:szCs w:val="20"/>
          <w:shd w:val="clear" w:color="auto" w:fill="FFFFFF"/>
        </w:rPr>
        <w:t>zobo</w:t>
      </w:r>
      <w:proofErr w:type="spellEnd"/>
      <w:r w:rsidR="00F27E0C">
        <w:rPr>
          <w:color w:val="1B1B1B"/>
          <w:sz w:val="20"/>
          <w:szCs w:val="20"/>
          <w:shd w:val="clear" w:color="auto" w:fill="FFFFFF"/>
        </w:rPr>
        <w:t xml:space="preserve"> leaves was associated with high </w:t>
      </w:r>
      <w:r w:rsidR="00F27E0C" w:rsidRPr="00F27E0C">
        <w:rPr>
          <w:color w:val="1B1B1B"/>
          <w:sz w:val="20"/>
          <w:szCs w:val="20"/>
          <w:shd w:val="clear" w:color="auto" w:fill="FFFFFF"/>
        </w:rPr>
        <w:t xml:space="preserve">antibacterial and antifungal </w:t>
      </w:r>
      <w:r w:rsidR="00F27E0C">
        <w:rPr>
          <w:color w:val="1B1B1B"/>
          <w:sz w:val="20"/>
          <w:szCs w:val="20"/>
          <w:shd w:val="clear" w:color="auto" w:fill="FFFFFF"/>
        </w:rPr>
        <w:t xml:space="preserve">functions (Salami and </w:t>
      </w:r>
      <w:proofErr w:type="spellStart"/>
      <w:r w:rsidR="00F27E0C">
        <w:rPr>
          <w:color w:val="1B1B1B"/>
          <w:sz w:val="20"/>
          <w:szCs w:val="20"/>
          <w:shd w:val="clear" w:color="auto" w:fill="FFFFFF"/>
        </w:rPr>
        <w:t>Afolayan</w:t>
      </w:r>
      <w:proofErr w:type="spellEnd"/>
      <w:r w:rsidR="00F27E0C">
        <w:rPr>
          <w:color w:val="1B1B1B"/>
          <w:sz w:val="20"/>
          <w:szCs w:val="20"/>
          <w:shd w:val="clear" w:color="auto" w:fill="FFFFFF"/>
        </w:rPr>
        <w:t>, 2021), which could play a role in extending the shelf life of the ice cream samples.</w:t>
      </w:r>
    </w:p>
    <w:p w14:paraId="46EF5D37" w14:textId="6CD590FB" w:rsidR="005C347B" w:rsidRPr="00345970" w:rsidRDefault="004001F1" w:rsidP="00345970">
      <w:pPr>
        <w:spacing w:line="480" w:lineRule="auto"/>
        <w:jc w:val="both"/>
        <w:rPr>
          <w:sz w:val="20"/>
          <w:szCs w:val="20"/>
        </w:rPr>
      </w:pPr>
      <w:r w:rsidRPr="00345970">
        <w:rPr>
          <w:sz w:val="20"/>
          <w:szCs w:val="20"/>
        </w:rPr>
        <w:t>Total polyphenol content was highest in CM1 (3.65 mg/100ml)</w:t>
      </w:r>
      <w:r w:rsidR="00B6068C" w:rsidRPr="00345970">
        <w:rPr>
          <w:sz w:val="20"/>
          <w:szCs w:val="20"/>
        </w:rPr>
        <w:t>,</w:t>
      </w:r>
      <w:r w:rsidRPr="00345970">
        <w:rPr>
          <w:sz w:val="20"/>
          <w:szCs w:val="20"/>
        </w:rPr>
        <w:t xml:space="preserve"> which contained the highest proportion of </w:t>
      </w:r>
      <w:proofErr w:type="spellStart"/>
      <w:r w:rsidRPr="00345970">
        <w:rPr>
          <w:sz w:val="20"/>
          <w:szCs w:val="20"/>
        </w:rPr>
        <w:t>zobo</w:t>
      </w:r>
      <w:proofErr w:type="spellEnd"/>
      <w:r w:rsidRPr="00345970">
        <w:rPr>
          <w:sz w:val="20"/>
          <w:szCs w:val="20"/>
        </w:rPr>
        <w:t xml:space="preserve"> extract. </w:t>
      </w:r>
      <w:r w:rsidR="002F63C5">
        <w:rPr>
          <w:sz w:val="20"/>
          <w:szCs w:val="20"/>
        </w:rPr>
        <w:t xml:space="preserve">This </w:t>
      </w:r>
      <w:r w:rsidR="002F63C5" w:rsidRPr="00345970">
        <w:rPr>
          <w:sz w:val="20"/>
          <w:szCs w:val="20"/>
        </w:rPr>
        <w:t>confirm</w:t>
      </w:r>
      <w:r w:rsidR="002F63C5">
        <w:rPr>
          <w:sz w:val="20"/>
          <w:szCs w:val="20"/>
        </w:rPr>
        <w:t>s</w:t>
      </w:r>
      <w:r w:rsidR="002F63C5" w:rsidRPr="00345970">
        <w:rPr>
          <w:sz w:val="20"/>
          <w:szCs w:val="20"/>
        </w:rPr>
        <w:t xml:space="preserve"> that </w:t>
      </w:r>
      <w:proofErr w:type="spellStart"/>
      <w:r w:rsidR="002F63C5" w:rsidRPr="00345970">
        <w:rPr>
          <w:sz w:val="20"/>
          <w:szCs w:val="20"/>
        </w:rPr>
        <w:t>zobo</w:t>
      </w:r>
      <w:proofErr w:type="spellEnd"/>
      <w:r w:rsidR="002F63C5" w:rsidRPr="00345970">
        <w:rPr>
          <w:sz w:val="20"/>
          <w:szCs w:val="20"/>
        </w:rPr>
        <w:t xml:space="preserve"> extract is the dominant contributor to phenolic antioxidant capacity in the formulations. </w:t>
      </w:r>
      <w:r w:rsidRPr="00345970">
        <w:rPr>
          <w:sz w:val="20"/>
          <w:szCs w:val="20"/>
        </w:rPr>
        <w:t xml:space="preserve">The </w:t>
      </w:r>
      <w:r w:rsidR="009563D9">
        <w:rPr>
          <w:sz w:val="20"/>
          <w:szCs w:val="20"/>
        </w:rPr>
        <w:t>leaves</w:t>
      </w:r>
      <w:r w:rsidRPr="00345970">
        <w:rPr>
          <w:sz w:val="20"/>
          <w:szCs w:val="20"/>
        </w:rPr>
        <w:t xml:space="preserve"> of </w:t>
      </w:r>
      <w:r w:rsidRPr="00345970">
        <w:rPr>
          <w:i/>
          <w:iCs/>
          <w:sz w:val="20"/>
          <w:szCs w:val="20"/>
        </w:rPr>
        <w:t>H. sabdariffa</w:t>
      </w:r>
      <w:r w:rsidRPr="00345970">
        <w:rPr>
          <w:sz w:val="20"/>
          <w:szCs w:val="20"/>
        </w:rPr>
        <w:t xml:space="preserve"> (</w:t>
      </w:r>
      <w:proofErr w:type="spellStart"/>
      <w:r w:rsidRPr="00345970">
        <w:rPr>
          <w:sz w:val="20"/>
          <w:szCs w:val="20"/>
        </w:rPr>
        <w:t>zobo</w:t>
      </w:r>
      <w:proofErr w:type="spellEnd"/>
      <w:r w:rsidRPr="00345970">
        <w:rPr>
          <w:sz w:val="20"/>
          <w:szCs w:val="20"/>
        </w:rPr>
        <w:t xml:space="preserve">) are among the richest sources of phenolic compounds in tropical Africa (Riaz and Chopra, 2018). The progressive decline from CM1 to CM4, as the </w:t>
      </w:r>
      <w:proofErr w:type="spellStart"/>
      <w:r w:rsidRPr="00345970">
        <w:rPr>
          <w:sz w:val="20"/>
          <w:szCs w:val="20"/>
        </w:rPr>
        <w:t>zobo</w:t>
      </w:r>
      <w:proofErr w:type="spellEnd"/>
      <w:r w:rsidRPr="00345970">
        <w:rPr>
          <w:sz w:val="20"/>
          <w:szCs w:val="20"/>
        </w:rPr>
        <w:t xml:space="preserve"> proportion decreased</w:t>
      </w:r>
      <w:r w:rsidR="00AB0A17" w:rsidRPr="00345970">
        <w:rPr>
          <w:sz w:val="20"/>
          <w:szCs w:val="20"/>
        </w:rPr>
        <w:t>,</w:t>
      </w:r>
      <w:r w:rsidRPr="00345970">
        <w:rPr>
          <w:sz w:val="20"/>
          <w:szCs w:val="20"/>
        </w:rPr>
        <w:t xml:space="preserve"> </w:t>
      </w:r>
      <w:r w:rsidR="002F63C5">
        <w:rPr>
          <w:sz w:val="20"/>
          <w:szCs w:val="20"/>
        </w:rPr>
        <w:t xml:space="preserve">also </w:t>
      </w:r>
      <w:r w:rsidRPr="00345970">
        <w:rPr>
          <w:sz w:val="20"/>
          <w:szCs w:val="20"/>
        </w:rPr>
        <w:t>confirms the primary phenolic contribution of the roselle extract in these formulations.</w:t>
      </w:r>
      <w:r w:rsidR="007150AF">
        <w:rPr>
          <w:sz w:val="20"/>
          <w:szCs w:val="20"/>
        </w:rPr>
        <w:t xml:space="preserve"> </w:t>
      </w:r>
      <w:r w:rsidR="007150AF" w:rsidRPr="00345970">
        <w:rPr>
          <w:sz w:val="20"/>
          <w:szCs w:val="20"/>
        </w:rPr>
        <w:t xml:space="preserve">The observed </w:t>
      </w:r>
      <w:r w:rsidR="002F63C5">
        <w:rPr>
          <w:sz w:val="20"/>
          <w:szCs w:val="20"/>
        </w:rPr>
        <w:t>polyphenol value in</w:t>
      </w:r>
      <w:r w:rsidR="007150AF" w:rsidRPr="00345970">
        <w:rPr>
          <w:sz w:val="20"/>
          <w:szCs w:val="20"/>
        </w:rPr>
        <w:t xml:space="preserve"> CM1 is consistent with the range reported by Riaz and Chopra (2018) for aqueous </w:t>
      </w:r>
      <w:r w:rsidR="007150AF" w:rsidRPr="00345970">
        <w:rPr>
          <w:i/>
          <w:iCs/>
          <w:sz w:val="20"/>
          <w:szCs w:val="20"/>
        </w:rPr>
        <w:t xml:space="preserve">H. sabdariffa </w:t>
      </w:r>
      <w:r w:rsidR="007150AF" w:rsidRPr="00345970">
        <w:rPr>
          <w:sz w:val="20"/>
          <w:szCs w:val="20"/>
        </w:rPr>
        <w:t xml:space="preserve">extracts (2.8-4.2 mg GAE/100 ml). </w:t>
      </w:r>
      <w:r w:rsidR="00BD2E4A">
        <w:rPr>
          <w:sz w:val="20"/>
          <w:szCs w:val="20"/>
        </w:rPr>
        <w:t>Polyphenols are important in radical scavenging abilities and disease prevention (</w:t>
      </w:r>
      <w:r w:rsidR="00BD2E4A" w:rsidRPr="005F7223">
        <w:rPr>
          <w:color w:val="1B1B1B"/>
          <w:sz w:val="20"/>
          <w:szCs w:val="20"/>
          <w:shd w:val="clear" w:color="auto" w:fill="FFFFFF"/>
        </w:rPr>
        <w:t xml:space="preserve">Olatunji T.L., </w:t>
      </w:r>
      <w:r w:rsidR="00BD2E4A">
        <w:rPr>
          <w:color w:val="1B1B1B"/>
          <w:sz w:val="20"/>
          <w:szCs w:val="20"/>
          <w:shd w:val="clear" w:color="auto" w:fill="FFFFFF"/>
        </w:rPr>
        <w:t>and</w:t>
      </w:r>
      <w:r w:rsidR="00BD2E4A" w:rsidRPr="005F7223">
        <w:rPr>
          <w:color w:val="1B1B1B"/>
          <w:sz w:val="20"/>
          <w:szCs w:val="20"/>
          <w:shd w:val="clear" w:color="auto" w:fill="FFFFFF"/>
        </w:rPr>
        <w:t xml:space="preserve"> </w:t>
      </w:r>
      <w:proofErr w:type="spellStart"/>
      <w:r w:rsidR="00BD2E4A" w:rsidRPr="005F7223">
        <w:rPr>
          <w:color w:val="1B1B1B"/>
          <w:sz w:val="20"/>
          <w:szCs w:val="20"/>
          <w:shd w:val="clear" w:color="auto" w:fill="FFFFFF"/>
        </w:rPr>
        <w:t>Afolayan</w:t>
      </w:r>
      <w:proofErr w:type="spellEnd"/>
      <w:r w:rsidR="00BD2E4A">
        <w:rPr>
          <w:color w:val="1B1B1B"/>
          <w:sz w:val="20"/>
          <w:szCs w:val="20"/>
          <w:shd w:val="clear" w:color="auto" w:fill="FFFFFF"/>
        </w:rPr>
        <w:t>, 2020)</w:t>
      </w:r>
      <w:r w:rsidR="00224E22">
        <w:rPr>
          <w:color w:val="1B1B1B"/>
          <w:sz w:val="20"/>
          <w:szCs w:val="20"/>
          <w:shd w:val="clear" w:color="auto" w:fill="FFFFFF"/>
        </w:rPr>
        <w:t>.</w:t>
      </w:r>
    </w:p>
    <w:p w14:paraId="4FD6CBA8" w14:textId="2D593395" w:rsidR="004001F1" w:rsidRPr="00F321BB" w:rsidRDefault="004001F1" w:rsidP="00345970">
      <w:pPr>
        <w:spacing w:line="480" w:lineRule="auto"/>
        <w:jc w:val="both"/>
        <w:rPr>
          <w:sz w:val="20"/>
          <w:szCs w:val="20"/>
        </w:rPr>
      </w:pPr>
      <w:r w:rsidRPr="00345970">
        <w:rPr>
          <w:sz w:val="20"/>
          <w:szCs w:val="20"/>
        </w:rPr>
        <w:t>Anthocyanin content</w:t>
      </w:r>
      <w:r w:rsidR="00AB0A17" w:rsidRPr="00345970">
        <w:rPr>
          <w:sz w:val="20"/>
          <w:szCs w:val="20"/>
        </w:rPr>
        <w:t xml:space="preserve"> showed an inverse relationship relative to </w:t>
      </w:r>
      <w:proofErr w:type="spellStart"/>
      <w:r w:rsidR="00AB0A17" w:rsidRPr="00345970">
        <w:rPr>
          <w:sz w:val="20"/>
          <w:szCs w:val="20"/>
        </w:rPr>
        <w:t>zobo</w:t>
      </w:r>
      <w:proofErr w:type="spellEnd"/>
      <w:r w:rsidR="00AB0A17" w:rsidRPr="00345970">
        <w:rPr>
          <w:sz w:val="20"/>
          <w:szCs w:val="20"/>
        </w:rPr>
        <w:t xml:space="preserve"> concentration, with the highest proportion in the control and </w:t>
      </w:r>
      <w:r w:rsidR="00345970">
        <w:rPr>
          <w:sz w:val="20"/>
          <w:szCs w:val="20"/>
        </w:rPr>
        <w:t xml:space="preserve">the </w:t>
      </w:r>
      <w:r w:rsidR="00AB0A17" w:rsidRPr="00345970">
        <w:rPr>
          <w:sz w:val="20"/>
          <w:szCs w:val="20"/>
        </w:rPr>
        <w:t xml:space="preserve">lowest in </w:t>
      </w:r>
      <w:r w:rsidR="00345970">
        <w:rPr>
          <w:sz w:val="20"/>
          <w:szCs w:val="20"/>
        </w:rPr>
        <w:t xml:space="preserve">the </w:t>
      </w:r>
      <w:r w:rsidR="00AB0A17" w:rsidRPr="00345970">
        <w:rPr>
          <w:sz w:val="20"/>
          <w:szCs w:val="20"/>
        </w:rPr>
        <w:t>sample</w:t>
      </w:r>
      <w:r w:rsidR="00993442" w:rsidRPr="00345970">
        <w:rPr>
          <w:sz w:val="20"/>
          <w:szCs w:val="20"/>
        </w:rPr>
        <w:t>.</w:t>
      </w:r>
      <w:r w:rsidR="00AB0A17" w:rsidRPr="00345970">
        <w:rPr>
          <w:sz w:val="20"/>
          <w:szCs w:val="20"/>
        </w:rPr>
        <w:t xml:space="preserve"> </w:t>
      </w:r>
      <w:r w:rsidR="00DE152F" w:rsidRPr="00345970">
        <w:rPr>
          <w:sz w:val="20"/>
          <w:szCs w:val="20"/>
        </w:rPr>
        <w:t xml:space="preserve">Anthocyanin levels also increased with increasing </w:t>
      </w:r>
      <w:proofErr w:type="spellStart"/>
      <w:r w:rsidR="00DE152F" w:rsidRPr="00345970">
        <w:rPr>
          <w:sz w:val="20"/>
          <w:szCs w:val="20"/>
        </w:rPr>
        <w:t>zobo</w:t>
      </w:r>
      <w:proofErr w:type="spellEnd"/>
      <w:r w:rsidR="00DE152F" w:rsidRPr="00345970">
        <w:rPr>
          <w:sz w:val="20"/>
          <w:szCs w:val="20"/>
        </w:rPr>
        <w:t xml:space="preserve"> concentration from C4 to C1 (4.07-7.03 mg GAE/100), while the control ice cream sample with no </w:t>
      </w:r>
      <w:proofErr w:type="spellStart"/>
      <w:r w:rsidR="00DE152F" w:rsidRPr="00345970">
        <w:rPr>
          <w:sz w:val="20"/>
          <w:szCs w:val="20"/>
        </w:rPr>
        <w:t>zobo</w:t>
      </w:r>
      <w:proofErr w:type="spellEnd"/>
      <w:r w:rsidR="00DE152F" w:rsidRPr="00345970">
        <w:rPr>
          <w:sz w:val="20"/>
          <w:szCs w:val="20"/>
        </w:rPr>
        <w:t xml:space="preserve"> or soursop juice had the least anthocyanin concentration </w:t>
      </w:r>
      <w:r w:rsidR="00E53DFE">
        <w:rPr>
          <w:sz w:val="20"/>
          <w:szCs w:val="20"/>
        </w:rPr>
        <w:t xml:space="preserve">(4.09 mg GAE/100g) </w:t>
      </w:r>
      <w:r w:rsidR="00DE152F" w:rsidRPr="00345970">
        <w:rPr>
          <w:sz w:val="20"/>
          <w:szCs w:val="20"/>
        </w:rPr>
        <w:t xml:space="preserve">with no significant difference. </w:t>
      </w:r>
      <w:r w:rsidR="009947CE">
        <w:rPr>
          <w:sz w:val="20"/>
          <w:szCs w:val="20"/>
        </w:rPr>
        <w:t>Anthocyanins are important antioxidants</w:t>
      </w:r>
      <w:r w:rsidR="00F321BB">
        <w:rPr>
          <w:sz w:val="20"/>
          <w:szCs w:val="20"/>
        </w:rPr>
        <w:t xml:space="preserve"> </w:t>
      </w:r>
      <w:r w:rsidR="00DE5A18">
        <w:rPr>
          <w:sz w:val="20"/>
          <w:szCs w:val="20"/>
        </w:rPr>
        <w:t>that</w:t>
      </w:r>
      <w:r w:rsidR="00224E22">
        <w:rPr>
          <w:sz w:val="20"/>
          <w:szCs w:val="20"/>
        </w:rPr>
        <w:t xml:space="preserve"> are needed for disease prevention </w:t>
      </w:r>
      <w:r w:rsidR="00F321BB" w:rsidRPr="00F321BB">
        <w:rPr>
          <w:sz w:val="20"/>
          <w:szCs w:val="20"/>
        </w:rPr>
        <w:t>(Wallace &amp; Giusti, 2015).</w:t>
      </w:r>
    </w:p>
    <w:p w14:paraId="085526AD" w14:textId="5BEF63A3" w:rsidR="005C347B" w:rsidRPr="00345970" w:rsidRDefault="005C347B" w:rsidP="00345970">
      <w:pPr>
        <w:spacing w:line="480" w:lineRule="auto"/>
        <w:jc w:val="both"/>
        <w:rPr>
          <w:b/>
          <w:sz w:val="20"/>
          <w:szCs w:val="20"/>
        </w:rPr>
      </w:pPr>
      <w:r w:rsidRPr="00345970">
        <w:rPr>
          <w:b/>
          <w:sz w:val="20"/>
          <w:szCs w:val="20"/>
        </w:rPr>
        <w:t xml:space="preserve">Table </w:t>
      </w:r>
      <w:r w:rsidR="00A75F24">
        <w:rPr>
          <w:b/>
          <w:sz w:val="20"/>
          <w:szCs w:val="20"/>
        </w:rPr>
        <w:t>4</w:t>
      </w:r>
      <w:r w:rsidRPr="00345970">
        <w:rPr>
          <w:b/>
          <w:sz w:val="20"/>
          <w:szCs w:val="20"/>
        </w:rPr>
        <w:t xml:space="preserve">: Antioxidant Composition of ice cream made from soursop and </w:t>
      </w:r>
      <w:proofErr w:type="spellStart"/>
      <w:r w:rsidRPr="00345970">
        <w:rPr>
          <w:b/>
          <w:sz w:val="20"/>
          <w:szCs w:val="20"/>
        </w:rPr>
        <w:t>zobo</w:t>
      </w:r>
      <w:proofErr w:type="spellEnd"/>
      <w:r w:rsidRPr="00345970">
        <w:rPr>
          <w:b/>
          <w:sz w:val="20"/>
          <w:szCs w:val="20"/>
        </w:rPr>
        <w:t xml:space="preserve"> leaf extracts</w:t>
      </w:r>
    </w:p>
    <w:tbl>
      <w:tblPr>
        <w:tblStyle w:val="TableGrid"/>
        <w:tblW w:w="9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7"/>
        <w:gridCol w:w="1496"/>
        <w:gridCol w:w="1115"/>
        <w:gridCol w:w="1148"/>
        <w:gridCol w:w="1367"/>
        <w:gridCol w:w="1367"/>
      </w:tblGrid>
      <w:tr w:rsidR="005C347B" w:rsidRPr="00345970" w14:paraId="5D902DF3" w14:textId="77777777" w:rsidTr="007608B9">
        <w:tc>
          <w:tcPr>
            <w:tcW w:w="2880" w:type="dxa"/>
            <w:tcBorders>
              <w:bottom w:val="single" w:sz="4" w:space="0" w:color="auto"/>
            </w:tcBorders>
          </w:tcPr>
          <w:p w14:paraId="755A1CDD" w14:textId="178A00E1" w:rsidR="005C347B" w:rsidRPr="00345970" w:rsidRDefault="00A75F24" w:rsidP="00345970">
            <w:pPr>
              <w:spacing w:line="480" w:lineRule="auto"/>
              <w:jc w:val="both"/>
              <w:rPr>
                <w:b/>
                <w:sz w:val="20"/>
                <w:szCs w:val="20"/>
              </w:rPr>
            </w:pPr>
            <w:r>
              <w:rPr>
                <w:b/>
                <w:sz w:val="20"/>
                <w:szCs w:val="20"/>
              </w:rPr>
              <w:t xml:space="preserve">Antioxidant </w:t>
            </w:r>
            <w:r w:rsidR="005C347B" w:rsidRPr="00345970">
              <w:rPr>
                <w:b/>
                <w:sz w:val="20"/>
                <w:szCs w:val="20"/>
              </w:rPr>
              <w:t xml:space="preserve">Composition </w:t>
            </w:r>
          </w:p>
        </w:tc>
        <w:tc>
          <w:tcPr>
            <w:tcW w:w="1500" w:type="dxa"/>
            <w:tcBorders>
              <w:bottom w:val="single" w:sz="4" w:space="0" w:color="auto"/>
            </w:tcBorders>
          </w:tcPr>
          <w:p w14:paraId="1D12514F" w14:textId="77777777" w:rsidR="005C347B" w:rsidRPr="00345970" w:rsidRDefault="005C347B" w:rsidP="00345970">
            <w:pPr>
              <w:spacing w:line="480" w:lineRule="auto"/>
              <w:jc w:val="both"/>
              <w:rPr>
                <w:b/>
                <w:sz w:val="20"/>
                <w:szCs w:val="20"/>
              </w:rPr>
            </w:pPr>
            <w:r w:rsidRPr="00345970">
              <w:rPr>
                <w:b/>
                <w:sz w:val="20"/>
                <w:szCs w:val="20"/>
              </w:rPr>
              <w:t>Control</w:t>
            </w:r>
          </w:p>
        </w:tc>
        <w:tc>
          <w:tcPr>
            <w:tcW w:w="1091" w:type="dxa"/>
            <w:tcBorders>
              <w:bottom w:val="single" w:sz="4" w:space="0" w:color="auto"/>
            </w:tcBorders>
          </w:tcPr>
          <w:p w14:paraId="62C60376" w14:textId="77777777" w:rsidR="005C347B" w:rsidRPr="00345970" w:rsidRDefault="005C347B" w:rsidP="00345970">
            <w:pPr>
              <w:spacing w:line="480" w:lineRule="auto"/>
              <w:jc w:val="both"/>
              <w:rPr>
                <w:b/>
                <w:sz w:val="20"/>
                <w:szCs w:val="20"/>
              </w:rPr>
            </w:pPr>
            <w:r w:rsidRPr="00345970">
              <w:rPr>
                <w:b/>
                <w:sz w:val="20"/>
                <w:szCs w:val="20"/>
              </w:rPr>
              <w:t>CM1</w:t>
            </w:r>
          </w:p>
        </w:tc>
        <w:tc>
          <w:tcPr>
            <w:tcW w:w="1149" w:type="dxa"/>
            <w:tcBorders>
              <w:bottom w:val="single" w:sz="4" w:space="0" w:color="auto"/>
            </w:tcBorders>
          </w:tcPr>
          <w:p w14:paraId="617FB5CF" w14:textId="77777777" w:rsidR="005C347B" w:rsidRPr="00345970" w:rsidRDefault="005C347B" w:rsidP="00345970">
            <w:pPr>
              <w:tabs>
                <w:tab w:val="left" w:pos="300"/>
                <w:tab w:val="center" w:pos="586"/>
              </w:tabs>
              <w:spacing w:line="480" w:lineRule="auto"/>
              <w:jc w:val="both"/>
              <w:rPr>
                <w:b/>
                <w:sz w:val="20"/>
                <w:szCs w:val="20"/>
              </w:rPr>
            </w:pPr>
            <w:r w:rsidRPr="00345970">
              <w:rPr>
                <w:b/>
                <w:sz w:val="20"/>
                <w:szCs w:val="20"/>
              </w:rPr>
              <w:t>CM2</w:t>
            </w:r>
          </w:p>
        </w:tc>
        <w:tc>
          <w:tcPr>
            <w:tcW w:w="1370" w:type="dxa"/>
            <w:tcBorders>
              <w:bottom w:val="single" w:sz="4" w:space="0" w:color="auto"/>
            </w:tcBorders>
          </w:tcPr>
          <w:p w14:paraId="7B6EAE45" w14:textId="77777777" w:rsidR="005C347B" w:rsidRPr="00345970" w:rsidRDefault="005C347B" w:rsidP="00345970">
            <w:pPr>
              <w:spacing w:line="480" w:lineRule="auto"/>
              <w:jc w:val="both"/>
              <w:rPr>
                <w:b/>
                <w:sz w:val="20"/>
                <w:szCs w:val="20"/>
              </w:rPr>
            </w:pPr>
            <w:r w:rsidRPr="00345970">
              <w:rPr>
                <w:b/>
                <w:sz w:val="20"/>
                <w:szCs w:val="20"/>
              </w:rPr>
              <w:t>CM3</w:t>
            </w:r>
          </w:p>
        </w:tc>
        <w:tc>
          <w:tcPr>
            <w:tcW w:w="1370" w:type="dxa"/>
            <w:tcBorders>
              <w:bottom w:val="single" w:sz="4" w:space="0" w:color="auto"/>
            </w:tcBorders>
          </w:tcPr>
          <w:p w14:paraId="602098BB" w14:textId="77777777" w:rsidR="005C347B" w:rsidRPr="00345970" w:rsidRDefault="005C347B" w:rsidP="00345970">
            <w:pPr>
              <w:spacing w:line="480" w:lineRule="auto"/>
              <w:jc w:val="both"/>
              <w:rPr>
                <w:b/>
                <w:sz w:val="20"/>
                <w:szCs w:val="20"/>
              </w:rPr>
            </w:pPr>
            <w:r w:rsidRPr="00345970">
              <w:rPr>
                <w:b/>
                <w:sz w:val="20"/>
                <w:szCs w:val="20"/>
              </w:rPr>
              <w:t>CM4</w:t>
            </w:r>
          </w:p>
        </w:tc>
      </w:tr>
      <w:tr w:rsidR="005C347B" w:rsidRPr="00345970" w14:paraId="67D90341" w14:textId="77777777" w:rsidTr="007608B9">
        <w:tc>
          <w:tcPr>
            <w:tcW w:w="2880" w:type="dxa"/>
            <w:tcBorders>
              <w:top w:val="single" w:sz="4" w:space="0" w:color="auto"/>
            </w:tcBorders>
          </w:tcPr>
          <w:p w14:paraId="7F3FB251" w14:textId="77777777" w:rsidR="005C347B" w:rsidRPr="00345970" w:rsidRDefault="005C347B" w:rsidP="00345970">
            <w:pPr>
              <w:spacing w:line="480" w:lineRule="auto"/>
              <w:jc w:val="both"/>
              <w:rPr>
                <w:sz w:val="20"/>
                <w:szCs w:val="20"/>
              </w:rPr>
            </w:pPr>
            <w:r w:rsidRPr="00345970">
              <w:rPr>
                <w:sz w:val="20"/>
                <w:szCs w:val="20"/>
              </w:rPr>
              <w:t>Vitamin C (mg/100ml)</w:t>
            </w:r>
          </w:p>
        </w:tc>
        <w:tc>
          <w:tcPr>
            <w:tcW w:w="1500" w:type="dxa"/>
            <w:tcBorders>
              <w:top w:val="single" w:sz="4" w:space="0" w:color="auto"/>
            </w:tcBorders>
          </w:tcPr>
          <w:p w14:paraId="49A8D4F9" w14:textId="77777777" w:rsidR="005C347B" w:rsidRPr="00345970" w:rsidRDefault="005C347B" w:rsidP="00345970">
            <w:pPr>
              <w:spacing w:line="480" w:lineRule="auto"/>
              <w:jc w:val="both"/>
              <w:rPr>
                <w:sz w:val="20"/>
                <w:szCs w:val="20"/>
              </w:rPr>
            </w:pPr>
            <w:r w:rsidRPr="00345970">
              <w:rPr>
                <w:sz w:val="20"/>
                <w:szCs w:val="20"/>
              </w:rPr>
              <w:t>0.42</w:t>
            </w:r>
            <w:r w:rsidRPr="00345970">
              <w:rPr>
                <w:sz w:val="20"/>
                <w:szCs w:val="20"/>
                <w:vertAlign w:val="superscript"/>
              </w:rPr>
              <w:t>c</w:t>
            </w:r>
            <w:r w:rsidRPr="00345970">
              <w:rPr>
                <w:sz w:val="20"/>
                <w:szCs w:val="20"/>
              </w:rPr>
              <w:t>±0.01</w:t>
            </w:r>
          </w:p>
        </w:tc>
        <w:tc>
          <w:tcPr>
            <w:tcW w:w="1091" w:type="dxa"/>
            <w:tcBorders>
              <w:top w:val="single" w:sz="4" w:space="0" w:color="auto"/>
            </w:tcBorders>
          </w:tcPr>
          <w:p w14:paraId="6CFF1E8F" w14:textId="77777777" w:rsidR="005C347B" w:rsidRPr="00345970" w:rsidRDefault="005C347B" w:rsidP="00345970">
            <w:pPr>
              <w:spacing w:line="480" w:lineRule="auto"/>
              <w:jc w:val="both"/>
              <w:rPr>
                <w:sz w:val="20"/>
                <w:szCs w:val="20"/>
              </w:rPr>
            </w:pPr>
            <w:r w:rsidRPr="00345970">
              <w:rPr>
                <w:sz w:val="20"/>
                <w:szCs w:val="20"/>
              </w:rPr>
              <w:t>1.44</w:t>
            </w:r>
            <w:r w:rsidRPr="00345970">
              <w:rPr>
                <w:sz w:val="20"/>
                <w:szCs w:val="20"/>
                <w:vertAlign w:val="superscript"/>
              </w:rPr>
              <w:t>b</w:t>
            </w:r>
            <w:r w:rsidRPr="00345970">
              <w:rPr>
                <w:sz w:val="20"/>
                <w:szCs w:val="20"/>
              </w:rPr>
              <w:t>±0.04</w:t>
            </w:r>
          </w:p>
        </w:tc>
        <w:tc>
          <w:tcPr>
            <w:tcW w:w="1149" w:type="dxa"/>
            <w:tcBorders>
              <w:top w:val="single" w:sz="4" w:space="0" w:color="auto"/>
            </w:tcBorders>
          </w:tcPr>
          <w:p w14:paraId="12444671" w14:textId="77777777" w:rsidR="005C347B" w:rsidRPr="00345970" w:rsidRDefault="005C347B" w:rsidP="00345970">
            <w:pPr>
              <w:spacing w:line="480" w:lineRule="auto"/>
              <w:jc w:val="both"/>
              <w:rPr>
                <w:sz w:val="20"/>
                <w:szCs w:val="20"/>
              </w:rPr>
            </w:pPr>
            <w:r w:rsidRPr="00345970">
              <w:rPr>
                <w:sz w:val="20"/>
                <w:szCs w:val="20"/>
              </w:rPr>
              <w:t>1.72</w:t>
            </w:r>
            <w:r w:rsidRPr="00345970">
              <w:rPr>
                <w:sz w:val="20"/>
                <w:szCs w:val="20"/>
                <w:vertAlign w:val="superscript"/>
              </w:rPr>
              <w:t>a</w:t>
            </w:r>
            <w:r w:rsidRPr="00345970">
              <w:rPr>
                <w:sz w:val="20"/>
                <w:szCs w:val="20"/>
              </w:rPr>
              <w:t>±0.06</w:t>
            </w:r>
          </w:p>
        </w:tc>
        <w:tc>
          <w:tcPr>
            <w:tcW w:w="1370" w:type="dxa"/>
            <w:tcBorders>
              <w:top w:val="single" w:sz="4" w:space="0" w:color="auto"/>
            </w:tcBorders>
          </w:tcPr>
          <w:p w14:paraId="604F2581" w14:textId="77777777" w:rsidR="005C347B" w:rsidRPr="00345970" w:rsidRDefault="005C347B" w:rsidP="00345970">
            <w:pPr>
              <w:spacing w:line="480" w:lineRule="auto"/>
              <w:jc w:val="both"/>
              <w:rPr>
                <w:sz w:val="20"/>
                <w:szCs w:val="20"/>
              </w:rPr>
            </w:pPr>
            <w:r w:rsidRPr="00345970">
              <w:rPr>
                <w:sz w:val="20"/>
                <w:szCs w:val="20"/>
              </w:rPr>
              <w:t>1.59</w:t>
            </w:r>
            <w:r w:rsidRPr="00345970">
              <w:rPr>
                <w:sz w:val="20"/>
                <w:szCs w:val="20"/>
                <w:vertAlign w:val="superscript"/>
              </w:rPr>
              <w:t>a</w:t>
            </w:r>
            <w:r w:rsidRPr="00345970">
              <w:rPr>
                <w:sz w:val="20"/>
                <w:szCs w:val="20"/>
              </w:rPr>
              <w:t>±0.08</w:t>
            </w:r>
          </w:p>
        </w:tc>
        <w:tc>
          <w:tcPr>
            <w:tcW w:w="1370" w:type="dxa"/>
            <w:tcBorders>
              <w:top w:val="single" w:sz="4" w:space="0" w:color="auto"/>
            </w:tcBorders>
          </w:tcPr>
          <w:p w14:paraId="575EB881" w14:textId="77777777" w:rsidR="005C347B" w:rsidRPr="00345970" w:rsidRDefault="005C347B" w:rsidP="00345970">
            <w:pPr>
              <w:spacing w:line="480" w:lineRule="auto"/>
              <w:jc w:val="both"/>
              <w:rPr>
                <w:sz w:val="20"/>
                <w:szCs w:val="20"/>
              </w:rPr>
            </w:pPr>
            <w:r w:rsidRPr="00345970">
              <w:rPr>
                <w:sz w:val="20"/>
                <w:szCs w:val="20"/>
              </w:rPr>
              <w:t>1.44</w:t>
            </w:r>
            <w:r w:rsidRPr="00345970">
              <w:rPr>
                <w:sz w:val="20"/>
                <w:szCs w:val="20"/>
                <w:vertAlign w:val="superscript"/>
              </w:rPr>
              <w:t>b</w:t>
            </w:r>
            <w:r w:rsidRPr="00345970">
              <w:rPr>
                <w:sz w:val="20"/>
                <w:szCs w:val="20"/>
              </w:rPr>
              <w:t>±0.06</w:t>
            </w:r>
          </w:p>
        </w:tc>
      </w:tr>
      <w:tr w:rsidR="005C347B" w:rsidRPr="00345970" w14:paraId="08FE33B6" w14:textId="77777777" w:rsidTr="007608B9">
        <w:tc>
          <w:tcPr>
            <w:tcW w:w="2880" w:type="dxa"/>
          </w:tcPr>
          <w:p w14:paraId="0B5EBF04" w14:textId="77777777" w:rsidR="005C347B" w:rsidRPr="00345970" w:rsidRDefault="005C347B" w:rsidP="00345970">
            <w:pPr>
              <w:spacing w:line="480" w:lineRule="auto"/>
              <w:jc w:val="both"/>
              <w:rPr>
                <w:sz w:val="20"/>
                <w:szCs w:val="20"/>
              </w:rPr>
            </w:pPr>
            <w:r w:rsidRPr="00345970">
              <w:rPr>
                <w:sz w:val="20"/>
                <w:szCs w:val="20"/>
              </w:rPr>
              <w:t>Polyphenol (mg GAE/100ml)</w:t>
            </w:r>
          </w:p>
        </w:tc>
        <w:tc>
          <w:tcPr>
            <w:tcW w:w="1500" w:type="dxa"/>
          </w:tcPr>
          <w:p w14:paraId="4CD2AD3B" w14:textId="77777777" w:rsidR="005C347B" w:rsidRPr="00345970" w:rsidRDefault="005C347B" w:rsidP="00345970">
            <w:pPr>
              <w:spacing w:line="480" w:lineRule="auto"/>
              <w:jc w:val="both"/>
              <w:rPr>
                <w:sz w:val="20"/>
                <w:szCs w:val="20"/>
              </w:rPr>
            </w:pPr>
            <w:r w:rsidRPr="00345970">
              <w:rPr>
                <w:sz w:val="20"/>
                <w:szCs w:val="20"/>
              </w:rPr>
              <w:t>1.57</w:t>
            </w:r>
            <w:r w:rsidRPr="00345970">
              <w:rPr>
                <w:sz w:val="20"/>
                <w:szCs w:val="20"/>
                <w:vertAlign w:val="superscript"/>
              </w:rPr>
              <w:t>d</w:t>
            </w:r>
            <w:r w:rsidRPr="00345970">
              <w:rPr>
                <w:sz w:val="20"/>
                <w:szCs w:val="20"/>
              </w:rPr>
              <w:t>±0.03</w:t>
            </w:r>
          </w:p>
        </w:tc>
        <w:tc>
          <w:tcPr>
            <w:tcW w:w="1091" w:type="dxa"/>
          </w:tcPr>
          <w:p w14:paraId="494C93CA" w14:textId="77777777" w:rsidR="005C347B" w:rsidRPr="00345970" w:rsidRDefault="005C347B" w:rsidP="00345970">
            <w:pPr>
              <w:spacing w:line="480" w:lineRule="auto"/>
              <w:jc w:val="both"/>
              <w:rPr>
                <w:sz w:val="20"/>
                <w:szCs w:val="20"/>
              </w:rPr>
            </w:pPr>
            <w:r w:rsidRPr="00345970">
              <w:rPr>
                <w:sz w:val="20"/>
                <w:szCs w:val="20"/>
              </w:rPr>
              <w:t>3.65</w:t>
            </w:r>
            <w:r w:rsidRPr="00345970">
              <w:rPr>
                <w:sz w:val="20"/>
                <w:szCs w:val="20"/>
                <w:vertAlign w:val="superscript"/>
              </w:rPr>
              <w:t>z</w:t>
            </w:r>
            <w:r w:rsidRPr="00345970">
              <w:rPr>
                <w:sz w:val="20"/>
                <w:szCs w:val="20"/>
              </w:rPr>
              <w:t>±0.06</w:t>
            </w:r>
          </w:p>
        </w:tc>
        <w:tc>
          <w:tcPr>
            <w:tcW w:w="1149" w:type="dxa"/>
          </w:tcPr>
          <w:p w14:paraId="19CE80AE" w14:textId="77777777" w:rsidR="005C347B" w:rsidRPr="00345970" w:rsidRDefault="005C347B" w:rsidP="00345970">
            <w:pPr>
              <w:spacing w:line="480" w:lineRule="auto"/>
              <w:jc w:val="both"/>
              <w:rPr>
                <w:sz w:val="20"/>
                <w:szCs w:val="20"/>
              </w:rPr>
            </w:pPr>
            <w:r w:rsidRPr="00345970">
              <w:rPr>
                <w:sz w:val="20"/>
                <w:szCs w:val="20"/>
              </w:rPr>
              <w:t>2.10</w:t>
            </w:r>
            <w:r w:rsidRPr="00345970">
              <w:rPr>
                <w:sz w:val="20"/>
                <w:szCs w:val="20"/>
                <w:vertAlign w:val="superscript"/>
              </w:rPr>
              <w:t>b</w:t>
            </w:r>
            <w:r w:rsidRPr="00345970">
              <w:rPr>
                <w:sz w:val="20"/>
                <w:szCs w:val="20"/>
              </w:rPr>
              <w:t>±0.06</w:t>
            </w:r>
          </w:p>
        </w:tc>
        <w:tc>
          <w:tcPr>
            <w:tcW w:w="1370" w:type="dxa"/>
          </w:tcPr>
          <w:p w14:paraId="222B53F3" w14:textId="77777777" w:rsidR="005C347B" w:rsidRPr="00345970" w:rsidRDefault="005C347B" w:rsidP="00345970">
            <w:pPr>
              <w:spacing w:line="480" w:lineRule="auto"/>
              <w:jc w:val="both"/>
              <w:rPr>
                <w:sz w:val="20"/>
                <w:szCs w:val="20"/>
              </w:rPr>
            </w:pPr>
            <w:r w:rsidRPr="00345970">
              <w:rPr>
                <w:sz w:val="20"/>
                <w:szCs w:val="20"/>
              </w:rPr>
              <w:t>1.83</w:t>
            </w:r>
            <w:r w:rsidRPr="00345970">
              <w:rPr>
                <w:sz w:val="20"/>
                <w:szCs w:val="20"/>
                <w:vertAlign w:val="superscript"/>
              </w:rPr>
              <w:t>c</w:t>
            </w:r>
            <w:r w:rsidRPr="00345970">
              <w:rPr>
                <w:sz w:val="20"/>
                <w:szCs w:val="20"/>
              </w:rPr>
              <w:t>±0.07</w:t>
            </w:r>
          </w:p>
        </w:tc>
        <w:tc>
          <w:tcPr>
            <w:tcW w:w="1370" w:type="dxa"/>
          </w:tcPr>
          <w:p w14:paraId="734068B7" w14:textId="77777777" w:rsidR="005C347B" w:rsidRPr="00345970" w:rsidRDefault="005C347B" w:rsidP="00345970">
            <w:pPr>
              <w:spacing w:line="480" w:lineRule="auto"/>
              <w:jc w:val="both"/>
              <w:rPr>
                <w:sz w:val="20"/>
                <w:szCs w:val="20"/>
              </w:rPr>
            </w:pPr>
            <w:r w:rsidRPr="00345970">
              <w:rPr>
                <w:sz w:val="20"/>
                <w:szCs w:val="20"/>
              </w:rPr>
              <w:t>1.54</w:t>
            </w:r>
            <w:r w:rsidRPr="00345970">
              <w:rPr>
                <w:sz w:val="20"/>
                <w:szCs w:val="20"/>
                <w:vertAlign w:val="superscript"/>
              </w:rPr>
              <w:t>d</w:t>
            </w:r>
            <w:r w:rsidRPr="00345970">
              <w:rPr>
                <w:sz w:val="20"/>
                <w:szCs w:val="20"/>
              </w:rPr>
              <w:t>±0.08</w:t>
            </w:r>
          </w:p>
        </w:tc>
      </w:tr>
      <w:tr w:rsidR="005C347B" w:rsidRPr="00345970" w14:paraId="0DEA3939" w14:textId="77777777" w:rsidTr="007608B9">
        <w:tc>
          <w:tcPr>
            <w:tcW w:w="2880" w:type="dxa"/>
          </w:tcPr>
          <w:p w14:paraId="1B129114" w14:textId="77777777" w:rsidR="005C347B" w:rsidRPr="00345970" w:rsidRDefault="005C347B" w:rsidP="00345970">
            <w:pPr>
              <w:spacing w:line="480" w:lineRule="auto"/>
              <w:jc w:val="both"/>
              <w:rPr>
                <w:sz w:val="20"/>
                <w:szCs w:val="20"/>
              </w:rPr>
            </w:pPr>
            <w:r w:rsidRPr="00345970">
              <w:rPr>
                <w:sz w:val="20"/>
                <w:szCs w:val="20"/>
              </w:rPr>
              <w:t>Anthocyanin (mg GAE/100 ml)</w:t>
            </w:r>
          </w:p>
        </w:tc>
        <w:tc>
          <w:tcPr>
            <w:tcW w:w="1500" w:type="dxa"/>
          </w:tcPr>
          <w:p w14:paraId="32547C71" w14:textId="77777777" w:rsidR="005C347B" w:rsidRPr="00345970" w:rsidRDefault="005C347B" w:rsidP="00345970">
            <w:pPr>
              <w:spacing w:line="480" w:lineRule="auto"/>
              <w:jc w:val="both"/>
              <w:rPr>
                <w:sz w:val="20"/>
                <w:szCs w:val="20"/>
              </w:rPr>
            </w:pPr>
            <w:r w:rsidRPr="00345970">
              <w:rPr>
                <w:sz w:val="20"/>
                <w:szCs w:val="20"/>
              </w:rPr>
              <w:t>0.15</w:t>
            </w:r>
            <w:r w:rsidRPr="00345970">
              <w:rPr>
                <w:sz w:val="20"/>
                <w:szCs w:val="20"/>
                <w:vertAlign w:val="superscript"/>
              </w:rPr>
              <w:t>e</w:t>
            </w:r>
            <w:r w:rsidRPr="00345970">
              <w:rPr>
                <w:sz w:val="20"/>
                <w:szCs w:val="20"/>
              </w:rPr>
              <w:t>±0.01</w:t>
            </w:r>
          </w:p>
        </w:tc>
        <w:tc>
          <w:tcPr>
            <w:tcW w:w="1091" w:type="dxa"/>
          </w:tcPr>
          <w:p w14:paraId="6E36BC29" w14:textId="77777777" w:rsidR="005C347B" w:rsidRPr="00345970" w:rsidRDefault="005C347B" w:rsidP="00345970">
            <w:pPr>
              <w:spacing w:line="480" w:lineRule="auto"/>
              <w:jc w:val="both"/>
              <w:rPr>
                <w:sz w:val="20"/>
                <w:szCs w:val="20"/>
              </w:rPr>
            </w:pPr>
            <w:r w:rsidRPr="00345970">
              <w:rPr>
                <w:sz w:val="20"/>
                <w:szCs w:val="20"/>
              </w:rPr>
              <w:t>7.03a±0.01</w:t>
            </w:r>
          </w:p>
        </w:tc>
        <w:tc>
          <w:tcPr>
            <w:tcW w:w="1149" w:type="dxa"/>
          </w:tcPr>
          <w:p w14:paraId="44DD6B2D" w14:textId="77777777" w:rsidR="005C347B" w:rsidRPr="00345970" w:rsidRDefault="005C347B" w:rsidP="00345970">
            <w:pPr>
              <w:spacing w:line="480" w:lineRule="auto"/>
              <w:jc w:val="both"/>
              <w:rPr>
                <w:sz w:val="20"/>
                <w:szCs w:val="20"/>
              </w:rPr>
            </w:pPr>
            <w:r w:rsidRPr="00345970">
              <w:rPr>
                <w:sz w:val="20"/>
                <w:szCs w:val="20"/>
              </w:rPr>
              <w:t>6.07</w:t>
            </w:r>
            <w:r w:rsidRPr="00345970">
              <w:rPr>
                <w:sz w:val="20"/>
                <w:szCs w:val="20"/>
                <w:vertAlign w:val="superscript"/>
              </w:rPr>
              <w:t>b</w:t>
            </w:r>
            <w:r w:rsidRPr="00345970">
              <w:rPr>
                <w:sz w:val="20"/>
                <w:szCs w:val="20"/>
              </w:rPr>
              <w:t>±0.01</w:t>
            </w:r>
          </w:p>
        </w:tc>
        <w:tc>
          <w:tcPr>
            <w:tcW w:w="1370" w:type="dxa"/>
          </w:tcPr>
          <w:p w14:paraId="7D6587F8" w14:textId="77777777" w:rsidR="005C347B" w:rsidRPr="00345970" w:rsidRDefault="005C347B" w:rsidP="00345970">
            <w:pPr>
              <w:spacing w:line="480" w:lineRule="auto"/>
              <w:jc w:val="both"/>
              <w:rPr>
                <w:sz w:val="20"/>
                <w:szCs w:val="20"/>
              </w:rPr>
            </w:pPr>
            <w:r w:rsidRPr="00345970">
              <w:rPr>
                <w:sz w:val="20"/>
                <w:szCs w:val="20"/>
              </w:rPr>
              <w:t>5.45</w:t>
            </w:r>
            <w:r w:rsidRPr="00345970">
              <w:rPr>
                <w:sz w:val="20"/>
                <w:szCs w:val="20"/>
                <w:vertAlign w:val="superscript"/>
              </w:rPr>
              <w:t>c</w:t>
            </w:r>
            <w:r w:rsidRPr="00345970">
              <w:rPr>
                <w:sz w:val="20"/>
                <w:szCs w:val="20"/>
              </w:rPr>
              <w:t>±0.02</w:t>
            </w:r>
          </w:p>
        </w:tc>
        <w:tc>
          <w:tcPr>
            <w:tcW w:w="1370" w:type="dxa"/>
          </w:tcPr>
          <w:p w14:paraId="3B1E2124" w14:textId="77777777" w:rsidR="005C347B" w:rsidRPr="00345970" w:rsidRDefault="005C347B" w:rsidP="00345970">
            <w:pPr>
              <w:spacing w:line="480" w:lineRule="auto"/>
              <w:jc w:val="both"/>
              <w:rPr>
                <w:sz w:val="20"/>
                <w:szCs w:val="20"/>
              </w:rPr>
            </w:pPr>
            <w:r w:rsidRPr="00345970">
              <w:rPr>
                <w:sz w:val="20"/>
                <w:szCs w:val="20"/>
              </w:rPr>
              <w:t>4.09</w:t>
            </w:r>
            <w:r w:rsidRPr="00345970">
              <w:rPr>
                <w:sz w:val="20"/>
                <w:szCs w:val="20"/>
                <w:vertAlign w:val="superscript"/>
              </w:rPr>
              <w:t>d</w:t>
            </w:r>
            <w:r w:rsidRPr="00345970">
              <w:rPr>
                <w:sz w:val="20"/>
                <w:szCs w:val="20"/>
              </w:rPr>
              <w:t>±0.07</w:t>
            </w:r>
          </w:p>
        </w:tc>
      </w:tr>
    </w:tbl>
    <w:p w14:paraId="6DA1FCB2" w14:textId="77777777" w:rsidR="005C347B" w:rsidRPr="00345970" w:rsidRDefault="005C347B" w:rsidP="00345970">
      <w:pPr>
        <w:spacing w:line="480" w:lineRule="auto"/>
        <w:jc w:val="both"/>
        <w:rPr>
          <w:sz w:val="20"/>
          <w:szCs w:val="20"/>
        </w:rPr>
      </w:pPr>
      <w:proofErr w:type="spellStart"/>
      <w:r w:rsidRPr="00345970">
        <w:rPr>
          <w:sz w:val="20"/>
          <w:szCs w:val="20"/>
        </w:rPr>
        <w:t>Mean±SD</w:t>
      </w:r>
      <w:proofErr w:type="spellEnd"/>
      <w:r w:rsidRPr="00345970">
        <w:rPr>
          <w:sz w:val="20"/>
          <w:szCs w:val="20"/>
        </w:rPr>
        <w:t xml:space="preserve"> across the same row having the same superscript are not significantly different</w:t>
      </w:r>
    </w:p>
    <w:p w14:paraId="7A683352" w14:textId="77777777" w:rsidR="005C347B" w:rsidRPr="00345970" w:rsidRDefault="005C347B" w:rsidP="00345970">
      <w:pPr>
        <w:spacing w:line="480" w:lineRule="auto"/>
        <w:jc w:val="both"/>
        <w:rPr>
          <w:i/>
          <w:sz w:val="20"/>
          <w:szCs w:val="20"/>
        </w:rPr>
      </w:pPr>
      <w:r w:rsidRPr="00345970">
        <w:rPr>
          <w:b/>
          <w:i/>
          <w:sz w:val="20"/>
          <w:szCs w:val="20"/>
        </w:rPr>
        <w:t xml:space="preserve">Key: Control </w:t>
      </w:r>
      <w:r w:rsidRPr="00345970">
        <w:rPr>
          <w:i/>
          <w:sz w:val="20"/>
          <w:szCs w:val="20"/>
        </w:rPr>
        <w:t xml:space="preserve">= 100% Ice cream; </w:t>
      </w:r>
      <w:r w:rsidRPr="00345970">
        <w:rPr>
          <w:b/>
          <w:i/>
          <w:sz w:val="20"/>
          <w:szCs w:val="20"/>
        </w:rPr>
        <w:t xml:space="preserve">CM1 </w:t>
      </w:r>
      <w:r w:rsidRPr="00345970">
        <w:rPr>
          <w:i/>
          <w:sz w:val="20"/>
          <w:szCs w:val="20"/>
        </w:rPr>
        <w:t xml:space="preserve">= 80% ice cream, 5% soursop and 15% </w:t>
      </w:r>
      <w:proofErr w:type="spellStart"/>
      <w:r w:rsidRPr="00345970">
        <w:rPr>
          <w:i/>
          <w:sz w:val="20"/>
          <w:szCs w:val="20"/>
        </w:rPr>
        <w:t>zobo</w:t>
      </w:r>
      <w:proofErr w:type="spellEnd"/>
      <w:r w:rsidRPr="00345970">
        <w:rPr>
          <w:i/>
          <w:sz w:val="20"/>
          <w:szCs w:val="20"/>
        </w:rPr>
        <w:t xml:space="preserve"> juice extract; </w:t>
      </w:r>
      <w:r w:rsidRPr="00345970">
        <w:rPr>
          <w:b/>
          <w:i/>
          <w:sz w:val="20"/>
          <w:szCs w:val="20"/>
        </w:rPr>
        <w:t>CM2</w:t>
      </w:r>
      <w:r w:rsidRPr="00345970">
        <w:rPr>
          <w:i/>
          <w:sz w:val="20"/>
          <w:szCs w:val="20"/>
        </w:rPr>
        <w:t xml:space="preserve"> = 80% ice cream, 10% soursop and 10% </w:t>
      </w:r>
      <w:proofErr w:type="spellStart"/>
      <w:r w:rsidRPr="00345970">
        <w:rPr>
          <w:i/>
          <w:sz w:val="20"/>
          <w:szCs w:val="20"/>
        </w:rPr>
        <w:t>zobo</w:t>
      </w:r>
      <w:proofErr w:type="spellEnd"/>
      <w:r w:rsidRPr="00345970">
        <w:rPr>
          <w:i/>
          <w:sz w:val="20"/>
          <w:szCs w:val="20"/>
        </w:rPr>
        <w:t xml:space="preserve"> juice extract</w:t>
      </w:r>
      <w:r w:rsidRPr="00345970">
        <w:rPr>
          <w:b/>
          <w:i/>
          <w:sz w:val="20"/>
          <w:szCs w:val="20"/>
        </w:rPr>
        <w:t>; CM3</w:t>
      </w:r>
      <w:r w:rsidRPr="00345970">
        <w:rPr>
          <w:i/>
          <w:sz w:val="20"/>
          <w:szCs w:val="20"/>
        </w:rPr>
        <w:t xml:space="preserve"> = 80% ice cream, 15% soursop and 5% </w:t>
      </w:r>
      <w:proofErr w:type="spellStart"/>
      <w:r w:rsidRPr="00345970">
        <w:rPr>
          <w:i/>
          <w:sz w:val="20"/>
          <w:szCs w:val="20"/>
        </w:rPr>
        <w:t>zobo</w:t>
      </w:r>
      <w:proofErr w:type="spellEnd"/>
      <w:r w:rsidRPr="00345970">
        <w:rPr>
          <w:i/>
          <w:sz w:val="20"/>
          <w:szCs w:val="20"/>
        </w:rPr>
        <w:t xml:space="preserve"> juice extract; </w:t>
      </w:r>
      <w:r w:rsidRPr="00345970">
        <w:rPr>
          <w:b/>
          <w:i/>
          <w:sz w:val="20"/>
          <w:szCs w:val="20"/>
        </w:rPr>
        <w:t>CM4</w:t>
      </w:r>
      <w:r w:rsidRPr="00345970">
        <w:rPr>
          <w:i/>
          <w:sz w:val="20"/>
          <w:szCs w:val="20"/>
        </w:rPr>
        <w:t xml:space="preserve"> = 80% ice cream, 20% soursop and 0% </w:t>
      </w:r>
      <w:proofErr w:type="spellStart"/>
      <w:r w:rsidRPr="00345970">
        <w:rPr>
          <w:i/>
          <w:sz w:val="20"/>
          <w:szCs w:val="20"/>
        </w:rPr>
        <w:t>zobo</w:t>
      </w:r>
      <w:proofErr w:type="spellEnd"/>
      <w:r w:rsidRPr="00345970">
        <w:rPr>
          <w:i/>
          <w:sz w:val="20"/>
          <w:szCs w:val="20"/>
        </w:rPr>
        <w:t xml:space="preserve"> juice extract</w:t>
      </w:r>
    </w:p>
    <w:p w14:paraId="6DE9E1C6" w14:textId="2BA421C4" w:rsidR="00B52109" w:rsidRPr="00345970" w:rsidRDefault="00B42C82" w:rsidP="00345970">
      <w:pPr>
        <w:spacing w:line="480" w:lineRule="auto"/>
        <w:jc w:val="both"/>
        <w:rPr>
          <w:b/>
          <w:bCs/>
        </w:rPr>
      </w:pPr>
      <w:r>
        <w:rPr>
          <w:b/>
          <w:bCs/>
          <w:sz w:val="20"/>
          <w:szCs w:val="20"/>
        </w:rPr>
        <w:t xml:space="preserve">3.4 </w:t>
      </w:r>
      <w:r w:rsidR="00AB0A17" w:rsidRPr="00345970">
        <w:rPr>
          <w:b/>
          <w:bCs/>
          <w:sz w:val="20"/>
          <w:szCs w:val="20"/>
        </w:rPr>
        <w:t>DPPH Radical Scavenging</w:t>
      </w:r>
      <w:r w:rsidR="00AB0A17" w:rsidRPr="00345970">
        <w:rPr>
          <w:b/>
          <w:bCs/>
        </w:rPr>
        <w:t xml:space="preserve"> Activity and FRAP</w:t>
      </w:r>
    </w:p>
    <w:p w14:paraId="7C4277CB" w14:textId="60B9955D" w:rsidR="00AB0A17" w:rsidRPr="00345970" w:rsidRDefault="00AB0A17" w:rsidP="00345970">
      <w:pPr>
        <w:spacing w:line="480" w:lineRule="auto"/>
        <w:jc w:val="both"/>
        <w:rPr>
          <w:sz w:val="20"/>
          <w:szCs w:val="20"/>
        </w:rPr>
      </w:pPr>
      <w:r w:rsidRPr="00345970">
        <w:rPr>
          <w:sz w:val="20"/>
          <w:szCs w:val="20"/>
        </w:rPr>
        <w:lastRenderedPageBreak/>
        <w:t>The DPPH radical scavenging activity</w:t>
      </w:r>
      <w:r w:rsidR="00B6068C" w:rsidRPr="00345970">
        <w:rPr>
          <w:sz w:val="20"/>
          <w:szCs w:val="20"/>
        </w:rPr>
        <w:t xml:space="preserve">, as shown in Fig 1, was concentration-dependent across all </w:t>
      </w:r>
      <w:r w:rsidRPr="00345970">
        <w:rPr>
          <w:sz w:val="20"/>
          <w:szCs w:val="20"/>
        </w:rPr>
        <w:t>samples. Inhibition increased across all the 100-500 µg/ml. The formulations with added extracts showed the highest DPPH inhibition compared to the control at equivalent concentrations, with CM1 exhibiting the highest scavenging capacity, in line with its superior polyphenol content.</w:t>
      </w:r>
    </w:p>
    <w:p w14:paraId="5BB78485" w14:textId="61373DDD" w:rsidR="00AB0A17" w:rsidRPr="00345970" w:rsidRDefault="00AB0A17" w:rsidP="00345970">
      <w:pPr>
        <w:spacing w:line="480" w:lineRule="auto"/>
        <w:jc w:val="both"/>
        <w:rPr>
          <w:sz w:val="20"/>
          <w:szCs w:val="20"/>
        </w:rPr>
      </w:pPr>
      <w:r w:rsidRPr="00345970">
        <w:rPr>
          <w:sz w:val="20"/>
          <w:szCs w:val="20"/>
        </w:rPr>
        <w:t xml:space="preserve">The FRAP assay results shown in Fig 2 corroborated the finding that CM1 and CM2 had the highest FRAP values. The antioxidant indices showed that the functional ice cream formulations, particularly those with higher </w:t>
      </w:r>
      <w:proofErr w:type="spellStart"/>
      <w:r w:rsidRPr="00345970">
        <w:rPr>
          <w:sz w:val="20"/>
          <w:szCs w:val="20"/>
        </w:rPr>
        <w:t>zobo</w:t>
      </w:r>
      <w:proofErr w:type="spellEnd"/>
      <w:r w:rsidRPr="00345970">
        <w:rPr>
          <w:sz w:val="20"/>
          <w:szCs w:val="20"/>
        </w:rPr>
        <w:t xml:space="preserve"> extract</w:t>
      </w:r>
      <w:r w:rsidR="000A019B" w:rsidRPr="00345970">
        <w:rPr>
          <w:sz w:val="20"/>
          <w:szCs w:val="20"/>
        </w:rPr>
        <w:t>,</w:t>
      </w:r>
      <w:r w:rsidRPr="00345970">
        <w:rPr>
          <w:sz w:val="20"/>
          <w:szCs w:val="20"/>
        </w:rPr>
        <w:t xml:space="preserve"> can contribute to dietary antioxidant intake. This is clinically relevant given the growing body of evidence linking dietary polyphenol consumption with reduced risk of oxidative stress-related metabolic diseases (</w:t>
      </w:r>
      <w:proofErr w:type="spellStart"/>
      <w:r w:rsidRPr="00345970">
        <w:rPr>
          <w:sz w:val="20"/>
          <w:szCs w:val="20"/>
        </w:rPr>
        <w:t>Scalbert</w:t>
      </w:r>
      <w:proofErr w:type="spellEnd"/>
      <w:r w:rsidRPr="00345970">
        <w:rPr>
          <w:sz w:val="20"/>
          <w:szCs w:val="20"/>
        </w:rPr>
        <w:t xml:space="preserve"> et al., 2025)</w:t>
      </w:r>
      <w:r w:rsidR="008E1C4C" w:rsidRPr="00345970">
        <w:rPr>
          <w:sz w:val="20"/>
          <w:szCs w:val="20"/>
        </w:rPr>
        <w:t>.</w:t>
      </w:r>
    </w:p>
    <w:p w14:paraId="04064FF1" w14:textId="77777777" w:rsidR="00DE152F" w:rsidRPr="00345970" w:rsidRDefault="00DE152F" w:rsidP="00345970">
      <w:pPr>
        <w:spacing w:line="480" w:lineRule="auto"/>
        <w:jc w:val="both"/>
        <w:rPr>
          <w:sz w:val="20"/>
          <w:szCs w:val="20"/>
        </w:rPr>
      </w:pPr>
      <w:r w:rsidRPr="00345970">
        <w:rPr>
          <w:sz w:val="20"/>
          <w:szCs w:val="20"/>
        </w:rPr>
        <w:t>The concentration-dependent DPPH scavenging and FRAP responses confirm the functional antioxidant effects of the formulations. CM1 and CM2 consistently demonstrated the highest radical scavenging and ferric reducing capacity, in accordance with their superior polyphenol and vitamin C levels. These findings are consistent with the established structure-activity relationships of galloyl and caffeoyl polyphenols as hydrogen-donating antioxidants (</w:t>
      </w:r>
      <w:proofErr w:type="spellStart"/>
      <w:r w:rsidRPr="00345970">
        <w:rPr>
          <w:sz w:val="20"/>
          <w:szCs w:val="20"/>
        </w:rPr>
        <w:t>Scalbert</w:t>
      </w:r>
      <w:proofErr w:type="spellEnd"/>
      <w:r w:rsidRPr="00345970">
        <w:rPr>
          <w:sz w:val="20"/>
          <w:szCs w:val="20"/>
        </w:rPr>
        <w:t xml:space="preserve"> et al., 2005). The FRAP assay also captures the reducing power of ascorbic acid, which partly explains CM2’s strong FRAP performance despite low polyphenol than CM1. </w:t>
      </w:r>
    </w:p>
    <w:p w14:paraId="463B4DE3" w14:textId="77777777" w:rsidR="005C347B" w:rsidRPr="00345970" w:rsidRDefault="005C347B" w:rsidP="00345970">
      <w:pPr>
        <w:spacing w:line="480" w:lineRule="auto"/>
        <w:jc w:val="both"/>
        <w:rPr>
          <w:sz w:val="20"/>
          <w:szCs w:val="20"/>
        </w:rPr>
      </w:pPr>
      <w:r w:rsidRPr="00345970">
        <w:rPr>
          <w:noProof/>
          <w:sz w:val="20"/>
          <w:szCs w:val="20"/>
        </w:rPr>
        <w:drawing>
          <wp:inline distT="0" distB="0" distL="0" distR="0" wp14:anchorId="78C1EF85" wp14:editId="6CD472A9">
            <wp:extent cx="4105275" cy="2057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C27DBDF" w14:textId="77777777" w:rsidR="005C347B" w:rsidRPr="00345970" w:rsidRDefault="005C347B" w:rsidP="00345970">
      <w:pPr>
        <w:spacing w:line="480" w:lineRule="auto"/>
        <w:jc w:val="both"/>
        <w:rPr>
          <w:sz w:val="20"/>
          <w:szCs w:val="20"/>
        </w:rPr>
      </w:pPr>
      <w:r w:rsidRPr="00345970">
        <w:rPr>
          <w:sz w:val="20"/>
          <w:szCs w:val="20"/>
        </w:rPr>
        <w:t xml:space="preserve">Fig 1: DPPH Radical Scavenging Activity of </w:t>
      </w:r>
      <w:proofErr w:type="spellStart"/>
      <w:r w:rsidRPr="00345970">
        <w:rPr>
          <w:sz w:val="20"/>
          <w:szCs w:val="20"/>
        </w:rPr>
        <w:t>Zobo</w:t>
      </w:r>
      <w:proofErr w:type="spellEnd"/>
      <w:r w:rsidRPr="00345970">
        <w:rPr>
          <w:sz w:val="20"/>
          <w:szCs w:val="20"/>
        </w:rPr>
        <w:t xml:space="preserve"> and Soursop Ice Cream Samples at Different Concentrations</w:t>
      </w:r>
    </w:p>
    <w:p w14:paraId="502AF51E" w14:textId="77777777" w:rsidR="005C347B" w:rsidRPr="00345970" w:rsidRDefault="005C347B" w:rsidP="00345970">
      <w:pPr>
        <w:spacing w:line="480" w:lineRule="auto"/>
        <w:jc w:val="both"/>
        <w:rPr>
          <w:i/>
          <w:sz w:val="20"/>
          <w:szCs w:val="20"/>
        </w:rPr>
      </w:pPr>
      <w:r w:rsidRPr="00345970">
        <w:rPr>
          <w:b/>
          <w:i/>
          <w:sz w:val="20"/>
          <w:szCs w:val="20"/>
        </w:rPr>
        <w:t xml:space="preserve">Key: Control </w:t>
      </w:r>
      <w:r w:rsidRPr="00345970">
        <w:rPr>
          <w:i/>
          <w:sz w:val="20"/>
          <w:szCs w:val="20"/>
        </w:rPr>
        <w:t xml:space="preserve">= 100% Ice cream; </w:t>
      </w:r>
      <w:r w:rsidRPr="00345970">
        <w:rPr>
          <w:b/>
          <w:i/>
          <w:sz w:val="20"/>
          <w:szCs w:val="20"/>
        </w:rPr>
        <w:t xml:space="preserve">CM1 </w:t>
      </w:r>
      <w:r w:rsidRPr="00345970">
        <w:rPr>
          <w:i/>
          <w:sz w:val="20"/>
          <w:szCs w:val="20"/>
        </w:rPr>
        <w:t xml:space="preserve">= 80% ice cream, 5% soursop and 15% </w:t>
      </w:r>
      <w:proofErr w:type="spellStart"/>
      <w:r w:rsidRPr="00345970">
        <w:rPr>
          <w:i/>
          <w:sz w:val="20"/>
          <w:szCs w:val="20"/>
        </w:rPr>
        <w:t>zobo</w:t>
      </w:r>
      <w:proofErr w:type="spellEnd"/>
      <w:r w:rsidRPr="00345970">
        <w:rPr>
          <w:i/>
          <w:sz w:val="20"/>
          <w:szCs w:val="20"/>
        </w:rPr>
        <w:t xml:space="preserve"> juice extract; </w:t>
      </w:r>
      <w:r w:rsidRPr="00345970">
        <w:rPr>
          <w:b/>
          <w:i/>
          <w:sz w:val="20"/>
          <w:szCs w:val="20"/>
        </w:rPr>
        <w:t>CM2</w:t>
      </w:r>
      <w:r w:rsidRPr="00345970">
        <w:rPr>
          <w:i/>
          <w:sz w:val="20"/>
          <w:szCs w:val="20"/>
        </w:rPr>
        <w:t xml:space="preserve"> = 80% ice cream, 10% soursop and 10% </w:t>
      </w:r>
      <w:proofErr w:type="spellStart"/>
      <w:r w:rsidRPr="00345970">
        <w:rPr>
          <w:i/>
          <w:sz w:val="20"/>
          <w:szCs w:val="20"/>
        </w:rPr>
        <w:t>zobo</w:t>
      </w:r>
      <w:proofErr w:type="spellEnd"/>
      <w:r w:rsidRPr="00345970">
        <w:rPr>
          <w:i/>
          <w:sz w:val="20"/>
          <w:szCs w:val="20"/>
        </w:rPr>
        <w:t xml:space="preserve"> juice extract</w:t>
      </w:r>
      <w:r w:rsidRPr="00345970">
        <w:rPr>
          <w:b/>
          <w:i/>
          <w:sz w:val="20"/>
          <w:szCs w:val="20"/>
        </w:rPr>
        <w:t>; CM3</w:t>
      </w:r>
      <w:r w:rsidRPr="00345970">
        <w:rPr>
          <w:i/>
          <w:sz w:val="20"/>
          <w:szCs w:val="20"/>
        </w:rPr>
        <w:t xml:space="preserve"> = 80% ice cream, 15% soursop and 5% </w:t>
      </w:r>
      <w:proofErr w:type="spellStart"/>
      <w:r w:rsidRPr="00345970">
        <w:rPr>
          <w:i/>
          <w:sz w:val="20"/>
          <w:szCs w:val="20"/>
        </w:rPr>
        <w:t>zobo</w:t>
      </w:r>
      <w:proofErr w:type="spellEnd"/>
      <w:r w:rsidRPr="00345970">
        <w:rPr>
          <w:i/>
          <w:sz w:val="20"/>
          <w:szCs w:val="20"/>
        </w:rPr>
        <w:t xml:space="preserve"> juice extract; </w:t>
      </w:r>
      <w:r w:rsidRPr="00345970">
        <w:rPr>
          <w:b/>
          <w:i/>
          <w:sz w:val="20"/>
          <w:szCs w:val="20"/>
        </w:rPr>
        <w:t>CM4</w:t>
      </w:r>
      <w:r w:rsidRPr="00345970">
        <w:rPr>
          <w:i/>
          <w:sz w:val="20"/>
          <w:szCs w:val="20"/>
        </w:rPr>
        <w:t xml:space="preserve"> = 80% ice cream, 20% soursop and 0% </w:t>
      </w:r>
      <w:proofErr w:type="spellStart"/>
      <w:r w:rsidRPr="00345970">
        <w:rPr>
          <w:i/>
          <w:sz w:val="20"/>
          <w:szCs w:val="20"/>
        </w:rPr>
        <w:t>zobo</w:t>
      </w:r>
      <w:proofErr w:type="spellEnd"/>
      <w:r w:rsidRPr="00345970">
        <w:rPr>
          <w:i/>
          <w:sz w:val="20"/>
          <w:szCs w:val="20"/>
        </w:rPr>
        <w:t xml:space="preserve"> juice extract</w:t>
      </w:r>
    </w:p>
    <w:p w14:paraId="1B0A6A86" w14:textId="77777777" w:rsidR="005C347B" w:rsidRPr="00345970" w:rsidRDefault="005C347B" w:rsidP="00345970">
      <w:pPr>
        <w:spacing w:line="480" w:lineRule="auto"/>
        <w:jc w:val="both"/>
        <w:rPr>
          <w:sz w:val="20"/>
          <w:szCs w:val="20"/>
        </w:rPr>
      </w:pPr>
    </w:p>
    <w:p w14:paraId="79A55C5C" w14:textId="77777777" w:rsidR="005C347B" w:rsidRPr="00345970" w:rsidRDefault="005C347B" w:rsidP="00345970">
      <w:pPr>
        <w:spacing w:line="480" w:lineRule="auto"/>
        <w:jc w:val="both"/>
        <w:rPr>
          <w:sz w:val="20"/>
          <w:szCs w:val="20"/>
        </w:rPr>
      </w:pPr>
      <w:r w:rsidRPr="00345970">
        <w:rPr>
          <w:noProof/>
          <w:sz w:val="20"/>
          <w:szCs w:val="20"/>
        </w:rPr>
        <w:lastRenderedPageBreak/>
        <w:drawing>
          <wp:inline distT="0" distB="0" distL="0" distR="0" wp14:anchorId="2964CE95" wp14:editId="2A0AF4E3">
            <wp:extent cx="3600450" cy="174307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7D532C7" w14:textId="77777777" w:rsidR="005C347B" w:rsidRPr="00345970" w:rsidRDefault="005C347B" w:rsidP="00345970">
      <w:pPr>
        <w:spacing w:line="480" w:lineRule="auto"/>
        <w:jc w:val="both"/>
        <w:rPr>
          <w:sz w:val="20"/>
          <w:szCs w:val="20"/>
        </w:rPr>
      </w:pPr>
      <w:r w:rsidRPr="00345970">
        <w:rPr>
          <w:sz w:val="20"/>
          <w:szCs w:val="20"/>
        </w:rPr>
        <w:t xml:space="preserve">Fig 2: Ferric Reducing Antioxidant Power (FRAP) Assay of Control and </w:t>
      </w:r>
      <w:proofErr w:type="spellStart"/>
      <w:r w:rsidRPr="00345970">
        <w:rPr>
          <w:sz w:val="20"/>
          <w:szCs w:val="20"/>
        </w:rPr>
        <w:t>Zobo</w:t>
      </w:r>
      <w:proofErr w:type="spellEnd"/>
      <w:r w:rsidRPr="00345970">
        <w:rPr>
          <w:sz w:val="20"/>
          <w:szCs w:val="20"/>
        </w:rPr>
        <w:t xml:space="preserve"> and Soursop Ice Cream Samples</w:t>
      </w:r>
    </w:p>
    <w:p w14:paraId="2909D1CA" w14:textId="77777777" w:rsidR="005C347B" w:rsidRPr="00345970" w:rsidRDefault="005C347B" w:rsidP="00345970">
      <w:pPr>
        <w:spacing w:line="480" w:lineRule="auto"/>
        <w:jc w:val="both"/>
        <w:rPr>
          <w:i/>
          <w:sz w:val="20"/>
          <w:szCs w:val="20"/>
        </w:rPr>
      </w:pPr>
      <w:r w:rsidRPr="00345970">
        <w:rPr>
          <w:b/>
          <w:i/>
          <w:sz w:val="20"/>
          <w:szCs w:val="20"/>
        </w:rPr>
        <w:t xml:space="preserve">Key: Control </w:t>
      </w:r>
      <w:r w:rsidRPr="00345970">
        <w:rPr>
          <w:i/>
          <w:sz w:val="20"/>
          <w:szCs w:val="20"/>
        </w:rPr>
        <w:t xml:space="preserve">= 100% Ice cream; </w:t>
      </w:r>
      <w:r w:rsidRPr="00345970">
        <w:rPr>
          <w:b/>
          <w:i/>
          <w:sz w:val="20"/>
          <w:szCs w:val="20"/>
        </w:rPr>
        <w:t xml:space="preserve">CM1 </w:t>
      </w:r>
      <w:r w:rsidRPr="00345970">
        <w:rPr>
          <w:i/>
          <w:sz w:val="20"/>
          <w:szCs w:val="20"/>
        </w:rPr>
        <w:t xml:space="preserve">= 80% ice cream, 5% soursop and 15% </w:t>
      </w:r>
      <w:proofErr w:type="spellStart"/>
      <w:r w:rsidRPr="00345970">
        <w:rPr>
          <w:i/>
          <w:sz w:val="20"/>
          <w:szCs w:val="20"/>
        </w:rPr>
        <w:t>zobo</w:t>
      </w:r>
      <w:proofErr w:type="spellEnd"/>
      <w:r w:rsidRPr="00345970">
        <w:rPr>
          <w:i/>
          <w:sz w:val="20"/>
          <w:szCs w:val="20"/>
        </w:rPr>
        <w:t xml:space="preserve"> juice extract; </w:t>
      </w:r>
      <w:r w:rsidRPr="00345970">
        <w:rPr>
          <w:b/>
          <w:i/>
          <w:sz w:val="20"/>
          <w:szCs w:val="20"/>
        </w:rPr>
        <w:t>CM2</w:t>
      </w:r>
      <w:r w:rsidRPr="00345970">
        <w:rPr>
          <w:i/>
          <w:sz w:val="20"/>
          <w:szCs w:val="20"/>
        </w:rPr>
        <w:t xml:space="preserve"> = 80% ice cream, 10% soursop and 10% </w:t>
      </w:r>
      <w:proofErr w:type="spellStart"/>
      <w:r w:rsidRPr="00345970">
        <w:rPr>
          <w:i/>
          <w:sz w:val="20"/>
          <w:szCs w:val="20"/>
        </w:rPr>
        <w:t>zobo</w:t>
      </w:r>
      <w:proofErr w:type="spellEnd"/>
      <w:r w:rsidRPr="00345970">
        <w:rPr>
          <w:i/>
          <w:sz w:val="20"/>
          <w:szCs w:val="20"/>
        </w:rPr>
        <w:t xml:space="preserve"> juice extract</w:t>
      </w:r>
      <w:r w:rsidRPr="00345970">
        <w:rPr>
          <w:b/>
          <w:i/>
          <w:sz w:val="20"/>
          <w:szCs w:val="20"/>
        </w:rPr>
        <w:t>; CM3</w:t>
      </w:r>
      <w:r w:rsidRPr="00345970">
        <w:rPr>
          <w:i/>
          <w:sz w:val="20"/>
          <w:szCs w:val="20"/>
        </w:rPr>
        <w:t xml:space="preserve"> = 80% ice cream, 15% soursop and 5% </w:t>
      </w:r>
      <w:proofErr w:type="spellStart"/>
      <w:r w:rsidRPr="00345970">
        <w:rPr>
          <w:i/>
          <w:sz w:val="20"/>
          <w:szCs w:val="20"/>
        </w:rPr>
        <w:t>zobo</w:t>
      </w:r>
      <w:proofErr w:type="spellEnd"/>
      <w:r w:rsidRPr="00345970">
        <w:rPr>
          <w:i/>
          <w:sz w:val="20"/>
          <w:szCs w:val="20"/>
        </w:rPr>
        <w:t xml:space="preserve"> juice extract; </w:t>
      </w:r>
      <w:r w:rsidRPr="00345970">
        <w:rPr>
          <w:b/>
          <w:i/>
          <w:sz w:val="20"/>
          <w:szCs w:val="20"/>
        </w:rPr>
        <w:t>CM4</w:t>
      </w:r>
      <w:r w:rsidRPr="00345970">
        <w:rPr>
          <w:i/>
          <w:sz w:val="20"/>
          <w:szCs w:val="20"/>
        </w:rPr>
        <w:t xml:space="preserve"> = 80% ice cream, 20% soursop and 0% </w:t>
      </w:r>
      <w:proofErr w:type="spellStart"/>
      <w:r w:rsidRPr="00345970">
        <w:rPr>
          <w:i/>
          <w:sz w:val="20"/>
          <w:szCs w:val="20"/>
        </w:rPr>
        <w:t>zobo</w:t>
      </w:r>
      <w:proofErr w:type="spellEnd"/>
      <w:r w:rsidRPr="00345970">
        <w:rPr>
          <w:i/>
          <w:sz w:val="20"/>
          <w:szCs w:val="20"/>
        </w:rPr>
        <w:t xml:space="preserve"> juice extract.</w:t>
      </w:r>
    </w:p>
    <w:p w14:paraId="1DCF3D25" w14:textId="3978EAB8" w:rsidR="008E1C4C" w:rsidRPr="00345970" w:rsidRDefault="00B42C82" w:rsidP="00345970">
      <w:pPr>
        <w:spacing w:line="480" w:lineRule="auto"/>
        <w:jc w:val="both"/>
        <w:rPr>
          <w:b/>
          <w:bCs/>
          <w:sz w:val="22"/>
          <w:szCs w:val="22"/>
        </w:rPr>
      </w:pPr>
      <w:r>
        <w:rPr>
          <w:b/>
          <w:bCs/>
          <w:sz w:val="22"/>
          <w:szCs w:val="22"/>
        </w:rPr>
        <w:t xml:space="preserve">3.5 </w:t>
      </w:r>
      <w:r w:rsidR="008E1C4C" w:rsidRPr="00345970">
        <w:rPr>
          <w:b/>
          <w:bCs/>
          <w:sz w:val="22"/>
          <w:szCs w:val="22"/>
        </w:rPr>
        <w:t>Sensory Acceptability</w:t>
      </w:r>
    </w:p>
    <w:p w14:paraId="1F4D2A7E" w14:textId="2DB124E1" w:rsidR="008E1C4C" w:rsidRDefault="008E1C4C" w:rsidP="00345970">
      <w:pPr>
        <w:spacing w:line="480" w:lineRule="auto"/>
        <w:jc w:val="both"/>
        <w:rPr>
          <w:sz w:val="20"/>
          <w:szCs w:val="20"/>
        </w:rPr>
      </w:pPr>
      <w:r w:rsidRPr="00345970">
        <w:rPr>
          <w:sz w:val="20"/>
          <w:szCs w:val="20"/>
        </w:rPr>
        <w:t xml:space="preserve">The sensory acceptability results indicate that the addition of soursop and obo extracts did not significantly affect the sensory acceptability of the ice cream samples. The comparable </w:t>
      </w:r>
      <w:proofErr w:type="spellStart"/>
      <w:r w:rsidRPr="00345970">
        <w:rPr>
          <w:sz w:val="20"/>
          <w:szCs w:val="20"/>
        </w:rPr>
        <w:t>colour</w:t>
      </w:r>
      <w:proofErr w:type="spellEnd"/>
      <w:r w:rsidRPr="00345970">
        <w:rPr>
          <w:sz w:val="20"/>
          <w:szCs w:val="20"/>
        </w:rPr>
        <w:t>, flavor, and aroma scores across all formulations suggest that the plant extracts contributed pleasantly familiar tropical sensory notes without introducing objectionable off-</w:t>
      </w:r>
      <w:proofErr w:type="spellStart"/>
      <w:r w:rsidRPr="00345970">
        <w:rPr>
          <w:sz w:val="20"/>
          <w:szCs w:val="20"/>
        </w:rPr>
        <w:t>flavours</w:t>
      </w:r>
      <w:proofErr w:type="spellEnd"/>
      <w:r w:rsidRPr="00345970">
        <w:rPr>
          <w:sz w:val="20"/>
          <w:szCs w:val="20"/>
        </w:rPr>
        <w:t xml:space="preserve"> at the levels studied.</w:t>
      </w:r>
      <w:r w:rsidR="000930D9" w:rsidRPr="00345970">
        <w:rPr>
          <w:sz w:val="20"/>
          <w:szCs w:val="20"/>
        </w:rPr>
        <w:t xml:space="preserve"> In</w:t>
      </w:r>
      <w:r w:rsidRPr="00345970">
        <w:rPr>
          <w:sz w:val="20"/>
          <w:szCs w:val="20"/>
        </w:rPr>
        <w:t xml:space="preserve"> addition to its high acceptability</w:t>
      </w:r>
      <w:r w:rsidR="000930D9" w:rsidRPr="00345970">
        <w:rPr>
          <w:sz w:val="20"/>
          <w:szCs w:val="20"/>
        </w:rPr>
        <w:t xml:space="preserve"> (7.00)</w:t>
      </w:r>
      <w:r w:rsidRPr="00345970">
        <w:rPr>
          <w:sz w:val="20"/>
          <w:szCs w:val="20"/>
        </w:rPr>
        <w:t xml:space="preserve">, CM3 </w:t>
      </w:r>
      <w:proofErr w:type="spellStart"/>
      <w:r w:rsidRPr="00345970">
        <w:rPr>
          <w:sz w:val="20"/>
          <w:szCs w:val="20"/>
        </w:rPr>
        <w:t>posses</w:t>
      </w:r>
      <w:proofErr w:type="spellEnd"/>
      <w:r w:rsidRPr="00345970">
        <w:rPr>
          <w:sz w:val="20"/>
          <w:szCs w:val="20"/>
        </w:rPr>
        <w:t xml:space="preserve"> strong nutritional and antioxidant profile, which positions it as the most optimum formulation. The lower overall acceptability of CM1 (5.80) may reflect the more astringent character imparted by the high </w:t>
      </w:r>
      <w:proofErr w:type="spellStart"/>
      <w:r w:rsidRPr="00345970">
        <w:rPr>
          <w:sz w:val="20"/>
          <w:szCs w:val="20"/>
        </w:rPr>
        <w:t>zobo</w:t>
      </w:r>
      <w:proofErr w:type="spellEnd"/>
      <w:r w:rsidRPr="00345970">
        <w:rPr>
          <w:sz w:val="20"/>
          <w:szCs w:val="20"/>
        </w:rPr>
        <w:t xml:space="preserve"> proportion. This is consistent with the sensory properties of </w:t>
      </w:r>
      <w:r w:rsidRPr="00345970">
        <w:rPr>
          <w:i/>
          <w:iCs/>
          <w:sz w:val="20"/>
          <w:szCs w:val="20"/>
        </w:rPr>
        <w:t xml:space="preserve">H/ sabdariffa </w:t>
      </w:r>
      <w:r w:rsidRPr="00345970">
        <w:rPr>
          <w:sz w:val="20"/>
          <w:szCs w:val="20"/>
        </w:rPr>
        <w:t>extracts reported by Da-Costa-Rocha et al. (2014). This is also reflected in the high acceptability of CM4 (7.00)</w:t>
      </w:r>
      <w:r w:rsidR="000930D9" w:rsidRPr="00345970">
        <w:rPr>
          <w:sz w:val="20"/>
          <w:szCs w:val="20"/>
        </w:rPr>
        <w:t>, which</w:t>
      </w:r>
      <w:r w:rsidRPr="00345970">
        <w:rPr>
          <w:sz w:val="20"/>
          <w:szCs w:val="20"/>
        </w:rPr>
        <w:t xml:space="preserve"> contained no </w:t>
      </w:r>
      <w:proofErr w:type="spellStart"/>
      <w:r w:rsidRPr="00345970">
        <w:rPr>
          <w:sz w:val="20"/>
          <w:szCs w:val="20"/>
        </w:rPr>
        <w:t>zobo</w:t>
      </w:r>
      <w:proofErr w:type="spellEnd"/>
      <w:r w:rsidRPr="00345970">
        <w:rPr>
          <w:sz w:val="20"/>
          <w:szCs w:val="20"/>
        </w:rPr>
        <w:t xml:space="preserve"> extract. This suggests that soursop juice alone, at 20% inclusion</w:t>
      </w:r>
      <w:r w:rsidR="000930D9" w:rsidRPr="00345970">
        <w:rPr>
          <w:sz w:val="20"/>
          <w:szCs w:val="20"/>
        </w:rPr>
        <w:t>,</w:t>
      </w:r>
      <w:r w:rsidRPr="00345970">
        <w:rPr>
          <w:sz w:val="20"/>
          <w:szCs w:val="20"/>
        </w:rPr>
        <w:t xml:space="preserve"> delivers an agreeable </w:t>
      </w:r>
      <w:r w:rsidR="000930D9" w:rsidRPr="00345970">
        <w:rPr>
          <w:sz w:val="20"/>
          <w:szCs w:val="20"/>
        </w:rPr>
        <w:t>flavor</w:t>
      </w:r>
      <w:r w:rsidRPr="00345970">
        <w:rPr>
          <w:sz w:val="20"/>
          <w:szCs w:val="20"/>
        </w:rPr>
        <w:t xml:space="preserve"> profile. This is important for product developers </w:t>
      </w:r>
      <w:r w:rsidR="000930D9" w:rsidRPr="00345970">
        <w:rPr>
          <w:sz w:val="20"/>
          <w:szCs w:val="20"/>
        </w:rPr>
        <w:t>who</w:t>
      </w:r>
      <w:r w:rsidRPr="00345970">
        <w:rPr>
          <w:sz w:val="20"/>
          <w:szCs w:val="20"/>
        </w:rPr>
        <w:t xml:space="preserve"> may want the functional benefits without added </w:t>
      </w:r>
      <w:proofErr w:type="spellStart"/>
      <w:r w:rsidRPr="00345970">
        <w:rPr>
          <w:sz w:val="20"/>
          <w:szCs w:val="20"/>
        </w:rPr>
        <w:t>zobo</w:t>
      </w:r>
      <w:proofErr w:type="spellEnd"/>
      <w:r w:rsidRPr="00345970">
        <w:rPr>
          <w:sz w:val="20"/>
          <w:szCs w:val="20"/>
        </w:rPr>
        <w:t xml:space="preserve"> extracts</w:t>
      </w:r>
    </w:p>
    <w:p w14:paraId="67A4974A" w14:textId="0A0892D7" w:rsidR="0072681F" w:rsidRPr="00591757" w:rsidRDefault="0072681F" w:rsidP="0072681F">
      <w:pPr>
        <w:spacing w:line="360" w:lineRule="auto"/>
        <w:jc w:val="both"/>
        <w:rPr>
          <w:b/>
          <w:sz w:val="20"/>
          <w:szCs w:val="20"/>
        </w:rPr>
      </w:pPr>
      <w:r w:rsidRPr="00591757">
        <w:rPr>
          <w:b/>
          <w:sz w:val="20"/>
          <w:szCs w:val="20"/>
        </w:rPr>
        <w:t xml:space="preserve">Table </w:t>
      </w:r>
      <w:r w:rsidR="00591757" w:rsidRPr="00591757">
        <w:rPr>
          <w:b/>
          <w:sz w:val="20"/>
          <w:szCs w:val="20"/>
        </w:rPr>
        <w:t>5</w:t>
      </w:r>
      <w:r w:rsidRPr="00591757">
        <w:rPr>
          <w:b/>
          <w:sz w:val="20"/>
          <w:szCs w:val="20"/>
        </w:rPr>
        <w:t xml:space="preserve">: Sensory Acceptability of ice cream made from soursop and </w:t>
      </w:r>
      <w:proofErr w:type="spellStart"/>
      <w:r w:rsidRPr="00591757">
        <w:rPr>
          <w:b/>
          <w:sz w:val="20"/>
          <w:szCs w:val="20"/>
        </w:rPr>
        <w:t>zobo</w:t>
      </w:r>
      <w:proofErr w:type="spellEnd"/>
      <w:r w:rsidRPr="00591757">
        <w:rPr>
          <w:b/>
          <w:sz w:val="20"/>
          <w:szCs w:val="20"/>
        </w:rPr>
        <w:t xml:space="preserve"> leaf extracts</w:t>
      </w:r>
    </w:p>
    <w:tbl>
      <w:tblPr>
        <w:tblStyle w:val="TableGrid"/>
        <w:tblW w:w="9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6"/>
        <w:gridCol w:w="1339"/>
        <w:gridCol w:w="1339"/>
        <w:gridCol w:w="1339"/>
        <w:gridCol w:w="1456"/>
        <w:gridCol w:w="2311"/>
      </w:tblGrid>
      <w:tr w:rsidR="0072681F" w:rsidRPr="00591757" w14:paraId="5254F35F" w14:textId="77777777" w:rsidTr="00591757">
        <w:tc>
          <w:tcPr>
            <w:tcW w:w="1576" w:type="dxa"/>
            <w:tcBorders>
              <w:bottom w:val="single" w:sz="4" w:space="0" w:color="auto"/>
            </w:tcBorders>
          </w:tcPr>
          <w:p w14:paraId="304CE5F3" w14:textId="77777777" w:rsidR="0072681F" w:rsidRPr="00591757" w:rsidRDefault="0072681F" w:rsidP="007608B9">
            <w:pPr>
              <w:spacing w:line="360" w:lineRule="auto"/>
              <w:rPr>
                <w:b/>
                <w:sz w:val="20"/>
                <w:szCs w:val="20"/>
              </w:rPr>
            </w:pPr>
            <w:r w:rsidRPr="00591757">
              <w:rPr>
                <w:b/>
                <w:sz w:val="20"/>
                <w:szCs w:val="20"/>
              </w:rPr>
              <w:t>Acceptability</w:t>
            </w:r>
          </w:p>
        </w:tc>
        <w:tc>
          <w:tcPr>
            <w:tcW w:w="1339" w:type="dxa"/>
            <w:tcBorders>
              <w:bottom w:val="single" w:sz="4" w:space="0" w:color="auto"/>
            </w:tcBorders>
          </w:tcPr>
          <w:p w14:paraId="111E5C9E" w14:textId="77777777" w:rsidR="0072681F" w:rsidRPr="00591757" w:rsidRDefault="0072681F" w:rsidP="007608B9">
            <w:pPr>
              <w:spacing w:line="360" w:lineRule="auto"/>
              <w:jc w:val="center"/>
              <w:rPr>
                <w:b/>
                <w:sz w:val="20"/>
                <w:szCs w:val="20"/>
              </w:rPr>
            </w:pPr>
            <w:r w:rsidRPr="00591757">
              <w:rPr>
                <w:b/>
                <w:sz w:val="20"/>
                <w:szCs w:val="20"/>
              </w:rPr>
              <w:t>Control</w:t>
            </w:r>
          </w:p>
        </w:tc>
        <w:tc>
          <w:tcPr>
            <w:tcW w:w="1339" w:type="dxa"/>
            <w:tcBorders>
              <w:bottom w:val="single" w:sz="4" w:space="0" w:color="auto"/>
            </w:tcBorders>
          </w:tcPr>
          <w:p w14:paraId="54D3DBDC" w14:textId="77777777" w:rsidR="0072681F" w:rsidRPr="00591757" w:rsidRDefault="0072681F" w:rsidP="007608B9">
            <w:pPr>
              <w:spacing w:line="360" w:lineRule="auto"/>
              <w:jc w:val="center"/>
              <w:rPr>
                <w:b/>
                <w:sz w:val="20"/>
                <w:szCs w:val="20"/>
              </w:rPr>
            </w:pPr>
            <w:r w:rsidRPr="00591757">
              <w:rPr>
                <w:b/>
                <w:sz w:val="20"/>
                <w:szCs w:val="20"/>
              </w:rPr>
              <w:t>CM1</w:t>
            </w:r>
          </w:p>
        </w:tc>
        <w:tc>
          <w:tcPr>
            <w:tcW w:w="1339" w:type="dxa"/>
            <w:tcBorders>
              <w:bottom w:val="single" w:sz="4" w:space="0" w:color="auto"/>
            </w:tcBorders>
          </w:tcPr>
          <w:p w14:paraId="5EA6652E" w14:textId="77777777" w:rsidR="0072681F" w:rsidRPr="00591757" w:rsidRDefault="0072681F" w:rsidP="007608B9">
            <w:pPr>
              <w:tabs>
                <w:tab w:val="left" w:pos="300"/>
                <w:tab w:val="center" w:pos="586"/>
              </w:tabs>
              <w:spacing w:line="360" w:lineRule="auto"/>
              <w:rPr>
                <w:b/>
                <w:sz w:val="20"/>
                <w:szCs w:val="20"/>
              </w:rPr>
            </w:pPr>
            <w:r w:rsidRPr="00591757">
              <w:rPr>
                <w:b/>
                <w:sz w:val="20"/>
                <w:szCs w:val="20"/>
              </w:rPr>
              <w:tab/>
              <w:t>CM2</w:t>
            </w:r>
          </w:p>
        </w:tc>
        <w:tc>
          <w:tcPr>
            <w:tcW w:w="1456" w:type="dxa"/>
            <w:tcBorders>
              <w:bottom w:val="single" w:sz="4" w:space="0" w:color="auto"/>
            </w:tcBorders>
          </w:tcPr>
          <w:p w14:paraId="308482E2" w14:textId="77777777" w:rsidR="0072681F" w:rsidRPr="00591757" w:rsidRDefault="0072681F" w:rsidP="007608B9">
            <w:pPr>
              <w:spacing w:line="360" w:lineRule="auto"/>
              <w:jc w:val="center"/>
              <w:rPr>
                <w:b/>
                <w:sz w:val="20"/>
                <w:szCs w:val="20"/>
              </w:rPr>
            </w:pPr>
            <w:r w:rsidRPr="00591757">
              <w:rPr>
                <w:b/>
                <w:sz w:val="20"/>
                <w:szCs w:val="20"/>
              </w:rPr>
              <w:t>CM3</w:t>
            </w:r>
          </w:p>
        </w:tc>
        <w:tc>
          <w:tcPr>
            <w:tcW w:w="2311" w:type="dxa"/>
            <w:tcBorders>
              <w:bottom w:val="single" w:sz="4" w:space="0" w:color="auto"/>
            </w:tcBorders>
          </w:tcPr>
          <w:p w14:paraId="669DE487" w14:textId="77777777" w:rsidR="0072681F" w:rsidRPr="00591757" w:rsidRDefault="0072681F" w:rsidP="007608B9">
            <w:pPr>
              <w:spacing w:line="360" w:lineRule="auto"/>
              <w:rPr>
                <w:b/>
                <w:sz w:val="20"/>
                <w:szCs w:val="20"/>
              </w:rPr>
            </w:pPr>
            <w:r w:rsidRPr="00591757">
              <w:rPr>
                <w:b/>
                <w:sz w:val="20"/>
                <w:szCs w:val="20"/>
              </w:rPr>
              <w:t>CM4</w:t>
            </w:r>
          </w:p>
        </w:tc>
      </w:tr>
      <w:tr w:rsidR="0072681F" w:rsidRPr="00591757" w14:paraId="7E57972D" w14:textId="77777777" w:rsidTr="00591757">
        <w:tc>
          <w:tcPr>
            <w:tcW w:w="1576" w:type="dxa"/>
            <w:tcBorders>
              <w:top w:val="single" w:sz="4" w:space="0" w:color="auto"/>
            </w:tcBorders>
          </w:tcPr>
          <w:p w14:paraId="200965AC" w14:textId="77777777" w:rsidR="0072681F" w:rsidRPr="00591757" w:rsidRDefault="0072681F" w:rsidP="007608B9">
            <w:pPr>
              <w:spacing w:line="360" w:lineRule="auto"/>
              <w:rPr>
                <w:sz w:val="20"/>
                <w:szCs w:val="20"/>
              </w:rPr>
            </w:pPr>
            <w:proofErr w:type="spellStart"/>
            <w:r w:rsidRPr="00591757">
              <w:rPr>
                <w:sz w:val="20"/>
                <w:szCs w:val="20"/>
              </w:rPr>
              <w:t>Colour</w:t>
            </w:r>
            <w:proofErr w:type="spellEnd"/>
          </w:p>
        </w:tc>
        <w:tc>
          <w:tcPr>
            <w:tcW w:w="1339" w:type="dxa"/>
            <w:tcBorders>
              <w:top w:val="single" w:sz="4" w:space="0" w:color="auto"/>
            </w:tcBorders>
          </w:tcPr>
          <w:p w14:paraId="238E2904" w14:textId="77777777" w:rsidR="0072681F" w:rsidRPr="00591757" w:rsidRDefault="0072681F" w:rsidP="007608B9">
            <w:pPr>
              <w:spacing w:line="360" w:lineRule="auto"/>
              <w:jc w:val="center"/>
              <w:rPr>
                <w:sz w:val="20"/>
                <w:szCs w:val="20"/>
              </w:rPr>
            </w:pPr>
            <w:r w:rsidRPr="00591757">
              <w:rPr>
                <w:sz w:val="20"/>
                <w:szCs w:val="20"/>
              </w:rPr>
              <w:t>6.45</w:t>
            </w:r>
            <w:r w:rsidRPr="00591757">
              <w:rPr>
                <w:sz w:val="20"/>
                <w:szCs w:val="20"/>
                <w:vertAlign w:val="superscript"/>
              </w:rPr>
              <w:t>a</w:t>
            </w:r>
            <w:r w:rsidRPr="00591757">
              <w:rPr>
                <w:sz w:val="20"/>
                <w:szCs w:val="20"/>
              </w:rPr>
              <w:t>±1.10</w:t>
            </w:r>
          </w:p>
        </w:tc>
        <w:tc>
          <w:tcPr>
            <w:tcW w:w="1339" w:type="dxa"/>
            <w:tcBorders>
              <w:top w:val="single" w:sz="4" w:space="0" w:color="auto"/>
            </w:tcBorders>
          </w:tcPr>
          <w:p w14:paraId="1FC83467" w14:textId="77777777" w:rsidR="0072681F" w:rsidRPr="00591757" w:rsidRDefault="0072681F" w:rsidP="007608B9">
            <w:pPr>
              <w:spacing w:line="360" w:lineRule="auto"/>
              <w:jc w:val="center"/>
              <w:rPr>
                <w:sz w:val="20"/>
                <w:szCs w:val="20"/>
              </w:rPr>
            </w:pPr>
            <w:r w:rsidRPr="00591757">
              <w:rPr>
                <w:sz w:val="20"/>
                <w:szCs w:val="20"/>
              </w:rPr>
              <w:t>5.85</w:t>
            </w:r>
            <w:r w:rsidRPr="00591757">
              <w:rPr>
                <w:sz w:val="20"/>
                <w:szCs w:val="20"/>
                <w:vertAlign w:val="superscript"/>
              </w:rPr>
              <w:t>a</w:t>
            </w:r>
            <w:r w:rsidRPr="00591757">
              <w:rPr>
                <w:sz w:val="20"/>
                <w:szCs w:val="20"/>
              </w:rPr>
              <w:t>±1.60</w:t>
            </w:r>
          </w:p>
        </w:tc>
        <w:tc>
          <w:tcPr>
            <w:tcW w:w="1339" w:type="dxa"/>
            <w:tcBorders>
              <w:top w:val="single" w:sz="4" w:space="0" w:color="auto"/>
            </w:tcBorders>
          </w:tcPr>
          <w:p w14:paraId="5E8F24DD" w14:textId="77777777" w:rsidR="0072681F" w:rsidRPr="00591757" w:rsidRDefault="0072681F" w:rsidP="007608B9">
            <w:pPr>
              <w:spacing w:line="360" w:lineRule="auto"/>
              <w:jc w:val="center"/>
              <w:rPr>
                <w:sz w:val="20"/>
                <w:szCs w:val="20"/>
              </w:rPr>
            </w:pPr>
            <w:r w:rsidRPr="00591757">
              <w:rPr>
                <w:sz w:val="20"/>
                <w:szCs w:val="20"/>
              </w:rPr>
              <w:t>6.15</w:t>
            </w:r>
            <w:r w:rsidRPr="00591757">
              <w:rPr>
                <w:sz w:val="20"/>
                <w:szCs w:val="20"/>
                <w:vertAlign w:val="superscript"/>
              </w:rPr>
              <w:t>a</w:t>
            </w:r>
            <w:r w:rsidRPr="00591757">
              <w:rPr>
                <w:sz w:val="20"/>
                <w:szCs w:val="20"/>
              </w:rPr>
              <w:t>±1.46</w:t>
            </w:r>
          </w:p>
        </w:tc>
        <w:tc>
          <w:tcPr>
            <w:tcW w:w="1456" w:type="dxa"/>
            <w:tcBorders>
              <w:top w:val="single" w:sz="4" w:space="0" w:color="auto"/>
            </w:tcBorders>
          </w:tcPr>
          <w:p w14:paraId="34861D22" w14:textId="77777777" w:rsidR="0072681F" w:rsidRPr="00591757" w:rsidRDefault="0072681F" w:rsidP="007608B9">
            <w:pPr>
              <w:spacing w:line="360" w:lineRule="auto"/>
              <w:jc w:val="center"/>
              <w:rPr>
                <w:sz w:val="20"/>
                <w:szCs w:val="20"/>
              </w:rPr>
            </w:pPr>
            <w:r w:rsidRPr="00591757">
              <w:rPr>
                <w:sz w:val="20"/>
                <w:szCs w:val="20"/>
              </w:rPr>
              <w:t>6.20</w:t>
            </w:r>
            <w:r w:rsidRPr="00591757">
              <w:rPr>
                <w:sz w:val="20"/>
                <w:szCs w:val="20"/>
                <w:vertAlign w:val="superscript"/>
              </w:rPr>
              <w:t>a</w:t>
            </w:r>
            <w:r w:rsidRPr="00591757">
              <w:rPr>
                <w:sz w:val="20"/>
                <w:szCs w:val="20"/>
              </w:rPr>
              <w:t>±1.44</w:t>
            </w:r>
          </w:p>
        </w:tc>
        <w:tc>
          <w:tcPr>
            <w:tcW w:w="2311" w:type="dxa"/>
            <w:tcBorders>
              <w:top w:val="single" w:sz="4" w:space="0" w:color="auto"/>
            </w:tcBorders>
          </w:tcPr>
          <w:p w14:paraId="18187BF1" w14:textId="77777777" w:rsidR="0072681F" w:rsidRPr="00591757" w:rsidRDefault="0072681F" w:rsidP="007608B9">
            <w:pPr>
              <w:spacing w:line="360" w:lineRule="auto"/>
              <w:jc w:val="center"/>
              <w:rPr>
                <w:sz w:val="20"/>
                <w:szCs w:val="20"/>
              </w:rPr>
            </w:pPr>
            <w:r w:rsidRPr="00591757">
              <w:rPr>
                <w:sz w:val="20"/>
                <w:szCs w:val="20"/>
              </w:rPr>
              <w:t>6.75</w:t>
            </w:r>
            <w:r w:rsidRPr="00591757">
              <w:rPr>
                <w:sz w:val="20"/>
                <w:szCs w:val="20"/>
                <w:vertAlign w:val="superscript"/>
              </w:rPr>
              <w:t>a</w:t>
            </w:r>
            <w:r w:rsidRPr="00591757">
              <w:rPr>
                <w:sz w:val="20"/>
                <w:szCs w:val="20"/>
              </w:rPr>
              <w:t>±1.83</w:t>
            </w:r>
          </w:p>
        </w:tc>
      </w:tr>
      <w:tr w:rsidR="0072681F" w:rsidRPr="00591757" w14:paraId="119A95EF" w14:textId="77777777" w:rsidTr="00591757">
        <w:tc>
          <w:tcPr>
            <w:tcW w:w="1576" w:type="dxa"/>
          </w:tcPr>
          <w:p w14:paraId="014F9642" w14:textId="77777777" w:rsidR="0072681F" w:rsidRPr="00591757" w:rsidRDefault="0072681F" w:rsidP="007608B9">
            <w:pPr>
              <w:spacing w:line="360" w:lineRule="auto"/>
              <w:rPr>
                <w:sz w:val="20"/>
                <w:szCs w:val="20"/>
              </w:rPr>
            </w:pPr>
            <w:r w:rsidRPr="00591757">
              <w:rPr>
                <w:sz w:val="20"/>
                <w:szCs w:val="20"/>
              </w:rPr>
              <w:t>Flavor</w:t>
            </w:r>
          </w:p>
        </w:tc>
        <w:tc>
          <w:tcPr>
            <w:tcW w:w="1339" w:type="dxa"/>
          </w:tcPr>
          <w:p w14:paraId="65440DA8" w14:textId="77777777" w:rsidR="0072681F" w:rsidRPr="00591757" w:rsidRDefault="0072681F" w:rsidP="007608B9">
            <w:pPr>
              <w:spacing w:line="360" w:lineRule="auto"/>
              <w:jc w:val="center"/>
              <w:rPr>
                <w:sz w:val="20"/>
                <w:szCs w:val="20"/>
              </w:rPr>
            </w:pPr>
            <w:r w:rsidRPr="00591757">
              <w:rPr>
                <w:sz w:val="20"/>
                <w:szCs w:val="20"/>
              </w:rPr>
              <w:t>6.05</w:t>
            </w:r>
            <w:r w:rsidRPr="00591757">
              <w:rPr>
                <w:sz w:val="20"/>
                <w:szCs w:val="20"/>
                <w:vertAlign w:val="superscript"/>
              </w:rPr>
              <w:t>a</w:t>
            </w:r>
            <w:r w:rsidRPr="00591757">
              <w:rPr>
                <w:sz w:val="20"/>
                <w:szCs w:val="20"/>
              </w:rPr>
              <w:t>±1.23</w:t>
            </w:r>
          </w:p>
        </w:tc>
        <w:tc>
          <w:tcPr>
            <w:tcW w:w="1339" w:type="dxa"/>
          </w:tcPr>
          <w:p w14:paraId="7ECCE243" w14:textId="77777777" w:rsidR="0072681F" w:rsidRPr="00591757" w:rsidRDefault="0072681F" w:rsidP="007608B9">
            <w:pPr>
              <w:spacing w:line="360" w:lineRule="auto"/>
              <w:jc w:val="center"/>
              <w:rPr>
                <w:sz w:val="20"/>
                <w:szCs w:val="20"/>
              </w:rPr>
            </w:pPr>
            <w:r w:rsidRPr="00591757">
              <w:rPr>
                <w:sz w:val="20"/>
                <w:szCs w:val="20"/>
              </w:rPr>
              <w:t>6.35</w:t>
            </w:r>
            <w:r w:rsidRPr="00591757">
              <w:rPr>
                <w:sz w:val="20"/>
                <w:szCs w:val="20"/>
                <w:vertAlign w:val="superscript"/>
              </w:rPr>
              <w:t>a</w:t>
            </w:r>
            <w:r w:rsidRPr="00591757">
              <w:rPr>
                <w:sz w:val="20"/>
                <w:szCs w:val="20"/>
              </w:rPr>
              <w:t>±1.39</w:t>
            </w:r>
          </w:p>
        </w:tc>
        <w:tc>
          <w:tcPr>
            <w:tcW w:w="1339" w:type="dxa"/>
          </w:tcPr>
          <w:p w14:paraId="15110FCA" w14:textId="77777777" w:rsidR="0072681F" w:rsidRPr="00591757" w:rsidRDefault="0072681F" w:rsidP="007608B9">
            <w:pPr>
              <w:spacing w:line="360" w:lineRule="auto"/>
              <w:jc w:val="center"/>
              <w:rPr>
                <w:sz w:val="20"/>
                <w:szCs w:val="20"/>
              </w:rPr>
            </w:pPr>
            <w:r w:rsidRPr="00591757">
              <w:rPr>
                <w:sz w:val="20"/>
                <w:szCs w:val="20"/>
              </w:rPr>
              <w:t>6.05</w:t>
            </w:r>
            <w:r w:rsidRPr="00591757">
              <w:rPr>
                <w:sz w:val="20"/>
                <w:szCs w:val="20"/>
                <w:vertAlign w:val="superscript"/>
              </w:rPr>
              <w:t>a</w:t>
            </w:r>
            <w:r w:rsidRPr="00591757">
              <w:rPr>
                <w:sz w:val="20"/>
                <w:szCs w:val="20"/>
              </w:rPr>
              <w:t>±1.54</w:t>
            </w:r>
          </w:p>
        </w:tc>
        <w:tc>
          <w:tcPr>
            <w:tcW w:w="1456" w:type="dxa"/>
          </w:tcPr>
          <w:p w14:paraId="4A977E24" w14:textId="77777777" w:rsidR="0072681F" w:rsidRPr="00591757" w:rsidRDefault="0072681F" w:rsidP="007608B9">
            <w:pPr>
              <w:spacing w:line="360" w:lineRule="auto"/>
              <w:jc w:val="center"/>
              <w:rPr>
                <w:sz w:val="20"/>
                <w:szCs w:val="20"/>
              </w:rPr>
            </w:pPr>
            <w:r w:rsidRPr="00591757">
              <w:rPr>
                <w:sz w:val="20"/>
                <w:szCs w:val="20"/>
              </w:rPr>
              <w:t>7.00</w:t>
            </w:r>
            <w:r w:rsidRPr="00591757">
              <w:rPr>
                <w:sz w:val="20"/>
                <w:szCs w:val="20"/>
                <w:vertAlign w:val="superscript"/>
              </w:rPr>
              <w:t>a</w:t>
            </w:r>
            <w:r w:rsidRPr="00591757">
              <w:rPr>
                <w:sz w:val="20"/>
                <w:szCs w:val="20"/>
              </w:rPr>
              <w:t>±1.62</w:t>
            </w:r>
          </w:p>
        </w:tc>
        <w:tc>
          <w:tcPr>
            <w:tcW w:w="2311" w:type="dxa"/>
          </w:tcPr>
          <w:p w14:paraId="30CF090A" w14:textId="77777777" w:rsidR="0072681F" w:rsidRPr="00591757" w:rsidRDefault="0072681F" w:rsidP="007608B9">
            <w:pPr>
              <w:spacing w:line="360" w:lineRule="auto"/>
              <w:jc w:val="center"/>
              <w:rPr>
                <w:sz w:val="20"/>
                <w:szCs w:val="20"/>
              </w:rPr>
            </w:pPr>
            <w:r w:rsidRPr="00591757">
              <w:rPr>
                <w:sz w:val="20"/>
                <w:szCs w:val="20"/>
              </w:rPr>
              <w:t>6.50</w:t>
            </w:r>
            <w:r w:rsidRPr="00591757">
              <w:rPr>
                <w:sz w:val="20"/>
                <w:szCs w:val="20"/>
                <w:vertAlign w:val="superscript"/>
              </w:rPr>
              <w:t>a</w:t>
            </w:r>
            <w:r w:rsidRPr="00591757">
              <w:rPr>
                <w:sz w:val="20"/>
                <w:szCs w:val="20"/>
              </w:rPr>
              <w:t>±1.67</w:t>
            </w:r>
          </w:p>
        </w:tc>
      </w:tr>
      <w:tr w:rsidR="0072681F" w:rsidRPr="00591757" w14:paraId="39AC5A78" w14:textId="77777777" w:rsidTr="00591757">
        <w:tc>
          <w:tcPr>
            <w:tcW w:w="1576" w:type="dxa"/>
          </w:tcPr>
          <w:p w14:paraId="7276A85F" w14:textId="77777777" w:rsidR="0072681F" w:rsidRPr="00591757" w:rsidRDefault="0072681F" w:rsidP="007608B9">
            <w:pPr>
              <w:spacing w:line="360" w:lineRule="auto"/>
              <w:rPr>
                <w:sz w:val="20"/>
                <w:szCs w:val="20"/>
              </w:rPr>
            </w:pPr>
            <w:r w:rsidRPr="00591757">
              <w:rPr>
                <w:sz w:val="20"/>
                <w:szCs w:val="20"/>
              </w:rPr>
              <w:t>Aroma</w:t>
            </w:r>
          </w:p>
        </w:tc>
        <w:tc>
          <w:tcPr>
            <w:tcW w:w="1339" w:type="dxa"/>
          </w:tcPr>
          <w:p w14:paraId="4D262757" w14:textId="77777777" w:rsidR="0072681F" w:rsidRPr="00591757" w:rsidRDefault="0072681F" w:rsidP="007608B9">
            <w:pPr>
              <w:spacing w:line="360" w:lineRule="auto"/>
              <w:jc w:val="center"/>
              <w:rPr>
                <w:sz w:val="20"/>
                <w:szCs w:val="20"/>
              </w:rPr>
            </w:pPr>
            <w:r w:rsidRPr="00591757">
              <w:rPr>
                <w:sz w:val="20"/>
                <w:szCs w:val="20"/>
              </w:rPr>
              <w:t>6.35</w:t>
            </w:r>
            <w:r w:rsidRPr="00591757">
              <w:rPr>
                <w:sz w:val="20"/>
                <w:szCs w:val="20"/>
                <w:vertAlign w:val="superscript"/>
              </w:rPr>
              <w:t>a</w:t>
            </w:r>
            <w:r w:rsidRPr="00591757">
              <w:rPr>
                <w:sz w:val="20"/>
                <w:szCs w:val="20"/>
              </w:rPr>
              <w:t>±1.63</w:t>
            </w:r>
          </w:p>
        </w:tc>
        <w:tc>
          <w:tcPr>
            <w:tcW w:w="1339" w:type="dxa"/>
          </w:tcPr>
          <w:p w14:paraId="4BC024EC" w14:textId="77777777" w:rsidR="0072681F" w:rsidRPr="00591757" w:rsidRDefault="0072681F" w:rsidP="007608B9">
            <w:pPr>
              <w:spacing w:line="360" w:lineRule="auto"/>
              <w:jc w:val="center"/>
              <w:rPr>
                <w:sz w:val="20"/>
                <w:szCs w:val="20"/>
              </w:rPr>
            </w:pPr>
            <w:r w:rsidRPr="00591757">
              <w:rPr>
                <w:sz w:val="20"/>
                <w:szCs w:val="20"/>
              </w:rPr>
              <w:t>5.85</w:t>
            </w:r>
            <w:r w:rsidRPr="00591757">
              <w:rPr>
                <w:sz w:val="20"/>
                <w:szCs w:val="20"/>
                <w:vertAlign w:val="superscript"/>
              </w:rPr>
              <w:t>a</w:t>
            </w:r>
            <w:r w:rsidRPr="00591757">
              <w:rPr>
                <w:sz w:val="20"/>
                <w:szCs w:val="20"/>
              </w:rPr>
              <w:t>±1.18</w:t>
            </w:r>
          </w:p>
        </w:tc>
        <w:tc>
          <w:tcPr>
            <w:tcW w:w="1339" w:type="dxa"/>
          </w:tcPr>
          <w:p w14:paraId="2555564A" w14:textId="77777777" w:rsidR="0072681F" w:rsidRPr="00591757" w:rsidRDefault="0072681F" w:rsidP="007608B9">
            <w:pPr>
              <w:spacing w:line="360" w:lineRule="auto"/>
              <w:jc w:val="center"/>
              <w:rPr>
                <w:sz w:val="20"/>
                <w:szCs w:val="20"/>
              </w:rPr>
            </w:pPr>
            <w:r w:rsidRPr="00591757">
              <w:rPr>
                <w:sz w:val="20"/>
                <w:szCs w:val="20"/>
              </w:rPr>
              <w:t>5.75</w:t>
            </w:r>
            <w:r w:rsidRPr="00591757">
              <w:rPr>
                <w:sz w:val="20"/>
                <w:szCs w:val="20"/>
                <w:vertAlign w:val="superscript"/>
              </w:rPr>
              <w:t>a</w:t>
            </w:r>
            <w:r w:rsidRPr="00591757">
              <w:rPr>
                <w:sz w:val="20"/>
                <w:szCs w:val="20"/>
              </w:rPr>
              <w:t>±1.77</w:t>
            </w:r>
          </w:p>
        </w:tc>
        <w:tc>
          <w:tcPr>
            <w:tcW w:w="1456" w:type="dxa"/>
          </w:tcPr>
          <w:p w14:paraId="55DC2594" w14:textId="77777777" w:rsidR="0072681F" w:rsidRPr="00591757" w:rsidRDefault="0072681F" w:rsidP="007608B9">
            <w:pPr>
              <w:spacing w:line="360" w:lineRule="auto"/>
              <w:jc w:val="center"/>
              <w:rPr>
                <w:sz w:val="20"/>
                <w:szCs w:val="20"/>
              </w:rPr>
            </w:pPr>
            <w:r w:rsidRPr="00591757">
              <w:rPr>
                <w:sz w:val="20"/>
                <w:szCs w:val="20"/>
              </w:rPr>
              <w:t>6.25</w:t>
            </w:r>
            <w:r w:rsidRPr="00591757">
              <w:rPr>
                <w:sz w:val="20"/>
                <w:szCs w:val="20"/>
                <w:vertAlign w:val="superscript"/>
              </w:rPr>
              <w:t>a</w:t>
            </w:r>
            <w:r w:rsidRPr="00591757">
              <w:rPr>
                <w:sz w:val="20"/>
                <w:szCs w:val="20"/>
              </w:rPr>
              <w:t>±1.62</w:t>
            </w:r>
          </w:p>
        </w:tc>
        <w:tc>
          <w:tcPr>
            <w:tcW w:w="2311" w:type="dxa"/>
          </w:tcPr>
          <w:p w14:paraId="799A90A7" w14:textId="77777777" w:rsidR="0072681F" w:rsidRPr="00591757" w:rsidRDefault="0072681F" w:rsidP="007608B9">
            <w:pPr>
              <w:spacing w:line="360" w:lineRule="auto"/>
              <w:jc w:val="center"/>
              <w:rPr>
                <w:sz w:val="20"/>
                <w:szCs w:val="20"/>
              </w:rPr>
            </w:pPr>
            <w:r w:rsidRPr="00591757">
              <w:rPr>
                <w:sz w:val="20"/>
                <w:szCs w:val="20"/>
              </w:rPr>
              <w:t>6.03</w:t>
            </w:r>
            <w:r w:rsidRPr="00591757">
              <w:rPr>
                <w:sz w:val="20"/>
                <w:szCs w:val="20"/>
                <w:vertAlign w:val="superscript"/>
              </w:rPr>
              <w:t>a</w:t>
            </w:r>
            <w:r w:rsidRPr="00591757">
              <w:rPr>
                <w:sz w:val="20"/>
                <w:szCs w:val="20"/>
              </w:rPr>
              <w:t>±1.53</w:t>
            </w:r>
          </w:p>
        </w:tc>
      </w:tr>
      <w:tr w:rsidR="0072681F" w:rsidRPr="00591757" w14:paraId="78676229" w14:textId="77777777" w:rsidTr="00591757">
        <w:tc>
          <w:tcPr>
            <w:tcW w:w="1576" w:type="dxa"/>
          </w:tcPr>
          <w:p w14:paraId="2417748E" w14:textId="77777777" w:rsidR="0072681F" w:rsidRPr="00591757" w:rsidRDefault="0072681F" w:rsidP="007608B9">
            <w:pPr>
              <w:spacing w:line="360" w:lineRule="auto"/>
              <w:rPr>
                <w:sz w:val="20"/>
                <w:szCs w:val="20"/>
              </w:rPr>
            </w:pPr>
            <w:r w:rsidRPr="00591757">
              <w:rPr>
                <w:sz w:val="20"/>
                <w:szCs w:val="20"/>
              </w:rPr>
              <w:t>Sweetness</w:t>
            </w:r>
          </w:p>
        </w:tc>
        <w:tc>
          <w:tcPr>
            <w:tcW w:w="1339" w:type="dxa"/>
          </w:tcPr>
          <w:p w14:paraId="32DF1F96" w14:textId="77777777" w:rsidR="0072681F" w:rsidRPr="00591757" w:rsidRDefault="0072681F" w:rsidP="007608B9">
            <w:pPr>
              <w:spacing w:line="360" w:lineRule="auto"/>
              <w:jc w:val="center"/>
              <w:rPr>
                <w:sz w:val="20"/>
                <w:szCs w:val="20"/>
              </w:rPr>
            </w:pPr>
            <w:r w:rsidRPr="00591757">
              <w:rPr>
                <w:sz w:val="20"/>
                <w:szCs w:val="20"/>
              </w:rPr>
              <w:t>6.80</w:t>
            </w:r>
            <w:r w:rsidRPr="00591757">
              <w:rPr>
                <w:sz w:val="20"/>
                <w:szCs w:val="20"/>
                <w:vertAlign w:val="superscript"/>
              </w:rPr>
              <w:t>a</w:t>
            </w:r>
            <w:r w:rsidRPr="00591757">
              <w:rPr>
                <w:sz w:val="20"/>
                <w:szCs w:val="20"/>
              </w:rPr>
              <w:t>±1.82</w:t>
            </w:r>
          </w:p>
        </w:tc>
        <w:tc>
          <w:tcPr>
            <w:tcW w:w="1339" w:type="dxa"/>
          </w:tcPr>
          <w:p w14:paraId="34CB9994" w14:textId="77777777" w:rsidR="0072681F" w:rsidRPr="00591757" w:rsidRDefault="0072681F" w:rsidP="007608B9">
            <w:pPr>
              <w:spacing w:line="360" w:lineRule="auto"/>
              <w:jc w:val="center"/>
              <w:rPr>
                <w:sz w:val="20"/>
                <w:szCs w:val="20"/>
              </w:rPr>
            </w:pPr>
            <w:r w:rsidRPr="00591757">
              <w:rPr>
                <w:sz w:val="20"/>
                <w:szCs w:val="20"/>
              </w:rPr>
              <w:t>6.45</w:t>
            </w:r>
            <w:r w:rsidRPr="00591757">
              <w:rPr>
                <w:sz w:val="20"/>
                <w:szCs w:val="20"/>
                <w:vertAlign w:val="superscript"/>
              </w:rPr>
              <w:t>a</w:t>
            </w:r>
            <w:r w:rsidRPr="00591757">
              <w:rPr>
                <w:sz w:val="20"/>
                <w:szCs w:val="20"/>
              </w:rPr>
              <w:t>±1.53</w:t>
            </w:r>
          </w:p>
        </w:tc>
        <w:tc>
          <w:tcPr>
            <w:tcW w:w="1339" w:type="dxa"/>
          </w:tcPr>
          <w:p w14:paraId="01CFA5AD" w14:textId="77777777" w:rsidR="0072681F" w:rsidRPr="00591757" w:rsidRDefault="0072681F" w:rsidP="007608B9">
            <w:pPr>
              <w:spacing w:line="360" w:lineRule="auto"/>
              <w:jc w:val="center"/>
              <w:rPr>
                <w:sz w:val="20"/>
                <w:szCs w:val="20"/>
              </w:rPr>
            </w:pPr>
            <w:r w:rsidRPr="00591757">
              <w:rPr>
                <w:sz w:val="20"/>
                <w:szCs w:val="20"/>
              </w:rPr>
              <w:t>6.45</w:t>
            </w:r>
            <w:r w:rsidRPr="00591757">
              <w:rPr>
                <w:sz w:val="20"/>
                <w:szCs w:val="20"/>
                <w:vertAlign w:val="superscript"/>
              </w:rPr>
              <w:t>a</w:t>
            </w:r>
            <w:r w:rsidRPr="00591757">
              <w:rPr>
                <w:sz w:val="20"/>
                <w:szCs w:val="20"/>
              </w:rPr>
              <w:t>±1.39</w:t>
            </w:r>
          </w:p>
        </w:tc>
        <w:tc>
          <w:tcPr>
            <w:tcW w:w="1456" w:type="dxa"/>
          </w:tcPr>
          <w:p w14:paraId="16138856" w14:textId="77777777" w:rsidR="0072681F" w:rsidRPr="00591757" w:rsidRDefault="0072681F" w:rsidP="007608B9">
            <w:pPr>
              <w:spacing w:line="360" w:lineRule="auto"/>
              <w:jc w:val="center"/>
              <w:rPr>
                <w:sz w:val="20"/>
                <w:szCs w:val="20"/>
              </w:rPr>
            </w:pPr>
            <w:r w:rsidRPr="00591757">
              <w:rPr>
                <w:sz w:val="20"/>
                <w:szCs w:val="20"/>
              </w:rPr>
              <w:t>6.90</w:t>
            </w:r>
            <w:r w:rsidRPr="00591757">
              <w:rPr>
                <w:sz w:val="20"/>
                <w:szCs w:val="20"/>
                <w:vertAlign w:val="superscript"/>
              </w:rPr>
              <w:t>a</w:t>
            </w:r>
            <w:r w:rsidRPr="00591757">
              <w:rPr>
                <w:sz w:val="20"/>
                <w:szCs w:val="20"/>
              </w:rPr>
              <w:t>±1.33</w:t>
            </w:r>
          </w:p>
        </w:tc>
        <w:tc>
          <w:tcPr>
            <w:tcW w:w="2311" w:type="dxa"/>
          </w:tcPr>
          <w:p w14:paraId="0661FE59" w14:textId="77777777" w:rsidR="0072681F" w:rsidRPr="00591757" w:rsidRDefault="0072681F" w:rsidP="007608B9">
            <w:pPr>
              <w:spacing w:line="360" w:lineRule="auto"/>
              <w:jc w:val="center"/>
              <w:rPr>
                <w:sz w:val="20"/>
                <w:szCs w:val="20"/>
              </w:rPr>
            </w:pPr>
            <w:r w:rsidRPr="00591757">
              <w:rPr>
                <w:sz w:val="20"/>
                <w:szCs w:val="20"/>
              </w:rPr>
              <w:t>6.45</w:t>
            </w:r>
            <w:r w:rsidRPr="00591757">
              <w:rPr>
                <w:sz w:val="20"/>
                <w:szCs w:val="20"/>
                <w:vertAlign w:val="superscript"/>
              </w:rPr>
              <w:t>b</w:t>
            </w:r>
            <w:r w:rsidRPr="00591757">
              <w:rPr>
                <w:sz w:val="20"/>
                <w:szCs w:val="20"/>
              </w:rPr>
              <w:t>±1.57</w:t>
            </w:r>
          </w:p>
        </w:tc>
      </w:tr>
      <w:tr w:rsidR="0072681F" w:rsidRPr="00591757" w14:paraId="48F15B74" w14:textId="77777777" w:rsidTr="00591757">
        <w:tc>
          <w:tcPr>
            <w:tcW w:w="1576" w:type="dxa"/>
          </w:tcPr>
          <w:p w14:paraId="312DCA30" w14:textId="6D3F1D97" w:rsidR="0072681F" w:rsidRPr="00591757" w:rsidRDefault="0072681F" w:rsidP="007608B9">
            <w:pPr>
              <w:spacing w:line="360" w:lineRule="auto"/>
              <w:rPr>
                <w:sz w:val="20"/>
                <w:szCs w:val="20"/>
              </w:rPr>
            </w:pPr>
            <w:r w:rsidRPr="00591757">
              <w:rPr>
                <w:sz w:val="20"/>
                <w:szCs w:val="20"/>
              </w:rPr>
              <w:t>Tartness</w:t>
            </w:r>
          </w:p>
        </w:tc>
        <w:tc>
          <w:tcPr>
            <w:tcW w:w="1339" w:type="dxa"/>
          </w:tcPr>
          <w:p w14:paraId="44B260B0" w14:textId="77777777" w:rsidR="0072681F" w:rsidRPr="00591757" w:rsidRDefault="0072681F" w:rsidP="007608B9">
            <w:pPr>
              <w:spacing w:line="360" w:lineRule="auto"/>
              <w:jc w:val="center"/>
              <w:rPr>
                <w:sz w:val="20"/>
                <w:szCs w:val="20"/>
              </w:rPr>
            </w:pPr>
            <w:r w:rsidRPr="00591757">
              <w:rPr>
                <w:sz w:val="20"/>
                <w:szCs w:val="20"/>
              </w:rPr>
              <w:t>5.70</w:t>
            </w:r>
            <w:r w:rsidRPr="00591757">
              <w:rPr>
                <w:sz w:val="20"/>
                <w:szCs w:val="20"/>
                <w:vertAlign w:val="superscript"/>
              </w:rPr>
              <w:t>ab</w:t>
            </w:r>
            <w:r w:rsidRPr="00591757">
              <w:rPr>
                <w:sz w:val="20"/>
                <w:szCs w:val="20"/>
              </w:rPr>
              <w:t>±1.56</w:t>
            </w:r>
          </w:p>
        </w:tc>
        <w:tc>
          <w:tcPr>
            <w:tcW w:w="1339" w:type="dxa"/>
          </w:tcPr>
          <w:p w14:paraId="0A342432" w14:textId="77777777" w:rsidR="0072681F" w:rsidRPr="00591757" w:rsidRDefault="0072681F" w:rsidP="007608B9">
            <w:pPr>
              <w:spacing w:line="360" w:lineRule="auto"/>
              <w:jc w:val="center"/>
              <w:rPr>
                <w:sz w:val="20"/>
                <w:szCs w:val="20"/>
              </w:rPr>
            </w:pPr>
            <w:r w:rsidRPr="00591757">
              <w:rPr>
                <w:sz w:val="20"/>
                <w:szCs w:val="20"/>
              </w:rPr>
              <w:t>5.40</w:t>
            </w:r>
            <w:r w:rsidRPr="00591757">
              <w:rPr>
                <w:sz w:val="20"/>
                <w:szCs w:val="20"/>
                <w:vertAlign w:val="superscript"/>
              </w:rPr>
              <w:t>b</w:t>
            </w:r>
            <w:r w:rsidRPr="00591757">
              <w:rPr>
                <w:sz w:val="20"/>
                <w:szCs w:val="20"/>
              </w:rPr>
              <w:t>±1.64</w:t>
            </w:r>
          </w:p>
        </w:tc>
        <w:tc>
          <w:tcPr>
            <w:tcW w:w="1339" w:type="dxa"/>
          </w:tcPr>
          <w:p w14:paraId="0D5D46FE" w14:textId="77777777" w:rsidR="0072681F" w:rsidRPr="00591757" w:rsidRDefault="0072681F" w:rsidP="007608B9">
            <w:pPr>
              <w:spacing w:line="360" w:lineRule="auto"/>
              <w:jc w:val="center"/>
              <w:rPr>
                <w:sz w:val="20"/>
                <w:szCs w:val="20"/>
              </w:rPr>
            </w:pPr>
            <w:r w:rsidRPr="00591757">
              <w:rPr>
                <w:sz w:val="20"/>
                <w:szCs w:val="20"/>
              </w:rPr>
              <w:t>5.80</w:t>
            </w:r>
            <w:r w:rsidRPr="00591757">
              <w:rPr>
                <w:sz w:val="20"/>
                <w:szCs w:val="20"/>
                <w:vertAlign w:val="superscript"/>
              </w:rPr>
              <w:t>ab</w:t>
            </w:r>
            <w:r w:rsidRPr="00591757">
              <w:rPr>
                <w:sz w:val="20"/>
                <w:szCs w:val="20"/>
              </w:rPr>
              <w:t>±1.54</w:t>
            </w:r>
          </w:p>
        </w:tc>
        <w:tc>
          <w:tcPr>
            <w:tcW w:w="1456" w:type="dxa"/>
          </w:tcPr>
          <w:p w14:paraId="4E7933EC" w14:textId="77777777" w:rsidR="0072681F" w:rsidRPr="00591757" w:rsidRDefault="0072681F" w:rsidP="007608B9">
            <w:pPr>
              <w:spacing w:line="360" w:lineRule="auto"/>
              <w:jc w:val="center"/>
              <w:rPr>
                <w:sz w:val="20"/>
                <w:szCs w:val="20"/>
              </w:rPr>
            </w:pPr>
            <w:r w:rsidRPr="00591757">
              <w:rPr>
                <w:sz w:val="20"/>
                <w:szCs w:val="20"/>
              </w:rPr>
              <w:t>6.55</w:t>
            </w:r>
            <w:r w:rsidRPr="00591757">
              <w:rPr>
                <w:sz w:val="20"/>
                <w:szCs w:val="20"/>
                <w:vertAlign w:val="superscript"/>
              </w:rPr>
              <w:t>a</w:t>
            </w:r>
            <w:r w:rsidRPr="00591757">
              <w:rPr>
                <w:sz w:val="20"/>
                <w:szCs w:val="20"/>
              </w:rPr>
              <w:t>±1.47</w:t>
            </w:r>
          </w:p>
        </w:tc>
        <w:tc>
          <w:tcPr>
            <w:tcW w:w="2311" w:type="dxa"/>
          </w:tcPr>
          <w:p w14:paraId="1AC9C0AD" w14:textId="77777777" w:rsidR="0072681F" w:rsidRPr="00591757" w:rsidRDefault="0072681F" w:rsidP="007608B9">
            <w:pPr>
              <w:spacing w:line="360" w:lineRule="auto"/>
              <w:jc w:val="center"/>
              <w:rPr>
                <w:sz w:val="20"/>
                <w:szCs w:val="20"/>
              </w:rPr>
            </w:pPr>
            <w:r w:rsidRPr="00591757">
              <w:rPr>
                <w:sz w:val="20"/>
                <w:szCs w:val="20"/>
              </w:rPr>
              <w:t>5.30</w:t>
            </w:r>
            <w:r w:rsidRPr="00591757">
              <w:rPr>
                <w:sz w:val="20"/>
                <w:szCs w:val="20"/>
                <w:vertAlign w:val="superscript"/>
              </w:rPr>
              <w:t>b</w:t>
            </w:r>
            <w:r w:rsidRPr="00591757">
              <w:rPr>
                <w:sz w:val="20"/>
                <w:szCs w:val="20"/>
              </w:rPr>
              <w:t>±1.26</w:t>
            </w:r>
          </w:p>
        </w:tc>
      </w:tr>
      <w:tr w:rsidR="0072681F" w:rsidRPr="00591757" w14:paraId="37FBC937" w14:textId="77777777" w:rsidTr="00591757">
        <w:tc>
          <w:tcPr>
            <w:tcW w:w="1576" w:type="dxa"/>
          </w:tcPr>
          <w:p w14:paraId="6E4E4A3A" w14:textId="77777777" w:rsidR="0072681F" w:rsidRPr="00591757" w:rsidRDefault="0072681F" w:rsidP="007608B9">
            <w:pPr>
              <w:spacing w:line="360" w:lineRule="auto"/>
              <w:rPr>
                <w:sz w:val="20"/>
                <w:szCs w:val="20"/>
              </w:rPr>
            </w:pPr>
            <w:r w:rsidRPr="00591757">
              <w:rPr>
                <w:sz w:val="20"/>
                <w:szCs w:val="20"/>
              </w:rPr>
              <w:lastRenderedPageBreak/>
              <w:t>Overall acceptability</w:t>
            </w:r>
          </w:p>
        </w:tc>
        <w:tc>
          <w:tcPr>
            <w:tcW w:w="1339" w:type="dxa"/>
          </w:tcPr>
          <w:p w14:paraId="4C829226" w14:textId="77777777" w:rsidR="0072681F" w:rsidRPr="00591757" w:rsidRDefault="0072681F" w:rsidP="007608B9">
            <w:pPr>
              <w:spacing w:line="360" w:lineRule="auto"/>
              <w:jc w:val="center"/>
              <w:rPr>
                <w:sz w:val="20"/>
                <w:szCs w:val="20"/>
              </w:rPr>
            </w:pPr>
            <w:r w:rsidRPr="00591757">
              <w:rPr>
                <w:sz w:val="20"/>
                <w:szCs w:val="20"/>
              </w:rPr>
              <w:t>6.70</w:t>
            </w:r>
            <w:r w:rsidRPr="00591757">
              <w:rPr>
                <w:sz w:val="20"/>
                <w:szCs w:val="20"/>
                <w:vertAlign w:val="superscript"/>
              </w:rPr>
              <w:t>a</w:t>
            </w:r>
            <w:r w:rsidRPr="00591757">
              <w:rPr>
                <w:sz w:val="20"/>
                <w:szCs w:val="20"/>
              </w:rPr>
              <w:t>±0.98</w:t>
            </w:r>
          </w:p>
        </w:tc>
        <w:tc>
          <w:tcPr>
            <w:tcW w:w="1339" w:type="dxa"/>
          </w:tcPr>
          <w:p w14:paraId="482D980B" w14:textId="77777777" w:rsidR="0072681F" w:rsidRPr="00591757" w:rsidRDefault="0072681F" w:rsidP="007608B9">
            <w:pPr>
              <w:spacing w:line="360" w:lineRule="auto"/>
              <w:jc w:val="center"/>
              <w:rPr>
                <w:sz w:val="20"/>
                <w:szCs w:val="20"/>
              </w:rPr>
            </w:pPr>
            <w:r w:rsidRPr="00591757">
              <w:rPr>
                <w:sz w:val="20"/>
                <w:szCs w:val="20"/>
              </w:rPr>
              <w:t>5.80</w:t>
            </w:r>
            <w:r w:rsidRPr="00591757">
              <w:rPr>
                <w:sz w:val="20"/>
                <w:szCs w:val="20"/>
                <w:vertAlign w:val="superscript"/>
              </w:rPr>
              <w:t>b</w:t>
            </w:r>
            <w:r w:rsidRPr="00591757">
              <w:rPr>
                <w:sz w:val="20"/>
                <w:szCs w:val="20"/>
              </w:rPr>
              <w:t>±1.03</w:t>
            </w:r>
          </w:p>
        </w:tc>
        <w:tc>
          <w:tcPr>
            <w:tcW w:w="1339" w:type="dxa"/>
          </w:tcPr>
          <w:p w14:paraId="182EA87A" w14:textId="77777777" w:rsidR="0072681F" w:rsidRPr="00591757" w:rsidRDefault="0072681F" w:rsidP="007608B9">
            <w:pPr>
              <w:spacing w:line="360" w:lineRule="auto"/>
              <w:jc w:val="center"/>
              <w:rPr>
                <w:sz w:val="20"/>
                <w:szCs w:val="20"/>
              </w:rPr>
            </w:pPr>
            <w:r w:rsidRPr="00591757">
              <w:rPr>
                <w:sz w:val="20"/>
                <w:szCs w:val="20"/>
              </w:rPr>
              <w:t>6.60</w:t>
            </w:r>
            <w:r w:rsidRPr="00591757">
              <w:rPr>
                <w:sz w:val="20"/>
                <w:szCs w:val="20"/>
                <w:vertAlign w:val="superscript"/>
              </w:rPr>
              <w:t>a</w:t>
            </w:r>
            <w:r w:rsidRPr="00591757">
              <w:rPr>
                <w:sz w:val="20"/>
                <w:szCs w:val="20"/>
              </w:rPr>
              <w:t>±1.31</w:t>
            </w:r>
          </w:p>
        </w:tc>
        <w:tc>
          <w:tcPr>
            <w:tcW w:w="1456" w:type="dxa"/>
          </w:tcPr>
          <w:p w14:paraId="510218ED" w14:textId="77777777" w:rsidR="0072681F" w:rsidRPr="00591757" w:rsidRDefault="0072681F" w:rsidP="007608B9">
            <w:pPr>
              <w:spacing w:line="360" w:lineRule="auto"/>
              <w:jc w:val="center"/>
              <w:rPr>
                <w:sz w:val="20"/>
                <w:szCs w:val="20"/>
              </w:rPr>
            </w:pPr>
            <w:r w:rsidRPr="00591757">
              <w:rPr>
                <w:sz w:val="20"/>
                <w:szCs w:val="20"/>
              </w:rPr>
              <w:t>7.00</w:t>
            </w:r>
            <w:r w:rsidRPr="00591757">
              <w:rPr>
                <w:sz w:val="20"/>
                <w:szCs w:val="20"/>
                <w:vertAlign w:val="superscript"/>
              </w:rPr>
              <w:t>a</w:t>
            </w:r>
            <w:r w:rsidRPr="00591757">
              <w:rPr>
                <w:sz w:val="20"/>
                <w:szCs w:val="20"/>
              </w:rPr>
              <w:t>±1.07</w:t>
            </w:r>
          </w:p>
        </w:tc>
        <w:tc>
          <w:tcPr>
            <w:tcW w:w="2311" w:type="dxa"/>
          </w:tcPr>
          <w:p w14:paraId="5883164F" w14:textId="77777777" w:rsidR="0072681F" w:rsidRPr="00591757" w:rsidRDefault="0072681F" w:rsidP="007608B9">
            <w:pPr>
              <w:spacing w:line="360" w:lineRule="auto"/>
              <w:jc w:val="center"/>
              <w:rPr>
                <w:sz w:val="20"/>
                <w:szCs w:val="20"/>
              </w:rPr>
            </w:pPr>
            <w:r w:rsidRPr="00591757">
              <w:rPr>
                <w:sz w:val="20"/>
                <w:szCs w:val="20"/>
              </w:rPr>
              <w:t>7.00</w:t>
            </w:r>
            <w:r w:rsidRPr="00591757">
              <w:rPr>
                <w:sz w:val="20"/>
                <w:szCs w:val="20"/>
                <w:vertAlign w:val="superscript"/>
              </w:rPr>
              <w:t>a</w:t>
            </w:r>
            <w:r w:rsidRPr="00591757">
              <w:rPr>
                <w:sz w:val="20"/>
                <w:szCs w:val="20"/>
              </w:rPr>
              <w:t>±1.21</w:t>
            </w:r>
          </w:p>
        </w:tc>
      </w:tr>
    </w:tbl>
    <w:p w14:paraId="7FE0A19A" w14:textId="04A755B7" w:rsidR="0072681F" w:rsidRPr="00591757" w:rsidRDefault="0072681F" w:rsidP="00345970">
      <w:pPr>
        <w:spacing w:line="480" w:lineRule="auto"/>
        <w:jc w:val="both"/>
        <w:rPr>
          <w:sz w:val="20"/>
          <w:szCs w:val="20"/>
        </w:rPr>
      </w:pPr>
      <w:proofErr w:type="spellStart"/>
      <w:r w:rsidRPr="00591757">
        <w:rPr>
          <w:sz w:val="20"/>
          <w:szCs w:val="20"/>
        </w:rPr>
        <w:t>Mean±SD</w:t>
      </w:r>
      <w:proofErr w:type="spellEnd"/>
      <w:r w:rsidRPr="00591757">
        <w:rPr>
          <w:sz w:val="20"/>
          <w:szCs w:val="20"/>
        </w:rPr>
        <w:t xml:space="preserve"> across the same row having the same superscript are not significantly different</w:t>
      </w:r>
    </w:p>
    <w:p w14:paraId="12B0AB8B" w14:textId="20B4E316" w:rsidR="008D16E7" w:rsidRPr="00591757" w:rsidRDefault="0072681F" w:rsidP="00345970">
      <w:pPr>
        <w:spacing w:line="480" w:lineRule="auto"/>
        <w:jc w:val="both"/>
        <w:rPr>
          <w:i/>
          <w:sz w:val="20"/>
          <w:szCs w:val="20"/>
        </w:rPr>
      </w:pPr>
      <w:r w:rsidRPr="00591757">
        <w:rPr>
          <w:b/>
          <w:i/>
          <w:sz w:val="20"/>
          <w:szCs w:val="20"/>
        </w:rPr>
        <w:t xml:space="preserve">Key: Control </w:t>
      </w:r>
      <w:r w:rsidRPr="00591757">
        <w:rPr>
          <w:i/>
          <w:sz w:val="20"/>
          <w:szCs w:val="20"/>
        </w:rPr>
        <w:t xml:space="preserve">= 100% Ice cream; </w:t>
      </w:r>
      <w:r w:rsidRPr="00591757">
        <w:rPr>
          <w:b/>
          <w:i/>
          <w:sz w:val="20"/>
          <w:szCs w:val="20"/>
        </w:rPr>
        <w:t xml:space="preserve">CM1 </w:t>
      </w:r>
      <w:r w:rsidRPr="00591757">
        <w:rPr>
          <w:i/>
          <w:sz w:val="20"/>
          <w:szCs w:val="20"/>
        </w:rPr>
        <w:t xml:space="preserve">= 80% ice cream, 5% soursop and 15% </w:t>
      </w:r>
      <w:proofErr w:type="spellStart"/>
      <w:r w:rsidRPr="00591757">
        <w:rPr>
          <w:i/>
          <w:sz w:val="20"/>
          <w:szCs w:val="20"/>
        </w:rPr>
        <w:t>zobo</w:t>
      </w:r>
      <w:proofErr w:type="spellEnd"/>
      <w:r w:rsidRPr="00591757">
        <w:rPr>
          <w:i/>
          <w:sz w:val="20"/>
          <w:szCs w:val="20"/>
        </w:rPr>
        <w:t xml:space="preserve"> juice extract; </w:t>
      </w:r>
      <w:r w:rsidRPr="00591757">
        <w:rPr>
          <w:b/>
          <w:i/>
          <w:sz w:val="20"/>
          <w:szCs w:val="20"/>
        </w:rPr>
        <w:t>CM2</w:t>
      </w:r>
      <w:r w:rsidRPr="00591757">
        <w:rPr>
          <w:i/>
          <w:sz w:val="20"/>
          <w:szCs w:val="20"/>
        </w:rPr>
        <w:t xml:space="preserve"> = 80% ice cream, 10% soursop and 10% </w:t>
      </w:r>
      <w:proofErr w:type="spellStart"/>
      <w:r w:rsidRPr="00591757">
        <w:rPr>
          <w:i/>
          <w:sz w:val="20"/>
          <w:szCs w:val="20"/>
        </w:rPr>
        <w:t>zobo</w:t>
      </w:r>
      <w:proofErr w:type="spellEnd"/>
      <w:r w:rsidRPr="00591757">
        <w:rPr>
          <w:i/>
          <w:sz w:val="20"/>
          <w:szCs w:val="20"/>
        </w:rPr>
        <w:t xml:space="preserve"> juice extract</w:t>
      </w:r>
      <w:r w:rsidRPr="00591757">
        <w:rPr>
          <w:b/>
          <w:i/>
          <w:sz w:val="20"/>
          <w:szCs w:val="20"/>
        </w:rPr>
        <w:t>; CM3</w:t>
      </w:r>
      <w:r w:rsidRPr="00591757">
        <w:rPr>
          <w:i/>
          <w:sz w:val="20"/>
          <w:szCs w:val="20"/>
        </w:rPr>
        <w:t xml:space="preserve"> = 80% ice cream, 15% soursop and 5% </w:t>
      </w:r>
      <w:proofErr w:type="spellStart"/>
      <w:r w:rsidRPr="00591757">
        <w:rPr>
          <w:i/>
          <w:sz w:val="20"/>
          <w:szCs w:val="20"/>
        </w:rPr>
        <w:t>zobo</w:t>
      </w:r>
      <w:proofErr w:type="spellEnd"/>
      <w:r w:rsidRPr="00591757">
        <w:rPr>
          <w:i/>
          <w:sz w:val="20"/>
          <w:szCs w:val="20"/>
        </w:rPr>
        <w:t xml:space="preserve"> juice extract; </w:t>
      </w:r>
      <w:r w:rsidRPr="00591757">
        <w:rPr>
          <w:b/>
          <w:i/>
          <w:sz w:val="20"/>
          <w:szCs w:val="20"/>
        </w:rPr>
        <w:t>CM4</w:t>
      </w:r>
      <w:r w:rsidRPr="00591757">
        <w:rPr>
          <w:i/>
          <w:sz w:val="20"/>
          <w:szCs w:val="20"/>
        </w:rPr>
        <w:t xml:space="preserve"> = 80% ice cream, 20% soursop and 0% </w:t>
      </w:r>
      <w:proofErr w:type="spellStart"/>
      <w:r w:rsidRPr="00591757">
        <w:rPr>
          <w:i/>
          <w:sz w:val="20"/>
          <w:szCs w:val="20"/>
        </w:rPr>
        <w:t>zobo</w:t>
      </w:r>
      <w:proofErr w:type="spellEnd"/>
      <w:r w:rsidRPr="00591757">
        <w:rPr>
          <w:i/>
          <w:sz w:val="20"/>
          <w:szCs w:val="20"/>
        </w:rPr>
        <w:t xml:space="preserve"> juice extract.</w:t>
      </w:r>
    </w:p>
    <w:p w14:paraId="710D2243" w14:textId="7F559E8E" w:rsidR="008E1C4C" w:rsidRPr="00345970" w:rsidRDefault="00B42C82" w:rsidP="00345970">
      <w:pPr>
        <w:spacing w:line="480" w:lineRule="auto"/>
        <w:jc w:val="both"/>
        <w:rPr>
          <w:sz w:val="22"/>
          <w:szCs w:val="22"/>
        </w:rPr>
      </w:pPr>
      <w:r>
        <w:rPr>
          <w:b/>
          <w:bCs/>
          <w:sz w:val="22"/>
          <w:szCs w:val="22"/>
        </w:rPr>
        <w:t xml:space="preserve">4. </w:t>
      </w:r>
      <w:r w:rsidR="00345970" w:rsidRPr="00345970">
        <w:rPr>
          <w:b/>
          <w:bCs/>
          <w:sz w:val="22"/>
          <w:szCs w:val="22"/>
        </w:rPr>
        <w:t>CONCLUSION</w:t>
      </w:r>
    </w:p>
    <w:p w14:paraId="474532D0" w14:textId="6D98C0E1" w:rsidR="00715056" w:rsidRPr="00345970" w:rsidRDefault="000930D9" w:rsidP="006F51A8">
      <w:pPr>
        <w:spacing w:line="480" w:lineRule="auto"/>
        <w:jc w:val="both"/>
        <w:rPr>
          <w:sz w:val="20"/>
          <w:szCs w:val="20"/>
        </w:rPr>
      </w:pPr>
      <w:r w:rsidRPr="00345970">
        <w:rPr>
          <w:sz w:val="20"/>
          <w:szCs w:val="20"/>
        </w:rPr>
        <w:t xml:space="preserve">Substitution of soursop and </w:t>
      </w:r>
      <w:proofErr w:type="spellStart"/>
      <w:r w:rsidRPr="00345970">
        <w:rPr>
          <w:sz w:val="20"/>
          <w:szCs w:val="20"/>
        </w:rPr>
        <w:t>zobo</w:t>
      </w:r>
      <w:proofErr w:type="spellEnd"/>
      <w:r w:rsidRPr="00345970">
        <w:rPr>
          <w:sz w:val="20"/>
          <w:szCs w:val="20"/>
        </w:rPr>
        <w:t xml:space="preserve"> juice extracts up to 20% in conventional ice cream significantly improves its nutritional and antioxidant profile without deteriorating </w:t>
      </w:r>
      <w:r w:rsidR="000A019B" w:rsidRPr="00345970">
        <w:rPr>
          <w:sz w:val="20"/>
          <w:szCs w:val="20"/>
        </w:rPr>
        <w:t xml:space="preserve">its sensory acceptability. The formulation </w:t>
      </w:r>
      <w:r w:rsidRPr="00345970">
        <w:rPr>
          <w:sz w:val="20"/>
          <w:szCs w:val="20"/>
        </w:rPr>
        <w:t>with extracts contained reduced fat and increased dietary fiber, vitamin C, polyphenols, and mineral concentrations, exhibiting superior DPPH and FRAP antioxidant activities compared</w:t>
      </w:r>
      <w:r w:rsidR="000A019B" w:rsidRPr="00345970">
        <w:rPr>
          <w:sz w:val="20"/>
          <w:szCs w:val="20"/>
        </w:rPr>
        <w:t xml:space="preserve"> to the control. CM1 (80% ice cream + 5% soursop + 15% </w:t>
      </w:r>
      <w:proofErr w:type="spellStart"/>
      <w:r w:rsidR="000A019B" w:rsidRPr="00345970">
        <w:rPr>
          <w:sz w:val="20"/>
          <w:szCs w:val="20"/>
        </w:rPr>
        <w:t>zobo</w:t>
      </w:r>
      <w:proofErr w:type="spellEnd"/>
      <w:r w:rsidR="000A019B" w:rsidRPr="00345970">
        <w:rPr>
          <w:sz w:val="20"/>
          <w:szCs w:val="20"/>
        </w:rPr>
        <w:t xml:space="preserve">) was optimal for polyphenol, iron and magnesium, while CM2 (80% ice cream + 10% soursop+10% </w:t>
      </w:r>
      <w:proofErr w:type="spellStart"/>
      <w:r w:rsidR="000A019B" w:rsidRPr="00345970">
        <w:rPr>
          <w:sz w:val="20"/>
          <w:szCs w:val="20"/>
        </w:rPr>
        <w:t>zobo</w:t>
      </w:r>
      <w:proofErr w:type="spellEnd"/>
      <w:r w:rsidR="000A019B" w:rsidRPr="00345970">
        <w:rPr>
          <w:sz w:val="20"/>
          <w:szCs w:val="20"/>
        </w:rPr>
        <w:t xml:space="preserve">) had the best vitamin C and calcium contents. Further studies should investigate the effects of pasteurization on the storage stability, as well as the in vivo </w:t>
      </w:r>
      <w:proofErr w:type="spellStart"/>
      <w:r w:rsidR="000A019B" w:rsidRPr="00345970">
        <w:rPr>
          <w:sz w:val="20"/>
          <w:szCs w:val="20"/>
        </w:rPr>
        <w:t>glycaemic</w:t>
      </w:r>
      <w:proofErr w:type="spellEnd"/>
      <w:r w:rsidR="000A019B" w:rsidRPr="00345970">
        <w:rPr>
          <w:sz w:val="20"/>
          <w:szCs w:val="20"/>
        </w:rPr>
        <w:t xml:space="preserve"> and antihypertensive effects of the formulations with added extracts.  </w:t>
      </w:r>
    </w:p>
    <w:p w14:paraId="1E03184C" w14:textId="77777777" w:rsidR="004B2DF2" w:rsidRDefault="004B2DF2" w:rsidP="006F51A8">
      <w:pPr>
        <w:spacing w:line="480" w:lineRule="auto"/>
        <w:jc w:val="both"/>
        <w:rPr>
          <w:b/>
          <w:bCs/>
          <w:sz w:val="20"/>
          <w:szCs w:val="20"/>
        </w:rPr>
      </w:pPr>
    </w:p>
    <w:p w14:paraId="3590AC24" w14:textId="1FF1E5A1" w:rsidR="00B76AAE" w:rsidRDefault="001F6929" w:rsidP="006F51A8">
      <w:pPr>
        <w:spacing w:line="480" w:lineRule="auto"/>
        <w:jc w:val="both"/>
        <w:rPr>
          <w:sz w:val="20"/>
          <w:szCs w:val="20"/>
        </w:rPr>
      </w:pPr>
      <w:bookmarkStart w:id="0" w:name="_GoBack"/>
      <w:bookmarkEnd w:id="0"/>
      <w:r w:rsidRPr="00345970">
        <w:rPr>
          <w:b/>
          <w:bCs/>
          <w:sz w:val="20"/>
          <w:szCs w:val="20"/>
        </w:rPr>
        <w:t xml:space="preserve">Ethical Approval: </w:t>
      </w:r>
      <w:r w:rsidRPr="00345970">
        <w:rPr>
          <w:sz w:val="20"/>
          <w:szCs w:val="20"/>
        </w:rPr>
        <w:t>Ethical approval was not applicable as no human subjects or animal models were involved in this study.</w:t>
      </w:r>
    </w:p>
    <w:p w14:paraId="0B9FCC11" w14:textId="54E552EA" w:rsidR="006F51A8" w:rsidRDefault="006F51A8" w:rsidP="00345970">
      <w:pPr>
        <w:spacing w:line="480" w:lineRule="auto"/>
        <w:jc w:val="both"/>
        <w:rPr>
          <w:rFonts w:eastAsia="SimSun"/>
          <w:b/>
          <w:bCs/>
          <w:sz w:val="20"/>
          <w:szCs w:val="20"/>
          <w:lang w:eastAsia="zh-CN"/>
        </w:rPr>
      </w:pPr>
      <w:r>
        <w:rPr>
          <w:rFonts w:eastAsia="SimSun"/>
          <w:b/>
          <w:bCs/>
          <w:sz w:val="20"/>
          <w:szCs w:val="20"/>
          <w:lang w:eastAsia="zh-CN"/>
        </w:rPr>
        <w:t>Disclaimer (Artificial Intelligence)</w:t>
      </w:r>
    </w:p>
    <w:p w14:paraId="7F95F8ED" w14:textId="4FDE59DC" w:rsidR="006F51A8" w:rsidRPr="00B11537" w:rsidRDefault="006F51A8" w:rsidP="00345970">
      <w:pPr>
        <w:spacing w:line="480" w:lineRule="auto"/>
        <w:jc w:val="both"/>
        <w:rPr>
          <w:rFonts w:eastAsia="SimSun"/>
          <w:sz w:val="20"/>
          <w:szCs w:val="20"/>
          <w:lang w:eastAsia="zh-CN"/>
        </w:rPr>
      </w:pPr>
      <w:r w:rsidRPr="006F51A8">
        <w:rPr>
          <w:rFonts w:eastAsia="SimSun"/>
          <w:sz w:val="20"/>
          <w:szCs w:val="20"/>
          <w:lang w:eastAsia="zh-CN"/>
        </w:rPr>
        <w:t>Authors</w:t>
      </w:r>
      <w:r>
        <w:rPr>
          <w:rFonts w:eastAsia="SimSun"/>
          <w:sz w:val="20"/>
          <w:szCs w:val="20"/>
          <w:lang w:eastAsia="zh-CN"/>
        </w:rPr>
        <w:t xml:space="preserve"> hereby declare that NO generative AI technologies such as Large Language Models (</w:t>
      </w:r>
      <w:proofErr w:type="spellStart"/>
      <w:r>
        <w:rPr>
          <w:rFonts w:eastAsia="SimSun"/>
          <w:sz w:val="20"/>
          <w:szCs w:val="20"/>
          <w:lang w:eastAsia="zh-CN"/>
        </w:rPr>
        <w:t>ChatGPT</w:t>
      </w:r>
      <w:proofErr w:type="spellEnd"/>
      <w:r>
        <w:rPr>
          <w:rFonts w:eastAsia="SimSun"/>
          <w:sz w:val="20"/>
          <w:szCs w:val="20"/>
          <w:lang w:eastAsia="zh-CN"/>
        </w:rPr>
        <w:t xml:space="preserve">), COPILOT, etc.) and </w:t>
      </w:r>
      <w:r w:rsidR="00CC662E">
        <w:rPr>
          <w:rFonts w:eastAsia="SimSun"/>
          <w:sz w:val="20"/>
          <w:szCs w:val="20"/>
          <w:lang w:eastAsia="zh-CN"/>
        </w:rPr>
        <w:t>text-to-image</w:t>
      </w:r>
      <w:r>
        <w:rPr>
          <w:rFonts w:eastAsia="SimSun"/>
          <w:sz w:val="20"/>
          <w:szCs w:val="20"/>
          <w:lang w:eastAsia="zh-CN"/>
        </w:rPr>
        <w:t xml:space="preserve"> generators </w:t>
      </w:r>
      <w:r w:rsidR="00CC662E">
        <w:rPr>
          <w:rFonts w:eastAsia="SimSun"/>
          <w:sz w:val="20"/>
          <w:szCs w:val="20"/>
          <w:lang w:eastAsia="zh-CN"/>
        </w:rPr>
        <w:t>have been used during the writing or editing of this manuscript.</w:t>
      </w:r>
    </w:p>
    <w:p w14:paraId="6CC810BE" w14:textId="5A74B6DA" w:rsidR="00734715" w:rsidRDefault="00B76AAE" w:rsidP="00677757">
      <w:pPr>
        <w:pStyle w:val="Heading1"/>
        <w:spacing w:before="0" w:after="0" w:line="480" w:lineRule="auto"/>
        <w:jc w:val="both"/>
      </w:pPr>
      <w:r w:rsidRPr="00345970">
        <w:t>References</w:t>
      </w:r>
    </w:p>
    <w:p w14:paraId="026329E4" w14:textId="0DEB31F5" w:rsidR="009563D9" w:rsidRDefault="00734715" w:rsidP="009563D9">
      <w:pPr>
        <w:spacing w:line="480" w:lineRule="auto"/>
        <w:ind w:left="720" w:hanging="720"/>
        <w:jc w:val="both"/>
        <w:rPr>
          <w:sz w:val="20"/>
          <w:szCs w:val="20"/>
        </w:rPr>
      </w:pPr>
      <w:proofErr w:type="spellStart"/>
      <w:r w:rsidRPr="00345970">
        <w:rPr>
          <w:sz w:val="20"/>
          <w:szCs w:val="20"/>
        </w:rPr>
        <w:t>Akajiaku</w:t>
      </w:r>
      <w:proofErr w:type="spellEnd"/>
      <w:r w:rsidRPr="00345970">
        <w:rPr>
          <w:sz w:val="20"/>
          <w:szCs w:val="20"/>
        </w:rPr>
        <w:t xml:space="preserve">, L. O., Nwosu, J. N., </w:t>
      </w:r>
      <w:proofErr w:type="spellStart"/>
      <w:r w:rsidRPr="00345970">
        <w:rPr>
          <w:sz w:val="20"/>
          <w:szCs w:val="20"/>
        </w:rPr>
        <w:t>Onuegbu</w:t>
      </w:r>
      <w:proofErr w:type="spellEnd"/>
      <w:r w:rsidRPr="00345970">
        <w:rPr>
          <w:sz w:val="20"/>
          <w:szCs w:val="20"/>
        </w:rPr>
        <w:t xml:space="preserve">, N. C., Njoku, N. E., &amp; </w:t>
      </w:r>
      <w:proofErr w:type="spellStart"/>
      <w:r w:rsidRPr="00345970">
        <w:rPr>
          <w:sz w:val="20"/>
          <w:szCs w:val="20"/>
        </w:rPr>
        <w:t>Abara</w:t>
      </w:r>
      <w:proofErr w:type="spellEnd"/>
      <w:r w:rsidRPr="00345970">
        <w:rPr>
          <w:sz w:val="20"/>
          <w:szCs w:val="20"/>
        </w:rPr>
        <w:t>, P. O. (2020). Effect of tiger nut (</w:t>
      </w:r>
      <w:proofErr w:type="spellStart"/>
      <w:r w:rsidRPr="00345970">
        <w:rPr>
          <w:sz w:val="20"/>
          <w:szCs w:val="20"/>
        </w:rPr>
        <w:t>Cyperus</w:t>
      </w:r>
      <w:proofErr w:type="spellEnd"/>
      <w:r w:rsidRPr="00345970">
        <w:rPr>
          <w:sz w:val="20"/>
          <w:szCs w:val="20"/>
        </w:rPr>
        <w:t xml:space="preserve"> </w:t>
      </w:r>
      <w:proofErr w:type="spellStart"/>
      <w:r w:rsidRPr="00345970">
        <w:rPr>
          <w:sz w:val="20"/>
          <w:szCs w:val="20"/>
        </w:rPr>
        <w:t>esculentus</w:t>
      </w:r>
      <w:proofErr w:type="spellEnd"/>
      <w:r w:rsidRPr="00345970">
        <w:rPr>
          <w:sz w:val="20"/>
          <w:szCs w:val="20"/>
        </w:rPr>
        <w:t xml:space="preserve">) milk on quality attributes of ice cream. Food Science and Nutrition, 8(4), 1793–1801. </w:t>
      </w:r>
      <w:hyperlink r:id="rId9" w:history="1">
        <w:r w:rsidR="009563D9" w:rsidRPr="00370A95">
          <w:rPr>
            <w:rStyle w:val="Hyperlink"/>
            <w:sz w:val="20"/>
            <w:szCs w:val="20"/>
          </w:rPr>
          <w:t>https://doi.org/10.1002/fsn3.1464</w:t>
        </w:r>
      </w:hyperlink>
    </w:p>
    <w:p w14:paraId="307E4043" w14:textId="5E6879D6" w:rsidR="009563D9" w:rsidRPr="009563D9" w:rsidRDefault="009563D9" w:rsidP="009563D9">
      <w:pPr>
        <w:spacing w:line="480" w:lineRule="auto"/>
        <w:ind w:left="720" w:hanging="720"/>
        <w:jc w:val="both"/>
        <w:rPr>
          <w:sz w:val="20"/>
          <w:szCs w:val="20"/>
        </w:rPr>
      </w:pPr>
      <w:r w:rsidRPr="00250597">
        <w:rPr>
          <w:color w:val="1B1B1B"/>
          <w:sz w:val="20"/>
          <w:szCs w:val="20"/>
          <w:shd w:val="clear" w:color="auto" w:fill="FFFFFF"/>
        </w:rPr>
        <w:t>Amin</w:t>
      </w:r>
      <w:r w:rsidR="00832B8F">
        <w:rPr>
          <w:color w:val="1B1B1B"/>
          <w:sz w:val="20"/>
          <w:szCs w:val="20"/>
          <w:shd w:val="clear" w:color="auto" w:fill="FFFFFF"/>
        </w:rPr>
        <w:t>,</w:t>
      </w:r>
      <w:r w:rsidRPr="00250597">
        <w:rPr>
          <w:color w:val="1B1B1B"/>
          <w:sz w:val="20"/>
          <w:szCs w:val="20"/>
          <w:shd w:val="clear" w:color="auto" w:fill="FFFFFF"/>
        </w:rPr>
        <w:t xml:space="preserve"> I</w:t>
      </w:r>
      <w:r w:rsidR="00832B8F">
        <w:rPr>
          <w:color w:val="1B1B1B"/>
          <w:sz w:val="20"/>
          <w:szCs w:val="20"/>
          <w:shd w:val="clear" w:color="auto" w:fill="FFFFFF"/>
        </w:rPr>
        <w:t>.</w:t>
      </w:r>
      <w:r w:rsidRPr="00250597">
        <w:rPr>
          <w:color w:val="1B1B1B"/>
          <w:sz w:val="20"/>
          <w:szCs w:val="20"/>
          <w:shd w:val="clear" w:color="auto" w:fill="FFFFFF"/>
        </w:rPr>
        <w:t xml:space="preserve">, </w:t>
      </w:r>
      <w:proofErr w:type="spellStart"/>
      <w:r w:rsidRPr="00250597">
        <w:rPr>
          <w:color w:val="1B1B1B"/>
          <w:sz w:val="20"/>
          <w:szCs w:val="20"/>
          <w:shd w:val="clear" w:color="auto" w:fill="FFFFFF"/>
        </w:rPr>
        <w:t>Hainida</w:t>
      </w:r>
      <w:proofErr w:type="spellEnd"/>
      <w:r w:rsidR="00832B8F">
        <w:rPr>
          <w:color w:val="1B1B1B"/>
          <w:sz w:val="20"/>
          <w:szCs w:val="20"/>
          <w:shd w:val="clear" w:color="auto" w:fill="FFFFFF"/>
        </w:rPr>
        <w:t>,</w:t>
      </w:r>
      <w:r w:rsidRPr="00250597">
        <w:rPr>
          <w:color w:val="1B1B1B"/>
          <w:sz w:val="20"/>
          <w:szCs w:val="20"/>
          <w:shd w:val="clear" w:color="auto" w:fill="FFFFFF"/>
        </w:rPr>
        <w:t xml:space="preserve"> E.K.I.</w:t>
      </w:r>
      <w:r w:rsidR="00832B8F">
        <w:rPr>
          <w:color w:val="1B1B1B"/>
          <w:sz w:val="20"/>
          <w:szCs w:val="20"/>
          <w:shd w:val="clear" w:color="auto" w:fill="FFFFFF"/>
        </w:rPr>
        <w:t xml:space="preserve"> &amp;</w:t>
      </w:r>
      <w:r w:rsidRPr="00250597">
        <w:rPr>
          <w:color w:val="1B1B1B"/>
          <w:sz w:val="20"/>
          <w:szCs w:val="20"/>
          <w:shd w:val="clear" w:color="auto" w:fill="FFFFFF"/>
        </w:rPr>
        <w:t xml:space="preserve"> </w:t>
      </w:r>
      <w:proofErr w:type="spellStart"/>
      <w:r w:rsidRPr="00250597">
        <w:rPr>
          <w:color w:val="1B1B1B"/>
          <w:sz w:val="20"/>
          <w:szCs w:val="20"/>
          <w:shd w:val="clear" w:color="auto" w:fill="FFFFFF"/>
        </w:rPr>
        <w:t>Halimatul</w:t>
      </w:r>
      <w:proofErr w:type="spellEnd"/>
      <w:r w:rsidR="00832B8F">
        <w:rPr>
          <w:color w:val="1B1B1B"/>
          <w:sz w:val="20"/>
          <w:szCs w:val="20"/>
          <w:shd w:val="clear" w:color="auto" w:fill="FFFFFF"/>
        </w:rPr>
        <w:t>,</w:t>
      </w:r>
      <w:r w:rsidRPr="00250597">
        <w:rPr>
          <w:color w:val="1B1B1B"/>
          <w:sz w:val="20"/>
          <w:szCs w:val="20"/>
          <w:shd w:val="clear" w:color="auto" w:fill="FFFFFF"/>
        </w:rPr>
        <w:t xml:space="preserve"> S.M.N., </w:t>
      </w:r>
      <w:r w:rsidR="00832B8F" w:rsidRPr="00250597">
        <w:rPr>
          <w:color w:val="1B1B1B"/>
          <w:sz w:val="20"/>
          <w:szCs w:val="20"/>
          <w:shd w:val="clear" w:color="auto" w:fill="FFFFFF"/>
        </w:rPr>
        <w:t>(2008)</w:t>
      </w:r>
      <w:r w:rsidR="00832B8F">
        <w:rPr>
          <w:color w:val="1B1B1B"/>
          <w:sz w:val="20"/>
          <w:szCs w:val="20"/>
          <w:shd w:val="clear" w:color="auto" w:fill="FFFFFF"/>
        </w:rPr>
        <w:t xml:space="preserve">. </w:t>
      </w:r>
      <w:r w:rsidRPr="00250597">
        <w:rPr>
          <w:color w:val="1B1B1B"/>
          <w:sz w:val="20"/>
          <w:szCs w:val="20"/>
          <w:shd w:val="clear" w:color="auto" w:fill="FFFFFF"/>
        </w:rPr>
        <w:t>Roselle (</w:t>
      </w:r>
      <w:r w:rsidRPr="00250597">
        <w:rPr>
          <w:rStyle w:val="Emphasis"/>
          <w:color w:val="1B1B1B"/>
          <w:sz w:val="20"/>
          <w:szCs w:val="20"/>
          <w:shd w:val="clear" w:color="auto" w:fill="FFFFFF"/>
        </w:rPr>
        <w:t>Hibiscus sabdariffa</w:t>
      </w:r>
      <w:r w:rsidRPr="00250597">
        <w:rPr>
          <w:color w:val="1B1B1B"/>
          <w:sz w:val="20"/>
          <w:szCs w:val="20"/>
          <w:shd w:val="clear" w:color="auto" w:fill="FFFFFF"/>
        </w:rPr>
        <w:t> L.) seeds—Nutritional composition, protein quality and health benefits. </w:t>
      </w:r>
      <w:r w:rsidRPr="00250597">
        <w:rPr>
          <w:rStyle w:val="Emphasis"/>
          <w:color w:val="1B1B1B"/>
          <w:sz w:val="20"/>
          <w:szCs w:val="20"/>
          <w:shd w:val="clear" w:color="auto" w:fill="FFFFFF"/>
        </w:rPr>
        <w:t>Foods</w:t>
      </w:r>
      <w:r w:rsidR="00832B8F">
        <w:rPr>
          <w:color w:val="1B1B1B"/>
          <w:sz w:val="20"/>
          <w:szCs w:val="20"/>
          <w:shd w:val="clear" w:color="auto" w:fill="FFFFFF"/>
        </w:rPr>
        <w:t>,</w:t>
      </w:r>
      <w:r w:rsidRPr="00250597">
        <w:rPr>
          <w:color w:val="1B1B1B"/>
          <w:sz w:val="20"/>
          <w:szCs w:val="20"/>
          <w:shd w:val="clear" w:color="auto" w:fill="FFFFFF"/>
        </w:rPr>
        <w:t> </w:t>
      </w:r>
      <w:r w:rsidRPr="00250597">
        <w:rPr>
          <w:rStyle w:val="Strong"/>
          <w:color w:val="1B1B1B"/>
          <w:sz w:val="20"/>
          <w:szCs w:val="20"/>
          <w:shd w:val="clear" w:color="auto" w:fill="FFFFFF"/>
        </w:rPr>
        <w:t>2</w:t>
      </w:r>
      <w:r w:rsidRPr="00250597">
        <w:rPr>
          <w:color w:val="1B1B1B"/>
          <w:sz w:val="20"/>
          <w:szCs w:val="20"/>
          <w:shd w:val="clear" w:color="auto" w:fill="FFFFFF"/>
        </w:rPr>
        <w:t xml:space="preserve">(1), 1–16 </w:t>
      </w:r>
    </w:p>
    <w:p w14:paraId="2DB36B3C" w14:textId="77777777" w:rsidR="00734715" w:rsidRPr="00345970" w:rsidRDefault="00734715" w:rsidP="00677757">
      <w:pPr>
        <w:spacing w:line="480" w:lineRule="auto"/>
        <w:ind w:left="720" w:hanging="720"/>
        <w:jc w:val="both"/>
        <w:rPr>
          <w:sz w:val="20"/>
          <w:szCs w:val="20"/>
        </w:rPr>
      </w:pPr>
      <w:r w:rsidRPr="00345970">
        <w:rPr>
          <w:sz w:val="20"/>
          <w:szCs w:val="20"/>
        </w:rPr>
        <w:t>AOAC International. (2016). Official Methods of Analysis of AOAC International (20th ed.). Rockville, MD: AOAC International.</w:t>
      </w:r>
    </w:p>
    <w:p w14:paraId="5725B25D" w14:textId="77777777" w:rsidR="00734715" w:rsidRPr="00345970" w:rsidRDefault="00734715" w:rsidP="00677757">
      <w:pPr>
        <w:spacing w:line="480" w:lineRule="auto"/>
        <w:ind w:left="720" w:hanging="720"/>
        <w:jc w:val="both"/>
        <w:rPr>
          <w:sz w:val="20"/>
          <w:szCs w:val="20"/>
        </w:rPr>
      </w:pPr>
      <w:r w:rsidRPr="00345970">
        <w:rPr>
          <w:sz w:val="20"/>
          <w:szCs w:val="20"/>
        </w:rPr>
        <w:lastRenderedPageBreak/>
        <w:t>Benzie, I. F. F., &amp; Strain, J. J. (1996). The ferric reducing ability of plasma (FRAP) as a measure of 'antioxidant power': The FRAP assay. Analytical Biochemistry, 239(1), 70–76. https://doi.org/10.1006/abio.1996.0292</w:t>
      </w:r>
    </w:p>
    <w:p w14:paraId="5C388442" w14:textId="4FD3F00C" w:rsidR="00734715" w:rsidRPr="00345970" w:rsidRDefault="00734715" w:rsidP="00677757">
      <w:pPr>
        <w:spacing w:line="480" w:lineRule="auto"/>
        <w:ind w:left="720" w:hanging="720"/>
        <w:jc w:val="both"/>
        <w:rPr>
          <w:sz w:val="20"/>
          <w:szCs w:val="20"/>
        </w:rPr>
      </w:pPr>
      <w:proofErr w:type="spellStart"/>
      <w:r w:rsidRPr="00345970">
        <w:rPr>
          <w:sz w:val="20"/>
          <w:szCs w:val="20"/>
        </w:rPr>
        <w:t>Chude</w:t>
      </w:r>
      <w:proofErr w:type="spellEnd"/>
      <w:r w:rsidRPr="00345970">
        <w:rPr>
          <w:sz w:val="20"/>
          <w:szCs w:val="20"/>
        </w:rPr>
        <w:t xml:space="preserve">, C.O., </w:t>
      </w:r>
      <w:proofErr w:type="spellStart"/>
      <w:r w:rsidRPr="00345970">
        <w:rPr>
          <w:bCs/>
          <w:sz w:val="20"/>
          <w:szCs w:val="20"/>
        </w:rPr>
        <w:t>Nwagbo</w:t>
      </w:r>
      <w:proofErr w:type="spellEnd"/>
      <w:r w:rsidRPr="00345970">
        <w:rPr>
          <w:bCs/>
          <w:sz w:val="20"/>
          <w:szCs w:val="20"/>
        </w:rPr>
        <w:t>, C.C.,</w:t>
      </w:r>
      <w:r w:rsidRPr="00345970">
        <w:rPr>
          <w:sz w:val="20"/>
          <w:szCs w:val="20"/>
        </w:rPr>
        <w:t xml:space="preserve"> </w:t>
      </w:r>
      <w:proofErr w:type="spellStart"/>
      <w:r w:rsidRPr="00345970">
        <w:rPr>
          <w:sz w:val="20"/>
          <w:szCs w:val="20"/>
        </w:rPr>
        <w:t>Dibua</w:t>
      </w:r>
      <w:proofErr w:type="spellEnd"/>
      <w:r w:rsidRPr="00345970">
        <w:rPr>
          <w:sz w:val="20"/>
          <w:szCs w:val="20"/>
        </w:rPr>
        <w:t xml:space="preserve">, N.A, Okoye, E.C.S., </w:t>
      </w:r>
      <w:proofErr w:type="spellStart"/>
      <w:r w:rsidRPr="00345970">
        <w:rPr>
          <w:sz w:val="20"/>
          <w:szCs w:val="20"/>
        </w:rPr>
        <w:t>Okpalanma</w:t>
      </w:r>
      <w:proofErr w:type="spellEnd"/>
      <w:r w:rsidRPr="00345970">
        <w:rPr>
          <w:sz w:val="20"/>
          <w:szCs w:val="20"/>
        </w:rPr>
        <w:t xml:space="preserve">, E.F. </w:t>
      </w:r>
      <w:r w:rsidR="00832B8F">
        <w:rPr>
          <w:sz w:val="20"/>
          <w:szCs w:val="20"/>
        </w:rPr>
        <w:t>&amp;</w:t>
      </w:r>
      <w:r w:rsidRPr="00345970">
        <w:rPr>
          <w:sz w:val="20"/>
          <w:szCs w:val="20"/>
        </w:rPr>
        <w:t xml:space="preserve"> </w:t>
      </w:r>
      <w:proofErr w:type="spellStart"/>
      <w:r w:rsidRPr="00345970">
        <w:rPr>
          <w:sz w:val="20"/>
          <w:szCs w:val="20"/>
        </w:rPr>
        <w:t>Okoyeuzu</w:t>
      </w:r>
      <w:proofErr w:type="spellEnd"/>
      <w:r w:rsidRPr="00345970">
        <w:rPr>
          <w:sz w:val="20"/>
          <w:szCs w:val="20"/>
        </w:rPr>
        <w:t xml:space="preserve">, C.F. (2023). Microbial Lactic Acid Fermentation improves Nutritional and Organoleptic Profile of </w:t>
      </w:r>
      <w:r w:rsidR="0010614A">
        <w:rPr>
          <w:sz w:val="20"/>
          <w:szCs w:val="20"/>
        </w:rPr>
        <w:t>Non-Dairy</w:t>
      </w:r>
      <w:r w:rsidRPr="00345970">
        <w:rPr>
          <w:sz w:val="20"/>
          <w:szCs w:val="20"/>
        </w:rPr>
        <w:t xml:space="preserve"> Milk made from Bambara Groundnut. </w:t>
      </w:r>
      <w:r w:rsidRPr="00345970">
        <w:rPr>
          <w:iCs/>
          <w:sz w:val="20"/>
          <w:szCs w:val="20"/>
        </w:rPr>
        <w:t xml:space="preserve">American Journal of Food Science and Technology, </w:t>
      </w:r>
      <w:r w:rsidRPr="00345970">
        <w:rPr>
          <w:sz w:val="20"/>
          <w:szCs w:val="20"/>
        </w:rPr>
        <w:t>2(1): 5-15.</w:t>
      </w:r>
    </w:p>
    <w:p w14:paraId="7F36B615" w14:textId="77777777" w:rsidR="00734715" w:rsidRPr="00345970" w:rsidRDefault="00734715" w:rsidP="00677757">
      <w:pPr>
        <w:spacing w:line="480" w:lineRule="auto"/>
        <w:ind w:left="720" w:hanging="720"/>
        <w:jc w:val="both"/>
        <w:rPr>
          <w:sz w:val="20"/>
          <w:szCs w:val="20"/>
        </w:rPr>
      </w:pPr>
      <w:r w:rsidRPr="00345970">
        <w:rPr>
          <w:sz w:val="20"/>
          <w:szCs w:val="20"/>
        </w:rPr>
        <w:t>Coria-</w:t>
      </w:r>
      <w:proofErr w:type="spellStart"/>
      <w:r w:rsidRPr="00345970">
        <w:rPr>
          <w:sz w:val="20"/>
          <w:szCs w:val="20"/>
        </w:rPr>
        <w:t>Téllez</w:t>
      </w:r>
      <w:proofErr w:type="spellEnd"/>
      <w:r w:rsidRPr="00345970">
        <w:rPr>
          <w:sz w:val="20"/>
          <w:szCs w:val="20"/>
        </w:rPr>
        <w:t>, A. V., Montalvo-</w:t>
      </w:r>
      <w:proofErr w:type="spellStart"/>
      <w:r w:rsidRPr="00345970">
        <w:rPr>
          <w:sz w:val="20"/>
          <w:szCs w:val="20"/>
        </w:rPr>
        <w:t>Gónzalez</w:t>
      </w:r>
      <w:proofErr w:type="spellEnd"/>
      <w:r w:rsidRPr="00345970">
        <w:rPr>
          <w:sz w:val="20"/>
          <w:szCs w:val="20"/>
        </w:rPr>
        <w:t xml:space="preserve">, E., Yahia, E. M., &amp; </w:t>
      </w:r>
      <w:proofErr w:type="spellStart"/>
      <w:r w:rsidRPr="00345970">
        <w:rPr>
          <w:sz w:val="20"/>
          <w:szCs w:val="20"/>
        </w:rPr>
        <w:t>Obledo</w:t>
      </w:r>
      <w:proofErr w:type="spellEnd"/>
      <w:r w:rsidRPr="00345970">
        <w:rPr>
          <w:sz w:val="20"/>
          <w:szCs w:val="20"/>
        </w:rPr>
        <w:t xml:space="preserve">-Vázquez, E. N. (2018). Annona </w:t>
      </w:r>
      <w:proofErr w:type="spellStart"/>
      <w:r w:rsidRPr="00345970">
        <w:rPr>
          <w:sz w:val="20"/>
          <w:szCs w:val="20"/>
        </w:rPr>
        <w:t>muricata</w:t>
      </w:r>
      <w:proofErr w:type="spellEnd"/>
      <w:r w:rsidRPr="00345970">
        <w:rPr>
          <w:sz w:val="20"/>
          <w:szCs w:val="20"/>
        </w:rPr>
        <w:t>: A comprehensive review on its traditional medicinal uses, phytochemicals, pharmacological activities, mechanisms of action and toxicity. Arabian Journal of Chemistry, 11(5), 662–691. https://doi.org/10.1016/j.arabjc.2016.01.004</w:t>
      </w:r>
    </w:p>
    <w:p w14:paraId="70F44939" w14:textId="77777777" w:rsidR="00734715" w:rsidRPr="00345970" w:rsidRDefault="00734715" w:rsidP="00677757">
      <w:pPr>
        <w:spacing w:line="480" w:lineRule="auto"/>
        <w:ind w:left="720" w:hanging="720"/>
        <w:jc w:val="both"/>
        <w:rPr>
          <w:sz w:val="20"/>
          <w:szCs w:val="20"/>
        </w:rPr>
      </w:pPr>
      <w:r w:rsidRPr="00345970">
        <w:rPr>
          <w:sz w:val="20"/>
          <w:szCs w:val="20"/>
        </w:rPr>
        <w:t xml:space="preserve">Da-Costa-Rocha, I., </w:t>
      </w:r>
      <w:proofErr w:type="spellStart"/>
      <w:r w:rsidRPr="00345970">
        <w:rPr>
          <w:sz w:val="20"/>
          <w:szCs w:val="20"/>
        </w:rPr>
        <w:t>Bonnlaender</w:t>
      </w:r>
      <w:proofErr w:type="spellEnd"/>
      <w:r w:rsidRPr="00345970">
        <w:rPr>
          <w:sz w:val="20"/>
          <w:szCs w:val="20"/>
        </w:rPr>
        <w:t xml:space="preserve">, B., Sievers, H., </w:t>
      </w:r>
      <w:proofErr w:type="spellStart"/>
      <w:r w:rsidRPr="00345970">
        <w:rPr>
          <w:sz w:val="20"/>
          <w:szCs w:val="20"/>
        </w:rPr>
        <w:t>Pischel</w:t>
      </w:r>
      <w:proofErr w:type="spellEnd"/>
      <w:r w:rsidRPr="00345970">
        <w:rPr>
          <w:sz w:val="20"/>
          <w:szCs w:val="20"/>
        </w:rPr>
        <w:t>, I., &amp; Heinrich, M. (2014). Hibiscus sabdariffa L. – A phytochemical and pharmacological review. Food Chemistry, 165, 424–443. https://doi.org/10.1016/j.foodchem.2014.05.002</w:t>
      </w:r>
    </w:p>
    <w:p w14:paraId="66AA0AD0" w14:textId="77777777" w:rsidR="00734715" w:rsidRPr="00345970" w:rsidRDefault="00734715" w:rsidP="00677757">
      <w:pPr>
        <w:spacing w:line="480" w:lineRule="auto"/>
        <w:ind w:left="720" w:hanging="720"/>
        <w:jc w:val="both"/>
        <w:rPr>
          <w:sz w:val="20"/>
          <w:szCs w:val="20"/>
        </w:rPr>
      </w:pPr>
      <w:proofErr w:type="spellStart"/>
      <w:r w:rsidRPr="00345970">
        <w:rPr>
          <w:sz w:val="20"/>
          <w:szCs w:val="20"/>
        </w:rPr>
        <w:t>Granato</w:t>
      </w:r>
      <w:proofErr w:type="spellEnd"/>
      <w:r w:rsidRPr="00345970">
        <w:rPr>
          <w:sz w:val="20"/>
          <w:szCs w:val="20"/>
        </w:rPr>
        <w:t>, D., Nunes, D. S., &amp; Barba, F. J. (2020). An integrated strategy between food chemistry, biology, nutrition, pharmacology, and statistics in the development of functional foods: A proposal. Trends in Food Science &amp; Technology, 62, 13–22. https://doi.org/10.1016/j.tifs.2016.11.010</w:t>
      </w:r>
    </w:p>
    <w:p w14:paraId="4D3FC4C3" w14:textId="77777777" w:rsidR="009563D9" w:rsidRDefault="00734715" w:rsidP="009563D9">
      <w:pPr>
        <w:spacing w:line="480" w:lineRule="auto"/>
        <w:ind w:left="720" w:hanging="720"/>
        <w:jc w:val="both"/>
        <w:rPr>
          <w:sz w:val="20"/>
          <w:szCs w:val="20"/>
        </w:rPr>
      </w:pPr>
      <w:r w:rsidRPr="00345970">
        <w:rPr>
          <w:sz w:val="20"/>
          <w:szCs w:val="20"/>
        </w:rPr>
        <w:t xml:space="preserve">Idris, M. A., Yusuf, M. K., &amp; </w:t>
      </w:r>
      <w:proofErr w:type="spellStart"/>
      <w:r w:rsidRPr="00345970">
        <w:rPr>
          <w:sz w:val="20"/>
          <w:szCs w:val="20"/>
        </w:rPr>
        <w:t>Ojo</w:t>
      </w:r>
      <w:proofErr w:type="spellEnd"/>
      <w:r w:rsidRPr="00345970">
        <w:rPr>
          <w:sz w:val="20"/>
          <w:szCs w:val="20"/>
        </w:rPr>
        <w:t xml:space="preserve">, A. (2021). Nutritional quality and sensory properties of ice cream fortified with moringa leaf powder. Journal of Food Processing and Preservation, 45(2), e15134. </w:t>
      </w:r>
      <w:hyperlink r:id="rId10" w:history="1">
        <w:r w:rsidRPr="00345970">
          <w:rPr>
            <w:rStyle w:val="Hyperlink"/>
            <w:sz w:val="20"/>
            <w:szCs w:val="20"/>
          </w:rPr>
          <w:t>https://doi.org/10.1111/jfpp.15134</w:t>
        </w:r>
      </w:hyperlink>
    </w:p>
    <w:p w14:paraId="6F3A9DAC" w14:textId="18926E8F" w:rsidR="009563D9" w:rsidRPr="009563D9" w:rsidRDefault="009563D9" w:rsidP="009563D9">
      <w:pPr>
        <w:spacing w:line="480" w:lineRule="auto"/>
        <w:ind w:left="720" w:hanging="720"/>
        <w:jc w:val="both"/>
        <w:rPr>
          <w:sz w:val="20"/>
          <w:szCs w:val="20"/>
        </w:rPr>
      </w:pPr>
      <w:proofErr w:type="spellStart"/>
      <w:r w:rsidRPr="005F7223">
        <w:rPr>
          <w:color w:val="1B1B1B"/>
          <w:sz w:val="20"/>
          <w:szCs w:val="20"/>
          <w:shd w:val="clear" w:color="auto" w:fill="FFFFFF"/>
        </w:rPr>
        <w:t>Mlitan</w:t>
      </w:r>
      <w:proofErr w:type="spellEnd"/>
      <w:r w:rsidRPr="005F7223">
        <w:rPr>
          <w:color w:val="1B1B1B"/>
          <w:sz w:val="20"/>
          <w:szCs w:val="20"/>
          <w:shd w:val="clear" w:color="auto" w:fill="FFFFFF"/>
        </w:rPr>
        <w:t xml:space="preserve">, A.M., </w:t>
      </w:r>
      <w:proofErr w:type="spellStart"/>
      <w:r w:rsidRPr="005F7223">
        <w:rPr>
          <w:color w:val="1B1B1B"/>
          <w:sz w:val="20"/>
          <w:szCs w:val="20"/>
          <w:shd w:val="clear" w:color="auto" w:fill="FFFFFF"/>
        </w:rPr>
        <w:t>Sasi</w:t>
      </w:r>
      <w:proofErr w:type="spellEnd"/>
      <w:r w:rsidRPr="005F7223">
        <w:rPr>
          <w:color w:val="1B1B1B"/>
          <w:sz w:val="20"/>
          <w:szCs w:val="20"/>
          <w:shd w:val="clear" w:color="auto" w:fill="FFFFFF"/>
        </w:rPr>
        <w:t xml:space="preserve">, M.S., &amp; </w:t>
      </w:r>
      <w:proofErr w:type="spellStart"/>
      <w:r w:rsidRPr="005F7223">
        <w:rPr>
          <w:color w:val="1B1B1B"/>
          <w:sz w:val="20"/>
          <w:szCs w:val="20"/>
          <w:shd w:val="clear" w:color="auto" w:fill="FFFFFF"/>
        </w:rPr>
        <w:t>Alkherraz</w:t>
      </w:r>
      <w:proofErr w:type="spellEnd"/>
      <w:r w:rsidRPr="005F7223">
        <w:rPr>
          <w:color w:val="1B1B1B"/>
          <w:sz w:val="20"/>
          <w:szCs w:val="20"/>
          <w:shd w:val="clear" w:color="auto" w:fill="FFFFFF"/>
        </w:rPr>
        <w:t xml:space="preserve">, A.M. </w:t>
      </w:r>
      <w:r w:rsidR="004473BD" w:rsidRPr="005F7223">
        <w:rPr>
          <w:color w:val="1B1B1B"/>
          <w:sz w:val="20"/>
          <w:szCs w:val="20"/>
          <w:shd w:val="clear" w:color="auto" w:fill="FFFFFF"/>
        </w:rPr>
        <w:t>(2014)</w:t>
      </w:r>
      <w:r w:rsidR="004473BD">
        <w:rPr>
          <w:color w:val="1B1B1B"/>
          <w:sz w:val="20"/>
          <w:szCs w:val="20"/>
          <w:shd w:val="clear" w:color="auto" w:fill="FFFFFF"/>
        </w:rPr>
        <w:t xml:space="preserve">. </w:t>
      </w:r>
      <w:r w:rsidRPr="005F7223">
        <w:rPr>
          <w:color w:val="1B1B1B"/>
          <w:sz w:val="20"/>
          <w:szCs w:val="20"/>
          <w:shd w:val="clear" w:color="auto" w:fill="FFFFFF"/>
        </w:rPr>
        <w:t>Proximate and minor mineral content in some selected basil leaves (</w:t>
      </w:r>
      <w:proofErr w:type="spellStart"/>
      <w:r w:rsidRPr="005F7223">
        <w:rPr>
          <w:rStyle w:val="Emphasis"/>
          <w:color w:val="1B1B1B"/>
          <w:sz w:val="20"/>
          <w:szCs w:val="20"/>
          <w:shd w:val="clear" w:color="auto" w:fill="FFFFFF"/>
        </w:rPr>
        <w:t>Ocimum</w:t>
      </w:r>
      <w:proofErr w:type="spellEnd"/>
      <w:r w:rsidRPr="005F7223">
        <w:rPr>
          <w:rStyle w:val="Emphasis"/>
          <w:color w:val="1B1B1B"/>
          <w:sz w:val="20"/>
          <w:szCs w:val="20"/>
          <w:shd w:val="clear" w:color="auto" w:fill="FFFFFF"/>
        </w:rPr>
        <w:t xml:space="preserve"> </w:t>
      </w:r>
      <w:proofErr w:type="spellStart"/>
      <w:r w:rsidRPr="005F7223">
        <w:rPr>
          <w:rStyle w:val="Emphasis"/>
          <w:color w:val="1B1B1B"/>
          <w:sz w:val="20"/>
          <w:szCs w:val="20"/>
          <w:shd w:val="clear" w:color="auto" w:fill="FFFFFF"/>
        </w:rPr>
        <w:t>gratissimum</w:t>
      </w:r>
      <w:proofErr w:type="spellEnd"/>
      <w:r w:rsidRPr="005F7223">
        <w:rPr>
          <w:color w:val="1B1B1B"/>
          <w:sz w:val="20"/>
          <w:szCs w:val="20"/>
          <w:shd w:val="clear" w:color="auto" w:fill="FFFFFF"/>
        </w:rPr>
        <w:t> L.) in Libya. </w:t>
      </w:r>
      <w:r w:rsidRPr="005F7223">
        <w:rPr>
          <w:rStyle w:val="Emphasis"/>
          <w:color w:val="1B1B1B"/>
          <w:sz w:val="20"/>
          <w:szCs w:val="20"/>
          <w:shd w:val="clear" w:color="auto" w:fill="FFFFFF"/>
        </w:rPr>
        <w:t>Int. J. Chem. Eng. Appl.</w:t>
      </w:r>
      <w:r w:rsidR="004473BD">
        <w:rPr>
          <w:rStyle w:val="Emphasis"/>
          <w:color w:val="1B1B1B"/>
          <w:sz w:val="20"/>
          <w:szCs w:val="20"/>
          <w:shd w:val="clear" w:color="auto" w:fill="FFFFFF"/>
        </w:rPr>
        <w:t xml:space="preserve">, </w:t>
      </w:r>
      <w:r w:rsidRPr="005F7223">
        <w:rPr>
          <w:rStyle w:val="Strong"/>
          <w:color w:val="1B1B1B"/>
          <w:sz w:val="20"/>
          <w:szCs w:val="20"/>
          <w:shd w:val="clear" w:color="auto" w:fill="FFFFFF"/>
        </w:rPr>
        <w:t>5</w:t>
      </w:r>
      <w:r w:rsidRPr="005F7223">
        <w:rPr>
          <w:color w:val="1B1B1B"/>
          <w:sz w:val="20"/>
          <w:szCs w:val="20"/>
          <w:shd w:val="clear" w:color="auto" w:fill="FFFFFF"/>
        </w:rPr>
        <w:t xml:space="preserve">(6), 8–17 </w:t>
      </w:r>
    </w:p>
    <w:p w14:paraId="203FCF20" w14:textId="31BD14B7" w:rsidR="00734715" w:rsidRPr="00345970" w:rsidRDefault="00734715" w:rsidP="00677757">
      <w:pPr>
        <w:spacing w:line="480" w:lineRule="auto"/>
        <w:ind w:left="720" w:hanging="720"/>
        <w:jc w:val="both"/>
        <w:rPr>
          <w:sz w:val="20"/>
          <w:szCs w:val="20"/>
        </w:rPr>
      </w:pPr>
      <w:proofErr w:type="spellStart"/>
      <w:r w:rsidRPr="00345970">
        <w:rPr>
          <w:bCs/>
          <w:sz w:val="20"/>
          <w:szCs w:val="20"/>
        </w:rPr>
        <w:t>Nwagbo</w:t>
      </w:r>
      <w:proofErr w:type="spellEnd"/>
      <w:r w:rsidRPr="00345970">
        <w:rPr>
          <w:bCs/>
          <w:sz w:val="20"/>
          <w:szCs w:val="20"/>
        </w:rPr>
        <w:t>, C.C.,</w:t>
      </w:r>
      <w:r w:rsidRPr="00345970">
        <w:rPr>
          <w:b/>
          <w:sz w:val="20"/>
          <w:szCs w:val="20"/>
        </w:rPr>
        <w:t xml:space="preserve"> </w:t>
      </w:r>
      <w:proofErr w:type="spellStart"/>
      <w:r w:rsidRPr="00345970">
        <w:rPr>
          <w:sz w:val="20"/>
          <w:szCs w:val="20"/>
        </w:rPr>
        <w:t>Ugwu</w:t>
      </w:r>
      <w:proofErr w:type="spellEnd"/>
      <w:r w:rsidRPr="00345970">
        <w:rPr>
          <w:sz w:val="20"/>
          <w:szCs w:val="20"/>
        </w:rPr>
        <w:t xml:space="preserve">, I.A., </w:t>
      </w:r>
      <w:proofErr w:type="spellStart"/>
      <w:r w:rsidRPr="00345970">
        <w:rPr>
          <w:sz w:val="20"/>
          <w:szCs w:val="20"/>
        </w:rPr>
        <w:t>Anyadioha</w:t>
      </w:r>
      <w:proofErr w:type="spellEnd"/>
      <w:r w:rsidRPr="00345970">
        <w:rPr>
          <w:sz w:val="20"/>
          <w:szCs w:val="20"/>
        </w:rPr>
        <w:t xml:space="preserve">, J.I., Okeke, M.N., </w:t>
      </w:r>
      <w:r w:rsidR="004473BD">
        <w:rPr>
          <w:sz w:val="20"/>
          <w:szCs w:val="20"/>
        </w:rPr>
        <w:t>&amp;</w:t>
      </w:r>
      <w:r w:rsidRPr="00345970">
        <w:rPr>
          <w:sz w:val="20"/>
          <w:szCs w:val="20"/>
        </w:rPr>
        <w:t xml:space="preserve"> </w:t>
      </w:r>
      <w:proofErr w:type="spellStart"/>
      <w:r w:rsidRPr="00345970">
        <w:rPr>
          <w:sz w:val="20"/>
          <w:szCs w:val="20"/>
        </w:rPr>
        <w:t>Nwafor</w:t>
      </w:r>
      <w:proofErr w:type="spellEnd"/>
      <w:r w:rsidRPr="00345970">
        <w:rPr>
          <w:sz w:val="20"/>
          <w:szCs w:val="20"/>
        </w:rPr>
        <w:t>, P.M. (2025). Cultivating and Promoting Functional Foods to Address Micro-Nutrient Deficiencies in Nigeria: A Review of Agricultural and Dietary Strategies.  African Journal of Education, Science and Technology (AJEST), 8 (2): 1-10.</w:t>
      </w:r>
    </w:p>
    <w:p w14:paraId="4AF9AF41" w14:textId="7583E2C2" w:rsidR="00734715" w:rsidRPr="00345970" w:rsidRDefault="00734715" w:rsidP="00677757">
      <w:pPr>
        <w:spacing w:line="480" w:lineRule="auto"/>
        <w:ind w:left="720" w:hanging="720"/>
        <w:jc w:val="both"/>
        <w:rPr>
          <w:sz w:val="20"/>
          <w:szCs w:val="20"/>
        </w:rPr>
      </w:pPr>
      <w:bookmarkStart w:id="1" w:name="_Hlk227037064"/>
      <w:proofErr w:type="spellStart"/>
      <w:r w:rsidRPr="00345970">
        <w:rPr>
          <w:sz w:val="20"/>
          <w:szCs w:val="20"/>
        </w:rPr>
        <w:t>Okpalanma</w:t>
      </w:r>
      <w:proofErr w:type="spellEnd"/>
      <w:r w:rsidRPr="00345970">
        <w:rPr>
          <w:sz w:val="20"/>
          <w:szCs w:val="20"/>
        </w:rPr>
        <w:t xml:space="preserve"> E.F., </w:t>
      </w:r>
      <w:proofErr w:type="spellStart"/>
      <w:r w:rsidRPr="00345970">
        <w:rPr>
          <w:sz w:val="20"/>
          <w:szCs w:val="20"/>
        </w:rPr>
        <w:t>Ukpong</w:t>
      </w:r>
      <w:proofErr w:type="spellEnd"/>
      <w:r w:rsidRPr="00345970">
        <w:rPr>
          <w:sz w:val="20"/>
          <w:szCs w:val="20"/>
        </w:rPr>
        <w:t xml:space="preserve">, E.S., </w:t>
      </w:r>
      <w:proofErr w:type="spellStart"/>
      <w:r w:rsidRPr="00345970">
        <w:rPr>
          <w:sz w:val="20"/>
          <w:szCs w:val="20"/>
        </w:rPr>
        <w:t>Ezegbe</w:t>
      </w:r>
      <w:proofErr w:type="spellEnd"/>
      <w:r w:rsidRPr="00345970">
        <w:rPr>
          <w:sz w:val="20"/>
          <w:szCs w:val="20"/>
        </w:rPr>
        <w:t xml:space="preserve">, C.C., </w:t>
      </w:r>
      <w:proofErr w:type="spellStart"/>
      <w:r w:rsidRPr="00345970">
        <w:rPr>
          <w:bCs/>
          <w:sz w:val="20"/>
          <w:szCs w:val="20"/>
        </w:rPr>
        <w:t>Nwagbo</w:t>
      </w:r>
      <w:proofErr w:type="spellEnd"/>
      <w:r w:rsidRPr="00345970">
        <w:rPr>
          <w:bCs/>
          <w:sz w:val="20"/>
          <w:szCs w:val="20"/>
        </w:rPr>
        <w:t>, C.C</w:t>
      </w:r>
      <w:r w:rsidRPr="00345970">
        <w:rPr>
          <w:sz w:val="20"/>
          <w:szCs w:val="20"/>
        </w:rPr>
        <w:t xml:space="preserve">. </w:t>
      </w:r>
      <w:r w:rsidR="004473BD">
        <w:rPr>
          <w:sz w:val="20"/>
          <w:szCs w:val="20"/>
        </w:rPr>
        <w:t>&amp;</w:t>
      </w:r>
      <w:r w:rsidRPr="00345970">
        <w:rPr>
          <w:sz w:val="20"/>
          <w:szCs w:val="20"/>
        </w:rPr>
        <w:t xml:space="preserve"> </w:t>
      </w:r>
      <w:proofErr w:type="spellStart"/>
      <w:r w:rsidRPr="00345970">
        <w:rPr>
          <w:sz w:val="20"/>
          <w:szCs w:val="20"/>
        </w:rPr>
        <w:t>Chude</w:t>
      </w:r>
      <w:proofErr w:type="spellEnd"/>
      <w:r w:rsidRPr="00345970">
        <w:rPr>
          <w:sz w:val="20"/>
          <w:szCs w:val="20"/>
        </w:rPr>
        <w:t xml:space="preserve">, C.O. (2024). Effects of Cooking and Storage on the Total-Carotene, selected Vitamins and Minerals of selected Nigerian Green Leafy </w:t>
      </w:r>
      <w:proofErr w:type="spellStart"/>
      <w:r w:rsidRPr="00345970">
        <w:rPr>
          <w:sz w:val="20"/>
          <w:szCs w:val="20"/>
        </w:rPr>
        <w:t>Vegtables</w:t>
      </w:r>
      <w:proofErr w:type="spellEnd"/>
      <w:r w:rsidRPr="00345970">
        <w:rPr>
          <w:sz w:val="20"/>
          <w:szCs w:val="20"/>
        </w:rPr>
        <w:t>. Nigerian Food Journal, 42 (1).</w:t>
      </w:r>
      <w:bookmarkEnd w:id="1"/>
    </w:p>
    <w:p w14:paraId="541AD09F" w14:textId="5D6E26FC" w:rsidR="009563D9" w:rsidRDefault="00734715" w:rsidP="009563D9">
      <w:pPr>
        <w:spacing w:line="480" w:lineRule="auto"/>
        <w:ind w:left="720" w:hanging="720"/>
        <w:jc w:val="both"/>
        <w:rPr>
          <w:sz w:val="20"/>
          <w:szCs w:val="20"/>
        </w:rPr>
      </w:pPr>
      <w:proofErr w:type="spellStart"/>
      <w:r w:rsidRPr="00345970">
        <w:rPr>
          <w:color w:val="222222"/>
          <w:sz w:val="20"/>
          <w:szCs w:val="20"/>
          <w:shd w:val="clear" w:color="auto" w:fill="FFFFFF"/>
        </w:rPr>
        <w:lastRenderedPageBreak/>
        <w:t>Okpalanma</w:t>
      </w:r>
      <w:proofErr w:type="spellEnd"/>
      <w:r w:rsidRPr="00345970">
        <w:rPr>
          <w:color w:val="222222"/>
          <w:sz w:val="20"/>
          <w:szCs w:val="20"/>
          <w:shd w:val="clear" w:color="auto" w:fill="FFFFFF"/>
        </w:rPr>
        <w:t xml:space="preserve">, E.F., </w:t>
      </w:r>
      <w:proofErr w:type="spellStart"/>
      <w:r w:rsidRPr="00345970">
        <w:rPr>
          <w:color w:val="222222"/>
          <w:sz w:val="20"/>
          <w:szCs w:val="20"/>
          <w:shd w:val="clear" w:color="auto" w:fill="FFFFFF"/>
        </w:rPr>
        <w:t>Ukpong</w:t>
      </w:r>
      <w:proofErr w:type="spellEnd"/>
      <w:r w:rsidRPr="00345970">
        <w:rPr>
          <w:color w:val="222222"/>
          <w:sz w:val="20"/>
          <w:szCs w:val="20"/>
          <w:shd w:val="clear" w:color="auto" w:fill="FFFFFF"/>
        </w:rPr>
        <w:t xml:space="preserve">, E.S., </w:t>
      </w:r>
      <w:proofErr w:type="spellStart"/>
      <w:r w:rsidRPr="00345970">
        <w:rPr>
          <w:color w:val="222222"/>
          <w:sz w:val="20"/>
          <w:szCs w:val="20"/>
          <w:shd w:val="clear" w:color="auto" w:fill="FFFFFF"/>
        </w:rPr>
        <w:t>Ezegbe</w:t>
      </w:r>
      <w:proofErr w:type="spellEnd"/>
      <w:r w:rsidRPr="00345970">
        <w:rPr>
          <w:color w:val="222222"/>
          <w:sz w:val="20"/>
          <w:szCs w:val="20"/>
          <w:shd w:val="clear" w:color="auto" w:fill="FFFFFF"/>
        </w:rPr>
        <w:t xml:space="preserve">, C.C., </w:t>
      </w:r>
      <w:proofErr w:type="spellStart"/>
      <w:r w:rsidRPr="00345970">
        <w:rPr>
          <w:color w:val="222222"/>
          <w:sz w:val="20"/>
          <w:szCs w:val="20"/>
          <w:shd w:val="clear" w:color="auto" w:fill="FFFFFF"/>
        </w:rPr>
        <w:t>Chude</w:t>
      </w:r>
      <w:proofErr w:type="spellEnd"/>
      <w:r w:rsidRPr="00345970">
        <w:rPr>
          <w:color w:val="222222"/>
          <w:sz w:val="20"/>
          <w:szCs w:val="20"/>
          <w:shd w:val="clear" w:color="auto" w:fill="FFFFFF"/>
        </w:rPr>
        <w:t xml:space="preserve">, C.O. </w:t>
      </w:r>
      <w:r w:rsidR="004473BD">
        <w:rPr>
          <w:color w:val="222222"/>
          <w:sz w:val="20"/>
          <w:szCs w:val="20"/>
          <w:shd w:val="clear" w:color="auto" w:fill="FFFFFF"/>
        </w:rPr>
        <w:t>&amp;</w:t>
      </w:r>
      <w:r w:rsidRPr="00345970">
        <w:rPr>
          <w:color w:val="222222"/>
          <w:sz w:val="20"/>
          <w:szCs w:val="20"/>
          <w:shd w:val="clear" w:color="auto" w:fill="FFFFFF"/>
        </w:rPr>
        <w:t xml:space="preserve"> </w:t>
      </w:r>
      <w:proofErr w:type="spellStart"/>
      <w:r w:rsidRPr="00345970">
        <w:rPr>
          <w:color w:val="222222"/>
          <w:sz w:val="20"/>
          <w:szCs w:val="20"/>
          <w:shd w:val="clear" w:color="auto" w:fill="FFFFFF"/>
        </w:rPr>
        <w:t>Nwagbo</w:t>
      </w:r>
      <w:proofErr w:type="spellEnd"/>
      <w:r w:rsidRPr="00345970">
        <w:rPr>
          <w:color w:val="222222"/>
          <w:sz w:val="20"/>
          <w:szCs w:val="20"/>
          <w:shd w:val="clear" w:color="auto" w:fill="FFFFFF"/>
        </w:rPr>
        <w:t xml:space="preserve">, C.C (2025). Effects of Blanching, Drying </w:t>
      </w:r>
      <w:r w:rsidRPr="00D834C2">
        <w:rPr>
          <w:color w:val="222222"/>
          <w:sz w:val="20"/>
          <w:szCs w:val="20"/>
          <w:shd w:val="clear" w:color="auto" w:fill="FFFFFF"/>
        </w:rPr>
        <w:t>and Storage Techniques on the Retention of Beta-Carotene, Ascorbic Acid and Chlorophyll in Selected Green Leafy Vegetables</w:t>
      </w:r>
      <w:r w:rsidRPr="00D834C2">
        <w:rPr>
          <w:sz w:val="20"/>
          <w:szCs w:val="20"/>
        </w:rPr>
        <w:t xml:space="preserve">. Nigerian Journal of Nutritional Sciences, 46 (2): </w:t>
      </w:r>
      <w:r w:rsidRPr="00D834C2">
        <w:rPr>
          <w:color w:val="55585D"/>
          <w:sz w:val="20"/>
          <w:szCs w:val="20"/>
        </w:rPr>
        <w:t xml:space="preserve">64, </w:t>
      </w:r>
      <w:proofErr w:type="spellStart"/>
      <w:r w:rsidRPr="00D834C2">
        <w:rPr>
          <w:color w:val="55585D"/>
          <w:sz w:val="20"/>
          <w:szCs w:val="20"/>
        </w:rPr>
        <w:t>doi</w:t>
      </w:r>
      <w:proofErr w:type="spellEnd"/>
      <w:r w:rsidRPr="00D834C2">
        <w:rPr>
          <w:color w:val="55585D"/>
          <w:sz w:val="20"/>
          <w:szCs w:val="20"/>
        </w:rPr>
        <w:t>. 10.4314/</w:t>
      </w:r>
      <w:proofErr w:type="gramStart"/>
      <w:r w:rsidRPr="00D834C2">
        <w:rPr>
          <w:color w:val="55585D"/>
          <w:sz w:val="20"/>
          <w:szCs w:val="20"/>
        </w:rPr>
        <w:t>njns.v</w:t>
      </w:r>
      <w:proofErr w:type="gramEnd"/>
      <w:r w:rsidRPr="00D834C2">
        <w:rPr>
          <w:color w:val="55585D"/>
          <w:sz w:val="20"/>
          <w:szCs w:val="20"/>
        </w:rPr>
        <w:t>46i2.7</w:t>
      </w:r>
    </w:p>
    <w:p w14:paraId="6CA0B3CA" w14:textId="486A7E12" w:rsidR="009563D9" w:rsidRPr="009563D9" w:rsidRDefault="009563D9" w:rsidP="009563D9">
      <w:pPr>
        <w:spacing w:line="480" w:lineRule="auto"/>
        <w:ind w:left="720" w:hanging="720"/>
        <w:jc w:val="both"/>
        <w:rPr>
          <w:sz w:val="20"/>
          <w:szCs w:val="20"/>
        </w:rPr>
      </w:pPr>
      <w:r w:rsidRPr="005F7223">
        <w:rPr>
          <w:color w:val="1B1B1B"/>
          <w:sz w:val="20"/>
          <w:szCs w:val="20"/>
          <w:shd w:val="clear" w:color="auto" w:fill="FFFFFF"/>
        </w:rPr>
        <w:t xml:space="preserve">Olatunji T.L., &amp; </w:t>
      </w:r>
      <w:proofErr w:type="spellStart"/>
      <w:r w:rsidRPr="005F7223">
        <w:rPr>
          <w:color w:val="1B1B1B"/>
          <w:sz w:val="20"/>
          <w:szCs w:val="20"/>
          <w:shd w:val="clear" w:color="auto" w:fill="FFFFFF"/>
        </w:rPr>
        <w:t>Afolayan</w:t>
      </w:r>
      <w:proofErr w:type="spellEnd"/>
      <w:r w:rsidRPr="005F7223">
        <w:rPr>
          <w:color w:val="1B1B1B"/>
          <w:sz w:val="20"/>
          <w:szCs w:val="20"/>
          <w:shd w:val="clear" w:color="auto" w:fill="FFFFFF"/>
        </w:rPr>
        <w:t xml:space="preserve"> A.J. </w:t>
      </w:r>
      <w:r w:rsidR="0000635A" w:rsidRPr="005F7223">
        <w:rPr>
          <w:color w:val="1B1B1B"/>
          <w:sz w:val="20"/>
          <w:szCs w:val="20"/>
          <w:shd w:val="clear" w:color="auto" w:fill="FFFFFF"/>
        </w:rPr>
        <w:t>(2020).</w:t>
      </w:r>
      <w:r w:rsidR="0000635A">
        <w:rPr>
          <w:color w:val="1B1B1B"/>
          <w:sz w:val="20"/>
          <w:szCs w:val="20"/>
          <w:shd w:val="clear" w:color="auto" w:fill="FFFFFF"/>
        </w:rPr>
        <w:t xml:space="preserve"> </w:t>
      </w:r>
      <w:r w:rsidRPr="005F7223">
        <w:rPr>
          <w:color w:val="1B1B1B"/>
          <w:sz w:val="20"/>
          <w:szCs w:val="20"/>
          <w:shd w:val="clear" w:color="auto" w:fill="FFFFFF"/>
        </w:rPr>
        <w:t>Comparison of nutritional, antioxidant vitamins and capsaicin contents in Capsicum annum and </w:t>
      </w:r>
      <w:r w:rsidRPr="005F7223">
        <w:rPr>
          <w:rStyle w:val="Emphasis"/>
          <w:color w:val="1B1B1B"/>
          <w:sz w:val="20"/>
          <w:szCs w:val="20"/>
          <w:shd w:val="clear" w:color="auto" w:fill="FFFFFF"/>
        </w:rPr>
        <w:t xml:space="preserve">C. </w:t>
      </w:r>
      <w:proofErr w:type="spellStart"/>
      <w:r w:rsidRPr="005F7223">
        <w:rPr>
          <w:rStyle w:val="Emphasis"/>
          <w:color w:val="1B1B1B"/>
          <w:sz w:val="20"/>
          <w:szCs w:val="20"/>
          <w:shd w:val="clear" w:color="auto" w:fill="FFFFFF"/>
        </w:rPr>
        <w:t>frutescens</w:t>
      </w:r>
      <w:proofErr w:type="spellEnd"/>
      <w:r w:rsidRPr="005F7223">
        <w:rPr>
          <w:color w:val="1B1B1B"/>
          <w:sz w:val="20"/>
          <w:szCs w:val="20"/>
          <w:shd w:val="clear" w:color="auto" w:fill="FFFFFF"/>
        </w:rPr>
        <w:t>. </w:t>
      </w:r>
      <w:r w:rsidRPr="005F7223">
        <w:rPr>
          <w:rStyle w:val="Emphasis"/>
          <w:color w:val="1B1B1B"/>
          <w:sz w:val="20"/>
          <w:szCs w:val="20"/>
          <w:shd w:val="clear" w:color="auto" w:fill="FFFFFF"/>
        </w:rPr>
        <w:t>Int. J. Veg. Sci.</w:t>
      </w:r>
      <w:r w:rsidRPr="005F7223">
        <w:rPr>
          <w:rStyle w:val="Strong"/>
          <w:color w:val="1B1B1B"/>
          <w:sz w:val="20"/>
          <w:szCs w:val="20"/>
          <w:shd w:val="clear" w:color="auto" w:fill="FFFFFF"/>
        </w:rPr>
        <w:t>26</w:t>
      </w:r>
      <w:r w:rsidRPr="005F7223">
        <w:rPr>
          <w:color w:val="1B1B1B"/>
          <w:sz w:val="20"/>
          <w:szCs w:val="20"/>
          <w:shd w:val="clear" w:color="auto" w:fill="FFFFFF"/>
        </w:rPr>
        <w:t>(1), 1–18</w:t>
      </w:r>
      <w:r w:rsidR="0000635A">
        <w:rPr>
          <w:color w:val="1B1B1B"/>
          <w:sz w:val="20"/>
          <w:szCs w:val="20"/>
          <w:shd w:val="clear" w:color="auto" w:fill="FFFFFF"/>
        </w:rPr>
        <w:t>.</w:t>
      </w:r>
    </w:p>
    <w:p w14:paraId="1150DD72" w14:textId="77777777" w:rsidR="00734715" w:rsidRPr="007F1B7A" w:rsidRDefault="00734715" w:rsidP="00677757">
      <w:pPr>
        <w:spacing w:line="480" w:lineRule="auto"/>
        <w:ind w:left="720" w:hanging="720"/>
        <w:jc w:val="both"/>
        <w:rPr>
          <w:sz w:val="20"/>
          <w:szCs w:val="20"/>
        </w:rPr>
      </w:pPr>
      <w:proofErr w:type="spellStart"/>
      <w:r w:rsidRPr="007F1B7A">
        <w:rPr>
          <w:sz w:val="20"/>
          <w:szCs w:val="20"/>
        </w:rPr>
        <w:t>Oyeyinka</w:t>
      </w:r>
      <w:proofErr w:type="spellEnd"/>
      <w:r w:rsidRPr="007F1B7A">
        <w:rPr>
          <w:sz w:val="20"/>
          <w:szCs w:val="20"/>
        </w:rPr>
        <w:t xml:space="preserve">, A. T., &amp; </w:t>
      </w:r>
      <w:proofErr w:type="spellStart"/>
      <w:r w:rsidRPr="007F1B7A">
        <w:rPr>
          <w:sz w:val="20"/>
          <w:szCs w:val="20"/>
        </w:rPr>
        <w:t>Oyeyinka</w:t>
      </w:r>
      <w:proofErr w:type="spellEnd"/>
      <w:r w:rsidRPr="007F1B7A">
        <w:rPr>
          <w:sz w:val="20"/>
          <w:szCs w:val="20"/>
        </w:rPr>
        <w:t xml:space="preserve">, S. A. (2018). A review on isolation, composition, physicochemical properties, and modification of Annona </w:t>
      </w:r>
      <w:proofErr w:type="spellStart"/>
      <w:r w:rsidRPr="007F1B7A">
        <w:rPr>
          <w:sz w:val="20"/>
          <w:szCs w:val="20"/>
        </w:rPr>
        <w:t>muricata</w:t>
      </w:r>
      <w:proofErr w:type="spellEnd"/>
      <w:r w:rsidRPr="007F1B7A">
        <w:rPr>
          <w:sz w:val="20"/>
          <w:szCs w:val="20"/>
        </w:rPr>
        <w:t xml:space="preserve"> seed starch. Food Hydrocolloids, 75, 58–68. https://doi.org/10.1016/j.foodhyd.2017.08.034</w:t>
      </w:r>
    </w:p>
    <w:p w14:paraId="664C1E67" w14:textId="77777777" w:rsidR="00734715" w:rsidRPr="00D834C2" w:rsidRDefault="00734715" w:rsidP="00677757">
      <w:pPr>
        <w:spacing w:line="480" w:lineRule="auto"/>
        <w:ind w:left="720" w:hanging="720"/>
        <w:jc w:val="both"/>
        <w:rPr>
          <w:sz w:val="20"/>
          <w:szCs w:val="20"/>
        </w:rPr>
      </w:pPr>
      <w:proofErr w:type="spellStart"/>
      <w:r w:rsidRPr="00D834C2">
        <w:rPr>
          <w:sz w:val="20"/>
          <w:szCs w:val="20"/>
        </w:rPr>
        <w:t>Ozcan</w:t>
      </w:r>
      <w:proofErr w:type="spellEnd"/>
      <w:r w:rsidRPr="00D834C2">
        <w:rPr>
          <w:sz w:val="20"/>
          <w:szCs w:val="20"/>
        </w:rPr>
        <w:t xml:space="preserve">, T. (2019). </w:t>
      </w:r>
      <w:proofErr w:type="spellStart"/>
      <w:r w:rsidRPr="00D834C2">
        <w:rPr>
          <w:sz w:val="20"/>
          <w:szCs w:val="20"/>
        </w:rPr>
        <w:t>Characterisation</w:t>
      </w:r>
      <w:proofErr w:type="spellEnd"/>
      <w:r w:rsidRPr="00D834C2">
        <w:rPr>
          <w:sz w:val="20"/>
          <w:szCs w:val="20"/>
        </w:rPr>
        <w:t xml:space="preserve"> of functional ice cream made with taro (</w:t>
      </w:r>
      <w:proofErr w:type="spellStart"/>
      <w:r w:rsidRPr="00D834C2">
        <w:rPr>
          <w:sz w:val="20"/>
          <w:szCs w:val="20"/>
        </w:rPr>
        <w:t>Colocasia</w:t>
      </w:r>
      <w:proofErr w:type="spellEnd"/>
      <w:r w:rsidRPr="00D834C2">
        <w:rPr>
          <w:sz w:val="20"/>
          <w:szCs w:val="20"/>
        </w:rPr>
        <w:t xml:space="preserve"> esculenta) stem flour and beetroot (Beta vulgaris) juice. Journal of Food and Nutrition Research, 58(2), 191–203.</w:t>
      </w:r>
    </w:p>
    <w:p w14:paraId="113733E8" w14:textId="77777777" w:rsidR="00734715" w:rsidRPr="00345970" w:rsidRDefault="00734715" w:rsidP="00677757">
      <w:pPr>
        <w:spacing w:line="480" w:lineRule="auto"/>
        <w:ind w:left="720" w:hanging="720"/>
        <w:jc w:val="both"/>
        <w:rPr>
          <w:sz w:val="20"/>
          <w:szCs w:val="20"/>
        </w:rPr>
      </w:pPr>
      <w:r w:rsidRPr="00D834C2">
        <w:rPr>
          <w:sz w:val="20"/>
          <w:szCs w:val="20"/>
        </w:rPr>
        <w:t>Riaz, G., &amp; Chopra, R. (2018). A review on phytochemistry and therapeutic uses of Hibiscus sabdariffa L. Biomedicine and Pharmacotherapy</w:t>
      </w:r>
      <w:r w:rsidRPr="00345970">
        <w:rPr>
          <w:sz w:val="20"/>
          <w:szCs w:val="20"/>
        </w:rPr>
        <w:t>, 102, 575–586. https://doi.org/10.1016/j.biopha.2018.03.023</w:t>
      </w:r>
    </w:p>
    <w:p w14:paraId="5E406B49" w14:textId="7CA1E489" w:rsidR="009563D9" w:rsidRDefault="00734715" w:rsidP="009563D9">
      <w:pPr>
        <w:spacing w:line="480" w:lineRule="auto"/>
        <w:ind w:left="720" w:hanging="720"/>
        <w:jc w:val="both"/>
        <w:rPr>
          <w:sz w:val="20"/>
          <w:szCs w:val="20"/>
        </w:rPr>
      </w:pPr>
      <w:r w:rsidRPr="00345970">
        <w:rPr>
          <w:sz w:val="20"/>
          <w:szCs w:val="20"/>
        </w:rPr>
        <w:t xml:space="preserve">Rodrigues, D., Rocha-Santos, T., &amp; Gomes, A. M. (2021). Development and </w:t>
      </w:r>
      <w:proofErr w:type="spellStart"/>
      <w:r w:rsidRPr="00345970">
        <w:rPr>
          <w:sz w:val="20"/>
          <w:szCs w:val="20"/>
        </w:rPr>
        <w:t>characterisation</w:t>
      </w:r>
      <w:proofErr w:type="spellEnd"/>
      <w:r w:rsidRPr="00345970">
        <w:rPr>
          <w:sz w:val="20"/>
          <w:szCs w:val="20"/>
        </w:rPr>
        <w:t xml:space="preserve"> of fruit-based functional ice cream: A review. Trends in Food Science &amp; Technology, 115, 329–342. </w:t>
      </w:r>
      <w:hyperlink r:id="rId11" w:history="1">
        <w:r w:rsidR="009563D9" w:rsidRPr="00370A95">
          <w:rPr>
            <w:rStyle w:val="Hyperlink"/>
            <w:sz w:val="20"/>
            <w:szCs w:val="20"/>
          </w:rPr>
          <w:t>https://doi.org/10.1016/j.tifs.2021.06.042</w:t>
        </w:r>
      </w:hyperlink>
    </w:p>
    <w:p w14:paraId="6CD139B2" w14:textId="7F8534EC" w:rsidR="009563D9" w:rsidRPr="009563D9" w:rsidRDefault="009563D9" w:rsidP="009563D9">
      <w:pPr>
        <w:spacing w:line="480" w:lineRule="auto"/>
        <w:ind w:left="720" w:hanging="720"/>
        <w:jc w:val="both"/>
        <w:rPr>
          <w:sz w:val="20"/>
          <w:szCs w:val="20"/>
        </w:rPr>
      </w:pPr>
      <w:r w:rsidRPr="00250568">
        <w:rPr>
          <w:color w:val="1B1B1B"/>
          <w:sz w:val="20"/>
          <w:szCs w:val="20"/>
          <w:shd w:val="clear" w:color="auto" w:fill="FFFFFF"/>
        </w:rPr>
        <w:t>Salami</w:t>
      </w:r>
      <w:r>
        <w:rPr>
          <w:color w:val="1B1B1B"/>
          <w:sz w:val="20"/>
          <w:szCs w:val="20"/>
          <w:shd w:val="clear" w:color="auto" w:fill="FFFFFF"/>
        </w:rPr>
        <w:t>,</w:t>
      </w:r>
      <w:r w:rsidRPr="00250568">
        <w:rPr>
          <w:color w:val="1B1B1B"/>
          <w:sz w:val="20"/>
          <w:szCs w:val="20"/>
          <w:shd w:val="clear" w:color="auto" w:fill="FFFFFF"/>
        </w:rPr>
        <w:t xml:space="preserve"> S</w:t>
      </w:r>
      <w:r>
        <w:rPr>
          <w:color w:val="1B1B1B"/>
          <w:sz w:val="20"/>
          <w:szCs w:val="20"/>
          <w:shd w:val="clear" w:color="auto" w:fill="FFFFFF"/>
        </w:rPr>
        <w:t>.</w:t>
      </w:r>
      <w:r w:rsidRPr="00250568">
        <w:rPr>
          <w:color w:val="1B1B1B"/>
          <w:sz w:val="20"/>
          <w:szCs w:val="20"/>
          <w:shd w:val="clear" w:color="auto" w:fill="FFFFFF"/>
        </w:rPr>
        <w:t>O</w:t>
      </w:r>
      <w:r>
        <w:rPr>
          <w:color w:val="1B1B1B"/>
          <w:sz w:val="20"/>
          <w:szCs w:val="20"/>
          <w:shd w:val="clear" w:color="auto" w:fill="FFFFFF"/>
        </w:rPr>
        <w:t>. and</w:t>
      </w:r>
      <w:r w:rsidRPr="00250568">
        <w:rPr>
          <w:color w:val="1B1B1B"/>
          <w:sz w:val="20"/>
          <w:szCs w:val="20"/>
          <w:shd w:val="clear" w:color="auto" w:fill="FFFFFF"/>
        </w:rPr>
        <w:t xml:space="preserve"> </w:t>
      </w:r>
      <w:proofErr w:type="spellStart"/>
      <w:r w:rsidRPr="00250568">
        <w:rPr>
          <w:color w:val="1B1B1B"/>
          <w:sz w:val="20"/>
          <w:szCs w:val="20"/>
          <w:shd w:val="clear" w:color="auto" w:fill="FFFFFF"/>
        </w:rPr>
        <w:t>Afolayan</w:t>
      </w:r>
      <w:proofErr w:type="spellEnd"/>
      <w:r w:rsidRPr="00250568">
        <w:rPr>
          <w:color w:val="1B1B1B"/>
          <w:sz w:val="20"/>
          <w:szCs w:val="20"/>
          <w:shd w:val="clear" w:color="auto" w:fill="FFFFFF"/>
        </w:rPr>
        <w:t xml:space="preserve"> A</w:t>
      </w:r>
      <w:r w:rsidR="0000635A">
        <w:rPr>
          <w:color w:val="1B1B1B"/>
          <w:sz w:val="20"/>
          <w:szCs w:val="20"/>
          <w:shd w:val="clear" w:color="auto" w:fill="FFFFFF"/>
        </w:rPr>
        <w:t>.</w:t>
      </w:r>
      <w:r w:rsidRPr="00250568">
        <w:rPr>
          <w:color w:val="1B1B1B"/>
          <w:sz w:val="20"/>
          <w:szCs w:val="20"/>
          <w:shd w:val="clear" w:color="auto" w:fill="FFFFFF"/>
        </w:rPr>
        <w:t xml:space="preserve">J. </w:t>
      </w:r>
      <w:r w:rsidR="0000635A">
        <w:rPr>
          <w:color w:val="1B1B1B"/>
          <w:sz w:val="20"/>
          <w:szCs w:val="20"/>
          <w:shd w:val="clear" w:color="auto" w:fill="FFFFFF"/>
        </w:rPr>
        <w:t>(</w:t>
      </w:r>
      <w:r w:rsidR="0000635A" w:rsidRPr="00250568">
        <w:rPr>
          <w:color w:val="1B1B1B"/>
          <w:sz w:val="20"/>
          <w:szCs w:val="20"/>
          <w:shd w:val="clear" w:color="auto" w:fill="FFFFFF"/>
        </w:rPr>
        <w:t>2021</w:t>
      </w:r>
      <w:r w:rsidR="0000635A">
        <w:rPr>
          <w:color w:val="1B1B1B"/>
          <w:sz w:val="20"/>
          <w:szCs w:val="20"/>
          <w:shd w:val="clear" w:color="auto" w:fill="FFFFFF"/>
        </w:rPr>
        <w:t xml:space="preserve">). </w:t>
      </w:r>
      <w:r w:rsidRPr="00250568">
        <w:rPr>
          <w:color w:val="1B1B1B"/>
          <w:sz w:val="20"/>
          <w:szCs w:val="20"/>
          <w:shd w:val="clear" w:color="auto" w:fill="FFFFFF"/>
        </w:rPr>
        <w:t>Evaluation of nutritional and elemental compositions of green and red cultivars of roselle: Hibiscus sabdariffa L. Sci Rep.</w:t>
      </w:r>
      <w:r w:rsidR="0000635A">
        <w:rPr>
          <w:color w:val="1B1B1B"/>
          <w:sz w:val="20"/>
          <w:szCs w:val="20"/>
          <w:shd w:val="clear" w:color="auto" w:fill="FFFFFF"/>
        </w:rPr>
        <w:t xml:space="preserve">, </w:t>
      </w:r>
      <w:r w:rsidRPr="00250568">
        <w:rPr>
          <w:color w:val="1B1B1B"/>
          <w:sz w:val="20"/>
          <w:szCs w:val="20"/>
          <w:shd w:val="clear" w:color="auto" w:fill="FFFFFF"/>
        </w:rPr>
        <w:t xml:space="preserve">13;11(1):1030. </w:t>
      </w:r>
      <w:proofErr w:type="spellStart"/>
      <w:r w:rsidRPr="00250568">
        <w:rPr>
          <w:color w:val="1B1B1B"/>
          <w:sz w:val="20"/>
          <w:szCs w:val="20"/>
          <w:shd w:val="clear" w:color="auto" w:fill="FFFFFF"/>
        </w:rPr>
        <w:t>doi</w:t>
      </w:r>
      <w:proofErr w:type="spellEnd"/>
      <w:r w:rsidRPr="00250568">
        <w:rPr>
          <w:color w:val="1B1B1B"/>
          <w:sz w:val="20"/>
          <w:szCs w:val="20"/>
          <w:shd w:val="clear" w:color="auto" w:fill="FFFFFF"/>
        </w:rPr>
        <w:t>: 10.1038/s41598-020-80433-8. PMID: 33441870; PMCID: PMC7806960.</w:t>
      </w:r>
    </w:p>
    <w:p w14:paraId="595806EA" w14:textId="77777777" w:rsidR="00734715" w:rsidRPr="00345970" w:rsidRDefault="00734715" w:rsidP="00677757">
      <w:pPr>
        <w:spacing w:line="480" w:lineRule="auto"/>
        <w:ind w:left="720" w:hanging="720"/>
        <w:jc w:val="both"/>
        <w:rPr>
          <w:sz w:val="20"/>
          <w:szCs w:val="20"/>
        </w:rPr>
      </w:pPr>
      <w:proofErr w:type="spellStart"/>
      <w:r w:rsidRPr="00345970">
        <w:rPr>
          <w:sz w:val="20"/>
          <w:szCs w:val="20"/>
        </w:rPr>
        <w:t>Scalbert</w:t>
      </w:r>
      <w:proofErr w:type="spellEnd"/>
      <w:r w:rsidRPr="00345970">
        <w:rPr>
          <w:sz w:val="20"/>
          <w:szCs w:val="20"/>
        </w:rPr>
        <w:t>, A., Johnson, I. T., &amp; Saltmarsh, M. (2005). Polyphenols: Antioxidants and beyond. American Journal of Clinical Nutrition, 81(1), 215S–217S. https://doi.org/10.1093/ajcn/81.1.215S</w:t>
      </w:r>
    </w:p>
    <w:p w14:paraId="210E2477" w14:textId="77777777" w:rsidR="00734715" w:rsidRPr="00345970" w:rsidRDefault="00734715" w:rsidP="00677757">
      <w:pPr>
        <w:spacing w:line="480" w:lineRule="auto"/>
        <w:ind w:left="720" w:hanging="720"/>
        <w:jc w:val="both"/>
        <w:rPr>
          <w:sz w:val="20"/>
          <w:szCs w:val="20"/>
        </w:rPr>
      </w:pPr>
      <w:r w:rsidRPr="00345970">
        <w:rPr>
          <w:sz w:val="20"/>
          <w:szCs w:val="20"/>
        </w:rPr>
        <w:t>Wallace, T. C., &amp; Giusti, M. M. (2015). Anthocyanins. Advances in Nutrition, 6(5), 620–622. https://doi.org/10.3945/an.115.009233</w:t>
      </w:r>
    </w:p>
    <w:p w14:paraId="36999A76" w14:textId="77777777" w:rsidR="00734715" w:rsidRPr="00345970" w:rsidRDefault="00734715" w:rsidP="00677757">
      <w:pPr>
        <w:spacing w:line="480" w:lineRule="auto"/>
        <w:ind w:left="720" w:hanging="720"/>
        <w:jc w:val="both"/>
        <w:rPr>
          <w:sz w:val="20"/>
          <w:szCs w:val="20"/>
        </w:rPr>
      </w:pPr>
      <w:r w:rsidRPr="00345970">
        <w:rPr>
          <w:sz w:val="20"/>
          <w:szCs w:val="20"/>
        </w:rPr>
        <w:t>World Health Organization. (2023). Global Health Observatory: Noncommunicable Diseases. Geneva: WHO. Retrieved from https://www.who.int/data/gho/data/themes/noncommunicable-diseases</w:t>
      </w:r>
    </w:p>
    <w:p w14:paraId="3DC7614E" w14:textId="77777777" w:rsidR="00734715" w:rsidRPr="00345970" w:rsidRDefault="00734715" w:rsidP="00734715">
      <w:pPr>
        <w:spacing w:line="480" w:lineRule="auto"/>
        <w:jc w:val="both"/>
        <w:rPr>
          <w:sz w:val="20"/>
          <w:szCs w:val="20"/>
        </w:rPr>
      </w:pPr>
    </w:p>
    <w:p w14:paraId="24ECCF45" w14:textId="77777777" w:rsidR="00734715" w:rsidRDefault="00734715" w:rsidP="00734715"/>
    <w:p w14:paraId="2BD84D0E" w14:textId="77777777" w:rsidR="00734715" w:rsidRDefault="00734715" w:rsidP="00734715"/>
    <w:p w14:paraId="2410D466" w14:textId="77777777" w:rsidR="00734715" w:rsidRDefault="00734715" w:rsidP="00734715"/>
    <w:p w14:paraId="02F20C3A" w14:textId="77777777" w:rsidR="00734715" w:rsidRPr="00345970" w:rsidRDefault="00734715" w:rsidP="00345970">
      <w:pPr>
        <w:pStyle w:val="Heading1"/>
        <w:spacing w:before="0" w:after="0" w:line="480" w:lineRule="auto"/>
        <w:jc w:val="both"/>
      </w:pPr>
    </w:p>
    <w:sectPr w:rsidR="00734715" w:rsidRPr="0034597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DBFC9" w14:textId="77777777" w:rsidR="008B4F34" w:rsidRDefault="008B4F34" w:rsidP="004B2DF2">
      <w:r>
        <w:separator/>
      </w:r>
    </w:p>
  </w:endnote>
  <w:endnote w:type="continuationSeparator" w:id="0">
    <w:p w14:paraId="5DC49D73" w14:textId="77777777" w:rsidR="008B4F34" w:rsidRDefault="008B4F34" w:rsidP="004B2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FA02C" w14:textId="77777777" w:rsidR="004B2DF2" w:rsidRDefault="004B2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AA516" w14:textId="77777777" w:rsidR="004B2DF2" w:rsidRDefault="004B2D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C3AF6" w14:textId="77777777" w:rsidR="004B2DF2" w:rsidRDefault="004B2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5F55A" w14:textId="77777777" w:rsidR="008B4F34" w:rsidRDefault="008B4F34" w:rsidP="004B2DF2">
      <w:r>
        <w:separator/>
      </w:r>
    </w:p>
  </w:footnote>
  <w:footnote w:type="continuationSeparator" w:id="0">
    <w:p w14:paraId="57A40616" w14:textId="77777777" w:rsidR="008B4F34" w:rsidRDefault="008B4F34" w:rsidP="004B2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C307B" w14:textId="14E365C3" w:rsidR="004B2DF2" w:rsidRDefault="004B2DF2">
    <w:pPr>
      <w:pStyle w:val="Header"/>
    </w:pPr>
    <w:r>
      <w:rPr>
        <w:noProof/>
      </w:rPr>
      <w:pict w14:anchorId="67C53D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878032"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FADCD" w14:textId="7C088527" w:rsidR="004B2DF2" w:rsidRDefault="004B2DF2">
    <w:pPr>
      <w:pStyle w:val="Header"/>
    </w:pPr>
    <w:r>
      <w:rPr>
        <w:noProof/>
      </w:rPr>
      <w:pict w14:anchorId="728539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878033"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3208E" w14:textId="689A0120" w:rsidR="004B2DF2" w:rsidRDefault="004B2DF2">
    <w:pPr>
      <w:pStyle w:val="Header"/>
    </w:pPr>
    <w:r>
      <w:rPr>
        <w:noProof/>
      </w:rPr>
      <w:pict w14:anchorId="5C9203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878031"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B1D19"/>
    <w:multiLevelType w:val="hybridMultilevel"/>
    <w:tmpl w:val="D99CBDF6"/>
    <w:lvl w:ilvl="0" w:tplc="E9EC963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AAE"/>
    <w:rsid w:val="00004323"/>
    <w:rsid w:val="00006258"/>
    <w:rsid w:val="0000635A"/>
    <w:rsid w:val="00082BFA"/>
    <w:rsid w:val="00086A72"/>
    <w:rsid w:val="000930D9"/>
    <w:rsid w:val="000947B4"/>
    <w:rsid w:val="000A019B"/>
    <w:rsid w:val="000A0CC2"/>
    <w:rsid w:val="000D6879"/>
    <w:rsid w:val="000E681B"/>
    <w:rsid w:val="00102D34"/>
    <w:rsid w:val="0010614A"/>
    <w:rsid w:val="001248A4"/>
    <w:rsid w:val="00155DAD"/>
    <w:rsid w:val="001846D2"/>
    <w:rsid w:val="001B0AA2"/>
    <w:rsid w:val="001F6929"/>
    <w:rsid w:val="00215981"/>
    <w:rsid w:val="00224E22"/>
    <w:rsid w:val="0025556A"/>
    <w:rsid w:val="00281863"/>
    <w:rsid w:val="002914C1"/>
    <w:rsid w:val="002D7329"/>
    <w:rsid w:val="002F63C5"/>
    <w:rsid w:val="0033122F"/>
    <w:rsid w:val="00345970"/>
    <w:rsid w:val="00360233"/>
    <w:rsid w:val="0037737C"/>
    <w:rsid w:val="0038347D"/>
    <w:rsid w:val="003914D2"/>
    <w:rsid w:val="003A529F"/>
    <w:rsid w:val="003C7572"/>
    <w:rsid w:val="003C75B0"/>
    <w:rsid w:val="003D65C4"/>
    <w:rsid w:val="003D66FF"/>
    <w:rsid w:val="004001F1"/>
    <w:rsid w:val="004011CF"/>
    <w:rsid w:val="004473BD"/>
    <w:rsid w:val="004652D2"/>
    <w:rsid w:val="004677CA"/>
    <w:rsid w:val="004B0B7E"/>
    <w:rsid w:val="004B2DF2"/>
    <w:rsid w:val="004C7300"/>
    <w:rsid w:val="004E406C"/>
    <w:rsid w:val="004F5BCB"/>
    <w:rsid w:val="0056480F"/>
    <w:rsid w:val="005900A1"/>
    <w:rsid w:val="00591757"/>
    <w:rsid w:val="005C10F0"/>
    <w:rsid w:val="005C347B"/>
    <w:rsid w:val="005E1AA9"/>
    <w:rsid w:val="005F09E7"/>
    <w:rsid w:val="006124DA"/>
    <w:rsid w:val="006546CB"/>
    <w:rsid w:val="00677757"/>
    <w:rsid w:val="00684252"/>
    <w:rsid w:val="006B3EB3"/>
    <w:rsid w:val="006E5980"/>
    <w:rsid w:val="006F51A8"/>
    <w:rsid w:val="00711AD1"/>
    <w:rsid w:val="00715056"/>
    <w:rsid w:val="007150AF"/>
    <w:rsid w:val="00725746"/>
    <w:rsid w:val="0072681F"/>
    <w:rsid w:val="00734715"/>
    <w:rsid w:val="00743E7D"/>
    <w:rsid w:val="00752449"/>
    <w:rsid w:val="007E0880"/>
    <w:rsid w:val="007F31B2"/>
    <w:rsid w:val="008049AE"/>
    <w:rsid w:val="00805FAF"/>
    <w:rsid w:val="00815A66"/>
    <w:rsid w:val="0082227B"/>
    <w:rsid w:val="008304FC"/>
    <w:rsid w:val="00832B8F"/>
    <w:rsid w:val="00837380"/>
    <w:rsid w:val="008528A1"/>
    <w:rsid w:val="008B4F34"/>
    <w:rsid w:val="008D16E7"/>
    <w:rsid w:val="008E1C4C"/>
    <w:rsid w:val="008F4114"/>
    <w:rsid w:val="009172A3"/>
    <w:rsid w:val="009428CA"/>
    <w:rsid w:val="00943804"/>
    <w:rsid w:val="009563D9"/>
    <w:rsid w:val="00993442"/>
    <w:rsid w:val="009947CE"/>
    <w:rsid w:val="009A1E53"/>
    <w:rsid w:val="009D6DAB"/>
    <w:rsid w:val="00A72E28"/>
    <w:rsid w:val="00A75ED0"/>
    <w:rsid w:val="00A75F24"/>
    <w:rsid w:val="00AB0A17"/>
    <w:rsid w:val="00AB6114"/>
    <w:rsid w:val="00AD000F"/>
    <w:rsid w:val="00AD1696"/>
    <w:rsid w:val="00AF66E7"/>
    <w:rsid w:val="00B04B72"/>
    <w:rsid w:val="00B11537"/>
    <w:rsid w:val="00B21843"/>
    <w:rsid w:val="00B42C82"/>
    <w:rsid w:val="00B42CC8"/>
    <w:rsid w:val="00B50867"/>
    <w:rsid w:val="00B52109"/>
    <w:rsid w:val="00B55681"/>
    <w:rsid w:val="00B573C3"/>
    <w:rsid w:val="00B6068C"/>
    <w:rsid w:val="00B76AAE"/>
    <w:rsid w:val="00BB6AB2"/>
    <w:rsid w:val="00BD2E4A"/>
    <w:rsid w:val="00BD3EEB"/>
    <w:rsid w:val="00BF73E8"/>
    <w:rsid w:val="00C821BE"/>
    <w:rsid w:val="00C876AE"/>
    <w:rsid w:val="00CB1F03"/>
    <w:rsid w:val="00CC662E"/>
    <w:rsid w:val="00CC6A68"/>
    <w:rsid w:val="00D062D9"/>
    <w:rsid w:val="00D33B1D"/>
    <w:rsid w:val="00D41C22"/>
    <w:rsid w:val="00D45E5F"/>
    <w:rsid w:val="00D61F17"/>
    <w:rsid w:val="00D800AD"/>
    <w:rsid w:val="00D93511"/>
    <w:rsid w:val="00D967E2"/>
    <w:rsid w:val="00DE152F"/>
    <w:rsid w:val="00DE5A18"/>
    <w:rsid w:val="00DF1808"/>
    <w:rsid w:val="00DF4E9C"/>
    <w:rsid w:val="00DF53AD"/>
    <w:rsid w:val="00E53DFE"/>
    <w:rsid w:val="00E70124"/>
    <w:rsid w:val="00E757DE"/>
    <w:rsid w:val="00EA4197"/>
    <w:rsid w:val="00ED1D22"/>
    <w:rsid w:val="00ED535A"/>
    <w:rsid w:val="00EF7F46"/>
    <w:rsid w:val="00F00992"/>
    <w:rsid w:val="00F019F7"/>
    <w:rsid w:val="00F27E0C"/>
    <w:rsid w:val="00F321BB"/>
    <w:rsid w:val="00F47A5E"/>
    <w:rsid w:val="00F903BD"/>
    <w:rsid w:val="00FB5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758F67"/>
  <w15:chartTrackingRefBased/>
  <w15:docId w15:val="{651A6F35-FB69-4002-843B-86A844662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6AAE"/>
    <w:pPr>
      <w:spacing w:after="0" w:line="240" w:lineRule="auto"/>
    </w:pPr>
    <w:rPr>
      <w:rFonts w:ascii="Times New Roman" w:eastAsia="Times New Roman" w:hAnsi="Times New Roman" w:cs="Times New Roman"/>
      <w:sz w:val="24"/>
      <w:szCs w:val="24"/>
    </w:rPr>
  </w:style>
  <w:style w:type="paragraph" w:styleId="Heading1">
    <w:name w:val="heading 1"/>
    <w:link w:val="Heading1Char"/>
    <w:uiPriority w:val="9"/>
    <w:qFormat/>
    <w:rsid w:val="00B76AAE"/>
    <w:pPr>
      <w:spacing w:before="320" w:line="240" w:lineRule="auto"/>
      <w:outlineLvl w:val="0"/>
    </w:pPr>
    <w:rPr>
      <w:rFonts w:ascii="Times New Roman" w:eastAsia="Times New Roman" w:hAnsi="Times New Roman" w:cs="Times New Roman"/>
      <w:b/>
      <w:bCs/>
      <w:color w:val="000000"/>
      <w:sz w:val="26"/>
      <w:szCs w:val="26"/>
    </w:rPr>
  </w:style>
  <w:style w:type="paragraph" w:styleId="Heading2">
    <w:name w:val="heading 2"/>
    <w:link w:val="Heading2Char"/>
    <w:uiPriority w:val="9"/>
    <w:unhideWhenUsed/>
    <w:qFormat/>
    <w:rsid w:val="00B76AAE"/>
    <w:pPr>
      <w:spacing w:after="0" w:line="240" w:lineRule="auto"/>
      <w:outlineLvl w:val="1"/>
    </w:pPr>
    <w:rPr>
      <w:rFonts w:ascii="Times New Roman" w:eastAsia="Times New Roman" w:hAnsi="Times New Roman" w:cs="Times New Roman"/>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AAE"/>
    <w:rPr>
      <w:rFonts w:ascii="Times New Roman" w:eastAsia="Times New Roman" w:hAnsi="Times New Roman" w:cs="Times New Roman"/>
      <w:b/>
      <w:bCs/>
      <w:color w:val="000000"/>
      <w:sz w:val="26"/>
      <w:szCs w:val="26"/>
    </w:rPr>
  </w:style>
  <w:style w:type="character" w:customStyle="1" w:styleId="Heading2Char">
    <w:name w:val="Heading 2 Char"/>
    <w:basedOn w:val="DefaultParagraphFont"/>
    <w:link w:val="Heading2"/>
    <w:uiPriority w:val="9"/>
    <w:rsid w:val="00B76AAE"/>
    <w:rPr>
      <w:rFonts w:ascii="Times New Roman" w:eastAsia="Times New Roman" w:hAnsi="Times New Roman" w:cs="Times New Roman"/>
      <w:color w:val="2E74B5"/>
      <w:sz w:val="26"/>
      <w:szCs w:val="26"/>
    </w:rPr>
  </w:style>
  <w:style w:type="table" w:styleId="TableGrid">
    <w:name w:val="Table Grid"/>
    <w:basedOn w:val="TableNormal"/>
    <w:uiPriority w:val="39"/>
    <w:rsid w:val="00B52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7F46"/>
    <w:rPr>
      <w:color w:val="0563C1" w:themeColor="hyperlink"/>
      <w:u w:val="single"/>
    </w:rPr>
  </w:style>
  <w:style w:type="character" w:styleId="UnresolvedMention">
    <w:name w:val="Unresolved Mention"/>
    <w:basedOn w:val="DefaultParagraphFont"/>
    <w:uiPriority w:val="99"/>
    <w:semiHidden/>
    <w:unhideWhenUsed/>
    <w:rsid w:val="00EF7F46"/>
    <w:rPr>
      <w:color w:val="605E5C"/>
      <w:shd w:val="clear" w:color="auto" w:fill="E1DFDD"/>
    </w:rPr>
  </w:style>
  <w:style w:type="paragraph" w:styleId="ListParagraph">
    <w:name w:val="List Paragraph"/>
    <w:basedOn w:val="Normal"/>
    <w:uiPriority w:val="34"/>
    <w:qFormat/>
    <w:rsid w:val="0082227B"/>
    <w:pPr>
      <w:spacing w:after="200" w:line="276" w:lineRule="auto"/>
      <w:ind w:left="720"/>
      <w:contextualSpacing/>
    </w:pPr>
    <w:rPr>
      <w:rFonts w:asciiTheme="minorHAnsi" w:eastAsiaTheme="minorHAnsi" w:hAnsiTheme="minorHAnsi" w:cstheme="minorBidi"/>
      <w:sz w:val="22"/>
      <w:szCs w:val="22"/>
    </w:rPr>
  </w:style>
  <w:style w:type="character" w:styleId="Emphasis">
    <w:name w:val="Emphasis"/>
    <w:basedOn w:val="DefaultParagraphFont"/>
    <w:uiPriority w:val="20"/>
    <w:qFormat/>
    <w:rsid w:val="00F27E0C"/>
    <w:rPr>
      <w:i/>
      <w:iCs/>
    </w:rPr>
  </w:style>
  <w:style w:type="character" w:styleId="Strong">
    <w:name w:val="Strong"/>
    <w:basedOn w:val="DefaultParagraphFont"/>
    <w:uiPriority w:val="22"/>
    <w:qFormat/>
    <w:rsid w:val="009563D9"/>
    <w:rPr>
      <w:b/>
      <w:bCs/>
    </w:rPr>
  </w:style>
  <w:style w:type="paragraph" w:customStyle="1" w:styleId="ReferHead">
    <w:name w:val="Refer Head"/>
    <w:basedOn w:val="Normal"/>
    <w:rsid w:val="00B11537"/>
    <w:pPr>
      <w:keepNext/>
      <w:spacing w:after="240"/>
    </w:pPr>
    <w:rPr>
      <w:rFonts w:ascii="Helvetica" w:hAnsi="Helvetica"/>
      <w:b/>
      <w:caps/>
      <w:sz w:val="22"/>
      <w:szCs w:val="20"/>
    </w:rPr>
  </w:style>
  <w:style w:type="paragraph" w:styleId="NoSpacing">
    <w:name w:val="No Spacing"/>
    <w:uiPriority w:val="1"/>
    <w:qFormat/>
    <w:rsid w:val="006F51A8"/>
    <w:pPr>
      <w:spacing w:after="0" w:line="240" w:lineRule="auto"/>
    </w:pPr>
    <w:rPr>
      <w:lang w:val="en-GB"/>
    </w:rPr>
  </w:style>
  <w:style w:type="paragraph" w:styleId="Header">
    <w:name w:val="header"/>
    <w:basedOn w:val="Normal"/>
    <w:link w:val="HeaderChar"/>
    <w:uiPriority w:val="99"/>
    <w:unhideWhenUsed/>
    <w:rsid w:val="004B2DF2"/>
    <w:pPr>
      <w:tabs>
        <w:tab w:val="center" w:pos="4680"/>
        <w:tab w:val="right" w:pos="9360"/>
      </w:tabs>
    </w:pPr>
  </w:style>
  <w:style w:type="character" w:customStyle="1" w:styleId="HeaderChar">
    <w:name w:val="Header Char"/>
    <w:basedOn w:val="DefaultParagraphFont"/>
    <w:link w:val="Header"/>
    <w:uiPriority w:val="99"/>
    <w:rsid w:val="004B2DF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B2DF2"/>
    <w:pPr>
      <w:tabs>
        <w:tab w:val="center" w:pos="4680"/>
        <w:tab w:val="right" w:pos="9360"/>
      </w:tabs>
    </w:pPr>
  </w:style>
  <w:style w:type="character" w:customStyle="1" w:styleId="FooterChar">
    <w:name w:val="Footer Char"/>
    <w:basedOn w:val="DefaultParagraphFont"/>
    <w:link w:val="Footer"/>
    <w:uiPriority w:val="99"/>
    <w:rsid w:val="004B2DF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tifs.2021.06.042"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111/jfpp.1513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02/fsn3.1464"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strRef>
              <c:f>Sheet1!$A$2</c:f>
              <c:strCache>
                <c:ptCount val="1"/>
                <c:pt idx="0">
                  <c:v>Standard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Sheet1!$B$1:$E$1</c:f>
              <c:strCache>
                <c:ptCount val="4"/>
                <c:pt idx="0">
                  <c:v>50mg/ml</c:v>
                </c:pt>
                <c:pt idx="1">
                  <c:v>75mg/ml</c:v>
                </c:pt>
                <c:pt idx="2">
                  <c:v>100mg/ml</c:v>
                </c:pt>
                <c:pt idx="3">
                  <c:v>200mg/ml</c:v>
                </c:pt>
              </c:strCache>
            </c:strRef>
          </c:cat>
          <c:val>
            <c:numRef>
              <c:f>Sheet1!$B$2:$E$2</c:f>
              <c:numCache>
                <c:formatCode>General</c:formatCode>
                <c:ptCount val="4"/>
                <c:pt idx="0">
                  <c:v>83.4</c:v>
                </c:pt>
                <c:pt idx="1">
                  <c:v>86.51</c:v>
                </c:pt>
                <c:pt idx="2">
                  <c:v>93</c:v>
                </c:pt>
                <c:pt idx="3">
                  <c:v>99.71</c:v>
                </c:pt>
              </c:numCache>
            </c:numRef>
          </c:val>
          <c:smooth val="0"/>
          <c:extLst>
            <c:ext xmlns:c16="http://schemas.microsoft.com/office/drawing/2014/chart" uri="{C3380CC4-5D6E-409C-BE32-E72D297353CC}">
              <c16:uniqueId val="{00000000-57E4-4829-BE61-C87775B5D733}"/>
            </c:ext>
          </c:extLst>
        </c:ser>
        <c:ser>
          <c:idx val="1"/>
          <c:order val="1"/>
          <c:tx>
            <c:strRef>
              <c:f>Sheet1!$A$3</c:f>
              <c:strCache>
                <c:ptCount val="1"/>
                <c:pt idx="0">
                  <c:v>Control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Sheet1!$B$1:$E$1</c:f>
              <c:strCache>
                <c:ptCount val="4"/>
                <c:pt idx="0">
                  <c:v>50mg/ml</c:v>
                </c:pt>
                <c:pt idx="1">
                  <c:v>75mg/ml</c:v>
                </c:pt>
                <c:pt idx="2">
                  <c:v>100mg/ml</c:v>
                </c:pt>
                <c:pt idx="3">
                  <c:v>200mg/ml</c:v>
                </c:pt>
              </c:strCache>
            </c:strRef>
          </c:cat>
          <c:val>
            <c:numRef>
              <c:f>Sheet1!$B$3:$E$3</c:f>
              <c:numCache>
                <c:formatCode>General</c:formatCode>
                <c:ptCount val="4"/>
                <c:pt idx="0">
                  <c:v>22.89</c:v>
                </c:pt>
                <c:pt idx="1">
                  <c:v>27.51</c:v>
                </c:pt>
                <c:pt idx="2">
                  <c:v>34.01</c:v>
                </c:pt>
                <c:pt idx="3">
                  <c:v>40.65</c:v>
                </c:pt>
              </c:numCache>
            </c:numRef>
          </c:val>
          <c:smooth val="0"/>
          <c:extLst>
            <c:ext xmlns:c16="http://schemas.microsoft.com/office/drawing/2014/chart" uri="{C3380CC4-5D6E-409C-BE32-E72D297353CC}">
              <c16:uniqueId val="{00000001-57E4-4829-BE61-C87775B5D733}"/>
            </c:ext>
          </c:extLst>
        </c:ser>
        <c:ser>
          <c:idx val="2"/>
          <c:order val="2"/>
          <c:tx>
            <c:strRef>
              <c:f>Sheet1!$A$4</c:f>
              <c:strCache>
                <c:ptCount val="1"/>
                <c:pt idx="0">
                  <c:v>CM1</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Sheet1!$B$1:$E$1</c:f>
              <c:strCache>
                <c:ptCount val="4"/>
                <c:pt idx="0">
                  <c:v>50mg/ml</c:v>
                </c:pt>
                <c:pt idx="1">
                  <c:v>75mg/ml</c:v>
                </c:pt>
                <c:pt idx="2">
                  <c:v>100mg/ml</c:v>
                </c:pt>
                <c:pt idx="3">
                  <c:v>200mg/ml</c:v>
                </c:pt>
              </c:strCache>
            </c:strRef>
          </c:cat>
          <c:val>
            <c:numRef>
              <c:f>Sheet1!$B$4:$E$4</c:f>
              <c:numCache>
                <c:formatCode>General</c:formatCode>
                <c:ptCount val="4"/>
                <c:pt idx="0">
                  <c:v>32.83</c:v>
                </c:pt>
                <c:pt idx="1">
                  <c:v>39.22</c:v>
                </c:pt>
                <c:pt idx="2">
                  <c:v>45.77</c:v>
                </c:pt>
                <c:pt idx="3">
                  <c:v>50.43</c:v>
                </c:pt>
              </c:numCache>
            </c:numRef>
          </c:val>
          <c:smooth val="0"/>
          <c:extLst>
            <c:ext xmlns:c16="http://schemas.microsoft.com/office/drawing/2014/chart" uri="{C3380CC4-5D6E-409C-BE32-E72D297353CC}">
              <c16:uniqueId val="{00000002-57E4-4829-BE61-C87775B5D733}"/>
            </c:ext>
          </c:extLst>
        </c:ser>
        <c:ser>
          <c:idx val="3"/>
          <c:order val="3"/>
          <c:tx>
            <c:strRef>
              <c:f>Sheet1!$A$5</c:f>
              <c:strCache>
                <c:ptCount val="1"/>
                <c:pt idx="0">
                  <c:v>CM2</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Sheet1!$B$1:$E$1</c:f>
              <c:strCache>
                <c:ptCount val="4"/>
                <c:pt idx="0">
                  <c:v>50mg/ml</c:v>
                </c:pt>
                <c:pt idx="1">
                  <c:v>75mg/ml</c:v>
                </c:pt>
                <c:pt idx="2">
                  <c:v>100mg/ml</c:v>
                </c:pt>
                <c:pt idx="3">
                  <c:v>200mg/ml</c:v>
                </c:pt>
              </c:strCache>
            </c:strRef>
          </c:cat>
          <c:val>
            <c:numRef>
              <c:f>Sheet1!$B$5:$E$5</c:f>
              <c:numCache>
                <c:formatCode>General</c:formatCode>
                <c:ptCount val="4"/>
                <c:pt idx="0">
                  <c:v>28.94</c:v>
                </c:pt>
                <c:pt idx="1">
                  <c:v>34.39</c:v>
                </c:pt>
                <c:pt idx="2">
                  <c:v>40.229999999999997</c:v>
                </c:pt>
                <c:pt idx="3">
                  <c:v>47.06</c:v>
                </c:pt>
              </c:numCache>
            </c:numRef>
          </c:val>
          <c:smooth val="0"/>
          <c:extLst>
            <c:ext xmlns:c16="http://schemas.microsoft.com/office/drawing/2014/chart" uri="{C3380CC4-5D6E-409C-BE32-E72D297353CC}">
              <c16:uniqueId val="{00000003-57E4-4829-BE61-C87775B5D733}"/>
            </c:ext>
          </c:extLst>
        </c:ser>
        <c:ser>
          <c:idx val="4"/>
          <c:order val="4"/>
          <c:tx>
            <c:strRef>
              <c:f>Sheet1!$A$6</c:f>
              <c:strCache>
                <c:ptCount val="1"/>
                <c:pt idx="0">
                  <c:v>CM3</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Sheet1!$B$1:$E$1</c:f>
              <c:strCache>
                <c:ptCount val="4"/>
                <c:pt idx="0">
                  <c:v>50mg/ml</c:v>
                </c:pt>
                <c:pt idx="1">
                  <c:v>75mg/ml</c:v>
                </c:pt>
                <c:pt idx="2">
                  <c:v>100mg/ml</c:v>
                </c:pt>
                <c:pt idx="3">
                  <c:v>200mg/ml</c:v>
                </c:pt>
              </c:strCache>
            </c:strRef>
          </c:cat>
          <c:val>
            <c:numRef>
              <c:f>Sheet1!$B$6:$E$6</c:f>
              <c:numCache>
                <c:formatCode>General</c:formatCode>
                <c:ptCount val="4"/>
                <c:pt idx="0">
                  <c:v>27.7</c:v>
                </c:pt>
                <c:pt idx="1">
                  <c:v>32</c:v>
                </c:pt>
                <c:pt idx="2">
                  <c:v>38.450000000000003</c:v>
                </c:pt>
                <c:pt idx="3">
                  <c:v>43.09</c:v>
                </c:pt>
              </c:numCache>
            </c:numRef>
          </c:val>
          <c:smooth val="0"/>
          <c:extLst>
            <c:ext xmlns:c16="http://schemas.microsoft.com/office/drawing/2014/chart" uri="{C3380CC4-5D6E-409C-BE32-E72D297353CC}">
              <c16:uniqueId val="{00000004-57E4-4829-BE61-C87775B5D733}"/>
            </c:ext>
          </c:extLst>
        </c:ser>
        <c:ser>
          <c:idx val="5"/>
          <c:order val="5"/>
          <c:tx>
            <c:strRef>
              <c:f>Sheet1!$A$7</c:f>
              <c:strCache>
                <c:ptCount val="1"/>
                <c:pt idx="0">
                  <c:v>CM4</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Sheet1!$B$1:$E$1</c:f>
              <c:strCache>
                <c:ptCount val="4"/>
                <c:pt idx="0">
                  <c:v>50mg/ml</c:v>
                </c:pt>
                <c:pt idx="1">
                  <c:v>75mg/ml</c:v>
                </c:pt>
                <c:pt idx="2">
                  <c:v>100mg/ml</c:v>
                </c:pt>
                <c:pt idx="3">
                  <c:v>200mg/ml</c:v>
                </c:pt>
              </c:strCache>
            </c:strRef>
          </c:cat>
          <c:val>
            <c:numRef>
              <c:f>Sheet1!$B$7:$E$7</c:f>
              <c:numCache>
                <c:formatCode>General</c:formatCode>
                <c:ptCount val="4"/>
                <c:pt idx="0">
                  <c:v>28.83</c:v>
                </c:pt>
                <c:pt idx="1">
                  <c:v>34.21</c:v>
                </c:pt>
                <c:pt idx="2">
                  <c:v>40.11</c:v>
                </c:pt>
                <c:pt idx="3">
                  <c:v>46.83</c:v>
                </c:pt>
              </c:numCache>
            </c:numRef>
          </c:val>
          <c:smooth val="0"/>
          <c:extLst>
            <c:ext xmlns:c16="http://schemas.microsoft.com/office/drawing/2014/chart" uri="{C3380CC4-5D6E-409C-BE32-E72D297353CC}">
              <c16:uniqueId val="{00000005-57E4-4829-BE61-C87775B5D733}"/>
            </c:ext>
          </c:extLst>
        </c:ser>
        <c:dLbls>
          <c:showLegendKey val="0"/>
          <c:showVal val="0"/>
          <c:showCatName val="0"/>
          <c:showSerName val="0"/>
          <c:showPercent val="0"/>
          <c:showBubbleSize val="0"/>
        </c:dLbls>
        <c:marker val="1"/>
        <c:smooth val="0"/>
        <c:axId val="406381912"/>
        <c:axId val="406382696"/>
      </c:lineChart>
      <c:catAx>
        <c:axId val="4063819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t>Concentration, mg/ml</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6382696"/>
        <c:crosses val="autoZero"/>
        <c:auto val="1"/>
        <c:lblAlgn val="ctr"/>
        <c:lblOffset val="100"/>
        <c:noMultiLvlLbl val="0"/>
      </c:catAx>
      <c:valAx>
        <c:axId val="4063826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t>DPPH scavenging activity, % inhibition</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6381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Sheet1!$A$19</c:f>
              <c:strCache>
                <c:ptCount val="1"/>
                <c:pt idx="0">
                  <c:v>Control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Sheet1!$B$18:$E$18</c:f>
              <c:strCache>
                <c:ptCount val="4"/>
                <c:pt idx="0">
                  <c:v>50mg/ml</c:v>
                </c:pt>
                <c:pt idx="1">
                  <c:v>75mg/ml</c:v>
                </c:pt>
                <c:pt idx="2">
                  <c:v>100mg/ml</c:v>
                </c:pt>
                <c:pt idx="3">
                  <c:v>200mg/ml</c:v>
                </c:pt>
              </c:strCache>
            </c:strRef>
          </c:cat>
          <c:val>
            <c:numRef>
              <c:f>Sheet1!$B$19:$E$19</c:f>
              <c:numCache>
                <c:formatCode>General</c:formatCode>
                <c:ptCount val="4"/>
                <c:pt idx="0">
                  <c:v>92.24</c:v>
                </c:pt>
                <c:pt idx="1">
                  <c:v>98.64</c:v>
                </c:pt>
                <c:pt idx="2">
                  <c:v>103.67</c:v>
                </c:pt>
                <c:pt idx="3">
                  <c:v>108.71</c:v>
                </c:pt>
              </c:numCache>
            </c:numRef>
          </c:val>
          <c:smooth val="0"/>
          <c:extLst>
            <c:ext xmlns:c16="http://schemas.microsoft.com/office/drawing/2014/chart" uri="{C3380CC4-5D6E-409C-BE32-E72D297353CC}">
              <c16:uniqueId val="{00000000-2B82-488A-BE34-1C416273D516}"/>
            </c:ext>
          </c:extLst>
        </c:ser>
        <c:ser>
          <c:idx val="1"/>
          <c:order val="1"/>
          <c:tx>
            <c:strRef>
              <c:f>Sheet1!$A$20</c:f>
              <c:strCache>
                <c:ptCount val="1"/>
                <c:pt idx="0">
                  <c:v>CM1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Sheet1!$B$18:$E$18</c:f>
              <c:strCache>
                <c:ptCount val="4"/>
                <c:pt idx="0">
                  <c:v>50mg/ml</c:v>
                </c:pt>
                <c:pt idx="1">
                  <c:v>75mg/ml</c:v>
                </c:pt>
                <c:pt idx="2">
                  <c:v>100mg/ml</c:v>
                </c:pt>
                <c:pt idx="3">
                  <c:v>200mg/ml</c:v>
                </c:pt>
              </c:strCache>
            </c:strRef>
          </c:cat>
          <c:val>
            <c:numRef>
              <c:f>Sheet1!$B$20:$E$20</c:f>
              <c:numCache>
                <c:formatCode>General</c:formatCode>
                <c:ptCount val="4"/>
                <c:pt idx="0">
                  <c:v>158.76</c:v>
                </c:pt>
                <c:pt idx="1">
                  <c:v>165.06</c:v>
                </c:pt>
                <c:pt idx="2">
                  <c:v>170.11</c:v>
                </c:pt>
                <c:pt idx="3">
                  <c:v>175.23</c:v>
                </c:pt>
              </c:numCache>
            </c:numRef>
          </c:val>
          <c:smooth val="0"/>
          <c:extLst>
            <c:ext xmlns:c16="http://schemas.microsoft.com/office/drawing/2014/chart" uri="{C3380CC4-5D6E-409C-BE32-E72D297353CC}">
              <c16:uniqueId val="{00000001-2B82-488A-BE34-1C416273D516}"/>
            </c:ext>
          </c:extLst>
        </c:ser>
        <c:ser>
          <c:idx val="2"/>
          <c:order val="2"/>
          <c:tx>
            <c:strRef>
              <c:f>Sheet1!$A$21</c:f>
              <c:strCache>
                <c:ptCount val="1"/>
                <c:pt idx="0">
                  <c:v>CM2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Sheet1!$B$18:$E$18</c:f>
              <c:strCache>
                <c:ptCount val="4"/>
                <c:pt idx="0">
                  <c:v>50mg/ml</c:v>
                </c:pt>
                <c:pt idx="1">
                  <c:v>75mg/ml</c:v>
                </c:pt>
                <c:pt idx="2">
                  <c:v>100mg/ml</c:v>
                </c:pt>
                <c:pt idx="3">
                  <c:v>200mg/ml</c:v>
                </c:pt>
              </c:strCache>
            </c:strRef>
          </c:cat>
          <c:val>
            <c:numRef>
              <c:f>Sheet1!$B$21:$E$21</c:f>
              <c:numCache>
                <c:formatCode>General</c:formatCode>
                <c:ptCount val="4"/>
                <c:pt idx="0">
                  <c:v>152.47999999999999</c:v>
                </c:pt>
                <c:pt idx="1">
                  <c:v>158.5</c:v>
                </c:pt>
                <c:pt idx="2">
                  <c:v>163</c:v>
                </c:pt>
                <c:pt idx="3">
                  <c:v>168.39</c:v>
                </c:pt>
              </c:numCache>
            </c:numRef>
          </c:val>
          <c:smooth val="0"/>
          <c:extLst>
            <c:ext xmlns:c16="http://schemas.microsoft.com/office/drawing/2014/chart" uri="{C3380CC4-5D6E-409C-BE32-E72D297353CC}">
              <c16:uniqueId val="{00000002-2B82-488A-BE34-1C416273D516}"/>
            </c:ext>
          </c:extLst>
        </c:ser>
        <c:ser>
          <c:idx val="3"/>
          <c:order val="3"/>
          <c:tx>
            <c:strRef>
              <c:f>Sheet1!$A$22</c:f>
              <c:strCache>
                <c:ptCount val="1"/>
                <c:pt idx="0">
                  <c:v>CM3</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Sheet1!$B$18:$E$18</c:f>
              <c:strCache>
                <c:ptCount val="4"/>
                <c:pt idx="0">
                  <c:v>50mg/ml</c:v>
                </c:pt>
                <c:pt idx="1">
                  <c:v>75mg/ml</c:v>
                </c:pt>
                <c:pt idx="2">
                  <c:v>100mg/ml</c:v>
                </c:pt>
                <c:pt idx="3">
                  <c:v>200mg/ml</c:v>
                </c:pt>
              </c:strCache>
            </c:strRef>
          </c:cat>
          <c:val>
            <c:numRef>
              <c:f>Sheet1!$B$22:$E$22</c:f>
              <c:numCache>
                <c:formatCode>General</c:formatCode>
                <c:ptCount val="4"/>
                <c:pt idx="0">
                  <c:v>152.66999999999999</c:v>
                </c:pt>
                <c:pt idx="1">
                  <c:v>158.71</c:v>
                </c:pt>
                <c:pt idx="2">
                  <c:v>163.26</c:v>
                </c:pt>
                <c:pt idx="3">
                  <c:v>164.1</c:v>
                </c:pt>
              </c:numCache>
            </c:numRef>
          </c:val>
          <c:smooth val="0"/>
          <c:extLst>
            <c:ext xmlns:c16="http://schemas.microsoft.com/office/drawing/2014/chart" uri="{C3380CC4-5D6E-409C-BE32-E72D297353CC}">
              <c16:uniqueId val="{00000003-2B82-488A-BE34-1C416273D516}"/>
            </c:ext>
          </c:extLst>
        </c:ser>
        <c:ser>
          <c:idx val="4"/>
          <c:order val="4"/>
          <c:tx>
            <c:strRef>
              <c:f>Sheet1!$A$23</c:f>
              <c:strCache>
                <c:ptCount val="1"/>
                <c:pt idx="0">
                  <c:v>CM4</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Sheet1!$B$18:$E$18</c:f>
              <c:strCache>
                <c:ptCount val="4"/>
                <c:pt idx="0">
                  <c:v>50mg/ml</c:v>
                </c:pt>
                <c:pt idx="1">
                  <c:v>75mg/ml</c:v>
                </c:pt>
                <c:pt idx="2">
                  <c:v>100mg/ml</c:v>
                </c:pt>
                <c:pt idx="3">
                  <c:v>200mg/ml</c:v>
                </c:pt>
              </c:strCache>
            </c:strRef>
          </c:cat>
          <c:val>
            <c:numRef>
              <c:f>Sheet1!$B$23:$E$23</c:f>
              <c:numCache>
                <c:formatCode>General</c:formatCode>
                <c:ptCount val="4"/>
                <c:pt idx="0">
                  <c:v>148.55000000000001</c:v>
                </c:pt>
                <c:pt idx="1">
                  <c:v>154.91</c:v>
                </c:pt>
                <c:pt idx="2">
                  <c:v>160.07</c:v>
                </c:pt>
                <c:pt idx="3">
                  <c:v>164.22</c:v>
                </c:pt>
              </c:numCache>
            </c:numRef>
          </c:val>
          <c:smooth val="0"/>
          <c:extLst>
            <c:ext xmlns:c16="http://schemas.microsoft.com/office/drawing/2014/chart" uri="{C3380CC4-5D6E-409C-BE32-E72D297353CC}">
              <c16:uniqueId val="{00000004-2B82-488A-BE34-1C416273D516}"/>
            </c:ext>
          </c:extLst>
        </c:ser>
        <c:dLbls>
          <c:showLegendKey val="0"/>
          <c:showVal val="0"/>
          <c:showCatName val="0"/>
          <c:showSerName val="0"/>
          <c:showPercent val="0"/>
          <c:showBubbleSize val="0"/>
        </c:dLbls>
        <c:marker val="1"/>
        <c:smooth val="0"/>
        <c:axId val="335361672"/>
        <c:axId val="335365200"/>
      </c:lineChart>
      <c:catAx>
        <c:axId val="3353616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a:t>
                </a:r>
                <a:r>
                  <a:rPr lang="en-US" baseline="0"/>
                  <a:t> mg/ml</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5365200"/>
        <c:crosses val="autoZero"/>
        <c:auto val="1"/>
        <c:lblAlgn val="ctr"/>
        <c:lblOffset val="100"/>
        <c:noMultiLvlLbl val="0"/>
      </c:catAx>
      <c:valAx>
        <c:axId val="3353652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Antioxidant</a:t>
                </a:r>
                <a:r>
                  <a:rPr lang="en-US" baseline="0"/>
                  <a:t> activity </a:t>
                </a:r>
                <a:r>
                  <a:rPr lang="en-US" sz="1000" b="0" i="0" u="none" strike="noStrike" baseline="0"/>
                  <a:t>µmol TE/g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5361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1696</TotalTime>
  <Pages>14</Pages>
  <Words>4947</Words>
  <Characters>28204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SDI 1084</cp:lastModifiedBy>
  <cp:revision>76</cp:revision>
  <dcterms:created xsi:type="dcterms:W3CDTF">2026-04-14T06:32:00Z</dcterms:created>
  <dcterms:modified xsi:type="dcterms:W3CDTF">2026-04-20T10:39:00Z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4e8d6399-bdd4-4f96-b4ac-f8679fa46262</vt:lpwstr>
  </property>
</Properties>
</file>