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2323" w14:textId="0EC7FC9A" w:rsidR="00E2170F" w:rsidRPr="00E2170F" w:rsidRDefault="00E2170F" w:rsidP="00B474FD">
      <w:pPr>
        <w:pStyle w:val="ds-markdown-paragraph"/>
        <w:shd w:val="clear" w:color="auto" w:fill="FFFFFF"/>
        <w:spacing w:before="120" w:beforeAutospacing="0" w:after="120" w:afterAutospacing="0" w:line="276" w:lineRule="auto"/>
        <w:jc w:val="both"/>
        <w:rPr>
          <w:rStyle w:val="Strong"/>
          <w:color w:val="0F1115"/>
          <w:u w:val="single"/>
          <w:lang w:val="en-US"/>
        </w:rPr>
      </w:pPr>
      <w:r w:rsidRPr="00E2170F">
        <w:rPr>
          <w:rStyle w:val="Strong"/>
          <w:color w:val="0F1115"/>
          <w:u w:val="single"/>
          <w:lang w:val="en-US"/>
        </w:rPr>
        <w:t>Original Research Article</w:t>
      </w:r>
    </w:p>
    <w:p w14:paraId="09C5C77A" w14:textId="6C93AD31" w:rsidR="00B474FD" w:rsidRDefault="000A5A8F" w:rsidP="00B474FD">
      <w:pPr>
        <w:pStyle w:val="ds-markdown-paragraph"/>
        <w:shd w:val="clear" w:color="auto" w:fill="FFFFFF"/>
        <w:spacing w:before="120" w:beforeAutospacing="0" w:after="120" w:afterAutospacing="0" w:line="276" w:lineRule="auto"/>
        <w:jc w:val="both"/>
        <w:rPr>
          <w:color w:val="0F1115"/>
          <w:lang w:val="en-US"/>
        </w:rPr>
      </w:pPr>
      <w:r w:rsidRPr="000A5A8F">
        <w:rPr>
          <w:rStyle w:val="Strong"/>
          <w:color w:val="0F1115"/>
          <w:lang w:val="en-US"/>
        </w:rPr>
        <w:t xml:space="preserve">Impact of Agricultural Credit on the Employability of Rice Farmers in a Context of Ecological Change: A Causal Analysis in the </w:t>
      </w:r>
      <w:proofErr w:type="spellStart"/>
      <w:r w:rsidRPr="000A5A8F">
        <w:rPr>
          <w:rStyle w:val="Strong"/>
          <w:color w:val="0F1115"/>
          <w:lang w:val="en-US"/>
        </w:rPr>
        <w:t>Logone</w:t>
      </w:r>
      <w:proofErr w:type="spellEnd"/>
      <w:r w:rsidRPr="000A5A8F">
        <w:rPr>
          <w:rStyle w:val="Strong"/>
          <w:color w:val="0F1115"/>
          <w:lang w:val="en-US"/>
        </w:rPr>
        <w:t xml:space="preserve"> Valley, Chad</w:t>
      </w:r>
    </w:p>
    <w:p w14:paraId="7DAE3BB5" w14:textId="77777777" w:rsidR="00E2170F" w:rsidRPr="000A5A8F" w:rsidRDefault="00E2170F" w:rsidP="00B474FD">
      <w:pPr>
        <w:pStyle w:val="ds-markdown-paragraph"/>
        <w:shd w:val="clear" w:color="auto" w:fill="FFFFFF"/>
        <w:spacing w:before="0" w:beforeAutospacing="0" w:after="120" w:afterAutospacing="0" w:line="276" w:lineRule="auto"/>
        <w:jc w:val="both"/>
        <w:rPr>
          <w:color w:val="0F1115"/>
          <w:lang w:val="en-US"/>
        </w:rPr>
      </w:pPr>
    </w:p>
    <w:p w14:paraId="42CE857C" w14:textId="77777777" w:rsidR="00B474FD" w:rsidRDefault="000A5A8F" w:rsidP="00B474FD">
      <w:pPr>
        <w:pStyle w:val="ds-markdown-paragraph"/>
        <w:shd w:val="clear" w:color="auto" w:fill="FFFFFF"/>
        <w:spacing w:before="120" w:beforeAutospacing="0" w:after="120" w:afterAutospacing="0" w:line="276" w:lineRule="auto"/>
        <w:jc w:val="both"/>
        <w:rPr>
          <w:color w:val="0F1115"/>
          <w:lang w:val="en-US"/>
        </w:rPr>
      </w:pPr>
      <w:r w:rsidRPr="000A5A8F">
        <w:rPr>
          <w:rStyle w:val="Strong"/>
          <w:color w:val="0F1115"/>
          <w:lang w:val="en-US"/>
        </w:rPr>
        <w:t>Abstract</w:t>
      </w:r>
    </w:p>
    <w:p w14:paraId="07E3AF41" w14:textId="77777777" w:rsidR="000A5A8F" w:rsidRPr="000A5A8F" w:rsidRDefault="000A5A8F" w:rsidP="00B474FD">
      <w:pPr>
        <w:pStyle w:val="ds-markdown-paragraph"/>
        <w:shd w:val="clear" w:color="auto" w:fill="FFFFFF"/>
        <w:spacing w:before="120" w:beforeAutospacing="0" w:after="120" w:afterAutospacing="0" w:line="276" w:lineRule="auto"/>
        <w:jc w:val="both"/>
        <w:rPr>
          <w:color w:val="0F1115"/>
          <w:lang w:val="en-US"/>
        </w:rPr>
      </w:pPr>
      <w:r w:rsidRPr="000A5A8F">
        <w:rPr>
          <w:color w:val="0F1115"/>
          <w:lang w:val="en-US"/>
        </w:rPr>
        <w:t xml:space="preserve">In a context of demographic pressure and ecological change in sub-Saharan Africa, agricultural credit is promoted as a key lever for rural employment. This study assesses its causal impact on the employability of rice farmers in the </w:t>
      </w:r>
      <w:proofErr w:type="spellStart"/>
      <w:r w:rsidRPr="000A5A8F">
        <w:rPr>
          <w:color w:val="0F1115"/>
          <w:lang w:val="en-US"/>
        </w:rPr>
        <w:t>Logone</w:t>
      </w:r>
      <w:proofErr w:type="spellEnd"/>
      <w:r w:rsidRPr="000A5A8F">
        <w:rPr>
          <w:color w:val="0F1115"/>
          <w:lang w:val="en-US"/>
        </w:rPr>
        <w:t xml:space="preserve"> Valley in Chad. A mixed methodology (survey of 96 rice farmers, qualitative interviews) and econometric models (regression, instrumental variable, matching) were used to control for the endogeneity bias linked to selective access to credit. The results reveal that credit preferentially targets farmers already endowed with land, social capital (cooperative) and human capital (training). Nevertheless, its causal effect is positive: it multiplies the creation of seasonal employment by 2.32 and increases incomes (elasticity of 0.176). However, this impact is doubly conditioned. It is amplified by access to training and membership in a cooperative, but is severely attenuated by climatic shocks, which reduce incomes by 41.2%. Economic diversification is </w:t>
      </w:r>
      <w:r w:rsidR="00EC1484" w:rsidRPr="000A5A8F">
        <w:rPr>
          <w:color w:val="0F1115"/>
          <w:lang w:val="en-US"/>
        </w:rPr>
        <w:t>favored</w:t>
      </w:r>
      <w:r w:rsidRPr="000A5A8F">
        <w:rPr>
          <w:color w:val="0F1115"/>
          <w:lang w:val="en-US"/>
        </w:rPr>
        <w:t>, but the jobs created remain precarious. Agricultural credit is an effective but imperfect and vulnerable lever. Its potential is conditioned by complementary services and cancelled out by uncovered climatic risks. A transformation of financial policies is required, integrating climate insurance, technical support and a systemic "service package" approach for inclusive and resilient rural transformation.</w:t>
      </w:r>
    </w:p>
    <w:p w14:paraId="44C715D9"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Keywords:</w:t>
      </w:r>
      <w:r w:rsidRPr="000A5A8F">
        <w:rPr>
          <w:color w:val="0F1115"/>
          <w:lang w:val="en-US"/>
        </w:rPr>
        <w:t> Rural finance; Agricultural employment; Climate change; Adaptation; Lake Wey; Chad.</w:t>
      </w:r>
    </w:p>
    <w:p w14:paraId="249DF961" w14:textId="77777777" w:rsidR="00B474FD" w:rsidRDefault="00B474FD" w:rsidP="00B474FD">
      <w:pPr>
        <w:pStyle w:val="ds-markdown-paragraph"/>
        <w:shd w:val="clear" w:color="auto" w:fill="FFFFFF"/>
        <w:spacing w:before="120" w:beforeAutospacing="0" w:after="120" w:afterAutospacing="0"/>
        <w:jc w:val="both"/>
        <w:rPr>
          <w:color w:val="0F1115"/>
          <w:lang w:val="en-US"/>
        </w:rPr>
      </w:pPr>
      <w:r>
        <w:rPr>
          <w:rStyle w:val="Strong"/>
          <w:color w:val="0F1115"/>
          <w:lang w:val="en-US"/>
        </w:rPr>
        <w:t xml:space="preserve">1. </w:t>
      </w:r>
      <w:r w:rsidR="000A5A8F" w:rsidRPr="000A5A8F">
        <w:rPr>
          <w:rStyle w:val="Strong"/>
          <w:color w:val="0F1115"/>
          <w:lang w:val="en-US"/>
        </w:rPr>
        <w:t>Introduction</w:t>
      </w:r>
    </w:p>
    <w:p w14:paraId="5B74C605"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Sub-Saharan Africa (SSA) is at the crossroads of demographic, economic and environmental challenges of historic magnitude. With the highest population growth rate in the world and a population of which more than 60% is under 25, the creation of millions of productive and decent jobs is an imperative necessity to capture the demographic dividend and ensure social stability (Filmer &amp; Fox, 2023). Paradoxically, while the continent's </w:t>
      </w:r>
      <w:proofErr w:type="spellStart"/>
      <w:r w:rsidRPr="000A5A8F">
        <w:rPr>
          <w:color w:val="0F1115"/>
          <w:lang w:val="en-US"/>
        </w:rPr>
        <w:t>agro</w:t>
      </w:r>
      <w:proofErr w:type="spellEnd"/>
      <w:r w:rsidRPr="000A5A8F">
        <w:rPr>
          <w:color w:val="0F1115"/>
          <w:lang w:val="en-US"/>
        </w:rPr>
        <w:t>-</w:t>
      </w:r>
      <w:proofErr w:type="spellStart"/>
      <w:r w:rsidRPr="000A5A8F">
        <w:rPr>
          <w:color w:val="0F1115"/>
          <w:lang w:val="en-US"/>
        </w:rPr>
        <w:t>sylvo</w:t>
      </w:r>
      <w:proofErr w:type="spellEnd"/>
      <w:r w:rsidRPr="000A5A8F">
        <w:rPr>
          <w:color w:val="0F1115"/>
          <w:lang w:val="en-US"/>
        </w:rPr>
        <w:t>-pastoral transformation potential is immense, the agricultural sector struggles to play its role as an engine of employment. The rural environment, where the majority of the population and poverty still reside, faces high rates of underemployment and informality, fuelling rural exodus and often perilous international migration (World Bank, 2022).</w:t>
      </w:r>
    </w:p>
    <w:p w14:paraId="29DD881B"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This quest for economic opportunities is taking place in an increasingly hostile environment. SSA is one of the </w:t>
      </w:r>
      <w:r w:rsidR="00EC1484" w:rsidRPr="000A5A8F">
        <w:rPr>
          <w:color w:val="0F1115"/>
          <w:lang w:val="en-US"/>
        </w:rPr>
        <w:t>region’s</w:t>
      </w:r>
      <w:r w:rsidRPr="000A5A8F">
        <w:rPr>
          <w:color w:val="0F1115"/>
          <w:lang w:val="en-US"/>
        </w:rPr>
        <w:t xml:space="preserve"> most vulnerable to the effects of climate change, despite its negligible contribution to historical greenhouse gas emissions (IPCC, 2022). Rain-fed family farming, the pillar of rural economies, is directly threatened by the intensification of climate variability (recurrent droughts, irregular rainfall, destructive floods and accelerated soil degradation). These ecological stresses reduce yields, increase uncertainty and exacerbate conflict over resources, compromising food security and livelihoods (Benjaminsen &amp; Ba, 2021). Thus, the challenge of rural development in SSA is twofold: that of creating massive employment while building systemic resilience to climatic shocks.</w:t>
      </w:r>
    </w:p>
    <w:p w14:paraId="32BB48EE"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lastRenderedPageBreak/>
        <w:t xml:space="preserve">In this complex equation, agricultural credit has been erected for decades as a central pillar of rural </w:t>
      </w:r>
      <w:r w:rsidR="00EC1484" w:rsidRPr="000A5A8F">
        <w:rPr>
          <w:color w:val="0F1115"/>
          <w:lang w:val="en-US"/>
        </w:rPr>
        <w:t>modernization</w:t>
      </w:r>
      <w:r w:rsidRPr="000A5A8F">
        <w:rPr>
          <w:color w:val="0F1115"/>
          <w:lang w:val="en-US"/>
        </w:rPr>
        <w:t xml:space="preserve"> strategies. Inspired by theories of agricultural </w:t>
      </w:r>
      <w:r w:rsidR="00EC1484" w:rsidRPr="000A5A8F">
        <w:rPr>
          <w:color w:val="0F1115"/>
          <w:lang w:val="en-US"/>
        </w:rPr>
        <w:t>modernization</w:t>
      </w:r>
      <w:r w:rsidRPr="000A5A8F">
        <w:rPr>
          <w:color w:val="0F1115"/>
          <w:lang w:val="en-US"/>
        </w:rPr>
        <w:t xml:space="preserve"> (Schultz, 1964) and </w:t>
      </w:r>
      <w:r w:rsidR="00EC1484" w:rsidRPr="000A5A8F">
        <w:rPr>
          <w:color w:val="0F1115"/>
          <w:lang w:val="en-US"/>
        </w:rPr>
        <w:t>popularized</w:t>
      </w:r>
      <w:r w:rsidRPr="000A5A8F">
        <w:rPr>
          <w:color w:val="0F1115"/>
          <w:lang w:val="en-US"/>
        </w:rPr>
        <w:t xml:space="preserve"> by the rise of microfinance (Yunus, 2006), it is presented as the lever capable of breaking the vicious circle of poverty by allowing small producers to access modern inputs, invest in equipment and adopt productivity-enhancing technologies. By relaxing the liquidity constraint (Deaton, 1991), it is supposed to generate surpluses, increase incomes and, through multiplier effects, stimulate demand for </w:t>
      </w:r>
      <w:r w:rsidR="00EC1484" w:rsidRPr="000A5A8F">
        <w:rPr>
          <w:color w:val="0F1115"/>
          <w:lang w:val="en-US"/>
        </w:rPr>
        <w:t>labor</w:t>
      </w:r>
      <w:r w:rsidRPr="000A5A8F">
        <w:rPr>
          <w:color w:val="0F1115"/>
          <w:lang w:val="en-US"/>
        </w:rPr>
        <w:t xml:space="preserve"> within farms and in related processing, transport and marketing activities. Thus, credit is often perceived as a double-dividend instrument: increasing food production and creating jobs, offering a local alternative to rural exodus and perilous migration.</w:t>
      </w:r>
    </w:p>
    <w:p w14:paraId="55E9931F"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Yet, this apparent consensus masks a much more contrasted empirical reality. A recent academic literature, based on rigorous evaluations and </w:t>
      </w:r>
      <w:proofErr w:type="spellStart"/>
      <w:r w:rsidRPr="000A5A8F">
        <w:rPr>
          <w:color w:val="0F1115"/>
          <w:lang w:val="en-US"/>
        </w:rPr>
        <w:t>randomised</w:t>
      </w:r>
      <w:proofErr w:type="spellEnd"/>
      <w:r w:rsidRPr="000A5A8F">
        <w:rPr>
          <w:color w:val="0F1115"/>
          <w:lang w:val="en-US"/>
        </w:rPr>
        <w:t xml:space="preserve"> controlled trials (RCTs), has strongly nuanced the early optimism. The meta-analyses of Duvendack et al. (2011) and the work of Banerjee et al. (2015) demonstrate that the average impacts of microcredit on poverty reduction and business creation are weak, heterogeneous and non-systematic. In the agricultural sector specifically, high risks (climatic, health, market), persistent problems of information asymmetry and the inadequacy of financial products can cancel out the potential benefits of credit, or even plunge households into over-indebtedness (Karlan et al., 2014; Morduch, 2009). More worryingly, access to formal credit remains highly selective, often </w:t>
      </w:r>
      <w:proofErr w:type="spellStart"/>
      <w:r w:rsidRPr="000A5A8F">
        <w:rPr>
          <w:color w:val="0F1115"/>
          <w:lang w:val="en-US"/>
        </w:rPr>
        <w:t>favouring</w:t>
      </w:r>
      <w:proofErr w:type="spellEnd"/>
      <w:r w:rsidRPr="000A5A8F">
        <w:rPr>
          <w:color w:val="0F1115"/>
          <w:lang w:val="en-US"/>
        </w:rPr>
        <w:t xml:space="preserve"> producers already endowed with land, social capital or education, to the detriment of the most vulnerable, thus risking accentuating inequalities rather than reducing them (Boucher et al., 2008).</w:t>
      </w:r>
    </w:p>
    <w:p w14:paraId="7CBE0318"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This gap between political discourse and scientific evidence is glaring in ecologically fragile regions. A central question, both scientific and political, emerges: In contexts of accelerated ecological change, can agricultural credit still be considered an effective and legitimate lever for rural employability? In other words, is it capable of generating not only income, but also quality employment, while strengthening households' capacity to cope with and adapt to climatic shocks?</w:t>
      </w:r>
    </w:p>
    <w:p w14:paraId="2089B312"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This research focuses on an emblematic case of these tensions, the </w:t>
      </w:r>
      <w:proofErr w:type="spellStart"/>
      <w:r w:rsidRPr="000A5A8F">
        <w:rPr>
          <w:color w:val="0F1115"/>
          <w:lang w:val="en-US"/>
        </w:rPr>
        <w:t>Logone</w:t>
      </w:r>
      <w:proofErr w:type="spellEnd"/>
      <w:r w:rsidRPr="000A5A8F">
        <w:rPr>
          <w:color w:val="0F1115"/>
          <w:lang w:val="en-US"/>
        </w:rPr>
        <w:t xml:space="preserve"> Valley, a strategic transboundary area between Chad and Cameroon. This region constitutes the main rice production basin in Central Africa, historically considered Chad's "rice granary", contributing about 70% of national production (</w:t>
      </w:r>
      <w:proofErr w:type="spellStart"/>
      <w:r w:rsidRPr="000A5A8F">
        <w:rPr>
          <w:color w:val="0F1115"/>
          <w:lang w:val="en-US"/>
        </w:rPr>
        <w:t>Lançon</w:t>
      </w:r>
      <w:proofErr w:type="spellEnd"/>
      <w:r w:rsidRPr="000A5A8F">
        <w:rPr>
          <w:color w:val="0F1115"/>
          <w:lang w:val="en-US"/>
        </w:rPr>
        <w:t xml:space="preserve"> &amp; Benz, 2011; Magrin, 2009). Rice cultivation, </w:t>
      </w:r>
      <w:proofErr w:type="spellStart"/>
      <w:r w:rsidRPr="000A5A8F">
        <w:rPr>
          <w:color w:val="0F1115"/>
          <w:lang w:val="en-US"/>
        </w:rPr>
        <w:t>practised</w:t>
      </w:r>
      <w:proofErr w:type="spellEnd"/>
      <w:r w:rsidRPr="000A5A8F">
        <w:rPr>
          <w:color w:val="0F1115"/>
          <w:lang w:val="en-US"/>
        </w:rPr>
        <w:t xml:space="preserve"> in fully controlled irrigation perimeters and rainfed systems, is the dominant economic activity and a crucial source of seasonal employment.</w:t>
      </w:r>
    </w:p>
    <w:p w14:paraId="5DA77D0C"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Historically, the </w:t>
      </w:r>
      <w:proofErr w:type="spellStart"/>
      <w:r w:rsidRPr="000A5A8F">
        <w:rPr>
          <w:color w:val="0F1115"/>
          <w:lang w:val="en-US"/>
        </w:rPr>
        <w:t>Logone</w:t>
      </w:r>
      <w:proofErr w:type="spellEnd"/>
      <w:r w:rsidRPr="000A5A8F">
        <w:rPr>
          <w:color w:val="0F1115"/>
          <w:lang w:val="en-US"/>
        </w:rPr>
        <w:t xml:space="preserve"> Valley has been marked by large state-led agricultural </w:t>
      </w:r>
      <w:proofErr w:type="spellStart"/>
      <w:r w:rsidRPr="000A5A8F">
        <w:rPr>
          <w:color w:val="0F1115"/>
          <w:lang w:val="en-US"/>
        </w:rPr>
        <w:t>modernisation</w:t>
      </w:r>
      <w:proofErr w:type="spellEnd"/>
      <w:r w:rsidRPr="000A5A8F">
        <w:rPr>
          <w:color w:val="0F1115"/>
          <w:lang w:val="en-US"/>
        </w:rPr>
        <w:t xml:space="preserve"> projects based on hierarchical interventionism and supervised credit. The subsequent disengagement of the state </w:t>
      </w:r>
      <w:proofErr w:type="spellStart"/>
      <w:r w:rsidRPr="000A5A8F">
        <w:rPr>
          <w:color w:val="0F1115"/>
          <w:lang w:val="en-US"/>
        </w:rPr>
        <w:t>favoured</w:t>
      </w:r>
      <w:proofErr w:type="spellEnd"/>
      <w:r w:rsidRPr="000A5A8F">
        <w:rPr>
          <w:color w:val="0F1115"/>
          <w:lang w:val="en-US"/>
        </w:rPr>
        <w:t xml:space="preserve"> the emergence of a fragmented financial landscape, where the supply of credit is often inadequate. Today, this region is bearing the full brunt of Sahelian climatic changes (irregular rainfall, drying up of the river, extreme floods and soil degradation). These upheavals lead to declining yields, rising production costs and growing food insecurity. Agro-pastoral conflicts are exacerbated as a result. Rice cultivation, a </w:t>
      </w:r>
      <w:proofErr w:type="spellStart"/>
      <w:r w:rsidRPr="000A5A8F">
        <w:rPr>
          <w:color w:val="0F1115"/>
          <w:lang w:val="en-US"/>
        </w:rPr>
        <w:t>labour</w:t>
      </w:r>
      <w:proofErr w:type="spellEnd"/>
      <w:r w:rsidRPr="000A5A8F">
        <w:rPr>
          <w:color w:val="0F1115"/>
          <w:lang w:val="en-US"/>
        </w:rPr>
        <w:t xml:space="preserve"> and water-intensive activity, is particularly vulnerable.</w:t>
      </w:r>
    </w:p>
    <w:p w14:paraId="7D752872"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In this context, public policies (Chad's National Rice Development Strategy) and donor projects continue to promote agricultural credit as a key instrument for the intensification of irrigated perimeters and job creation for youth. This promotion is based on an implicit assumption of robustness of the credit-employment causal chain, little questioned in the specific and changing ecological context of the valley.</w:t>
      </w:r>
    </w:p>
    <w:p w14:paraId="129D9D9F"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lastRenderedPageBreak/>
        <w:t xml:space="preserve">The </w:t>
      </w:r>
      <w:proofErr w:type="spellStart"/>
      <w:r w:rsidRPr="000A5A8F">
        <w:rPr>
          <w:color w:val="0F1115"/>
          <w:lang w:val="en-US"/>
        </w:rPr>
        <w:t>Logone</w:t>
      </w:r>
      <w:proofErr w:type="spellEnd"/>
      <w:r w:rsidRPr="000A5A8F">
        <w:rPr>
          <w:color w:val="0F1115"/>
          <w:lang w:val="en-US"/>
        </w:rPr>
        <w:t xml:space="preserve"> Valley represents a development paradox, opposing significant rice potential to growing socio-ecological vulnerability that threatens its viability. Agricultural credit is the central element of this tension, being both presented as a solution and exposed to the same risks.</w:t>
      </w:r>
    </w:p>
    <w:p w14:paraId="43B48825"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This research examines the paradox of agricultural credit in the </w:t>
      </w:r>
      <w:proofErr w:type="spellStart"/>
      <w:r w:rsidRPr="000A5A8F">
        <w:rPr>
          <w:color w:val="0F1115"/>
          <w:lang w:val="en-US"/>
        </w:rPr>
        <w:t>Logone</w:t>
      </w:r>
      <w:proofErr w:type="spellEnd"/>
      <w:r w:rsidRPr="000A5A8F">
        <w:rPr>
          <w:color w:val="0F1115"/>
          <w:lang w:val="en-US"/>
        </w:rPr>
        <w:t xml:space="preserve"> Valley, a region with high rice potential but growing ecological vulnerability. It aims to determine to what extent and how credit strengthens the multidimensional employability of rice farmers, defined by their capacity to develop viable self-employment, create salaried jobs, secure their incomes and diversify their activities for greater resilience.</w:t>
      </w:r>
    </w:p>
    <w:p w14:paraId="7FD7D3CC"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The study seeks to isolate the net causal effect of credit on the volume and quality of employment generated, while controlling for selective access bias, and explores factors of heterogeneity, </w:t>
      </w:r>
      <w:proofErr w:type="spellStart"/>
      <w:r w:rsidRPr="000A5A8F">
        <w:rPr>
          <w:color w:val="0F1115"/>
          <w:lang w:val="en-US"/>
        </w:rPr>
        <w:t>analysing</w:t>
      </w:r>
      <w:proofErr w:type="spellEnd"/>
      <w:r w:rsidRPr="000A5A8F">
        <w:rPr>
          <w:color w:val="0F1115"/>
          <w:lang w:val="en-US"/>
        </w:rPr>
        <w:t xml:space="preserve"> how gender, human capital, cooperative membership, access to training and climatic shocks moderate its impact on incomes and diversification.</w:t>
      </w:r>
    </w:p>
    <w:p w14:paraId="15E52994"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 Materials and Methods</w:t>
      </w:r>
    </w:p>
    <w:p w14:paraId="1378DEF9"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2.1. Analytical Framework and Identification Strategy</w:t>
      </w:r>
    </w:p>
    <w:p w14:paraId="1F0E9F85"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The objective of this study is to estimate the causal effect of access to agricultural credit on the employability of rice farmers. The main methodological difficulty stems from the endogeneity of the treatment variable (access to credit). Indeed, the allocation of credit is not random but the result of a selection process: rice farmers who obtain credit are likely to be systematically different from those who do not, both in terms of observable characteristics (such as farm size or education level) and unobservable ones (such as entrepreneurial talent or motivation). These differences also directly influence their performance in terms of employability, thus creating a selection bias that would distort a simple comparison of means (Angrist &amp; Pischke, 2009).</w:t>
      </w:r>
    </w:p>
    <w:p w14:paraId="0F0A797A" w14:textId="77777777" w:rsidR="000A5A8F" w:rsidRPr="00B474FD"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 xml:space="preserve">To overcome this challenge and move closer to robust causal inference, we adopted a multi-method identification strategy. This approach combines several econometric techniques with differing underlying assumptions, thus allowing verification of result consistency and strengthening their credibility. </w:t>
      </w:r>
      <w:r w:rsidRPr="00B474FD">
        <w:rPr>
          <w:color w:val="0F1115"/>
          <w:lang w:val="en-US"/>
        </w:rPr>
        <w:t>Our strategy rests on four complementary pillars:</w:t>
      </w:r>
    </w:p>
    <w:p w14:paraId="1FE2EDBA" w14:textId="77777777" w:rsidR="00B474FD" w:rsidRDefault="00B474FD" w:rsidP="00B474FD">
      <w:pPr>
        <w:pStyle w:val="ds-markdown-paragraph"/>
        <w:shd w:val="clear" w:color="auto" w:fill="FFFFFF"/>
        <w:spacing w:before="0" w:beforeAutospacing="0" w:after="0" w:afterAutospacing="0"/>
        <w:jc w:val="both"/>
        <w:rPr>
          <w:color w:val="0F1115"/>
          <w:lang w:val="en-US"/>
        </w:rPr>
      </w:pPr>
    </w:p>
    <w:p w14:paraId="5FC6B915" w14:textId="77777777" w:rsidR="000A5A8F" w:rsidRPr="000A5A8F" w:rsidRDefault="000A5A8F" w:rsidP="00B474FD">
      <w:pPr>
        <w:pStyle w:val="ds-markdown-paragraph"/>
        <w:numPr>
          <w:ilvl w:val="0"/>
          <w:numId w:val="24"/>
        </w:numPr>
        <w:shd w:val="clear" w:color="auto" w:fill="FFFFFF"/>
        <w:spacing w:before="0" w:beforeAutospacing="0" w:after="0" w:afterAutospacing="0"/>
        <w:jc w:val="both"/>
        <w:rPr>
          <w:color w:val="0F1115"/>
          <w:lang w:val="en-US"/>
        </w:rPr>
      </w:pPr>
      <w:r w:rsidRPr="000A5A8F">
        <w:rPr>
          <w:color w:val="0F1115"/>
          <w:lang w:val="en-US"/>
        </w:rPr>
        <w:t>Exhaustive control of observables: We specify multivariate regression models including a wide range of pre-credit access control variables to isolate variation in outcomes attributable to credit alone.</w:t>
      </w:r>
    </w:p>
    <w:p w14:paraId="65B74387" w14:textId="77777777" w:rsidR="000A5A8F" w:rsidRPr="000A5A8F" w:rsidRDefault="000A5A8F" w:rsidP="00B474FD">
      <w:pPr>
        <w:pStyle w:val="ds-markdown-paragraph"/>
        <w:numPr>
          <w:ilvl w:val="0"/>
          <w:numId w:val="24"/>
        </w:numPr>
        <w:shd w:val="clear" w:color="auto" w:fill="FFFFFF"/>
        <w:spacing w:before="0" w:beforeAutospacing="0" w:after="0" w:afterAutospacing="0"/>
        <w:jc w:val="both"/>
        <w:rPr>
          <w:color w:val="0F1115"/>
          <w:lang w:val="en-US"/>
        </w:rPr>
      </w:pPr>
      <w:r w:rsidRPr="000A5A8F">
        <w:rPr>
          <w:color w:val="0F1115"/>
          <w:lang w:val="en-US"/>
        </w:rPr>
        <w:t>Instrumental Variable (IV): We exploit a source of exogenous variation in access to credit, the geographical distance to the financial institution which, under certain verifiable assumptions, affects employability only via its influence on the probability of obtaining credit.</w:t>
      </w:r>
    </w:p>
    <w:p w14:paraId="42A67745" w14:textId="77777777" w:rsidR="000A5A8F" w:rsidRPr="000A5A8F" w:rsidRDefault="000A5A8F" w:rsidP="00B474FD">
      <w:pPr>
        <w:pStyle w:val="ds-markdown-paragraph"/>
        <w:numPr>
          <w:ilvl w:val="0"/>
          <w:numId w:val="24"/>
        </w:numPr>
        <w:shd w:val="clear" w:color="auto" w:fill="FFFFFF"/>
        <w:spacing w:before="0" w:beforeAutospacing="0" w:after="0" w:afterAutospacing="0"/>
        <w:jc w:val="both"/>
        <w:rPr>
          <w:color w:val="0F1115"/>
          <w:lang w:val="en-US"/>
        </w:rPr>
      </w:pPr>
      <w:r w:rsidRPr="000A5A8F">
        <w:rPr>
          <w:color w:val="0F1115"/>
          <w:lang w:val="en-US"/>
        </w:rPr>
        <w:t>Propensity Score Matching (PSM): This method allows the construction of a counterfactual by matching each credit beneficiary with a non-beneficiary rice farmer with a very similar probability of accessing credit given their observable characteristics.</w:t>
      </w:r>
    </w:p>
    <w:p w14:paraId="073A7B1F" w14:textId="77777777" w:rsidR="000A5A8F" w:rsidRPr="000A5A8F" w:rsidRDefault="000A5A8F" w:rsidP="00B474FD">
      <w:pPr>
        <w:pStyle w:val="ds-markdown-paragraph"/>
        <w:numPr>
          <w:ilvl w:val="0"/>
          <w:numId w:val="24"/>
        </w:numPr>
        <w:shd w:val="clear" w:color="auto" w:fill="FFFFFF"/>
        <w:spacing w:before="0" w:beforeAutospacing="0" w:after="0" w:afterAutospacing="0"/>
        <w:jc w:val="both"/>
        <w:rPr>
          <w:color w:val="0F1115"/>
          <w:lang w:val="en-US"/>
        </w:rPr>
      </w:pPr>
      <w:r w:rsidRPr="000A5A8F">
        <w:rPr>
          <w:color w:val="0F1115"/>
          <w:lang w:val="en-US"/>
        </w:rPr>
        <w:t>Analysis of mechanisms and heterogeneity: We explicitly test whether the effect of credit varies across subgroups (by gender, access to training, etc.) and explore the mediating channels (such as input purchase) through which credit operates.</w:t>
      </w:r>
    </w:p>
    <w:p w14:paraId="6991FAB3" w14:textId="77777777" w:rsidR="00B474FD"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This combination of methods, coupled with qualitative interviews to understand logics of action and perceptions, allows for triangulation of results and considerably strengthens the internal validity of our study.</w:t>
      </w:r>
    </w:p>
    <w:p w14:paraId="204B85D6"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2.2. Study Area, Sampling and Data Collection</w:t>
      </w:r>
    </w:p>
    <w:p w14:paraId="0C5A304C"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lastRenderedPageBreak/>
        <w:t xml:space="preserve">The field survey was conducted in the Lake Wey plain, a rice-growing area representative of the </w:t>
      </w:r>
      <w:proofErr w:type="spellStart"/>
      <w:r w:rsidRPr="000A5A8F">
        <w:rPr>
          <w:color w:val="0F1115"/>
          <w:lang w:val="en-US"/>
        </w:rPr>
        <w:t>Logone</w:t>
      </w:r>
      <w:proofErr w:type="spellEnd"/>
      <w:r w:rsidRPr="000A5A8F">
        <w:rPr>
          <w:color w:val="0F1115"/>
          <w:lang w:val="en-US"/>
        </w:rPr>
        <w:t xml:space="preserve"> Occidental province in Chad. Stratified random sampling was carried out from a sampling frame of 350 rice farmers, constructed with the support of local authorities. Stratification was implemented to ensure representativeness and allow comparative analyses. Three key criteria were retained: credit status (beneficiary and non-beneficiary), farm size (&lt;2 ha, 2-5 ha, &gt;5 ha), and gender of the farm manager. Of the 120 questionnaires administered face-to-face, 96 were retained after consistency and completeness checks, giving a valid response rate of 80%. This final sample includes 12 beneficiaries of formal or semi-formal credit. The quantitative data collection, conducted in November 2025, was complemented by 15 semi-structured interviews with rice farmers, cooperative managers and credit agents, to </w:t>
      </w:r>
      <w:proofErr w:type="spellStart"/>
      <w:r w:rsidRPr="000A5A8F">
        <w:rPr>
          <w:color w:val="0F1115"/>
          <w:lang w:val="en-US"/>
        </w:rPr>
        <w:t>contextualise</w:t>
      </w:r>
      <w:proofErr w:type="spellEnd"/>
      <w:r w:rsidRPr="000A5A8F">
        <w:rPr>
          <w:color w:val="0F1115"/>
          <w:lang w:val="en-US"/>
        </w:rPr>
        <w:t xml:space="preserve"> and interpret the statistical data.</w:t>
      </w:r>
    </w:p>
    <w:p w14:paraId="7AFB8702" w14:textId="77777777" w:rsidR="00B474FD" w:rsidRDefault="000A5A8F" w:rsidP="00B474FD">
      <w:pPr>
        <w:pStyle w:val="ds-markdown-paragraph"/>
        <w:shd w:val="clear" w:color="auto" w:fill="FFFFFF"/>
        <w:spacing w:before="120" w:beforeAutospacing="0" w:after="120" w:afterAutospacing="0"/>
        <w:jc w:val="both"/>
        <w:rPr>
          <w:color w:val="0F1115"/>
        </w:rPr>
      </w:pPr>
      <w:r w:rsidRPr="000A5A8F">
        <w:rPr>
          <w:rStyle w:val="Strong"/>
          <w:color w:val="0F1115"/>
        </w:rPr>
        <w:t>2.3. Operationalisation of Variables</w:t>
      </w:r>
    </w:p>
    <w:p w14:paraId="1E7748CC" w14:textId="77777777" w:rsidR="000A5A8F" w:rsidRPr="00B474FD" w:rsidRDefault="000A5A8F" w:rsidP="00B474FD">
      <w:pPr>
        <w:pStyle w:val="ds-markdown-paragraph"/>
        <w:shd w:val="clear" w:color="auto" w:fill="FFFFFF"/>
        <w:spacing w:before="120" w:beforeAutospacing="0" w:after="120" w:afterAutospacing="0"/>
        <w:jc w:val="both"/>
        <w:rPr>
          <w:b/>
          <w:color w:val="0F1115"/>
        </w:rPr>
      </w:pPr>
      <w:proofErr w:type="spellStart"/>
      <w:r w:rsidRPr="00B474FD">
        <w:rPr>
          <w:b/>
          <w:color w:val="0F1115"/>
        </w:rPr>
        <w:t>Dependent</w:t>
      </w:r>
      <w:proofErr w:type="spellEnd"/>
      <w:r w:rsidRPr="00B474FD">
        <w:rPr>
          <w:b/>
          <w:color w:val="0F1115"/>
        </w:rPr>
        <w:t xml:space="preserve"> Variables (Y</w:t>
      </w:r>
      <w:proofErr w:type="gramStart"/>
      <w:r w:rsidRPr="00B474FD">
        <w:rPr>
          <w:b/>
          <w:color w:val="0F1115"/>
        </w:rPr>
        <w:t>):</w:t>
      </w:r>
      <w:proofErr w:type="gramEnd"/>
    </w:p>
    <w:p w14:paraId="61307154" w14:textId="77777777" w:rsidR="000A5A8F" w:rsidRPr="000A5A8F" w:rsidRDefault="000A5A8F" w:rsidP="00B474FD">
      <w:pPr>
        <w:pStyle w:val="ds-markdown-paragraph"/>
        <w:numPr>
          <w:ilvl w:val="0"/>
          <w:numId w:val="25"/>
        </w:numPr>
        <w:shd w:val="clear" w:color="auto" w:fill="FFFFFF"/>
        <w:spacing w:before="120" w:beforeAutospacing="0" w:after="120" w:afterAutospacing="0"/>
        <w:ind w:left="714" w:hanging="357"/>
        <w:jc w:val="both"/>
        <w:rPr>
          <w:color w:val="0F1115"/>
          <w:lang w:val="en-US"/>
        </w:rPr>
      </w:pPr>
      <w:r w:rsidRPr="000A5A8F">
        <w:rPr>
          <w:color w:val="0F1115"/>
          <w:lang w:val="en-US"/>
        </w:rPr>
        <w:t xml:space="preserve">Y₁ (Volume of Employment): Total number of person-days of seasonal salaried </w:t>
      </w:r>
      <w:proofErr w:type="spellStart"/>
      <w:r w:rsidRPr="000A5A8F">
        <w:rPr>
          <w:color w:val="0F1115"/>
          <w:lang w:val="en-US"/>
        </w:rPr>
        <w:t>labour</w:t>
      </w:r>
      <w:proofErr w:type="spellEnd"/>
      <w:r w:rsidRPr="000A5A8F">
        <w:rPr>
          <w:color w:val="0F1115"/>
          <w:lang w:val="en-US"/>
        </w:rPr>
        <w:t xml:space="preserve"> employed during the last rice-growing season.</w:t>
      </w:r>
    </w:p>
    <w:p w14:paraId="1A789EB3" w14:textId="77777777" w:rsidR="000A5A8F" w:rsidRPr="000A5A8F" w:rsidRDefault="000A5A8F" w:rsidP="00B474FD">
      <w:pPr>
        <w:pStyle w:val="ds-markdown-paragraph"/>
        <w:numPr>
          <w:ilvl w:val="0"/>
          <w:numId w:val="25"/>
        </w:numPr>
        <w:shd w:val="clear" w:color="auto" w:fill="FFFFFF"/>
        <w:spacing w:before="120" w:beforeAutospacing="0" w:after="120" w:afterAutospacing="0"/>
        <w:ind w:left="714" w:hanging="357"/>
        <w:jc w:val="both"/>
        <w:rPr>
          <w:color w:val="0F1115"/>
          <w:lang w:val="en-US"/>
        </w:rPr>
      </w:pPr>
      <w:r w:rsidRPr="000A5A8F">
        <w:rPr>
          <w:color w:val="0F1115"/>
          <w:lang w:val="en-US"/>
        </w:rPr>
        <w:t>Y₂ (Productive Income): Net annual income (in FCFA) from rice sales.</w:t>
      </w:r>
    </w:p>
    <w:p w14:paraId="206D042F" w14:textId="77777777" w:rsidR="000A5A8F" w:rsidRPr="000A5A8F" w:rsidRDefault="000A5A8F" w:rsidP="00B474FD">
      <w:pPr>
        <w:pStyle w:val="ds-markdown-paragraph"/>
        <w:numPr>
          <w:ilvl w:val="0"/>
          <w:numId w:val="25"/>
        </w:numPr>
        <w:shd w:val="clear" w:color="auto" w:fill="FFFFFF"/>
        <w:spacing w:before="120" w:beforeAutospacing="0" w:after="120" w:afterAutospacing="0"/>
        <w:ind w:left="714" w:hanging="357"/>
        <w:jc w:val="both"/>
        <w:rPr>
          <w:color w:val="0F1115"/>
          <w:lang w:val="en-US"/>
        </w:rPr>
      </w:pPr>
      <w:r w:rsidRPr="000A5A8F">
        <w:rPr>
          <w:color w:val="0F1115"/>
          <w:lang w:val="en-US"/>
        </w:rPr>
        <w:t xml:space="preserve">Y₃ (Diversification): Ordinal index (0, 1, 2, ...) corresponding to the number of distinct and significant income-generating activities </w:t>
      </w:r>
      <w:proofErr w:type="spellStart"/>
      <w:r w:rsidRPr="000A5A8F">
        <w:rPr>
          <w:color w:val="0F1115"/>
          <w:lang w:val="en-US"/>
        </w:rPr>
        <w:t>practised</w:t>
      </w:r>
      <w:proofErr w:type="spellEnd"/>
      <w:r w:rsidRPr="000A5A8F">
        <w:rPr>
          <w:color w:val="0F1115"/>
          <w:lang w:val="en-US"/>
        </w:rPr>
        <w:t xml:space="preserve"> by the household outside of rice cultivation (e.g., livestock, market gardening, petty trade, processing).</w:t>
      </w:r>
    </w:p>
    <w:p w14:paraId="114639AC" w14:textId="77777777" w:rsidR="000A5A8F" w:rsidRPr="00B474FD" w:rsidRDefault="000A5A8F" w:rsidP="000A5A8F">
      <w:pPr>
        <w:pStyle w:val="ds-markdown-paragraph"/>
        <w:shd w:val="clear" w:color="auto" w:fill="FFFFFF"/>
        <w:spacing w:before="0" w:beforeAutospacing="0" w:after="0" w:afterAutospacing="0"/>
        <w:jc w:val="both"/>
        <w:rPr>
          <w:b/>
          <w:color w:val="0F1115"/>
        </w:rPr>
      </w:pPr>
      <w:proofErr w:type="spellStart"/>
      <w:r w:rsidRPr="00B474FD">
        <w:rPr>
          <w:b/>
          <w:color w:val="0F1115"/>
        </w:rPr>
        <w:t>Primary</w:t>
      </w:r>
      <w:proofErr w:type="spellEnd"/>
      <w:r w:rsidRPr="00B474FD">
        <w:rPr>
          <w:b/>
          <w:color w:val="0F1115"/>
        </w:rPr>
        <w:t xml:space="preserve"> </w:t>
      </w:r>
      <w:proofErr w:type="spellStart"/>
      <w:r w:rsidRPr="00B474FD">
        <w:rPr>
          <w:b/>
          <w:color w:val="0F1115"/>
        </w:rPr>
        <w:t>Treatment</w:t>
      </w:r>
      <w:proofErr w:type="spellEnd"/>
      <w:r w:rsidRPr="00B474FD">
        <w:rPr>
          <w:b/>
          <w:color w:val="0F1115"/>
        </w:rPr>
        <w:t xml:space="preserve"> Variable (D</w:t>
      </w:r>
      <w:proofErr w:type="gramStart"/>
      <w:r w:rsidRPr="00B474FD">
        <w:rPr>
          <w:b/>
          <w:color w:val="0F1115"/>
        </w:rPr>
        <w:t>):</w:t>
      </w:r>
      <w:proofErr w:type="gramEnd"/>
    </w:p>
    <w:p w14:paraId="4E1F309C" w14:textId="77777777" w:rsidR="000A5A8F" w:rsidRPr="000A5A8F" w:rsidRDefault="000A5A8F" w:rsidP="00B474FD">
      <w:pPr>
        <w:pStyle w:val="ds-markdown-paragraph"/>
        <w:numPr>
          <w:ilvl w:val="0"/>
          <w:numId w:val="26"/>
        </w:numPr>
        <w:shd w:val="clear" w:color="auto" w:fill="FFFFFF"/>
        <w:spacing w:before="120" w:beforeAutospacing="0" w:after="120" w:afterAutospacing="0"/>
        <w:ind w:left="714" w:hanging="357"/>
        <w:jc w:val="both"/>
        <w:rPr>
          <w:color w:val="0F1115"/>
          <w:lang w:val="en-US"/>
        </w:rPr>
      </w:pPr>
      <w:r w:rsidRPr="000A5A8F">
        <w:rPr>
          <w:color w:val="0F1115"/>
          <w:lang w:val="en-US"/>
        </w:rPr>
        <w:t>D₁ (Beneficiary Status): Binary variable equal to 1 if the rice farmer obtained agricultural credit from a formal (bank, accredited MFI) or semi-formal (cooperative, project) source in the last three years, 0 otherwise.</w:t>
      </w:r>
    </w:p>
    <w:p w14:paraId="1D98A232" w14:textId="77777777" w:rsidR="000A5A8F" w:rsidRPr="000A5A8F" w:rsidRDefault="000A5A8F" w:rsidP="00B474FD">
      <w:pPr>
        <w:pStyle w:val="ds-markdown-paragraph"/>
        <w:numPr>
          <w:ilvl w:val="0"/>
          <w:numId w:val="26"/>
        </w:numPr>
        <w:shd w:val="clear" w:color="auto" w:fill="FFFFFF"/>
        <w:spacing w:before="120" w:beforeAutospacing="0" w:after="120" w:afterAutospacing="0"/>
        <w:ind w:left="714" w:hanging="357"/>
        <w:jc w:val="both"/>
        <w:rPr>
          <w:color w:val="0F1115"/>
        </w:rPr>
      </w:pPr>
      <w:r w:rsidRPr="000A5A8F">
        <w:rPr>
          <w:color w:val="0F1115"/>
          <w:lang w:val="en-US"/>
        </w:rPr>
        <w:t xml:space="preserve">D₂ (Credit Intensity): Continuous variable measuring the total amount of credit received (in FCFA) divided by the cultivated rice area (credit per hectare). </w:t>
      </w:r>
      <w:r w:rsidRPr="000A5A8F">
        <w:rPr>
          <w:color w:val="0F1115"/>
        </w:rPr>
        <w:t xml:space="preserve">This variable captures the marginal </w:t>
      </w:r>
      <w:proofErr w:type="spellStart"/>
      <w:r w:rsidRPr="000A5A8F">
        <w:rPr>
          <w:color w:val="0F1115"/>
        </w:rPr>
        <w:t>effect</w:t>
      </w:r>
      <w:proofErr w:type="spellEnd"/>
      <w:r w:rsidRPr="000A5A8F">
        <w:rPr>
          <w:color w:val="0F1115"/>
        </w:rPr>
        <w:t xml:space="preserve"> of </w:t>
      </w:r>
      <w:proofErr w:type="spellStart"/>
      <w:r w:rsidRPr="000A5A8F">
        <w:rPr>
          <w:color w:val="0F1115"/>
        </w:rPr>
        <w:t>credit</w:t>
      </w:r>
      <w:proofErr w:type="spellEnd"/>
      <w:r w:rsidRPr="000A5A8F">
        <w:rPr>
          <w:color w:val="0F1115"/>
        </w:rPr>
        <w:t>.</w:t>
      </w:r>
    </w:p>
    <w:p w14:paraId="0393239F" w14:textId="77777777" w:rsidR="000A5A8F" w:rsidRPr="000A5A8F" w:rsidRDefault="000A5A8F" w:rsidP="000A5A8F">
      <w:pPr>
        <w:pStyle w:val="ds-markdown-paragraph"/>
        <w:shd w:val="clear" w:color="auto" w:fill="FFFFFF"/>
        <w:spacing w:before="0" w:beforeAutospacing="0" w:after="0" w:afterAutospacing="0"/>
        <w:jc w:val="both"/>
        <w:rPr>
          <w:color w:val="0F1115"/>
          <w:lang w:val="en-US"/>
        </w:rPr>
      </w:pPr>
      <w:r w:rsidRPr="00B474FD">
        <w:rPr>
          <w:b/>
          <w:color w:val="0F1115"/>
          <w:lang w:val="en-US"/>
        </w:rPr>
        <w:t>Control Variables (X):</w:t>
      </w:r>
      <w:r w:rsidRPr="000A5A8F">
        <w:rPr>
          <w:color w:val="0F1115"/>
          <w:lang w:val="en-US"/>
        </w:rPr>
        <w:t xml:space="preserve"> A vector of predetermined covariates (prior to treatment) is included in all models.</w:t>
      </w:r>
    </w:p>
    <w:p w14:paraId="3ECA3ADE" w14:textId="77777777" w:rsidR="000A5A8F" w:rsidRPr="000A5A8F" w:rsidRDefault="000A5A8F" w:rsidP="00B474FD">
      <w:pPr>
        <w:pStyle w:val="ds-markdown-paragraph"/>
        <w:numPr>
          <w:ilvl w:val="0"/>
          <w:numId w:val="27"/>
        </w:numPr>
        <w:shd w:val="clear" w:color="auto" w:fill="FFFFFF"/>
        <w:spacing w:before="120" w:beforeAutospacing="0" w:after="120" w:afterAutospacing="0"/>
        <w:jc w:val="both"/>
        <w:rPr>
          <w:color w:val="0F1115"/>
          <w:lang w:val="en-US"/>
        </w:rPr>
      </w:pPr>
      <w:r w:rsidRPr="000A5A8F">
        <w:rPr>
          <w:color w:val="0F1115"/>
          <w:lang w:val="en-US"/>
        </w:rPr>
        <w:t>Producer characteristics: Age, Gender (1=Male), Years of formal education, Experience in rice cultivation (years).</w:t>
      </w:r>
    </w:p>
    <w:p w14:paraId="6F4121A6" w14:textId="77777777" w:rsidR="000A5A8F" w:rsidRPr="000A5A8F" w:rsidRDefault="000A5A8F" w:rsidP="00B474FD">
      <w:pPr>
        <w:pStyle w:val="ds-markdown-paragraph"/>
        <w:numPr>
          <w:ilvl w:val="0"/>
          <w:numId w:val="27"/>
        </w:numPr>
        <w:shd w:val="clear" w:color="auto" w:fill="FFFFFF"/>
        <w:spacing w:before="120" w:beforeAutospacing="0" w:after="120" w:afterAutospacing="0"/>
        <w:jc w:val="both"/>
        <w:rPr>
          <w:color w:val="0F1115"/>
          <w:lang w:val="en-US"/>
        </w:rPr>
      </w:pPr>
      <w:r w:rsidRPr="000A5A8F">
        <w:rPr>
          <w:color w:val="0F1115"/>
          <w:lang w:val="en-US"/>
        </w:rPr>
        <w:t>Farm characteristics: Area cultivated with rice (hectares).</w:t>
      </w:r>
    </w:p>
    <w:p w14:paraId="30B4D6B1" w14:textId="77777777" w:rsidR="000A5A8F" w:rsidRPr="000A5A8F" w:rsidRDefault="000A5A8F" w:rsidP="00B474FD">
      <w:pPr>
        <w:pStyle w:val="ds-markdown-paragraph"/>
        <w:numPr>
          <w:ilvl w:val="0"/>
          <w:numId w:val="27"/>
        </w:numPr>
        <w:shd w:val="clear" w:color="auto" w:fill="FFFFFF"/>
        <w:spacing w:before="120" w:beforeAutospacing="0" w:after="120" w:afterAutospacing="0"/>
        <w:jc w:val="both"/>
        <w:rPr>
          <w:color w:val="0F1115"/>
          <w:lang w:val="en-US"/>
        </w:rPr>
      </w:pPr>
      <w:r w:rsidRPr="000A5A8F">
        <w:rPr>
          <w:color w:val="0F1115"/>
          <w:lang w:val="en-US"/>
        </w:rPr>
        <w:t>Social and institutional capital: Membership in a cooperative (1=Yes), Access to agricultural training in the year (1=Yes).</w:t>
      </w:r>
    </w:p>
    <w:p w14:paraId="249D01AB" w14:textId="77777777" w:rsidR="000A5A8F" w:rsidRPr="000A5A8F" w:rsidRDefault="000A5A8F" w:rsidP="00B474FD">
      <w:pPr>
        <w:pStyle w:val="ds-markdown-paragraph"/>
        <w:numPr>
          <w:ilvl w:val="0"/>
          <w:numId w:val="27"/>
        </w:numPr>
        <w:shd w:val="clear" w:color="auto" w:fill="FFFFFF"/>
        <w:spacing w:before="120" w:beforeAutospacing="0" w:after="120" w:afterAutospacing="0"/>
        <w:jc w:val="both"/>
        <w:rPr>
          <w:color w:val="0F1115"/>
          <w:lang w:val="en-US"/>
        </w:rPr>
      </w:pPr>
      <w:r w:rsidRPr="000A5A8F">
        <w:rPr>
          <w:color w:val="0F1115"/>
          <w:lang w:val="en-US"/>
        </w:rPr>
        <w:t xml:space="preserve">Environment and risk: Index of perception of climatic risks (average of a 1-5 Likert scale, </w:t>
      </w:r>
      <w:r w:rsidRPr="000A5A8F">
        <w:rPr>
          <w:color w:val="0F1115"/>
        </w:rPr>
        <w:t>α</w:t>
      </w:r>
      <w:r w:rsidRPr="000A5A8F">
        <w:rPr>
          <w:color w:val="0F1115"/>
          <w:lang w:val="en-US"/>
        </w:rPr>
        <w:t>=0.78), Occurrence of a major climatic shock (drought/flood) affecting production in the last 3 years (1=Yes).</w:t>
      </w:r>
    </w:p>
    <w:p w14:paraId="3655CDE5" w14:textId="77777777" w:rsidR="000A5A8F" w:rsidRPr="00B474FD" w:rsidRDefault="000A5A8F" w:rsidP="00B474FD">
      <w:pPr>
        <w:pStyle w:val="ds-markdown-paragraph"/>
        <w:shd w:val="clear" w:color="auto" w:fill="FFFFFF"/>
        <w:spacing w:before="120" w:beforeAutospacing="0" w:after="120" w:afterAutospacing="0"/>
        <w:jc w:val="both"/>
        <w:rPr>
          <w:b/>
          <w:color w:val="0F1115"/>
        </w:rPr>
      </w:pPr>
      <w:r w:rsidRPr="00B474FD">
        <w:rPr>
          <w:b/>
          <w:color w:val="0F1115"/>
        </w:rPr>
        <w:t>Instrumental Variable (Z</w:t>
      </w:r>
      <w:proofErr w:type="gramStart"/>
      <w:r w:rsidRPr="00B474FD">
        <w:rPr>
          <w:b/>
          <w:color w:val="0F1115"/>
        </w:rPr>
        <w:t>):</w:t>
      </w:r>
      <w:proofErr w:type="gramEnd"/>
    </w:p>
    <w:p w14:paraId="14C89CB1" w14:textId="77777777" w:rsidR="000A5A8F" w:rsidRPr="000A5A8F" w:rsidRDefault="000A5A8F" w:rsidP="00B474FD">
      <w:pPr>
        <w:pStyle w:val="ds-markdown-paragraph"/>
        <w:numPr>
          <w:ilvl w:val="0"/>
          <w:numId w:val="28"/>
        </w:numPr>
        <w:shd w:val="clear" w:color="auto" w:fill="FFFFFF"/>
        <w:spacing w:before="120" w:beforeAutospacing="0" w:after="120" w:afterAutospacing="0"/>
        <w:jc w:val="both"/>
        <w:rPr>
          <w:color w:val="0F1115"/>
          <w:lang w:val="en-US"/>
        </w:rPr>
      </w:pPr>
      <w:r w:rsidRPr="000A5A8F">
        <w:rPr>
          <w:color w:val="0F1115"/>
          <w:lang w:val="en-US"/>
        </w:rPr>
        <w:t xml:space="preserve">Distance to MFI (Z): Distance (in </w:t>
      </w:r>
      <w:r w:rsidR="00B474FD" w:rsidRPr="000A5A8F">
        <w:rPr>
          <w:color w:val="0F1115"/>
          <w:lang w:val="en-US"/>
        </w:rPr>
        <w:t>kilometers</w:t>
      </w:r>
      <w:r w:rsidRPr="000A5A8F">
        <w:rPr>
          <w:color w:val="0F1115"/>
          <w:lang w:val="en-US"/>
        </w:rPr>
        <w:t xml:space="preserve">) between the </w:t>
      </w:r>
      <w:r w:rsidR="00B474FD" w:rsidRPr="000A5A8F">
        <w:rPr>
          <w:color w:val="0F1115"/>
          <w:lang w:val="en-US"/>
        </w:rPr>
        <w:t>center</w:t>
      </w:r>
      <w:r w:rsidRPr="000A5A8F">
        <w:rPr>
          <w:color w:val="0F1115"/>
          <w:lang w:val="en-US"/>
        </w:rPr>
        <w:t xml:space="preserve"> of the rice farmer's village of residence and the headquarters of the nearest microfinance institution (MFI) or commercial bank offering agricultural credit.</w:t>
      </w:r>
    </w:p>
    <w:p w14:paraId="6F2FE540"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2.4. Econometric Models</w:t>
      </w:r>
    </w:p>
    <w:p w14:paraId="1B7AB5DF" w14:textId="77777777" w:rsidR="00B474FD" w:rsidRDefault="000A5A8F" w:rsidP="00B474FD">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2.4.1. Basic Model with Control for Observables</w:t>
      </w:r>
    </w:p>
    <w:p w14:paraId="4D9FFBF6" w14:textId="77777777" w:rsidR="003C35B6" w:rsidRDefault="000A5A8F" w:rsidP="008C20C1">
      <w:pPr>
        <w:pStyle w:val="ds-markdown-paragraph"/>
        <w:numPr>
          <w:ilvl w:val="0"/>
          <w:numId w:val="28"/>
        </w:numPr>
        <w:shd w:val="clear" w:color="auto" w:fill="FFFFFF"/>
        <w:spacing w:before="120" w:beforeAutospacing="0" w:after="120" w:afterAutospacing="0"/>
        <w:jc w:val="both"/>
        <w:rPr>
          <w:color w:val="0F1115"/>
          <w:lang w:val="en-US"/>
        </w:rPr>
      </w:pPr>
      <w:r w:rsidRPr="00B474FD">
        <w:rPr>
          <w:b/>
          <w:color w:val="0F1115"/>
          <w:lang w:val="en-US"/>
        </w:rPr>
        <w:lastRenderedPageBreak/>
        <w:t>For each dimension Y</w:t>
      </w:r>
      <w:r w:rsidRPr="000A5A8F">
        <w:rPr>
          <w:color w:val="0F1115"/>
          <w:lang w:val="en-US"/>
        </w:rPr>
        <w:t>, we first estimate a model controlling for the set of cov</w:t>
      </w:r>
      <w:r w:rsidR="003C35B6">
        <w:rPr>
          <w:color w:val="0F1115"/>
          <w:lang w:val="en-US"/>
        </w:rPr>
        <w:t>ariates X.</w:t>
      </w:r>
    </w:p>
    <w:p w14:paraId="0D91DEF1" w14:textId="77777777" w:rsidR="00B474FD" w:rsidRDefault="000A5A8F" w:rsidP="003C35B6">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For Y₁ (Employment - count model): Due to over-dispersion of the variable (variance &gt; mean), we use a Negative Binomial regression </w:t>
      </w:r>
      <w:r w:rsidR="00B474FD">
        <w:rPr>
          <w:color w:val="0F1115"/>
          <w:lang w:val="en-US"/>
        </w:rPr>
        <w:t>model. The density function is:</w:t>
      </w:r>
    </w:p>
    <w:p w14:paraId="30227D79" w14:textId="77777777" w:rsidR="00B474FD" w:rsidRPr="00B474FD" w:rsidRDefault="000A5A8F" w:rsidP="003C35B6">
      <w:pPr>
        <w:pStyle w:val="ds-markdown-paragraph"/>
        <w:shd w:val="clear" w:color="auto" w:fill="FFFFFF"/>
        <w:spacing w:before="240" w:beforeAutospacing="0" w:after="240" w:afterAutospacing="0"/>
        <w:jc w:val="center"/>
        <w:rPr>
          <w:b/>
          <w:color w:val="0F1115"/>
          <w:lang w:val="en-US"/>
        </w:rPr>
      </w:pPr>
      <w:proofErr w:type="gramStart"/>
      <w:r w:rsidRPr="00B474FD">
        <w:rPr>
          <w:b/>
          <w:color w:val="0F1115"/>
          <w:lang w:val="en-US"/>
        </w:rPr>
        <w:t>E(</w:t>
      </w:r>
      <w:proofErr w:type="gramEnd"/>
      <w:r w:rsidRPr="00B474FD">
        <w:rPr>
          <w:b/>
          <w:color w:val="0F1115"/>
          <w:lang w:val="en-US"/>
        </w:rPr>
        <w:t>Y₁</w:t>
      </w:r>
      <w:r w:rsidRPr="00B474FD">
        <w:rPr>
          <w:b/>
          <w:color w:val="0F1115"/>
        </w:rPr>
        <w:t>ᵢ</w:t>
      </w:r>
      <w:r w:rsidRPr="00B474FD">
        <w:rPr>
          <w:b/>
          <w:color w:val="0F1115"/>
          <w:lang w:val="en-US"/>
        </w:rPr>
        <w:t xml:space="preserve"> | D</w:t>
      </w:r>
      <w:r w:rsidRPr="00B474FD">
        <w:rPr>
          <w:b/>
          <w:color w:val="0F1115"/>
        </w:rPr>
        <w:t>ᵢ</w:t>
      </w:r>
      <w:r w:rsidRPr="00B474FD">
        <w:rPr>
          <w:b/>
          <w:color w:val="0F1115"/>
          <w:lang w:val="en-US"/>
        </w:rPr>
        <w:t>, X</w:t>
      </w:r>
      <w:r w:rsidRPr="00B474FD">
        <w:rPr>
          <w:b/>
          <w:color w:val="0F1115"/>
        </w:rPr>
        <w:t>ᵢ</w:t>
      </w:r>
      <w:r w:rsidRPr="00B474FD">
        <w:rPr>
          <w:b/>
          <w:color w:val="0F1115"/>
          <w:lang w:val="en-US"/>
        </w:rPr>
        <w:t>) = exp(</w:t>
      </w:r>
      <w:r w:rsidRPr="00B474FD">
        <w:rPr>
          <w:b/>
          <w:color w:val="0F1115"/>
        </w:rPr>
        <w:t>β</w:t>
      </w:r>
      <w:r w:rsidRPr="00B474FD">
        <w:rPr>
          <w:b/>
          <w:color w:val="0F1115"/>
          <w:lang w:val="en-US"/>
        </w:rPr>
        <w:t xml:space="preserve">₀ + </w:t>
      </w:r>
      <w:r w:rsidRPr="00B474FD">
        <w:rPr>
          <w:b/>
          <w:color w:val="0F1115"/>
        </w:rPr>
        <w:t>β</w:t>
      </w:r>
      <w:r w:rsidRPr="00B474FD">
        <w:rPr>
          <w:b/>
          <w:color w:val="0F1115"/>
          <w:lang w:val="en-US"/>
        </w:rPr>
        <w:t>₁D₁</w:t>
      </w:r>
      <w:r w:rsidRPr="00B474FD">
        <w:rPr>
          <w:b/>
          <w:color w:val="0F1115"/>
        </w:rPr>
        <w:t>ᵢ</w:t>
      </w:r>
      <w:r w:rsidRPr="00B474FD">
        <w:rPr>
          <w:b/>
          <w:color w:val="0F1115"/>
          <w:lang w:val="en-US"/>
        </w:rPr>
        <w:t xml:space="preserve"> + X</w:t>
      </w:r>
      <w:r w:rsidRPr="00B474FD">
        <w:rPr>
          <w:b/>
          <w:color w:val="0F1115"/>
        </w:rPr>
        <w:t>ᵢγ</w:t>
      </w:r>
      <w:r w:rsidR="00B474FD" w:rsidRPr="00B474FD">
        <w:rPr>
          <w:b/>
          <w:color w:val="0F1115"/>
          <w:lang w:val="en-US"/>
        </w:rPr>
        <w:t>)</w:t>
      </w:r>
    </w:p>
    <w:p w14:paraId="36344E18" w14:textId="77777777" w:rsidR="000A5A8F" w:rsidRPr="000A5A8F" w:rsidRDefault="000A5A8F" w:rsidP="00B474FD">
      <w:pPr>
        <w:pStyle w:val="ds-markdown-paragraph"/>
        <w:shd w:val="clear" w:color="auto" w:fill="FFFFFF"/>
        <w:spacing w:before="120" w:beforeAutospacing="0" w:after="120" w:afterAutospacing="0"/>
        <w:jc w:val="both"/>
        <w:rPr>
          <w:color w:val="0F1115"/>
          <w:lang w:val="en-US"/>
        </w:rPr>
      </w:pPr>
      <w:r w:rsidRPr="000A5A8F">
        <w:rPr>
          <w:color w:val="0F1115"/>
          <w:lang w:val="en-US"/>
        </w:rPr>
        <w:t>The marginal effect is interpreted via the Incidence Rate Ratio (IRR): IRR = exp(</w:t>
      </w:r>
      <w:r w:rsidRPr="000A5A8F">
        <w:rPr>
          <w:color w:val="0F1115"/>
        </w:rPr>
        <w:t>β</w:t>
      </w:r>
      <w:r w:rsidRPr="000A5A8F">
        <w:rPr>
          <w:color w:val="0F1115"/>
          <w:lang w:val="en-US"/>
        </w:rPr>
        <w:t>1).</w:t>
      </w:r>
    </w:p>
    <w:p w14:paraId="0FA4BEF8" w14:textId="77777777" w:rsidR="00B474FD" w:rsidRPr="00B474FD" w:rsidRDefault="000A5A8F" w:rsidP="008C20C1">
      <w:pPr>
        <w:pStyle w:val="ds-markdown-paragraph"/>
        <w:numPr>
          <w:ilvl w:val="0"/>
          <w:numId w:val="28"/>
        </w:numPr>
        <w:shd w:val="clear" w:color="auto" w:fill="FFFFFF"/>
        <w:spacing w:before="0" w:beforeAutospacing="0" w:after="0" w:afterAutospacing="0"/>
        <w:jc w:val="both"/>
        <w:rPr>
          <w:b/>
          <w:color w:val="0F1115"/>
          <w:lang w:val="en-US"/>
        </w:rPr>
      </w:pPr>
      <w:r w:rsidRPr="00B474FD">
        <w:rPr>
          <w:b/>
          <w:color w:val="0F1115"/>
          <w:lang w:val="en-US"/>
        </w:rPr>
        <w:t xml:space="preserve">Model </w:t>
      </w:r>
      <w:r w:rsidR="00B474FD" w:rsidRPr="00B474FD">
        <w:rPr>
          <w:b/>
          <w:color w:val="0F1115"/>
          <w:lang w:val="en-US"/>
        </w:rPr>
        <w:t>for Y₂ (Income - Linear Model):</w:t>
      </w:r>
    </w:p>
    <w:p w14:paraId="3E3EF82D" w14:textId="77777777" w:rsidR="003C35B6" w:rsidRDefault="000A5A8F" w:rsidP="003C35B6">
      <w:pPr>
        <w:pStyle w:val="ds-markdown-paragraph"/>
        <w:shd w:val="clear" w:color="auto" w:fill="FFFFFF"/>
        <w:spacing w:before="240" w:beforeAutospacing="0" w:after="240" w:afterAutospacing="0"/>
        <w:jc w:val="center"/>
        <w:rPr>
          <w:b/>
          <w:color w:val="0F1115"/>
          <w:lang w:val="en-US"/>
        </w:rPr>
      </w:pPr>
      <w:r w:rsidRPr="00B474FD">
        <w:rPr>
          <w:b/>
          <w:color w:val="0F1115"/>
          <w:lang w:val="en-US"/>
        </w:rPr>
        <w:t>ln(Y₂</w:t>
      </w:r>
      <w:r w:rsidRPr="00B474FD">
        <w:rPr>
          <w:b/>
          <w:color w:val="0F1115"/>
        </w:rPr>
        <w:t>ᵢ</w:t>
      </w:r>
      <w:r w:rsidRPr="00B474FD">
        <w:rPr>
          <w:b/>
          <w:color w:val="0F1115"/>
          <w:lang w:val="en-US"/>
        </w:rPr>
        <w:t xml:space="preserve">) = </w:t>
      </w:r>
      <w:r w:rsidRPr="00B474FD">
        <w:rPr>
          <w:b/>
          <w:color w:val="0F1115"/>
        </w:rPr>
        <w:t>β</w:t>
      </w:r>
      <w:r w:rsidRPr="00B474FD">
        <w:rPr>
          <w:b/>
          <w:color w:val="0F1115"/>
          <w:lang w:val="en-US"/>
        </w:rPr>
        <w:t xml:space="preserve">₀ + </w:t>
      </w:r>
      <w:r w:rsidRPr="00B474FD">
        <w:rPr>
          <w:b/>
          <w:color w:val="0F1115"/>
        </w:rPr>
        <w:t>β</w:t>
      </w:r>
      <w:r w:rsidRPr="00B474FD">
        <w:rPr>
          <w:b/>
          <w:color w:val="0F1115"/>
          <w:lang w:val="en-US"/>
        </w:rPr>
        <w:t>₁D₂</w:t>
      </w:r>
      <w:r w:rsidRPr="00B474FD">
        <w:rPr>
          <w:b/>
          <w:color w:val="0F1115"/>
        </w:rPr>
        <w:t>ᵢ</w:t>
      </w:r>
      <w:r w:rsidRPr="00B474FD">
        <w:rPr>
          <w:b/>
          <w:color w:val="0F1115"/>
          <w:lang w:val="en-US"/>
        </w:rPr>
        <w:t xml:space="preserve"> + X</w:t>
      </w:r>
      <w:r w:rsidRPr="00B474FD">
        <w:rPr>
          <w:b/>
          <w:color w:val="0F1115"/>
        </w:rPr>
        <w:t>ᵢ</w:t>
      </w:r>
      <w:r w:rsidRPr="00B474FD">
        <w:rPr>
          <w:b/>
          <w:color w:val="0F1115"/>
          <w:lang w:val="en-US"/>
        </w:rPr>
        <w:t>'</w:t>
      </w:r>
      <w:r w:rsidRPr="00B474FD">
        <w:rPr>
          <w:b/>
          <w:color w:val="0F1115"/>
        </w:rPr>
        <w:t>γ</w:t>
      </w:r>
      <w:r w:rsidRPr="00B474FD">
        <w:rPr>
          <w:b/>
          <w:color w:val="0F1115"/>
          <w:lang w:val="en-US"/>
        </w:rPr>
        <w:t xml:space="preserve"> + </w:t>
      </w:r>
      <w:r w:rsidRPr="00B474FD">
        <w:rPr>
          <w:b/>
          <w:color w:val="0F1115"/>
        </w:rPr>
        <w:t>εᵢ</w:t>
      </w:r>
    </w:p>
    <w:p w14:paraId="10C3A626" w14:textId="77777777" w:rsidR="000A5A8F" w:rsidRPr="00B474FD" w:rsidRDefault="000A5A8F" w:rsidP="003C35B6">
      <w:pPr>
        <w:pStyle w:val="ds-markdown-paragraph"/>
        <w:shd w:val="clear" w:color="auto" w:fill="FFFFFF"/>
        <w:spacing w:before="240" w:beforeAutospacing="0" w:after="240" w:afterAutospacing="0"/>
        <w:jc w:val="both"/>
        <w:rPr>
          <w:color w:val="0F1115"/>
          <w:lang w:val="en-US"/>
        </w:rPr>
      </w:pPr>
      <w:r w:rsidRPr="00B474FD">
        <w:rPr>
          <w:color w:val="0F1115"/>
          <w:lang w:val="en-US"/>
        </w:rPr>
        <w:t xml:space="preserve">Here, </w:t>
      </w:r>
      <w:r w:rsidRPr="00B474FD">
        <w:rPr>
          <w:color w:val="0F1115"/>
        </w:rPr>
        <w:t>β</w:t>
      </w:r>
      <w:r w:rsidRPr="00B474FD">
        <w:rPr>
          <w:color w:val="0F1115"/>
          <w:lang w:val="en-US"/>
        </w:rPr>
        <w:t xml:space="preserve">1 represents the income elasticity with respect to credit per hectare: a 1% increase in D₂ is associated with a </w:t>
      </w:r>
      <w:r w:rsidRPr="00B474FD">
        <w:rPr>
          <w:color w:val="0F1115"/>
        </w:rPr>
        <w:t>β</w:t>
      </w:r>
      <w:r w:rsidRPr="00B474FD">
        <w:rPr>
          <w:color w:val="0F1115"/>
          <w:lang w:val="en-US"/>
        </w:rPr>
        <w:t>1% change in Y₂, ceteris paribus.</w:t>
      </w:r>
    </w:p>
    <w:p w14:paraId="3CC9C471" w14:textId="77777777" w:rsidR="003C35B6" w:rsidRDefault="000A5A8F" w:rsidP="003C35B6">
      <w:pPr>
        <w:pStyle w:val="ds-markdown-paragraph"/>
        <w:numPr>
          <w:ilvl w:val="0"/>
          <w:numId w:val="28"/>
        </w:numPr>
        <w:shd w:val="clear" w:color="auto" w:fill="FFFFFF"/>
        <w:spacing w:before="0" w:beforeAutospacing="0" w:after="0" w:afterAutospacing="0"/>
        <w:rPr>
          <w:color w:val="0F1115"/>
          <w:lang w:val="en-US"/>
        </w:rPr>
      </w:pPr>
      <w:r w:rsidRPr="000A5A8F">
        <w:rPr>
          <w:color w:val="0F1115"/>
          <w:lang w:val="en-US"/>
        </w:rPr>
        <w:t>Model for Y₃ (Diversification - Ordered Outcome Model):</w:t>
      </w:r>
      <w:r w:rsidR="003C35B6">
        <w:rPr>
          <w:color w:val="0F1115"/>
          <w:lang w:val="en-US"/>
        </w:rPr>
        <w:t xml:space="preserve"> We use an ordered logit model.</w:t>
      </w:r>
    </w:p>
    <w:p w14:paraId="2381E537" w14:textId="77777777" w:rsidR="003C35B6" w:rsidRPr="003C35B6" w:rsidRDefault="000A5A8F" w:rsidP="003C35B6">
      <w:pPr>
        <w:pStyle w:val="ds-markdown-paragraph"/>
        <w:shd w:val="clear" w:color="auto" w:fill="FFFFFF"/>
        <w:spacing w:before="240" w:beforeAutospacing="0" w:after="240" w:afterAutospacing="0"/>
        <w:ind w:left="720"/>
        <w:jc w:val="center"/>
        <w:rPr>
          <w:b/>
          <w:color w:val="0F1115"/>
          <w:lang w:val="en-US"/>
        </w:rPr>
      </w:pPr>
      <w:proofErr w:type="gramStart"/>
      <w:r w:rsidRPr="003C35B6">
        <w:rPr>
          <w:b/>
          <w:color w:val="0F1115"/>
          <w:lang w:val="en-US"/>
        </w:rPr>
        <w:t>P(</w:t>
      </w:r>
      <w:proofErr w:type="gramEnd"/>
      <w:r w:rsidRPr="003C35B6">
        <w:rPr>
          <w:b/>
          <w:color w:val="0F1115"/>
          <w:lang w:val="en-US"/>
        </w:rPr>
        <w:t>Y₃</w:t>
      </w:r>
      <w:r w:rsidRPr="003C35B6">
        <w:rPr>
          <w:b/>
          <w:color w:val="0F1115"/>
        </w:rPr>
        <w:t>ᵢ</w:t>
      </w:r>
      <w:r w:rsidRPr="003C35B6">
        <w:rPr>
          <w:b/>
          <w:color w:val="0F1115"/>
          <w:lang w:val="en-US"/>
        </w:rPr>
        <w:t xml:space="preserve"> &gt; j) = </w:t>
      </w:r>
      <w:r w:rsidRPr="003C35B6">
        <w:rPr>
          <w:b/>
          <w:color w:val="0F1115"/>
        </w:rPr>
        <w:t>Λ</w:t>
      </w:r>
      <w:r w:rsidRPr="003C35B6">
        <w:rPr>
          <w:b/>
          <w:color w:val="0F1115"/>
          <w:lang w:val="en-US"/>
        </w:rPr>
        <w:t>[</w:t>
      </w:r>
      <w:r w:rsidRPr="003C35B6">
        <w:rPr>
          <w:b/>
          <w:color w:val="0F1115"/>
        </w:rPr>
        <w:t>αⱼ</w:t>
      </w:r>
      <w:r w:rsidRPr="003C35B6">
        <w:rPr>
          <w:b/>
          <w:color w:val="0F1115"/>
          <w:lang w:val="en-US"/>
        </w:rPr>
        <w:t xml:space="preserve"> - (</w:t>
      </w:r>
      <w:r w:rsidRPr="003C35B6">
        <w:rPr>
          <w:b/>
          <w:color w:val="0F1115"/>
        </w:rPr>
        <w:t>β</w:t>
      </w:r>
      <w:r w:rsidRPr="003C35B6">
        <w:rPr>
          <w:b/>
          <w:color w:val="0F1115"/>
          <w:lang w:val="en-US"/>
        </w:rPr>
        <w:t xml:space="preserve">₀ + </w:t>
      </w:r>
      <w:r w:rsidRPr="003C35B6">
        <w:rPr>
          <w:b/>
          <w:color w:val="0F1115"/>
        </w:rPr>
        <w:t>β</w:t>
      </w:r>
      <w:r w:rsidRPr="003C35B6">
        <w:rPr>
          <w:b/>
          <w:color w:val="0F1115"/>
          <w:lang w:val="en-US"/>
        </w:rPr>
        <w:t>₁D₁</w:t>
      </w:r>
      <w:r w:rsidRPr="003C35B6">
        <w:rPr>
          <w:b/>
          <w:color w:val="0F1115"/>
        </w:rPr>
        <w:t>ᵢ</w:t>
      </w:r>
      <w:r w:rsidRPr="003C35B6">
        <w:rPr>
          <w:b/>
          <w:color w:val="0F1115"/>
          <w:lang w:val="en-US"/>
        </w:rPr>
        <w:t xml:space="preserve"> + X</w:t>
      </w:r>
      <w:r w:rsidRPr="003C35B6">
        <w:rPr>
          <w:b/>
          <w:color w:val="0F1115"/>
        </w:rPr>
        <w:t>ᵢ</w:t>
      </w:r>
      <w:r w:rsidRPr="003C35B6">
        <w:rPr>
          <w:b/>
          <w:color w:val="0F1115"/>
          <w:lang w:val="en-US"/>
        </w:rPr>
        <w:t>'</w:t>
      </w:r>
      <w:r w:rsidRPr="003C35B6">
        <w:rPr>
          <w:b/>
          <w:color w:val="0F1115"/>
        </w:rPr>
        <w:t>γ</w:t>
      </w:r>
      <w:r w:rsidR="003C35B6" w:rsidRPr="003C35B6">
        <w:rPr>
          <w:b/>
          <w:color w:val="0F1115"/>
          <w:lang w:val="en-US"/>
        </w:rPr>
        <w:t>)]</w:t>
      </w:r>
    </w:p>
    <w:p w14:paraId="4943315E"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 xml:space="preserve">Where </w:t>
      </w:r>
      <w:r w:rsidRPr="000A5A8F">
        <w:rPr>
          <w:color w:val="0F1115"/>
        </w:rPr>
        <w:t>Λ</w:t>
      </w:r>
      <w:r w:rsidRPr="000A5A8F">
        <w:rPr>
          <w:color w:val="0F1115"/>
          <w:lang w:val="en-US"/>
        </w:rPr>
        <w:t xml:space="preserve">(.) is the logistic cumulative distribution function, the </w:t>
      </w:r>
      <w:r w:rsidRPr="000A5A8F">
        <w:rPr>
          <w:color w:val="0F1115"/>
        </w:rPr>
        <w:t>α</w:t>
      </w:r>
      <w:r w:rsidRPr="000A5A8F">
        <w:rPr>
          <w:color w:val="0F1115"/>
          <w:lang w:val="en-US"/>
        </w:rPr>
        <w:t xml:space="preserve">j are the threshold parameters. The coefficient </w:t>
      </w:r>
      <w:r w:rsidRPr="000A5A8F">
        <w:rPr>
          <w:color w:val="0F1115"/>
        </w:rPr>
        <w:t>β</w:t>
      </w:r>
      <w:r w:rsidRPr="000A5A8F">
        <w:rPr>
          <w:color w:val="0F1115"/>
          <w:lang w:val="en-US"/>
        </w:rPr>
        <w:t>1 is interpreted via the odds ratio, exp(</w:t>
      </w:r>
      <w:r w:rsidRPr="000A5A8F">
        <w:rPr>
          <w:color w:val="0F1115"/>
        </w:rPr>
        <w:t>β</w:t>
      </w:r>
      <w:r w:rsidRPr="000A5A8F">
        <w:rPr>
          <w:color w:val="0F1115"/>
          <w:lang w:val="en-US"/>
        </w:rPr>
        <w:t>1), which indicates how credit alters the odds of being in a higher diversification category.</w:t>
      </w:r>
    </w:p>
    <w:p w14:paraId="31C9BA71" w14:textId="77777777" w:rsidR="003C35B6" w:rsidRDefault="000A5A8F" w:rsidP="003C35B6">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2.4.2. Instrumental Variable Approach (2SLS)</w:t>
      </w:r>
    </w:p>
    <w:p w14:paraId="23024BFB" w14:textId="77777777" w:rsidR="003C35B6" w:rsidRDefault="000A5A8F" w:rsidP="003C35B6">
      <w:pPr>
        <w:pStyle w:val="ds-markdown-paragraph"/>
        <w:shd w:val="clear" w:color="auto" w:fill="FFFFFF"/>
        <w:spacing w:before="0" w:beforeAutospacing="0" w:after="0" w:afterAutospacing="0"/>
        <w:jc w:val="both"/>
        <w:rPr>
          <w:color w:val="0F1115"/>
          <w:lang w:val="en-US"/>
        </w:rPr>
      </w:pPr>
      <w:r w:rsidRPr="000A5A8F">
        <w:rPr>
          <w:color w:val="0F1115"/>
          <w:lang w:val="en-US"/>
        </w:rPr>
        <w:t>To address the residual endogeneity of D₁ (linked to unobservable factors), we estimate a Two-Stage Least Squares (2SLS) model for Y₂ (income)</w:t>
      </w:r>
      <w:r w:rsidR="003C35B6">
        <w:rPr>
          <w:color w:val="0F1115"/>
          <w:lang w:val="en-US"/>
        </w:rPr>
        <w:t xml:space="preserve"> and an IV Probit model for Y₃.</w:t>
      </w:r>
    </w:p>
    <w:p w14:paraId="2A29A83D" w14:textId="77777777" w:rsidR="003C35B6" w:rsidRDefault="000A5A8F" w:rsidP="003C35B6">
      <w:pPr>
        <w:pStyle w:val="ds-markdown-paragraph"/>
        <w:numPr>
          <w:ilvl w:val="0"/>
          <w:numId w:val="28"/>
        </w:numPr>
        <w:shd w:val="clear" w:color="auto" w:fill="FFFFFF"/>
        <w:spacing w:before="120" w:beforeAutospacing="0" w:after="120" w:afterAutospacing="0"/>
        <w:ind w:left="714" w:hanging="357"/>
        <w:jc w:val="both"/>
        <w:rPr>
          <w:b/>
          <w:color w:val="0F1115"/>
          <w:lang w:val="en-US"/>
        </w:rPr>
      </w:pPr>
      <w:r w:rsidRPr="003C35B6">
        <w:rPr>
          <w:b/>
          <w:color w:val="0F1115"/>
          <w:lang w:val="en-US"/>
        </w:rPr>
        <w:t>Fi</w:t>
      </w:r>
      <w:r w:rsidR="003C35B6" w:rsidRPr="003C35B6">
        <w:rPr>
          <w:b/>
          <w:color w:val="0F1115"/>
          <w:lang w:val="en-US"/>
        </w:rPr>
        <w:t>rst Stage (selection equation):</w:t>
      </w:r>
    </w:p>
    <w:p w14:paraId="1B27EDA6" w14:textId="77777777" w:rsidR="003C35B6" w:rsidRDefault="000A5A8F" w:rsidP="003C35B6">
      <w:pPr>
        <w:pStyle w:val="ds-markdown-paragraph"/>
        <w:shd w:val="clear" w:color="auto" w:fill="FFFFFF"/>
        <w:spacing w:before="120" w:beforeAutospacing="0" w:after="120" w:afterAutospacing="0"/>
        <w:ind w:left="714"/>
        <w:jc w:val="center"/>
        <w:rPr>
          <w:b/>
          <w:color w:val="0F1115"/>
          <w:lang w:val="en-US"/>
        </w:rPr>
      </w:pPr>
      <w:r w:rsidRPr="003C35B6">
        <w:rPr>
          <w:b/>
          <w:color w:val="0F1115"/>
          <w:lang w:val="en-US"/>
        </w:rPr>
        <w:t>D₁</w:t>
      </w:r>
      <w:r w:rsidRPr="003C35B6">
        <w:rPr>
          <w:b/>
          <w:color w:val="0F1115"/>
        </w:rPr>
        <w:t>ᵢ</w:t>
      </w:r>
      <w:r w:rsidRPr="003C35B6">
        <w:rPr>
          <w:b/>
          <w:color w:val="0F1115"/>
          <w:lang w:val="en-US"/>
        </w:rPr>
        <w:t xml:space="preserve"> = </w:t>
      </w:r>
      <w:r w:rsidRPr="003C35B6">
        <w:rPr>
          <w:b/>
          <w:color w:val="0F1115"/>
        </w:rPr>
        <w:t>π</w:t>
      </w:r>
      <w:r w:rsidRPr="003C35B6">
        <w:rPr>
          <w:b/>
          <w:color w:val="0F1115"/>
          <w:lang w:val="en-US"/>
        </w:rPr>
        <w:t xml:space="preserve">₀ + </w:t>
      </w:r>
      <w:r w:rsidRPr="003C35B6">
        <w:rPr>
          <w:b/>
          <w:color w:val="0F1115"/>
        </w:rPr>
        <w:t>π</w:t>
      </w:r>
      <w:r w:rsidRPr="003C35B6">
        <w:rPr>
          <w:b/>
          <w:color w:val="0F1115"/>
          <w:lang w:val="en-US"/>
        </w:rPr>
        <w:t>₁Z</w:t>
      </w:r>
      <w:r w:rsidRPr="003C35B6">
        <w:rPr>
          <w:b/>
          <w:color w:val="0F1115"/>
        </w:rPr>
        <w:t>ᵢ</w:t>
      </w:r>
      <w:r w:rsidRPr="003C35B6">
        <w:rPr>
          <w:b/>
          <w:color w:val="0F1115"/>
          <w:lang w:val="en-US"/>
        </w:rPr>
        <w:t xml:space="preserve"> + X</w:t>
      </w:r>
      <w:r w:rsidRPr="003C35B6">
        <w:rPr>
          <w:b/>
          <w:color w:val="0F1115"/>
        </w:rPr>
        <w:t>ᵢ</w:t>
      </w:r>
      <w:r w:rsidRPr="003C35B6">
        <w:rPr>
          <w:b/>
          <w:color w:val="0F1115"/>
          <w:lang w:val="en-US"/>
        </w:rPr>
        <w:t>'</w:t>
      </w:r>
      <w:r w:rsidRPr="003C35B6">
        <w:rPr>
          <w:b/>
          <w:color w:val="0F1115"/>
        </w:rPr>
        <w:t>π</w:t>
      </w:r>
      <w:r w:rsidRPr="003C35B6">
        <w:rPr>
          <w:b/>
          <w:color w:val="0F1115"/>
          <w:lang w:val="en-US"/>
        </w:rPr>
        <w:t>₂ + u</w:t>
      </w:r>
      <w:r w:rsidRPr="003C35B6">
        <w:rPr>
          <w:b/>
          <w:color w:val="0F1115"/>
        </w:rPr>
        <w:t>ᵢ</w:t>
      </w:r>
    </w:p>
    <w:p w14:paraId="65D4C9B3" w14:textId="77777777" w:rsidR="003C35B6" w:rsidRPr="003C35B6" w:rsidRDefault="000A5A8F" w:rsidP="003C35B6">
      <w:pPr>
        <w:pStyle w:val="ds-markdown-paragraph"/>
        <w:shd w:val="clear" w:color="auto" w:fill="FFFFFF"/>
        <w:spacing w:before="120" w:beforeAutospacing="0" w:after="120" w:afterAutospacing="0"/>
        <w:jc w:val="both"/>
        <w:rPr>
          <w:b/>
          <w:color w:val="0F1115"/>
          <w:lang w:val="en-US"/>
        </w:rPr>
      </w:pPr>
      <w:r w:rsidRPr="003C35B6">
        <w:rPr>
          <w:color w:val="0F1115"/>
          <w:lang w:val="en-US"/>
        </w:rPr>
        <w:t>We verify the strength of the instrument via the first-stage F-test. The empirical rule of Stock and Yogo (2005) requires an F-statistic &gt; 10 to reject the hypothesis of a weak instrument.</w:t>
      </w:r>
    </w:p>
    <w:p w14:paraId="2F4AD469" w14:textId="77777777" w:rsidR="003C35B6" w:rsidRDefault="003C35B6" w:rsidP="003C35B6">
      <w:pPr>
        <w:pStyle w:val="ds-markdown-paragraph"/>
        <w:numPr>
          <w:ilvl w:val="0"/>
          <w:numId w:val="28"/>
        </w:numPr>
        <w:shd w:val="clear" w:color="auto" w:fill="FFFFFF"/>
        <w:spacing w:before="240" w:beforeAutospacing="0" w:after="240" w:afterAutospacing="0"/>
        <w:jc w:val="both"/>
        <w:rPr>
          <w:b/>
          <w:color w:val="0F1115"/>
          <w:lang w:val="en-US"/>
        </w:rPr>
      </w:pPr>
      <w:r>
        <w:rPr>
          <w:b/>
          <w:color w:val="0F1115"/>
          <w:lang w:val="en-US"/>
        </w:rPr>
        <w:t>Second Stage:</w:t>
      </w:r>
    </w:p>
    <w:p w14:paraId="64C387B3" w14:textId="77777777" w:rsidR="003C35B6" w:rsidRPr="003C35B6" w:rsidRDefault="000A5A8F" w:rsidP="003C35B6">
      <w:pPr>
        <w:pStyle w:val="ds-markdown-paragraph"/>
        <w:shd w:val="clear" w:color="auto" w:fill="FFFFFF"/>
        <w:spacing w:before="240" w:beforeAutospacing="0" w:after="240" w:afterAutospacing="0"/>
        <w:jc w:val="center"/>
        <w:rPr>
          <w:b/>
          <w:color w:val="0F1115"/>
          <w:lang w:val="en-US"/>
        </w:rPr>
      </w:pPr>
      <w:r w:rsidRPr="003C35B6">
        <w:rPr>
          <w:b/>
          <w:color w:val="0F1115"/>
          <w:lang w:val="en-US"/>
        </w:rPr>
        <w:t>Y</w:t>
      </w:r>
      <w:r w:rsidRPr="003C35B6">
        <w:rPr>
          <w:b/>
          <w:color w:val="0F1115"/>
        </w:rPr>
        <w:t>ᵢ</w:t>
      </w:r>
      <w:r w:rsidRPr="003C35B6">
        <w:rPr>
          <w:b/>
          <w:color w:val="0F1115"/>
          <w:lang w:val="en-US"/>
        </w:rPr>
        <w:t xml:space="preserve"> = </w:t>
      </w:r>
      <w:r w:rsidRPr="003C35B6">
        <w:rPr>
          <w:b/>
          <w:color w:val="0F1115"/>
        </w:rPr>
        <w:t>β</w:t>
      </w:r>
      <w:r w:rsidRPr="003C35B6">
        <w:rPr>
          <w:b/>
          <w:color w:val="0F1115"/>
          <w:lang w:val="en-US"/>
        </w:rPr>
        <w:t xml:space="preserve">₀ + </w:t>
      </w:r>
      <w:r w:rsidRPr="003C35B6">
        <w:rPr>
          <w:b/>
          <w:color w:val="0F1115"/>
        </w:rPr>
        <w:t>β</w:t>
      </w:r>
      <w:r w:rsidRPr="003C35B6">
        <w:rPr>
          <w:b/>
          <w:color w:val="0F1115"/>
          <w:lang w:val="en-US"/>
        </w:rPr>
        <w:t>₁D̂₁</w:t>
      </w:r>
      <w:r w:rsidRPr="003C35B6">
        <w:rPr>
          <w:b/>
          <w:color w:val="0F1115"/>
        </w:rPr>
        <w:t>ᵢ</w:t>
      </w:r>
      <w:r w:rsidRPr="003C35B6">
        <w:rPr>
          <w:b/>
          <w:color w:val="0F1115"/>
          <w:lang w:val="en-US"/>
        </w:rPr>
        <w:t xml:space="preserve"> + X</w:t>
      </w:r>
      <w:r w:rsidRPr="003C35B6">
        <w:rPr>
          <w:b/>
          <w:color w:val="0F1115"/>
        </w:rPr>
        <w:t>ᵢ</w:t>
      </w:r>
      <w:r w:rsidRPr="003C35B6">
        <w:rPr>
          <w:b/>
          <w:color w:val="0F1115"/>
          <w:lang w:val="en-US"/>
        </w:rPr>
        <w:t>'</w:t>
      </w:r>
      <w:r w:rsidRPr="003C35B6">
        <w:rPr>
          <w:b/>
          <w:color w:val="0F1115"/>
        </w:rPr>
        <w:t>γ</w:t>
      </w:r>
      <w:r w:rsidRPr="003C35B6">
        <w:rPr>
          <w:b/>
          <w:color w:val="0F1115"/>
          <w:lang w:val="en-US"/>
        </w:rPr>
        <w:t xml:space="preserve"> + </w:t>
      </w:r>
      <w:r w:rsidRPr="003C35B6">
        <w:rPr>
          <w:b/>
          <w:color w:val="0F1115"/>
        </w:rPr>
        <w:t>εᵢ</w:t>
      </w:r>
    </w:p>
    <w:p w14:paraId="3C39C9C6" w14:textId="77777777" w:rsidR="000A5A8F" w:rsidRPr="000A5A8F" w:rsidRDefault="000A5A8F" w:rsidP="003C35B6">
      <w:pPr>
        <w:pStyle w:val="ds-markdown-paragraph"/>
        <w:shd w:val="clear" w:color="auto" w:fill="FFFFFF"/>
        <w:spacing w:before="240" w:beforeAutospacing="0" w:after="240" w:afterAutospacing="0"/>
        <w:jc w:val="both"/>
        <w:rPr>
          <w:color w:val="0F1115"/>
          <w:lang w:val="en-US"/>
        </w:rPr>
      </w:pPr>
      <w:r w:rsidRPr="000A5A8F">
        <w:rPr>
          <w:color w:val="0F1115"/>
          <w:lang w:val="en-US"/>
        </w:rPr>
        <w:t>Where D̂₁</w:t>
      </w:r>
      <w:r w:rsidRPr="000A5A8F">
        <w:rPr>
          <w:color w:val="0F1115"/>
        </w:rPr>
        <w:t>ᵢ</w:t>
      </w:r>
      <w:r w:rsidRPr="000A5A8F">
        <w:rPr>
          <w:color w:val="0F1115"/>
          <w:lang w:val="en-US"/>
        </w:rPr>
        <w:t xml:space="preserve"> is the predicted value of D₁ from the first stage. We use the </w:t>
      </w:r>
      <w:proofErr w:type="spellStart"/>
      <w:r w:rsidRPr="000A5A8F">
        <w:rPr>
          <w:color w:val="0F1115"/>
          <w:lang w:val="en-US"/>
        </w:rPr>
        <w:t>Sargan</w:t>
      </w:r>
      <w:proofErr w:type="spellEnd"/>
      <w:r w:rsidRPr="000A5A8F">
        <w:rPr>
          <w:color w:val="0F1115"/>
          <w:lang w:val="en-US"/>
        </w:rPr>
        <w:t xml:space="preserve">/Hansen test to test instrument validity (over-identification). For the validity test, we use </w:t>
      </w:r>
      <w:proofErr w:type="spellStart"/>
      <w:r w:rsidRPr="000A5A8F">
        <w:rPr>
          <w:color w:val="0F1115"/>
          <w:lang w:val="en-US"/>
        </w:rPr>
        <w:t>Sargan's</w:t>
      </w:r>
      <w:proofErr w:type="spellEnd"/>
      <w:r w:rsidRPr="000A5A8F">
        <w:rPr>
          <w:color w:val="0F1115"/>
          <w:lang w:val="en-US"/>
        </w:rPr>
        <w:t xml:space="preserve"> over-identification test (or Hansen for GMM models) to test the exclusion hypothesis, subject to having more instruments than endogenous variables.</w:t>
      </w:r>
    </w:p>
    <w:p w14:paraId="0FFE926A"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2.4.3. Propensity Score Matching (PSM)</w:t>
      </w:r>
    </w:p>
    <w:p w14:paraId="3443AC0C"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We use PSM as a complementary method to control for selection bias on observables. The Average Treatment Effect on the</w:t>
      </w:r>
      <w:r w:rsidR="003C35B6">
        <w:rPr>
          <w:color w:val="0F1115"/>
          <w:lang w:val="en-US"/>
        </w:rPr>
        <w:t xml:space="preserve"> Treated (ATT) is estimated as:</w:t>
      </w:r>
    </w:p>
    <w:p w14:paraId="232C2366" w14:textId="77777777" w:rsidR="003C35B6" w:rsidRPr="003C35B6" w:rsidRDefault="000A5A8F" w:rsidP="003C35B6">
      <w:pPr>
        <w:pStyle w:val="ds-markdown-paragraph"/>
        <w:shd w:val="clear" w:color="auto" w:fill="FFFFFF"/>
        <w:spacing w:before="240" w:beforeAutospacing="0" w:after="240" w:afterAutospacing="0"/>
        <w:jc w:val="center"/>
        <w:rPr>
          <w:b/>
          <w:color w:val="0F1115"/>
          <w:lang w:val="en-US"/>
        </w:rPr>
      </w:pPr>
      <w:r w:rsidRPr="003C35B6">
        <w:rPr>
          <w:b/>
          <w:color w:val="0F1115"/>
          <w:lang w:val="en-US"/>
        </w:rPr>
        <w:t xml:space="preserve">ATT = </w:t>
      </w:r>
      <w:proofErr w:type="gramStart"/>
      <w:r w:rsidRPr="003C35B6">
        <w:rPr>
          <w:b/>
          <w:color w:val="0F1115"/>
          <w:lang w:val="en-US"/>
        </w:rPr>
        <w:t>E[</w:t>
      </w:r>
      <w:proofErr w:type="gramEnd"/>
      <w:r w:rsidRPr="003C35B6">
        <w:rPr>
          <w:b/>
          <w:color w:val="0F1115"/>
          <w:lang w:val="en-US"/>
        </w:rPr>
        <w:t>Y</w:t>
      </w:r>
      <w:r w:rsidRPr="003C35B6">
        <w:rPr>
          <w:b/>
          <w:color w:val="0F1115"/>
        </w:rPr>
        <w:t>ᵢ</w:t>
      </w:r>
      <w:r w:rsidRPr="003C35B6">
        <w:rPr>
          <w:b/>
          <w:color w:val="0F1115"/>
          <w:lang w:val="en-US"/>
        </w:rPr>
        <w:t xml:space="preserve"> | D</w:t>
      </w:r>
      <w:r w:rsidRPr="003C35B6">
        <w:rPr>
          <w:b/>
          <w:color w:val="0F1115"/>
        </w:rPr>
        <w:t>ᵢ</w:t>
      </w:r>
      <w:r w:rsidRPr="003C35B6">
        <w:rPr>
          <w:b/>
          <w:color w:val="0F1115"/>
          <w:lang w:val="en-US"/>
        </w:rPr>
        <w:t>=1, p(X</w:t>
      </w:r>
      <w:r w:rsidRPr="003C35B6">
        <w:rPr>
          <w:b/>
          <w:color w:val="0F1115"/>
        </w:rPr>
        <w:t>ᵢ</w:t>
      </w:r>
      <w:r w:rsidRPr="003C35B6">
        <w:rPr>
          <w:b/>
          <w:color w:val="0F1115"/>
          <w:lang w:val="en-US"/>
        </w:rPr>
        <w:t>)] - E[Y</w:t>
      </w:r>
      <w:r w:rsidRPr="003C35B6">
        <w:rPr>
          <w:b/>
          <w:color w:val="0F1115"/>
        </w:rPr>
        <w:t>ᵢ</w:t>
      </w:r>
      <w:r w:rsidRPr="003C35B6">
        <w:rPr>
          <w:b/>
          <w:color w:val="0F1115"/>
          <w:lang w:val="en-US"/>
        </w:rPr>
        <w:t xml:space="preserve"> | D</w:t>
      </w:r>
      <w:r w:rsidRPr="003C35B6">
        <w:rPr>
          <w:b/>
          <w:color w:val="0F1115"/>
        </w:rPr>
        <w:t>ᵢ</w:t>
      </w:r>
      <w:r w:rsidRPr="003C35B6">
        <w:rPr>
          <w:b/>
          <w:color w:val="0F1115"/>
          <w:lang w:val="en-US"/>
        </w:rPr>
        <w:t>=0, p(X</w:t>
      </w:r>
      <w:r w:rsidRPr="003C35B6">
        <w:rPr>
          <w:b/>
          <w:color w:val="0F1115"/>
        </w:rPr>
        <w:t>ᵢ</w:t>
      </w:r>
      <w:r w:rsidR="003C35B6" w:rsidRPr="003C35B6">
        <w:rPr>
          <w:b/>
          <w:color w:val="0F1115"/>
          <w:lang w:val="en-US"/>
        </w:rPr>
        <w:t>)]</w:t>
      </w:r>
    </w:p>
    <w:p w14:paraId="6F56CE21"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Where p(X</w:t>
      </w:r>
      <w:r w:rsidRPr="000A5A8F">
        <w:rPr>
          <w:color w:val="0F1115"/>
        </w:rPr>
        <w:t>ᵢ</w:t>
      </w:r>
      <w:r w:rsidRPr="000A5A8F">
        <w:rPr>
          <w:color w:val="0F1115"/>
          <w:lang w:val="en-US"/>
        </w:rPr>
        <w:t xml:space="preserve">) = </w:t>
      </w:r>
      <w:proofErr w:type="gramStart"/>
      <w:r w:rsidRPr="000A5A8F">
        <w:rPr>
          <w:color w:val="0F1115"/>
          <w:lang w:val="en-US"/>
        </w:rPr>
        <w:t>P(</w:t>
      </w:r>
      <w:proofErr w:type="gramEnd"/>
      <w:r w:rsidRPr="000A5A8F">
        <w:rPr>
          <w:color w:val="0F1115"/>
          <w:lang w:val="en-US"/>
        </w:rPr>
        <w:t>D</w:t>
      </w:r>
      <w:r w:rsidRPr="000A5A8F">
        <w:rPr>
          <w:color w:val="0F1115"/>
        </w:rPr>
        <w:t>ᵢ</w:t>
      </w:r>
      <w:r w:rsidRPr="000A5A8F">
        <w:rPr>
          <w:color w:val="0F1115"/>
          <w:lang w:val="en-US"/>
        </w:rPr>
        <w:t>=1 | X</w:t>
      </w:r>
      <w:r w:rsidRPr="000A5A8F">
        <w:rPr>
          <w:color w:val="0F1115"/>
        </w:rPr>
        <w:t>ᵢ</w:t>
      </w:r>
      <w:r w:rsidRPr="000A5A8F">
        <w:rPr>
          <w:color w:val="0F1115"/>
          <w:lang w:val="en-US"/>
        </w:rPr>
        <w:t>) is the score estimated by logit. It compares the outcomes of the treated with those of statistically similar non-treated individuals. Verification of cova</w:t>
      </w:r>
      <w:r w:rsidR="003C35B6">
        <w:rPr>
          <w:color w:val="0F1115"/>
          <w:lang w:val="en-US"/>
        </w:rPr>
        <w:t>riate X balance after matching.</w:t>
      </w:r>
    </w:p>
    <w:p w14:paraId="702EAC2A" w14:textId="77777777" w:rsidR="003C35B6" w:rsidRDefault="000A5A8F" w:rsidP="003C35B6">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lastRenderedPageBreak/>
        <w:t>2.4.4. Complementary Analyses</w:t>
      </w:r>
    </w:p>
    <w:p w14:paraId="498FC1EA"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To test effect heterogeneity, models with interaction terms were estimated, checking whether the impact of credit was moderated by gender, access to training, cooperative membership or climatic shocks. Exploratory mediation analyses allowed investigation of underlying mechanisms, such as the role of input adoption. The robustness of results was systematically verified using alternative specifications, excluding influential observations and using different matching algorithms. All regressions use robust standard errors, and thematic qualitative analysis complements and illuminates the identified mechanisms. We introduce interaction terms between D₁ and potential moderating variables (Gender, Access to training, Cooperative member, Climatic shock) into</w:t>
      </w:r>
      <w:r w:rsidR="003C35B6">
        <w:rPr>
          <w:color w:val="0F1115"/>
          <w:lang w:val="en-US"/>
        </w:rPr>
        <w:t xml:space="preserve"> the basic models to test them.</w:t>
      </w:r>
    </w:p>
    <w:p w14:paraId="2B0F1530" w14:textId="77777777" w:rsidR="003C35B6" w:rsidRPr="003C35B6" w:rsidRDefault="000A5A8F" w:rsidP="003C35B6">
      <w:pPr>
        <w:pStyle w:val="ds-markdown-paragraph"/>
        <w:shd w:val="clear" w:color="auto" w:fill="FFFFFF"/>
        <w:spacing w:before="120" w:beforeAutospacing="0" w:after="120" w:afterAutospacing="0"/>
        <w:jc w:val="center"/>
        <w:rPr>
          <w:b/>
          <w:color w:val="0F1115"/>
          <w:lang w:val="en-US"/>
        </w:rPr>
      </w:pPr>
      <w:r w:rsidRPr="003C35B6">
        <w:rPr>
          <w:b/>
          <w:color w:val="0F1115"/>
          <w:lang w:val="en-US"/>
        </w:rPr>
        <w:t>ln(Y₂</w:t>
      </w:r>
      <w:r w:rsidRPr="003C35B6">
        <w:rPr>
          <w:b/>
          <w:color w:val="0F1115"/>
        </w:rPr>
        <w:t>ᵢ</w:t>
      </w:r>
      <w:r w:rsidRPr="003C35B6">
        <w:rPr>
          <w:b/>
          <w:color w:val="0F1115"/>
          <w:lang w:val="en-US"/>
        </w:rPr>
        <w:t xml:space="preserve">) = </w:t>
      </w:r>
      <w:r w:rsidRPr="003C35B6">
        <w:rPr>
          <w:b/>
          <w:color w:val="0F1115"/>
        </w:rPr>
        <w:t>β</w:t>
      </w:r>
      <w:r w:rsidRPr="003C35B6">
        <w:rPr>
          <w:b/>
          <w:color w:val="0F1115"/>
          <w:lang w:val="en-US"/>
        </w:rPr>
        <w:t xml:space="preserve">₀ + </w:t>
      </w:r>
      <w:r w:rsidRPr="003C35B6">
        <w:rPr>
          <w:b/>
          <w:color w:val="0F1115"/>
        </w:rPr>
        <w:t>β</w:t>
      </w:r>
      <w:r w:rsidRPr="003C35B6">
        <w:rPr>
          <w:b/>
          <w:color w:val="0F1115"/>
          <w:lang w:val="en-US"/>
        </w:rPr>
        <w:t>₁D₂</w:t>
      </w:r>
      <w:r w:rsidRPr="003C35B6">
        <w:rPr>
          <w:b/>
          <w:color w:val="0F1115"/>
        </w:rPr>
        <w:t>ᵢ</w:t>
      </w:r>
      <w:r w:rsidRPr="003C35B6">
        <w:rPr>
          <w:b/>
          <w:color w:val="0F1115"/>
          <w:lang w:val="en-US"/>
        </w:rPr>
        <w:t xml:space="preserve"> + </w:t>
      </w:r>
      <w:r w:rsidRPr="003C35B6">
        <w:rPr>
          <w:b/>
          <w:color w:val="0F1115"/>
        </w:rPr>
        <w:t>β</w:t>
      </w:r>
      <w:r w:rsidRPr="003C35B6">
        <w:rPr>
          <w:b/>
          <w:color w:val="0F1115"/>
          <w:lang w:val="en-US"/>
        </w:rPr>
        <w:t>₂F</w:t>
      </w:r>
      <w:r w:rsidRPr="003C35B6">
        <w:rPr>
          <w:b/>
          <w:color w:val="0F1115"/>
        </w:rPr>
        <w:t>ᵢ</w:t>
      </w:r>
      <w:r w:rsidRPr="003C35B6">
        <w:rPr>
          <w:b/>
          <w:color w:val="0F1115"/>
          <w:lang w:val="en-US"/>
        </w:rPr>
        <w:t xml:space="preserve"> + </w:t>
      </w:r>
      <w:r w:rsidRPr="003C35B6">
        <w:rPr>
          <w:b/>
          <w:color w:val="0F1115"/>
        </w:rPr>
        <w:t>β</w:t>
      </w:r>
      <w:proofErr w:type="gramStart"/>
      <w:r w:rsidRPr="003C35B6">
        <w:rPr>
          <w:b/>
          <w:color w:val="0F1115"/>
          <w:lang w:val="en-US"/>
        </w:rPr>
        <w:t>₃(</w:t>
      </w:r>
      <w:proofErr w:type="gramEnd"/>
      <w:r w:rsidRPr="003C35B6">
        <w:rPr>
          <w:b/>
          <w:color w:val="0F1115"/>
          <w:lang w:val="en-US"/>
        </w:rPr>
        <w:t>D₂</w:t>
      </w:r>
      <w:r w:rsidRPr="003C35B6">
        <w:rPr>
          <w:b/>
          <w:color w:val="0F1115"/>
        </w:rPr>
        <w:t>ᵢ</w:t>
      </w:r>
      <w:r w:rsidRPr="003C35B6">
        <w:rPr>
          <w:b/>
          <w:color w:val="0F1115"/>
          <w:lang w:val="en-US"/>
        </w:rPr>
        <w:t xml:space="preserve"> × F</w:t>
      </w:r>
      <w:r w:rsidRPr="003C35B6">
        <w:rPr>
          <w:b/>
          <w:color w:val="0F1115"/>
        </w:rPr>
        <w:t>ᵢ</w:t>
      </w:r>
      <w:r w:rsidRPr="003C35B6">
        <w:rPr>
          <w:b/>
          <w:color w:val="0F1115"/>
          <w:lang w:val="en-US"/>
        </w:rPr>
        <w:t>) + X</w:t>
      </w:r>
      <w:r w:rsidRPr="003C35B6">
        <w:rPr>
          <w:b/>
          <w:color w:val="0F1115"/>
        </w:rPr>
        <w:t>ᵢ</w:t>
      </w:r>
      <w:r w:rsidRPr="003C35B6">
        <w:rPr>
          <w:b/>
          <w:color w:val="0F1115"/>
          <w:lang w:val="en-US"/>
        </w:rPr>
        <w:t>'</w:t>
      </w:r>
      <w:r w:rsidRPr="003C35B6">
        <w:rPr>
          <w:b/>
          <w:color w:val="0F1115"/>
        </w:rPr>
        <w:t>γ</w:t>
      </w:r>
      <w:r w:rsidRPr="003C35B6">
        <w:rPr>
          <w:b/>
          <w:color w:val="0F1115"/>
          <w:lang w:val="en-US"/>
        </w:rPr>
        <w:t xml:space="preserve"> + </w:t>
      </w:r>
      <w:r w:rsidRPr="003C35B6">
        <w:rPr>
          <w:b/>
          <w:color w:val="0F1115"/>
        </w:rPr>
        <w:t>εᵢ</w:t>
      </w:r>
    </w:p>
    <w:p w14:paraId="7CAC8A7B" w14:textId="77777777" w:rsidR="000A5A8F" w:rsidRPr="000A5A8F"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Tests whether the effect of credit (</w:t>
      </w:r>
      <w:r w:rsidRPr="000A5A8F">
        <w:rPr>
          <w:color w:val="0F1115"/>
        </w:rPr>
        <w:t>β</w:t>
      </w:r>
      <w:r w:rsidRPr="000A5A8F">
        <w:rPr>
          <w:color w:val="0F1115"/>
          <w:lang w:val="en-US"/>
        </w:rPr>
        <w:t xml:space="preserve">₁) is moderated by a factor F (e.g., training). The conditional marginal effect is </w:t>
      </w:r>
      <w:r w:rsidRPr="000A5A8F">
        <w:rPr>
          <w:color w:val="0F1115"/>
        </w:rPr>
        <w:t>β</w:t>
      </w:r>
      <w:r w:rsidRPr="000A5A8F">
        <w:rPr>
          <w:color w:val="0F1115"/>
          <w:lang w:val="en-US"/>
        </w:rPr>
        <w:t xml:space="preserve">₁ + </w:t>
      </w:r>
      <w:r w:rsidRPr="000A5A8F">
        <w:rPr>
          <w:color w:val="0F1115"/>
        </w:rPr>
        <w:t>β</w:t>
      </w:r>
      <w:r w:rsidRPr="000A5A8F">
        <w:rPr>
          <w:color w:val="0F1115"/>
          <w:lang w:val="en-US"/>
        </w:rPr>
        <w:t xml:space="preserve">₃. The significance of </w:t>
      </w:r>
      <w:r w:rsidRPr="000A5A8F">
        <w:rPr>
          <w:color w:val="0F1115"/>
        </w:rPr>
        <w:t>β</w:t>
      </w:r>
      <w:r w:rsidRPr="000A5A8F">
        <w:rPr>
          <w:color w:val="0F1115"/>
          <w:lang w:val="en-US"/>
        </w:rPr>
        <w:t>₃ indicates heterogeneity.</w:t>
      </w:r>
    </w:p>
    <w:p w14:paraId="02498BCB" w14:textId="77777777" w:rsidR="003C35B6" w:rsidRDefault="000A5A8F" w:rsidP="003C35B6">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 Results</w:t>
      </w:r>
    </w:p>
    <w:p w14:paraId="5A84AF01" w14:textId="77777777" w:rsidR="003C35B6"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3.1. Descriptive statistics and selective access to credit</w:t>
      </w:r>
    </w:p>
    <w:p w14:paraId="2F3AA56A" w14:textId="77777777" w:rsidR="003C35B6" w:rsidRDefault="000A5A8F" w:rsidP="003C35B6">
      <w:pPr>
        <w:pStyle w:val="ds-markdown-paragraph"/>
        <w:shd w:val="clear" w:color="auto" w:fill="FFFFFF"/>
        <w:spacing w:before="120" w:beforeAutospacing="0" w:after="0" w:afterAutospacing="0"/>
        <w:jc w:val="both"/>
        <w:rPr>
          <w:color w:val="0F1115"/>
          <w:lang w:val="en-US"/>
        </w:rPr>
      </w:pPr>
      <w:r w:rsidRPr="000A5A8F">
        <w:rPr>
          <w:color w:val="0F1115"/>
          <w:lang w:val="en-US"/>
        </w:rPr>
        <w:t>Table 1 presents the descriptive statistics and compares the characteristics of rice farmers who are credit beneficiaries and non-beneficiaries. The low penetration of formal credit (12.5%) is confirmed. Tests of mean/proportion differences reveal marked selectivity of access. Beneficiaries manage significantly larger farms (4.2 ha vs. 2.1 ha, p&lt;0.001), are much more often members of a cooperative (83.3% vs. 33.3%, p&lt;0.001) and have better access to technical training (66.7% vs. 22.6%, p=0.002). They also have slightly longer experience (9.1 vs. 7.5 years, p=0.048). No significant difference is observed regarding gender, age, education or perception of climatic risks. These results confirm that credit does not reach a random sample, but targets producers already endowed with physical, social and human capital, highlighting the necessity of adapted econometric methods to estimate the causal effect.</w:t>
      </w:r>
    </w:p>
    <w:p w14:paraId="77E89B23" w14:textId="77777777" w:rsidR="003C35B6" w:rsidRDefault="000A5A8F" w:rsidP="003C35B6">
      <w:pPr>
        <w:pStyle w:val="ds-markdown-paragraph"/>
        <w:shd w:val="clear" w:color="auto" w:fill="FFFFFF"/>
        <w:spacing w:before="120" w:beforeAutospacing="0" w:after="0" w:afterAutospacing="0"/>
        <w:jc w:val="both"/>
        <w:rPr>
          <w:rStyle w:val="Strong"/>
          <w:color w:val="0F1115"/>
          <w:lang w:val="en-US"/>
        </w:rPr>
      </w:pPr>
      <w:r w:rsidRPr="000A5A8F">
        <w:rPr>
          <w:rStyle w:val="Strong"/>
          <w:color w:val="0F1115"/>
          <w:lang w:val="en-US"/>
        </w:rPr>
        <w:t>Table 1. Comparative Characteristics of Rice Farmers (Means or Percentages)</w:t>
      </w:r>
    </w:p>
    <w:tbl>
      <w:tblPr>
        <w:tblStyle w:val="TableGrid"/>
        <w:tblW w:w="0" w:type="auto"/>
        <w:tblLayout w:type="fixed"/>
        <w:tblLook w:val="04A0" w:firstRow="1" w:lastRow="0" w:firstColumn="1" w:lastColumn="0" w:noHBand="0" w:noVBand="1"/>
      </w:tblPr>
      <w:tblGrid>
        <w:gridCol w:w="3510"/>
        <w:gridCol w:w="1560"/>
        <w:gridCol w:w="1842"/>
        <w:gridCol w:w="1276"/>
        <w:gridCol w:w="1100"/>
      </w:tblGrid>
      <w:tr w:rsidR="003C35B6" w:rsidRPr="00580AF8" w14:paraId="1B8FB7C7" w14:textId="77777777" w:rsidTr="00580AF8">
        <w:tc>
          <w:tcPr>
            <w:tcW w:w="3510" w:type="dxa"/>
            <w:hideMark/>
          </w:tcPr>
          <w:p w14:paraId="3194806E" w14:textId="77777777" w:rsidR="003C35B6" w:rsidRPr="00580AF8" w:rsidRDefault="003C35B6" w:rsidP="00EC1484">
            <w:pPr>
              <w:rPr>
                <w:rFonts w:ascii="Times New Roman" w:eastAsia="Times New Roman" w:hAnsi="Times New Roman" w:cs="Times New Roman"/>
                <w:b/>
                <w:szCs w:val="24"/>
                <w:lang w:eastAsia="fr-FR"/>
              </w:rPr>
            </w:pPr>
            <w:r w:rsidRPr="00580AF8">
              <w:rPr>
                <w:rFonts w:ascii="Times New Roman" w:eastAsia="Times New Roman" w:hAnsi="Times New Roman" w:cs="Times New Roman"/>
                <w:b/>
                <w:szCs w:val="24"/>
                <w:lang w:eastAsia="fr-FR"/>
              </w:rPr>
              <w:t>Variable</w:t>
            </w:r>
          </w:p>
        </w:tc>
        <w:tc>
          <w:tcPr>
            <w:tcW w:w="1560" w:type="dxa"/>
            <w:hideMark/>
          </w:tcPr>
          <w:p w14:paraId="290FD966" w14:textId="77777777" w:rsidR="003C35B6" w:rsidRPr="00580AF8" w:rsidRDefault="003C35B6" w:rsidP="003C35B6">
            <w:pPr>
              <w:jc w:val="center"/>
              <w:rPr>
                <w:rFonts w:ascii="Times New Roman" w:eastAsia="Times New Roman" w:hAnsi="Times New Roman" w:cs="Times New Roman"/>
                <w:b/>
                <w:szCs w:val="24"/>
                <w:lang w:val="en-US" w:eastAsia="fr-FR"/>
              </w:rPr>
            </w:pPr>
            <w:r w:rsidRPr="00580AF8">
              <w:rPr>
                <w:rFonts w:ascii="Times New Roman" w:eastAsia="Times New Roman" w:hAnsi="Times New Roman" w:cs="Times New Roman"/>
                <w:b/>
                <w:szCs w:val="24"/>
                <w:lang w:val="en-US" w:eastAsia="fr-FR"/>
              </w:rPr>
              <w:t>Beneficiaries (n=12)</w:t>
            </w:r>
          </w:p>
        </w:tc>
        <w:tc>
          <w:tcPr>
            <w:tcW w:w="1842" w:type="dxa"/>
            <w:hideMark/>
          </w:tcPr>
          <w:p w14:paraId="6013E4EF" w14:textId="77777777" w:rsidR="003C35B6" w:rsidRPr="00580AF8" w:rsidRDefault="003C35B6" w:rsidP="00EC1484">
            <w:pPr>
              <w:jc w:val="center"/>
              <w:rPr>
                <w:rFonts w:ascii="Times New Roman" w:eastAsia="Times New Roman" w:hAnsi="Times New Roman" w:cs="Times New Roman"/>
                <w:b/>
                <w:szCs w:val="24"/>
                <w:lang w:eastAsia="fr-FR"/>
              </w:rPr>
            </w:pPr>
            <w:r w:rsidRPr="00580AF8">
              <w:rPr>
                <w:rFonts w:ascii="Times New Roman" w:eastAsia="Times New Roman" w:hAnsi="Times New Roman" w:cs="Times New Roman"/>
                <w:b/>
                <w:szCs w:val="24"/>
                <w:lang w:val="en-US" w:eastAsia="fr-FR"/>
              </w:rPr>
              <w:t xml:space="preserve">Non-Beneficiaries </w:t>
            </w:r>
            <w:r w:rsidRPr="00580AF8">
              <w:rPr>
                <w:rFonts w:ascii="Times New Roman" w:eastAsia="Times New Roman" w:hAnsi="Times New Roman" w:cs="Times New Roman"/>
                <w:b/>
                <w:szCs w:val="24"/>
                <w:lang w:eastAsia="fr-FR"/>
              </w:rPr>
              <w:t>(n=84)</w:t>
            </w:r>
          </w:p>
        </w:tc>
        <w:tc>
          <w:tcPr>
            <w:tcW w:w="1276" w:type="dxa"/>
            <w:hideMark/>
          </w:tcPr>
          <w:p w14:paraId="76429E94" w14:textId="77777777" w:rsidR="003C35B6" w:rsidRPr="00580AF8" w:rsidRDefault="003C35B6" w:rsidP="00EC1484">
            <w:pPr>
              <w:jc w:val="center"/>
              <w:rPr>
                <w:rFonts w:ascii="Times New Roman" w:eastAsia="Times New Roman" w:hAnsi="Times New Roman" w:cs="Times New Roman"/>
                <w:b/>
                <w:szCs w:val="24"/>
                <w:lang w:eastAsia="fr-FR"/>
              </w:rPr>
            </w:pPr>
            <w:proofErr w:type="spellStart"/>
            <w:r w:rsidRPr="00580AF8">
              <w:rPr>
                <w:rFonts w:ascii="Times New Roman" w:eastAsia="Times New Roman" w:hAnsi="Times New Roman" w:cs="Times New Roman"/>
                <w:b/>
                <w:szCs w:val="24"/>
                <w:lang w:eastAsia="fr-FR"/>
              </w:rPr>
              <w:t>Difference</w:t>
            </w:r>
            <w:proofErr w:type="spellEnd"/>
          </w:p>
        </w:tc>
        <w:tc>
          <w:tcPr>
            <w:tcW w:w="1100" w:type="dxa"/>
            <w:hideMark/>
          </w:tcPr>
          <w:p w14:paraId="74CA9A55" w14:textId="77777777" w:rsidR="003C35B6" w:rsidRPr="00580AF8" w:rsidRDefault="003C35B6" w:rsidP="00EC1484">
            <w:pPr>
              <w:jc w:val="center"/>
              <w:rPr>
                <w:rFonts w:ascii="Times New Roman" w:eastAsia="Times New Roman" w:hAnsi="Times New Roman" w:cs="Times New Roman"/>
                <w:b/>
                <w:szCs w:val="24"/>
                <w:lang w:eastAsia="fr-FR"/>
              </w:rPr>
            </w:pPr>
            <w:proofErr w:type="gramStart"/>
            <w:r w:rsidRPr="00580AF8">
              <w:rPr>
                <w:rFonts w:ascii="Times New Roman" w:eastAsia="Times New Roman" w:hAnsi="Times New Roman" w:cs="Times New Roman"/>
                <w:b/>
                <w:szCs w:val="24"/>
                <w:lang w:eastAsia="fr-FR"/>
              </w:rPr>
              <w:t>p</w:t>
            </w:r>
            <w:proofErr w:type="gramEnd"/>
            <w:r w:rsidRPr="00580AF8">
              <w:rPr>
                <w:rFonts w:ascii="Times New Roman" w:eastAsia="Times New Roman" w:hAnsi="Times New Roman" w:cs="Times New Roman"/>
                <w:b/>
                <w:szCs w:val="24"/>
                <w:lang w:eastAsia="fr-FR"/>
              </w:rPr>
              <w:t>-valeur</w:t>
            </w:r>
          </w:p>
        </w:tc>
      </w:tr>
      <w:tr w:rsidR="003C35B6" w:rsidRPr="00A95719" w14:paraId="616B2686" w14:textId="77777777" w:rsidTr="00580AF8">
        <w:tc>
          <w:tcPr>
            <w:tcW w:w="3510" w:type="dxa"/>
            <w:hideMark/>
          </w:tcPr>
          <w:p w14:paraId="7389FB5F" w14:textId="77777777" w:rsidR="003C35B6" w:rsidRPr="00A95719" w:rsidRDefault="003C35B6" w:rsidP="00EC1484">
            <w:pPr>
              <w:rPr>
                <w:rFonts w:ascii="Times New Roman" w:eastAsia="Times New Roman" w:hAnsi="Times New Roman" w:cs="Times New Roman"/>
                <w:sz w:val="24"/>
                <w:szCs w:val="24"/>
                <w:lang w:eastAsia="fr-FR"/>
              </w:rPr>
            </w:pPr>
            <w:r w:rsidRPr="003C35B6">
              <w:rPr>
                <w:rFonts w:ascii="Times New Roman" w:eastAsia="Times New Roman" w:hAnsi="Times New Roman" w:cs="Times New Roman"/>
                <w:bCs/>
                <w:sz w:val="24"/>
                <w:szCs w:val="24"/>
                <w:lang w:eastAsia="fr-FR"/>
              </w:rPr>
              <w:t>Gender (% Men)</w:t>
            </w:r>
          </w:p>
        </w:tc>
        <w:tc>
          <w:tcPr>
            <w:tcW w:w="1560" w:type="dxa"/>
            <w:hideMark/>
          </w:tcPr>
          <w:p w14:paraId="0F7D608E"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75,0%</w:t>
            </w:r>
          </w:p>
        </w:tc>
        <w:tc>
          <w:tcPr>
            <w:tcW w:w="1842" w:type="dxa"/>
            <w:hideMark/>
          </w:tcPr>
          <w:p w14:paraId="57EDD092"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51,2%</w:t>
            </w:r>
          </w:p>
        </w:tc>
        <w:tc>
          <w:tcPr>
            <w:tcW w:w="1276" w:type="dxa"/>
            <w:hideMark/>
          </w:tcPr>
          <w:p w14:paraId="59675897"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23,8%</w:t>
            </w:r>
          </w:p>
        </w:tc>
        <w:tc>
          <w:tcPr>
            <w:tcW w:w="1100" w:type="dxa"/>
            <w:hideMark/>
          </w:tcPr>
          <w:p w14:paraId="6CBE73BE"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0,118</w:t>
            </w:r>
          </w:p>
        </w:tc>
      </w:tr>
      <w:tr w:rsidR="003C35B6" w:rsidRPr="00A95719" w14:paraId="00CFF8F0" w14:textId="77777777" w:rsidTr="00580AF8">
        <w:tc>
          <w:tcPr>
            <w:tcW w:w="3510" w:type="dxa"/>
            <w:hideMark/>
          </w:tcPr>
          <w:p w14:paraId="66B1CF19" w14:textId="77777777" w:rsidR="003C35B6" w:rsidRPr="00A95719" w:rsidRDefault="003C35B6" w:rsidP="00EC1484">
            <w:pPr>
              <w:rPr>
                <w:rFonts w:ascii="Times New Roman" w:eastAsia="Times New Roman" w:hAnsi="Times New Roman" w:cs="Times New Roman"/>
                <w:sz w:val="24"/>
                <w:szCs w:val="24"/>
                <w:lang w:eastAsia="fr-FR"/>
              </w:rPr>
            </w:pPr>
            <w:r w:rsidRPr="003C35B6">
              <w:rPr>
                <w:rFonts w:ascii="Times New Roman" w:eastAsia="Times New Roman" w:hAnsi="Times New Roman" w:cs="Times New Roman"/>
                <w:bCs/>
                <w:sz w:val="24"/>
                <w:szCs w:val="24"/>
                <w:lang w:eastAsia="fr-FR"/>
              </w:rPr>
              <w:t>Age (</w:t>
            </w:r>
            <w:proofErr w:type="spellStart"/>
            <w:r w:rsidRPr="003C35B6">
              <w:rPr>
                <w:rFonts w:ascii="Times New Roman" w:eastAsia="Times New Roman" w:hAnsi="Times New Roman" w:cs="Times New Roman"/>
                <w:bCs/>
                <w:sz w:val="24"/>
                <w:szCs w:val="24"/>
                <w:lang w:eastAsia="fr-FR"/>
              </w:rPr>
              <w:t>years</w:t>
            </w:r>
            <w:proofErr w:type="spellEnd"/>
            <w:r w:rsidRPr="003C35B6">
              <w:rPr>
                <w:rFonts w:ascii="Times New Roman" w:eastAsia="Times New Roman" w:hAnsi="Times New Roman" w:cs="Times New Roman"/>
                <w:bCs/>
                <w:sz w:val="24"/>
                <w:szCs w:val="24"/>
                <w:lang w:eastAsia="fr-FR"/>
              </w:rPr>
              <w:t>)</w:t>
            </w:r>
          </w:p>
        </w:tc>
        <w:tc>
          <w:tcPr>
            <w:tcW w:w="1560" w:type="dxa"/>
            <w:hideMark/>
          </w:tcPr>
          <w:p w14:paraId="4E62EBEA"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45,2 (8,1)</w:t>
            </w:r>
          </w:p>
        </w:tc>
        <w:tc>
          <w:tcPr>
            <w:tcW w:w="1842" w:type="dxa"/>
            <w:hideMark/>
          </w:tcPr>
          <w:p w14:paraId="4401572F"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43,8 (9,5)</w:t>
            </w:r>
          </w:p>
        </w:tc>
        <w:tc>
          <w:tcPr>
            <w:tcW w:w="1276" w:type="dxa"/>
            <w:hideMark/>
          </w:tcPr>
          <w:p w14:paraId="027A847D"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1,4</w:t>
            </w:r>
          </w:p>
        </w:tc>
        <w:tc>
          <w:tcPr>
            <w:tcW w:w="1100" w:type="dxa"/>
            <w:hideMark/>
          </w:tcPr>
          <w:p w14:paraId="31395DCB"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0,610</w:t>
            </w:r>
          </w:p>
        </w:tc>
      </w:tr>
      <w:tr w:rsidR="003C35B6" w:rsidRPr="00A95719" w14:paraId="40C3534C" w14:textId="77777777" w:rsidTr="00580AF8">
        <w:tc>
          <w:tcPr>
            <w:tcW w:w="3510" w:type="dxa"/>
            <w:hideMark/>
          </w:tcPr>
          <w:p w14:paraId="458DBE8B" w14:textId="77777777" w:rsidR="003C35B6" w:rsidRPr="00A95719" w:rsidRDefault="003C35B6" w:rsidP="00EC1484">
            <w:pPr>
              <w:rPr>
                <w:rFonts w:ascii="Times New Roman" w:eastAsia="Times New Roman" w:hAnsi="Times New Roman" w:cs="Times New Roman"/>
                <w:sz w:val="24"/>
                <w:szCs w:val="24"/>
                <w:lang w:eastAsia="fr-FR"/>
              </w:rPr>
            </w:pPr>
            <w:r w:rsidRPr="003C35B6">
              <w:rPr>
                <w:rFonts w:ascii="Times New Roman" w:eastAsia="Times New Roman" w:hAnsi="Times New Roman" w:cs="Times New Roman"/>
                <w:bCs/>
                <w:sz w:val="24"/>
                <w:szCs w:val="24"/>
                <w:lang w:eastAsia="fr-FR"/>
              </w:rPr>
              <w:t>Education (</w:t>
            </w:r>
            <w:proofErr w:type="spellStart"/>
            <w:r w:rsidRPr="003C35B6">
              <w:rPr>
                <w:rFonts w:ascii="Times New Roman" w:eastAsia="Times New Roman" w:hAnsi="Times New Roman" w:cs="Times New Roman"/>
                <w:bCs/>
                <w:sz w:val="24"/>
                <w:szCs w:val="24"/>
                <w:lang w:eastAsia="fr-FR"/>
              </w:rPr>
              <w:t>years</w:t>
            </w:r>
            <w:proofErr w:type="spellEnd"/>
            <w:r w:rsidRPr="003C35B6">
              <w:rPr>
                <w:rFonts w:ascii="Times New Roman" w:eastAsia="Times New Roman" w:hAnsi="Times New Roman" w:cs="Times New Roman"/>
                <w:bCs/>
                <w:sz w:val="24"/>
                <w:szCs w:val="24"/>
                <w:lang w:eastAsia="fr-FR"/>
              </w:rPr>
              <w:t>)</w:t>
            </w:r>
          </w:p>
        </w:tc>
        <w:tc>
          <w:tcPr>
            <w:tcW w:w="1560" w:type="dxa"/>
            <w:hideMark/>
          </w:tcPr>
          <w:p w14:paraId="69D3AC8B"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8,8 (4,2)</w:t>
            </w:r>
          </w:p>
        </w:tc>
        <w:tc>
          <w:tcPr>
            <w:tcW w:w="1842" w:type="dxa"/>
            <w:hideMark/>
          </w:tcPr>
          <w:p w14:paraId="788F31D3"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8,1 (4,0)</w:t>
            </w:r>
          </w:p>
        </w:tc>
        <w:tc>
          <w:tcPr>
            <w:tcW w:w="1276" w:type="dxa"/>
            <w:hideMark/>
          </w:tcPr>
          <w:p w14:paraId="287769FC"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0,7</w:t>
            </w:r>
          </w:p>
        </w:tc>
        <w:tc>
          <w:tcPr>
            <w:tcW w:w="1100" w:type="dxa"/>
            <w:hideMark/>
          </w:tcPr>
          <w:p w14:paraId="0829A59E"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0,564</w:t>
            </w:r>
          </w:p>
        </w:tc>
      </w:tr>
      <w:tr w:rsidR="003C35B6" w:rsidRPr="00A95719" w14:paraId="5D5C09CC" w14:textId="77777777" w:rsidTr="00580AF8">
        <w:tc>
          <w:tcPr>
            <w:tcW w:w="3510" w:type="dxa"/>
            <w:hideMark/>
          </w:tcPr>
          <w:p w14:paraId="205F6D98" w14:textId="77777777" w:rsidR="003C35B6"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Cs/>
                <w:sz w:val="24"/>
                <w:szCs w:val="24"/>
                <w:lang w:eastAsia="fr-FR"/>
              </w:rPr>
              <w:t>Rice-</w:t>
            </w:r>
            <w:proofErr w:type="spellStart"/>
            <w:r w:rsidRPr="00580AF8">
              <w:rPr>
                <w:rFonts w:ascii="Times New Roman" w:eastAsia="Times New Roman" w:hAnsi="Times New Roman" w:cs="Times New Roman"/>
                <w:bCs/>
                <w:sz w:val="24"/>
                <w:szCs w:val="24"/>
                <w:lang w:eastAsia="fr-FR"/>
              </w:rPr>
              <w:t>growing</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experience</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years</w:t>
            </w:r>
            <w:proofErr w:type="spellEnd"/>
            <w:r w:rsidRPr="00580AF8">
              <w:rPr>
                <w:rFonts w:ascii="Times New Roman" w:eastAsia="Times New Roman" w:hAnsi="Times New Roman" w:cs="Times New Roman"/>
                <w:bCs/>
                <w:sz w:val="24"/>
                <w:szCs w:val="24"/>
                <w:lang w:eastAsia="fr-FR"/>
              </w:rPr>
              <w:t>)</w:t>
            </w:r>
          </w:p>
        </w:tc>
        <w:tc>
          <w:tcPr>
            <w:tcW w:w="1560" w:type="dxa"/>
            <w:hideMark/>
          </w:tcPr>
          <w:p w14:paraId="07FC11AD"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9,1 (2,8)</w:t>
            </w:r>
          </w:p>
        </w:tc>
        <w:tc>
          <w:tcPr>
            <w:tcW w:w="1842" w:type="dxa"/>
            <w:hideMark/>
          </w:tcPr>
          <w:p w14:paraId="6C3EC8D3"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7,5 (3,1)</w:t>
            </w:r>
          </w:p>
        </w:tc>
        <w:tc>
          <w:tcPr>
            <w:tcW w:w="1276" w:type="dxa"/>
            <w:hideMark/>
          </w:tcPr>
          <w:p w14:paraId="3FAB4296"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1,6</w:t>
            </w:r>
          </w:p>
        </w:tc>
        <w:tc>
          <w:tcPr>
            <w:tcW w:w="1100" w:type="dxa"/>
            <w:hideMark/>
          </w:tcPr>
          <w:p w14:paraId="282638C1"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0,048</w:t>
            </w:r>
          </w:p>
        </w:tc>
      </w:tr>
      <w:tr w:rsidR="003C35B6" w:rsidRPr="00A95719" w14:paraId="4D1E4B86" w14:textId="77777777" w:rsidTr="00580AF8">
        <w:tc>
          <w:tcPr>
            <w:tcW w:w="3510" w:type="dxa"/>
            <w:hideMark/>
          </w:tcPr>
          <w:p w14:paraId="2EF0AE1A" w14:textId="77777777" w:rsidR="003C35B6"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Cs/>
                <w:sz w:val="24"/>
                <w:szCs w:val="24"/>
                <w:lang w:eastAsia="fr-FR"/>
              </w:rPr>
              <w:t>Rice area (ha)</w:t>
            </w:r>
          </w:p>
        </w:tc>
        <w:tc>
          <w:tcPr>
            <w:tcW w:w="1560" w:type="dxa"/>
            <w:hideMark/>
          </w:tcPr>
          <w:p w14:paraId="6253F0DD"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4,2 (1,8)</w:t>
            </w:r>
          </w:p>
        </w:tc>
        <w:tc>
          <w:tcPr>
            <w:tcW w:w="1842" w:type="dxa"/>
            <w:hideMark/>
          </w:tcPr>
          <w:p w14:paraId="494C2AD2"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2,1 (1,3)</w:t>
            </w:r>
          </w:p>
        </w:tc>
        <w:tc>
          <w:tcPr>
            <w:tcW w:w="1276" w:type="dxa"/>
            <w:hideMark/>
          </w:tcPr>
          <w:p w14:paraId="0A13A0A5"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2,1</w:t>
            </w:r>
          </w:p>
        </w:tc>
        <w:tc>
          <w:tcPr>
            <w:tcW w:w="1100" w:type="dxa"/>
            <w:hideMark/>
          </w:tcPr>
          <w:p w14:paraId="2E069210"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r>
      <w:tr w:rsidR="003C35B6" w:rsidRPr="00A95719" w14:paraId="2C69AD6B" w14:textId="77777777" w:rsidTr="00580AF8">
        <w:tc>
          <w:tcPr>
            <w:tcW w:w="3510" w:type="dxa"/>
            <w:hideMark/>
          </w:tcPr>
          <w:p w14:paraId="1E443A1C" w14:textId="77777777" w:rsidR="003C35B6" w:rsidRPr="00A95719" w:rsidRDefault="00580AF8" w:rsidP="00EC1484">
            <w:pPr>
              <w:rPr>
                <w:rFonts w:ascii="Times New Roman" w:eastAsia="Times New Roman" w:hAnsi="Times New Roman" w:cs="Times New Roman"/>
                <w:sz w:val="24"/>
                <w:szCs w:val="24"/>
                <w:lang w:eastAsia="fr-FR"/>
              </w:rPr>
            </w:pPr>
            <w:proofErr w:type="spellStart"/>
            <w:r w:rsidRPr="00580AF8">
              <w:rPr>
                <w:rFonts w:ascii="Times New Roman" w:eastAsia="Times New Roman" w:hAnsi="Times New Roman" w:cs="Times New Roman"/>
                <w:bCs/>
                <w:sz w:val="24"/>
                <w:szCs w:val="24"/>
                <w:lang w:eastAsia="fr-FR"/>
              </w:rPr>
              <w:t>Cooperative</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member</w:t>
            </w:r>
            <w:proofErr w:type="spellEnd"/>
            <w:r>
              <w:rPr>
                <w:rFonts w:ascii="Times New Roman" w:eastAsia="Times New Roman" w:hAnsi="Times New Roman" w:cs="Times New Roman"/>
                <w:bCs/>
                <w:sz w:val="24"/>
                <w:szCs w:val="24"/>
                <w:lang w:eastAsia="fr-FR"/>
              </w:rPr>
              <w:t xml:space="preserve"> (%)</w:t>
            </w:r>
          </w:p>
        </w:tc>
        <w:tc>
          <w:tcPr>
            <w:tcW w:w="1560" w:type="dxa"/>
            <w:hideMark/>
          </w:tcPr>
          <w:p w14:paraId="3A760343"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83,3%</w:t>
            </w:r>
          </w:p>
        </w:tc>
        <w:tc>
          <w:tcPr>
            <w:tcW w:w="1842" w:type="dxa"/>
            <w:hideMark/>
          </w:tcPr>
          <w:p w14:paraId="5C67F8EE"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33,3%</w:t>
            </w:r>
          </w:p>
        </w:tc>
        <w:tc>
          <w:tcPr>
            <w:tcW w:w="1276" w:type="dxa"/>
            <w:hideMark/>
          </w:tcPr>
          <w:p w14:paraId="1BC5A944"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50,0%</w:t>
            </w:r>
          </w:p>
        </w:tc>
        <w:tc>
          <w:tcPr>
            <w:tcW w:w="1100" w:type="dxa"/>
            <w:hideMark/>
          </w:tcPr>
          <w:p w14:paraId="08FB5146"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r>
      <w:tr w:rsidR="003C35B6" w:rsidRPr="00A95719" w14:paraId="41BF53E0" w14:textId="77777777" w:rsidTr="00580AF8">
        <w:tc>
          <w:tcPr>
            <w:tcW w:w="3510" w:type="dxa"/>
            <w:hideMark/>
          </w:tcPr>
          <w:p w14:paraId="6D2EA42E" w14:textId="77777777" w:rsidR="003C35B6"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Cs/>
                <w:sz w:val="24"/>
                <w:szCs w:val="24"/>
                <w:lang w:eastAsia="fr-FR"/>
              </w:rPr>
              <w:t>Access to training (%)</w:t>
            </w:r>
          </w:p>
        </w:tc>
        <w:tc>
          <w:tcPr>
            <w:tcW w:w="1560" w:type="dxa"/>
            <w:hideMark/>
          </w:tcPr>
          <w:p w14:paraId="315D6F66"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66,7%</w:t>
            </w:r>
          </w:p>
        </w:tc>
        <w:tc>
          <w:tcPr>
            <w:tcW w:w="1842" w:type="dxa"/>
            <w:hideMark/>
          </w:tcPr>
          <w:p w14:paraId="68876B1A"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22,6%</w:t>
            </w:r>
          </w:p>
        </w:tc>
        <w:tc>
          <w:tcPr>
            <w:tcW w:w="1276" w:type="dxa"/>
            <w:hideMark/>
          </w:tcPr>
          <w:p w14:paraId="2E24B67D"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44,1%</w:t>
            </w:r>
          </w:p>
        </w:tc>
        <w:tc>
          <w:tcPr>
            <w:tcW w:w="1100" w:type="dxa"/>
            <w:hideMark/>
          </w:tcPr>
          <w:p w14:paraId="51799E6B"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0,002</w:t>
            </w:r>
          </w:p>
        </w:tc>
      </w:tr>
      <w:tr w:rsidR="003C35B6" w:rsidRPr="00A95719" w14:paraId="7436D908" w14:textId="77777777" w:rsidTr="00580AF8">
        <w:tc>
          <w:tcPr>
            <w:tcW w:w="3510" w:type="dxa"/>
            <w:hideMark/>
          </w:tcPr>
          <w:p w14:paraId="64018C85" w14:textId="77777777" w:rsidR="003C35B6"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Cs/>
                <w:sz w:val="24"/>
                <w:szCs w:val="24"/>
                <w:lang w:eastAsia="fr-FR"/>
              </w:rPr>
              <w:t xml:space="preserve">Perception of </w:t>
            </w:r>
            <w:proofErr w:type="spellStart"/>
            <w:r w:rsidRPr="00580AF8">
              <w:rPr>
                <w:rFonts w:ascii="Times New Roman" w:eastAsia="Times New Roman" w:hAnsi="Times New Roman" w:cs="Times New Roman"/>
                <w:bCs/>
                <w:sz w:val="24"/>
                <w:szCs w:val="24"/>
                <w:lang w:eastAsia="fr-FR"/>
              </w:rPr>
              <w:t>climatic</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risk</w:t>
            </w:r>
            <w:proofErr w:type="spellEnd"/>
            <w:r w:rsidRPr="00580AF8">
              <w:rPr>
                <w:rFonts w:ascii="Times New Roman" w:eastAsia="Times New Roman" w:hAnsi="Times New Roman" w:cs="Times New Roman"/>
                <w:bCs/>
                <w:sz w:val="24"/>
                <w:szCs w:val="24"/>
                <w:lang w:eastAsia="fr-FR"/>
              </w:rPr>
              <w:t xml:space="preserve"> (1-5)</w:t>
            </w:r>
          </w:p>
        </w:tc>
        <w:tc>
          <w:tcPr>
            <w:tcW w:w="1560" w:type="dxa"/>
            <w:hideMark/>
          </w:tcPr>
          <w:p w14:paraId="2A78A37C"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4,2 (0,8)</w:t>
            </w:r>
          </w:p>
        </w:tc>
        <w:tc>
          <w:tcPr>
            <w:tcW w:w="1842" w:type="dxa"/>
            <w:hideMark/>
          </w:tcPr>
          <w:p w14:paraId="7124855D"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3,9 (1,1)</w:t>
            </w:r>
          </w:p>
        </w:tc>
        <w:tc>
          <w:tcPr>
            <w:tcW w:w="1276" w:type="dxa"/>
            <w:hideMark/>
          </w:tcPr>
          <w:p w14:paraId="211D3F44"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w:t>
            </w:r>
          </w:p>
        </w:tc>
        <w:tc>
          <w:tcPr>
            <w:tcW w:w="1100" w:type="dxa"/>
            <w:hideMark/>
          </w:tcPr>
          <w:p w14:paraId="7A10DE8E"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0,175</w:t>
            </w:r>
          </w:p>
        </w:tc>
      </w:tr>
      <w:tr w:rsidR="003C35B6" w:rsidRPr="00A95719" w14:paraId="159C23A6" w14:textId="77777777" w:rsidTr="00580AF8">
        <w:tc>
          <w:tcPr>
            <w:tcW w:w="3510" w:type="dxa"/>
            <w:hideMark/>
          </w:tcPr>
          <w:p w14:paraId="7730F406" w14:textId="77777777" w:rsidR="003C35B6" w:rsidRPr="00A95719" w:rsidRDefault="00580AF8" w:rsidP="00EC1484">
            <w:pPr>
              <w:rPr>
                <w:rFonts w:ascii="Times New Roman" w:eastAsia="Times New Roman" w:hAnsi="Times New Roman" w:cs="Times New Roman"/>
                <w:sz w:val="24"/>
                <w:szCs w:val="24"/>
                <w:lang w:eastAsia="fr-FR"/>
              </w:rPr>
            </w:pPr>
            <w:proofErr w:type="spellStart"/>
            <w:r w:rsidRPr="00580AF8">
              <w:rPr>
                <w:rFonts w:ascii="Times New Roman" w:eastAsia="Times New Roman" w:hAnsi="Times New Roman" w:cs="Times New Roman"/>
                <w:bCs/>
                <w:sz w:val="24"/>
                <w:szCs w:val="24"/>
                <w:lang w:eastAsia="fr-FR"/>
              </w:rPr>
              <w:t>Experienced</w:t>
            </w:r>
            <w:proofErr w:type="spellEnd"/>
            <w:r w:rsidRPr="00580AF8">
              <w:rPr>
                <w:rFonts w:ascii="Times New Roman" w:eastAsia="Times New Roman" w:hAnsi="Times New Roman" w:cs="Times New Roman"/>
                <w:bCs/>
                <w:sz w:val="24"/>
                <w:szCs w:val="24"/>
                <w:lang w:eastAsia="fr-FR"/>
              </w:rPr>
              <w:t xml:space="preserve"> a </w:t>
            </w:r>
            <w:proofErr w:type="spellStart"/>
            <w:r w:rsidRPr="00580AF8">
              <w:rPr>
                <w:rFonts w:ascii="Times New Roman" w:eastAsia="Times New Roman" w:hAnsi="Times New Roman" w:cs="Times New Roman"/>
                <w:bCs/>
                <w:sz w:val="24"/>
                <w:szCs w:val="24"/>
                <w:lang w:eastAsia="fr-FR"/>
              </w:rPr>
              <w:t>climatic</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shock</w:t>
            </w:r>
            <w:proofErr w:type="spellEnd"/>
            <w:r w:rsidRPr="00580AF8">
              <w:rPr>
                <w:rFonts w:ascii="Times New Roman" w:eastAsia="Times New Roman" w:hAnsi="Times New Roman" w:cs="Times New Roman"/>
                <w:bCs/>
                <w:sz w:val="24"/>
                <w:szCs w:val="24"/>
                <w:lang w:eastAsia="fr-FR"/>
              </w:rPr>
              <w:t xml:space="preserve"> (%)</w:t>
            </w:r>
          </w:p>
        </w:tc>
        <w:tc>
          <w:tcPr>
            <w:tcW w:w="1560" w:type="dxa"/>
            <w:hideMark/>
          </w:tcPr>
          <w:p w14:paraId="2C0E8E94"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58,3%</w:t>
            </w:r>
          </w:p>
        </w:tc>
        <w:tc>
          <w:tcPr>
            <w:tcW w:w="1842" w:type="dxa"/>
            <w:hideMark/>
          </w:tcPr>
          <w:p w14:paraId="45809C1B"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52,4%</w:t>
            </w:r>
          </w:p>
        </w:tc>
        <w:tc>
          <w:tcPr>
            <w:tcW w:w="1276" w:type="dxa"/>
            <w:hideMark/>
          </w:tcPr>
          <w:p w14:paraId="71F19790"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5,9%</w:t>
            </w:r>
          </w:p>
        </w:tc>
        <w:tc>
          <w:tcPr>
            <w:tcW w:w="1100" w:type="dxa"/>
            <w:hideMark/>
          </w:tcPr>
          <w:p w14:paraId="5C5074C2" w14:textId="77777777" w:rsidR="003C35B6" w:rsidRPr="00A95719" w:rsidRDefault="003C35B6"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0,694</w:t>
            </w:r>
          </w:p>
        </w:tc>
      </w:tr>
      <w:tr w:rsidR="003C35B6" w:rsidRPr="00EC1484" w14:paraId="69CEE143" w14:textId="77777777" w:rsidTr="00EC1484">
        <w:tc>
          <w:tcPr>
            <w:tcW w:w="9288" w:type="dxa"/>
            <w:gridSpan w:val="5"/>
            <w:hideMark/>
          </w:tcPr>
          <w:p w14:paraId="221063BC" w14:textId="77777777" w:rsidR="003C35B6" w:rsidRPr="00580AF8" w:rsidRDefault="00580AF8" w:rsidP="00EC1484">
            <w:pPr>
              <w:rPr>
                <w:rFonts w:ascii="Times New Roman" w:eastAsia="Times New Roman" w:hAnsi="Times New Roman" w:cs="Times New Roman"/>
                <w:sz w:val="24"/>
                <w:szCs w:val="24"/>
                <w:lang w:val="en-US" w:eastAsia="fr-FR"/>
              </w:rPr>
            </w:pPr>
            <w:r w:rsidRPr="00580AF8">
              <w:rPr>
                <w:rFonts w:ascii="Times New Roman" w:eastAsia="Times New Roman" w:hAnsi="Times New Roman" w:cs="Times New Roman"/>
                <w:i/>
                <w:iCs/>
                <w:sz w:val="24"/>
                <w:szCs w:val="24"/>
                <w:lang w:val="en-US" w:eastAsia="fr-FR"/>
              </w:rPr>
              <w:t>Note: Standard deviation in parentheses for continuous variables. Tests: t-test for continuous, Chi² for binary.</w:t>
            </w:r>
          </w:p>
        </w:tc>
      </w:tr>
    </w:tbl>
    <w:p w14:paraId="40A4A97F" w14:textId="77777777" w:rsidR="000A5A8F" w:rsidRPr="000A5A8F" w:rsidRDefault="000A5A8F" w:rsidP="00580AF8">
      <w:pPr>
        <w:pStyle w:val="ds-markdown-paragraph"/>
        <w:shd w:val="clear" w:color="auto" w:fill="FFFFFF"/>
        <w:spacing w:before="0" w:beforeAutospacing="0" w:after="0" w:afterAutospacing="0"/>
        <w:jc w:val="both"/>
        <w:rPr>
          <w:color w:val="0F1115"/>
          <w:lang w:val="en-US"/>
        </w:rPr>
      </w:pPr>
      <w:r w:rsidRPr="000A5A8F">
        <w:rPr>
          <w:color w:val="0F1115"/>
          <w:lang w:val="en-US"/>
        </w:rPr>
        <w:t>Source: Field survey, 2025.</w:t>
      </w:r>
    </w:p>
    <w:p w14:paraId="08074508" w14:textId="77777777" w:rsidR="00580AF8" w:rsidRDefault="000A5A8F" w:rsidP="00580AF8">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3.2. Impact on the Creation of Seasonal Employment (Y₁)</w:t>
      </w:r>
    </w:p>
    <w:p w14:paraId="19EFF9DB" w14:textId="77777777" w:rsidR="000A5A8F" w:rsidRPr="000A5A8F" w:rsidRDefault="000A5A8F" w:rsidP="00580AF8">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The results of the Negative Binomial model (Table 2) show that after controlling for observable characteristics, being a credit beneficiary multiplies the expected number of seasonal jobs by 2.32 (IRR = 2.321, p=0.003). Cultivated area is also a major positive determinant. Access to technical training has a significant complementary effect (IRR=1.669, </w:t>
      </w:r>
      <w:r w:rsidRPr="000A5A8F">
        <w:rPr>
          <w:color w:val="0F1115"/>
          <w:lang w:val="en-US"/>
        </w:rPr>
        <w:lastRenderedPageBreak/>
        <w:t xml:space="preserve">p=0.030). In contrast, a high perception of climatic risks tends to reduce employment created (IRR=0.828, p=0.064), suggesting cautious </w:t>
      </w:r>
      <w:proofErr w:type="spellStart"/>
      <w:r w:rsidRPr="000A5A8F">
        <w:rPr>
          <w:color w:val="0F1115"/>
          <w:lang w:val="en-US"/>
        </w:rPr>
        <w:t>behaviour</w:t>
      </w:r>
      <w:proofErr w:type="spellEnd"/>
      <w:r w:rsidRPr="000A5A8F">
        <w:rPr>
          <w:color w:val="0F1115"/>
          <w:lang w:val="en-US"/>
        </w:rPr>
        <w:t xml:space="preserve"> in the face of uncertainty.</w:t>
      </w:r>
    </w:p>
    <w:p w14:paraId="26511802" w14:textId="77777777" w:rsidR="00580AF8"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Table 2. Determinants of the Volume of Seasonal Employment</w:t>
      </w:r>
    </w:p>
    <w:tbl>
      <w:tblPr>
        <w:tblStyle w:val="TableGrid"/>
        <w:tblW w:w="9157" w:type="dxa"/>
        <w:tblLook w:val="04A0" w:firstRow="1" w:lastRow="0" w:firstColumn="1" w:lastColumn="0" w:noHBand="0" w:noVBand="1"/>
      </w:tblPr>
      <w:tblGrid>
        <w:gridCol w:w="3255"/>
        <w:gridCol w:w="1248"/>
        <w:gridCol w:w="1354"/>
        <w:gridCol w:w="2157"/>
        <w:gridCol w:w="1143"/>
      </w:tblGrid>
      <w:tr w:rsidR="00580AF8" w:rsidRPr="00A95719" w14:paraId="17FC17FD" w14:textId="77777777" w:rsidTr="00EC1484">
        <w:trPr>
          <w:trHeight w:val="255"/>
        </w:trPr>
        <w:tc>
          <w:tcPr>
            <w:tcW w:w="0" w:type="auto"/>
            <w:hideMark/>
          </w:tcPr>
          <w:p w14:paraId="1012C937" w14:textId="77777777" w:rsidR="00580AF8" w:rsidRPr="00A95719" w:rsidRDefault="00580AF8" w:rsidP="00EC1484">
            <w:pPr>
              <w:rPr>
                <w:rFonts w:ascii="Times New Roman" w:eastAsia="Times New Roman" w:hAnsi="Times New Roman" w:cs="Times New Roman"/>
                <w:b/>
                <w:sz w:val="24"/>
                <w:szCs w:val="24"/>
                <w:lang w:eastAsia="fr-FR"/>
              </w:rPr>
            </w:pPr>
            <w:r w:rsidRPr="00A95719">
              <w:rPr>
                <w:rFonts w:ascii="Times New Roman" w:eastAsia="Times New Roman" w:hAnsi="Times New Roman" w:cs="Times New Roman"/>
                <w:b/>
                <w:sz w:val="24"/>
                <w:szCs w:val="24"/>
                <w:lang w:eastAsia="fr-FR"/>
              </w:rPr>
              <w:t>Variable</w:t>
            </w:r>
          </w:p>
        </w:tc>
        <w:tc>
          <w:tcPr>
            <w:tcW w:w="0" w:type="auto"/>
            <w:hideMark/>
          </w:tcPr>
          <w:p w14:paraId="3BBDF735" w14:textId="77777777" w:rsidR="00580AF8" w:rsidRPr="00A95719" w:rsidRDefault="00580AF8" w:rsidP="00EC1484">
            <w:pPr>
              <w:jc w:val="center"/>
              <w:rPr>
                <w:rFonts w:ascii="Times New Roman" w:eastAsia="Times New Roman" w:hAnsi="Times New Roman" w:cs="Times New Roman"/>
                <w:b/>
                <w:sz w:val="24"/>
                <w:szCs w:val="24"/>
                <w:lang w:eastAsia="fr-FR"/>
              </w:rPr>
            </w:pPr>
            <w:r w:rsidRPr="00A95719">
              <w:rPr>
                <w:rFonts w:ascii="Times New Roman" w:eastAsia="Times New Roman" w:hAnsi="Times New Roman" w:cs="Times New Roman"/>
                <w:b/>
                <w:sz w:val="24"/>
                <w:szCs w:val="24"/>
                <w:lang w:eastAsia="fr-FR"/>
              </w:rPr>
              <w:t>Coeff. (</w:t>
            </w:r>
            <w:proofErr w:type="gramStart"/>
            <w:r w:rsidRPr="00A95719">
              <w:rPr>
                <w:rFonts w:ascii="Times New Roman" w:eastAsia="Times New Roman" w:hAnsi="Times New Roman" w:cs="Times New Roman"/>
                <w:b/>
                <w:sz w:val="24"/>
                <w:szCs w:val="24"/>
                <w:lang w:eastAsia="fr-FR"/>
              </w:rPr>
              <w:t>β</w:t>
            </w:r>
            <w:proofErr w:type="gramEnd"/>
            <w:r w:rsidRPr="00A95719">
              <w:rPr>
                <w:rFonts w:ascii="Times New Roman" w:eastAsia="Times New Roman" w:hAnsi="Times New Roman" w:cs="Times New Roman"/>
                <w:b/>
                <w:sz w:val="24"/>
                <w:szCs w:val="24"/>
                <w:lang w:eastAsia="fr-FR"/>
              </w:rPr>
              <w:t>)</w:t>
            </w:r>
          </w:p>
        </w:tc>
        <w:tc>
          <w:tcPr>
            <w:tcW w:w="0" w:type="auto"/>
            <w:hideMark/>
          </w:tcPr>
          <w:p w14:paraId="01C176E3" w14:textId="77777777" w:rsidR="00580AF8" w:rsidRPr="00A95719" w:rsidRDefault="002E61D1" w:rsidP="00EC1484">
            <w:pPr>
              <w:jc w:val="center"/>
              <w:rPr>
                <w:rFonts w:ascii="Times New Roman" w:eastAsia="Times New Roman" w:hAnsi="Times New Roman" w:cs="Times New Roman"/>
                <w:b/>
                <w:sz w:val="24"/>
                <w:szCs w:val="24"/>
                <w:lang w:eastAsia="fr-FR"/>
              </w:rPr>
            </w:pPr>
            <w:r w:rsidRPr="002E61D1">
              <w:rPr>
                <w:rFonts w:ascii="Times New Roman" w:eastAsia="Times New Roman" w:hAnsi="Times New Roman" w:cs="Times New Roman"/>
                <w:b/>
                <w:sz w:val="24"/>
                <w:szCs w:val="24"/>
                <w:lang w:eastAsia="fr-FR"/>
              </w:rPr>
              <w:t>Std. Error</w:t>
            </w:r>
          </w:p>
        </w:tc>
        <w:tc>
          <w:tcPr>
            <w:tcW w:w="0" w:type="auto"/>
            <w:hideMark/>
          </w:tcPr>
          <w:p w14:paraId="75FA92A4" w14:textId="77777777" w:rsidR="00580AF8" w:rsidRPr="00A95719" w:rsidRDefault="00580AF8" w:rsidP="00580AF8">
            <w:pPr>
              <w:jc w:val="center"/>
              <w:rPr>
                <w:rFonts w:ascii="Times New Roman" w:eastAsia="Times New Roman" w:hAnsi="Times New Roman" w:cs="Times New Roman"/>
                <w:b/>
                <w:sz w:val="24"/>
                <w:szCs w:val="24"/>
                <w:lang w:eastAsia="fr-FR"/>
              </w:rPr>
            </w:pPr>
            <w:proofErr w:type="spellStart"/>
            <w:r w:rsidRPr="00580AF8">
              <w:rPr>
                <w:rFonts w:ascii="Times New Roman" w:eastAsia="Times New Roman" w:hAnsi="Times New Roman" w:cs="Times New Roman"/>
                <w:b/>
                <w:bCs/>
                <w:sz w:val="24"/>
                <w:szCs w:val="24"/>
                <w:lang w:eastAsia="fr-FR"/>
              </w:rPr>
              <w:t>Odds</w:t>
            </w:r>
            <w:proofErr w:type="spellEnd"/>
            <w:r w:rsidRPr="00580AF8">
              <w:rPr>
                <w:rFonts w:ascii="Times New Roman" w:eastAsia="Times New Roman" w:hAnsi="Times New Roman" w:cs="Times New Roman"/>
                <w:b/>
                <w:bCs/>
                <w:sz w:val="24"/>
                <w:szCs w:val="24"/>
                <w:lang w:eastAsia="fr-FR"/>
              </w:rPr>
              <w:t xml:space="preserve"> Ratio (IRR) </w:t>
            </w:r>
          </w:p>
        </w:tc>
        <w:tc>
          <w:tcPr>
            <w:tcW w:w="0" w:type="auto"/>
            <w:hideMark/>
          </w:tcPr>
          <w:p w14:paraId="28D895EB" w14:textId="77777777" w:rsidR="00580AF8" w:rsidRPr="00A95719" w:rsidRDefault="00580AF8" w:rsidP="00EC1484">
            <w:pPr>
              <w:jc w:val="center"/>
              <w:rPr>
                <w:rFonts w:ascii="Times New Roman" w:eastAsia="Times New Roman" w:hAnsi="Times New Roman" w:cs="Times New Roman"/>
                <w:b/>
                <w:sz w:val="24"/>
                <w:szCs w:val="24"/>
                <w:lang w:eastAsia="fr-FR"/>
              </w:rPr>
            </w:pPr>
            <w:proofErr w:type="gramStart"/>
            <w:r w:rsidRPr="00A95719">
              <w:rPr>
                <w:rFonts w:ascii="Times New Roman" w:eastAsia="Times New Roman" w:hAnsi="Times New Roman" w:cs="Times New Roman"/>
                <w:b/>
                <w:sz w:val="24"/>
                <w:szCs w:val="24"/>
                <w:lang w:eastAsia="fr-FR"/>
              </w:rPr>
              <w:t>p</w:t>
            </w:r>
            <w:proofErr w:type="gramEnd"/>
            <w:r w:rsidRPr="00A95719">
              <w:rPr>
                <w:rFonts w:ascii="Times New Roman" w:eastAsia="Times New Roman" w:hAnsi="Times New Roman" w:cs="Times New Roman"/>
                <w:b/>
                <w:sz w:val="24"/>
                <w:szCs w:val="24"/>
                <w:lang w:eastAsia="fr-FR"/>
              </w:rPr>
              <w:t>-valeur</w:t>
            </w:r>
          </w:p>
        </w:tc>
      </w:tr>
      <w:tr w:rsidR="00580AF8" w:rsidRPr="00A95719" w14:paraId="43EF1976" w14:textId="77777777" w:rsidTr="00EC1484">
        <w:trPr>
          <w:trHeight w:val="255"/>
        </w:trPr>
        <w:tc>
          <w:tcPr>
            <w:tcW w:w="0" w:type="auto"/>
            <w:hideMark/>
          </w:tcPr>
          <w:p w14:paraId="3D31008E" w14:textId="77777777" w:rsidR="00580AF8" w:rsidRPr="00A95719" w:rsidRDefault="00580AF8" w:rsidP="00EC1484">
            <w:pPr>
              <w:rPr>
                <w:rFonts w:ascii="Times New Roman" w:eastAsia="Times New Roman" w:hAnsi="Times New Roman" w:cs="Times New Roman"/>
                <w:sz w:val="24"/>
                <w:szCs w:val="24"/>
                <w:lang w:eastAsia="fr-FR"/>
              </w:rPr>
            </w:pPr>
            <w:proofErr w:type="spellStart"/>
            <w:r w:rsidRPr="00580AF8">
              <w:rPr>
                <w:rFonts w:ascii="Times New Roman" w:eastAsia="Times New Roman" w:hAnsi="Times New Roman" w:cs="Times New Roman"/>
                <w:bCs/>
                <w:sz w:val="24"/>
                <w:szCs w:val="24"/>
                <w:lang w:eastAsia="fr-FR"/>
              </w:rPr>
              <w:t>Credit</w:t>
            </w:r>
            <w:proofErr w:type="spellEnd"/>
            <w:r w:rsidRPr="00580AF8">
              <w:rPr>
                <w:rFonts w:ascii="Times New Roman" w:eastAsia="Times New Roman" w:hAnsi="Times New Roman" w:cs="Times New Roman"/>
                <w:bCs/>
                <w:sz w:val="24"/>
                <w:szCs w:val="24"/>
                <w:lang w:eastAsia="fr-FR"/>
              </w:rPr>
              <w:t xml:space="preserve"> </w:t>
            </w:r>
            <w:proofErr w:type="spellStart"/>
            <w:r w:rsidRPr="00580AF8">
              <w:rPr>
                <w:rFonts w:ascii="Times New Roman" w:eastAsia="Times New Roman" w:hAnsi="Times New Roman" w:cs="Times New Roman"/>
                <w:bCs/>
                <w:sz w:val="24"/>
                <w:szCs w:val="24"/>
                <w:lang w:eastAsia="fr-FR"/>
              </w:rPr>
              <w:t>beneficiary</w:t>
            </w:r>
            <w:proofErr w:type="spellEnd"/>
            <w:r w:rsidRPr="00580AF8">
              <w:rPr>
                <w:rFonts w:ascii="Times New Roman" w:eastAsia="Times New Roman" w:hAnsi="Times New Roman" w:cs="Times New Roman"/>
                <w:bCs/>
                <w:sz w:val="24"/>
                <w:szCs w:val="24"/>
                <w:lang w:eastAsia="fr-FR"/>
              </w:rPr>
              <w:t xml:space="preserve"> (D₁=1)</w:t>
            </w:r>
          </w:p>
        </w:tc>
        <w:tc>
          <w:tcPr>
            <w:tcW w:w="0" w:type="auto"/>
            <w:hideMark/>
          </w:tcPr>
          <w:p w14:paraId="1BEF118B"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0,842</w:t>
            </w:r>
          </w:p>
        </w:tc>
        <w:tc>
          <w:tcPr>
            <w:tcW w:w="0" w:type="auto"/>
            <w:hideMark/>
          </w:tcPr>
          <w:p w14:paraId="3D80BFB0"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0,286</w:t>
            </w:r>
          </w:p>
        </w:tc>
        <w:tc>
          <w:tcPr>
            <w:tcW w:w="0" w:type="auto"/>
            <w:hideMark/>
          </w:tcPr>
          <w:p w14:paraId="0F4693A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2,321</w:t>
            </w:r>
          </w:p>
        </w:tc>
        <w:tc>
          <w:tcPr>
            <w:tcW w:w="0" w:type="auto"/>
            <w:hideMark/>
          </w:tcPr>
          <w:p w14:paraId="219A9FB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0,003</w:t>
            </w:r>
          </w:p>
        </w:tc>
      </w:tr>
      <w:tr w:rsidR="00580AF8" w:rsidRPr="00A95719" w14:paraId="1BA7A21D" w14:textId="77777777" w:rsidTr="00EC1484">
        <w:trPr>
          <w:trHeight w:val="255"/>
        </w:trPr>
        <w:tc>
          <w:tcPr>
            <w:tcW w:w="0" w:type="auto"/>
            <w:hideMark/>
          </w:tcPr>
          <w:p w14:paraId="46B08AC0"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sz w:val="24"/>
                <w:szCs w:val="24"/>
                <w:lang w:eastAsia="fr-FR"/>
              </w:rPr>
              <w:t>Rice area (ha)</w:t>
            </w:r>
          </w:p>
        </w:tc>
        <w:tc>
          <w:tcPr>
            <w:tcW w:w="0" w:type="auto"/>
            <w:hideMark/>
          </w:tcPr>
          <w:p w14:paraId="7DC7BB2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0,312</w:t>
            </w:r>
          </w:p>
        </w:tc>
        <w:tc>
          <w:tcPr>
            <w:tcW w:w="0" w:type="auto"/>
            <w:hideMark/>
          </w:tcPr>
          <w:p w14:paraId="72635AA6"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0,085</w:t>
            </w:r>
          </w:p>
        </w:tc>
        <w:tc>
          <w:tcPr>
            <w:tcW w:w="0" w:type="auto"/>
            <w:hideMark/>
          </w:tcPr>
          <w:p w14:paraId="689974D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1,366</w:t>
            </w:r>
          </w:p>
        </w:tc>
        <w:tc>
          <w:tcPr>
            <w:tcW w:w="0" w:type="auto"/>
            <w:hideMark/>
          </w:tcPr>
          <w:p w14:paraId="62240A2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r>
      <w:tr w:rsidR="00580AF8" w:rsidRPr="00A95719" w14:paraId="12CBCD2B" w14:textId="77777777" w:rsidTr="00EC1484">
        <w:trPr>
          <w:trHeight w:val="255"/>
        </w:trPr>
        <w:tc>
          <w:tcPr>
            <w:tcW w:w="0" w:type="auto"/>
            <w:hideMark/>
          </w:tcPr>
          <w:p w14:paraId="090301BD" w14:textId="77777777" w:rsidR="00580AF8" w:rsidRPr="00A95719" w:rsidRDefault="00580AF8" w:rsidP="00EC1484">
            <w:pPr>
              <w:rPr>
                <w:rFonts w:ascii="Times New Roman" w:eastAsia="Times New Roman" w:hAnsi="Times New Roman" w:cs="Times New Roman"/>
                <w:sz w:val="24"/>
                <w:szCs w:val="24"/>
                <w:lang w:eastAsia="fr-FR"/>
              </w:rPr>
            </w:pPr>
            <w:proofErr w:type="spellStart"/>
            <w:r w:rsidRPr="00580AF8">
              <w:rPr>
                <w:rFonts w:ascii="Times New Roman" w:eastAsia="Times New Roman" w:hAnsi="Times New Roman" w:cs="Times New Roman"/>
                <w:sz w:val="24"/>
                <w:szCs w:val="24"/>
                <w:lang w:eastAsia="fr-FR"/>
              </w:rPr>
              <w:t>Experience</w:t>
            </w:r>
            <w:proofErr w:type="spellEnd"/>
            <w:r w:rsidRPr="00580AF8">
              <w:rPr>
                <w:rFonts w:ascii="Times New Roman" w:eastAsia="Times New Roman" w:hAnsi="Times New Roman" w:cs="Times New Roman"/>
                <w:sz w:val="24"/>
                <w:szCs w:val="24"/>
                <w:lang w:eastAsia="fr-FR"/>
              </w:rPr>
              <w:t xml:space="preserve"> (</w:t>
            </w:r>
            <w:proofErr w:type="spellStart"/>
            <w:r w:rsidRPr="00580AF8">
              <w:rPr>
                <w:rFonts w:ascii="Times New Roman" w:eastAsia="Times New Roman" w:hAnsi="Times New Roman" w:cs="Times New Roman"/>
                <w:sz w:val="24"/>
                <w:szCs w:val="24"/>
                <w:lang w:eastAsia="fr-FR"/>
              </w:rPr>
              <w:t>years</w:t>
            </w:r>
            <w:proofErr w:type="spellEnd"/>
            <w:r w:rsidRPr="00580AF8">
              <w:rPr>
                <w:rFonts w:ascii="Times New Roman" w:eastAsia="Times New Roman" w:hAnsi="Times New Roman" w:cs="Times New Roman"/>
                <w:sz w:val="24"/>
                <w:szCs w:val="24"/>
                <w:lang w:eastAsia="fr-FR"/>
              </w:rPr>
              <w:t>)</w:t>
            </w:r>
          </w:p>
        </w:tc>
        <w:tc>
          <w:tcPr>
            <w:tcW w:w="0" w:type="auto"/>
            <w:hideMark/>
          </w:tcPr>
          <w:p w14:paraId="536662E9"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0,041</w:t>
            </w:r>
          </w:p>
        </w:tc>
        <w:tc>
          <w:tcPr>
            <w:tcW w:w="0" w:type="auto"/>
            <w:hideMark/>
          </w:tcPr>
          <w:p w14:paraId="19ED67C7"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0,032</w:t>
            </w:r>
          </w:p>
        </w:tc>
        <w:tc>
          <w:tcPr>
            <w:tcW w:w="0" w:type="auto"/>
            <w:hideMark/>
          </w:tcPr>
          <w:p w14:paraId="43B2FCA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1,042</w:t>
            </w:r>
          </w:p>
        </w:tc>
        <w:tc>
          <w:tcPr>
            <w:tcW w:w="0" w:type="auto"/>
            <w:hideMark/>
          </w:tcPr>
          <w:p w14:paraId="449492AD"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0,201</w:t>
            </w:r>
          </w:p>
        </w:tc>
      </w:tr>
      <w:tr w:rsidR="00580AF8" w:rsidRPr="00A95719" w14:paraId="1C308C11" w14:textId="77777777" w:rsidTr="00EC1484">
        <w:trPr>
          <w:trHeight w:val="255"/>
        </w:trPr>
        <w:tc>
          <w:tcPr>
            <w:tcW w:w="0" w:type="auto"/>
            <w:hideMark/>
          </w:tcPr>
          <w:p w14:paraId="2F8AA7B0"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sz w:val="24"/>
                <w:szCs w:val="24"/>
                <w:lang w:eastAsia="fr-FR"/>
              </w:rPr>
              <w:t>Education (</w:t>
            </w:r>
            <w:proofErr w:type="spellStart"/>
            <w:r w:rsidRPr="00580AF8">
              <w:rPr>
                <w:rFonts w:ascii="Times New Roman" w:eastAsia="Times New Roman" w:hAnsi="Times New Roman" w:cs="Times New Roman"/>
                <w:sz w:val="24"/>
                <w:szCs w:val="24"/>
                <w:lang w:eastAsia="fr-FR"/>
              </w:rPr>
              <w:t>years</w:t>
            </w:r>
            <w:proofErr w:type="spellEnd"/>
            <w:r w:rsidRPr="00580AF8">
              <w:rPr>
                <w:rFonts w:ascii="Times New Roman" w:eastAsia="Times New Roman" w:hAnsi="Times New Roman" w:cs="Times New Roman"/>
                <w:sz w:val="24"/>
                <w:szCs w:val="24"/>
                <w:lang w:eastAsia="fr-FR"/>
              </w:rPr>
              <w:t>)</w:t>
            </w:r>
          </w:p>
        </w:tc>
        <w:tc>
          <w:tcPr>
            <w:tcW w:w="0" w:type="auto"/>
            <w:hideMark/>
          </w:tcPr>
          <w:p w14:paraId="754FE632"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0,068</w:t>
            </w:r>
          </w:p>
        </w:tc>
        <w:tc>
          <w:tcPr>
            <w:tcW w:w="0" w:type="auto"/>
            <w:hideMark/>
          </w:tcPr>
          <w:p w14:paraId="153F158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0,039</w:t>
            </w:r>
          </w:p>
        </w:tc>
        <w:tc>
          <w:tcPr>
            <w:tcW w:w="0" w:type="auto"/>
            <w:hideMark/>
          </w:tcPr>
          <w:p w14:paraId="3028F41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1,070</w:t>
            </w:r>
          </w:p>
        </w:tc>
        <w:tc>
          <w:tcPr>
            <w:tcW w:w="0" w:type="auto"/>
            <w:hideMark/>
          </w:tcPr>
          <w:p w14:paraId="2E29FF36"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0,081</w:t>
            </w:r>
          </w:p>
        </w:tc>
      </w:tr>
      <w:tr w:rsidR="00580AF8" w:rsidRPr="00A95719" w14:paraId="68E5865F" w14:textId="77777777" w:rsidTr="00EC1484">
        <w:trPr>
          <w:trHeight w:val="255"/>
        </w:trPr>
        <w:tc>
          <w:tcPr>
            <w:tcW w:w="0" w:type="auto"/>
            <w:hideMark/>
          </w:tcPr>
          <w:p w14:paraId="0D7A2CAA"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sz w:val="24"/>
                <w:szCs w:val="24"/>
                <w:lang w:eastAsia="fr-FR"/>
              </w:rPr>
              <w:t>Gender (Male=1)</w:t>
            </w:r>
          </w:p>
        </w:tc>
        <w:tc>
          <w:tcPr>
            <w:tcW w:w="0" w:type="auto"/>
            <w:hideMark/>
          </w:tcPr>
          <w:p w14:paraId="231029FC"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0,215</w:t>
            </w:r>
          </w:p>
        </w:tc>
        <w:tc>
          <w:tcPr>
            <w:tcW w:w="0" w:type="auto"/>
            <w:hideMark/>
          </w:tcPr>
          <w:p w14:paraId="3E27732D"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0,228</w:t>
            </w:r>
          </w:p>
        </w:tc>
        <w:tc>
          <w:tcPr>
            <w:tcW w:w="0" w:type="auto"/>
            <w:hideMark/>
          </w:tcPr>
          <w:p w14:paraId="0A7A5BE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1,240</w:t>
            </w:r>
          </w:p>
        </w:tc>
        <w:tc>
          <w:tcPr>
            <w:tcW w:w="0" w:type="auto"/>
            <w:hideMark/>
          </w:tcPr>
          <w:p w14:paraId="13240BC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0,346</w:t>
            </w:r>
          </w:p>
        </w:tc>
      </w:tr>
      <w:tr w:rsidR="00580AF8" w:rsidRPr="00A95719" w14:paraId="7D09A281" w14:textId="77777777" w:rsidTr="00EC1484">
        <w:trPr>
          <w:trHeight w:val="255"/>
        </w:trPr>
        <w:tc>
          <w:tcPr>
            <w:tcW w:w="0" w:type="auto"/>
            <w:hideMark/>
          </w:tcPr>
          <w:p w14:paraId="4860CE9E" w14:textId="77777777" w:rsidR="00580AF8" w:rsidRPr="00A95719" w:rsidRDefault="00580AF8" w:rsidP="00EC1484">
            <w:pPr>
              <w:rPr>
                <w:rFonts w:ascii="Times New Roman" w:eastAsia="Times New Roman" w:hAnsi="Times New Roman" w:cs="Times New Roman"/>
                <w:sz w:val="24"/>
                <w:szCs w:val="24"/>
                <w:lang w:eastAsia="fr-FR"/>
              </w:rPr>
            </w:pPr>
            <w:proofErr w:type="spellStart"/>
            <w:r w:rsidRPr="00580AF8">
              <w:rPr>
                <w:rFonts w:ascii="Times New Roman" w:eastAsia="Times New Roman" w:hAnsi="Times New Roman" w:cs="Times New Roman"/>
                <w:sz w:val="24"/>
                <w:szCs w:val="24"/>
                <w:lang w:eastAsia="fr-FR"/>
              </w:rPr>
              <w:t>Cooperative</w:t>
            </w:r>
            <w:proofErr w:type="spellEnd"/>
            <w:r w:rsidRPr="00580AF8">
              <w:rPr>
                <w:rFonts w:ascii="Times New Roman" w:eastAsia="Times New Roman" w:hAnsi="Times New Roman" w:cs="Times New Roman"/>
                <w:sz w:val="24"/>
                <w:szCs w:val="24"/>
                <w:lang w:eastAsia="fr-FR"/>
              </w:rPr>
              <w:t xml:space="preserve"> </w:t>
            </w:r>
            <w:proofErr w:type="spellStart"/>
            <w:r w:rsidRPr="00580AF8">
              <w:rPr>
                <w:rFonts w:ascii="Times New Roman" w:eastAsia="Times New Roman" w:hAnsi="Times New Roman" w:cs="Times New Roman"/>
                <w:sz w:val="24"/>
                <w:szCs w:val="24"/>
                <w:lang w:eastAsia="fr-FR"/>
              </w:rPr>
              <w:t>member</w:t>
            </w:r>
            <w:proofErr w:type="spellEnd"/>
            <w:r w:rsidRPr="00580AF8">
              <w:rPr>
                <w:rFonts w:ascii="Times New Roman" w:eastAsia="Times New Roman" w:hAnsi="Times New Roman" w:cs="Times New Roman"/>
                <w:sz w:val="24"/>
                <w:szCs w:val="24"/>
                <w:lang w:eastAsia="fr-FR"/>
              </w:rPr>
              <w:t xml:space="preserve"> (1=Yes)</w:t>
            </w:r>
          </w:p>
        </w:tc>
        <w:tc>
          <w:tcPr>
            <w:tcW w:w="0" w:type="auto"/>
            <w:hideMark/>
          </w:tcPr>
          <w:p w14:paraId="44E350A6"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0,398</w:t>
            </w:r>
          </w:p>
        </w:tc>
        <w:tc>
          <w:tcPr>
            <w:tcW w:w="0" w:type="auto"/>
            <w:hideMark/>
          </w:tcPr>
          <w:p w14:paraId="5F99D48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0,241</w:t>
            </w:r>
          </w:p>
        </w:tc>
        <w:tc>
          <w:tcPr>
            <w:tcW w:w="0" w:type="auto"/>
            <w:hideMark/>
          </w:tcPr>
          <w:p w14:paraId="2B7C4D2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1,489</w:t>
            </w:r>
          </w:p>
        </w:tc>
        <w:tc>
          <w:tcPr>
            <w:tcW w:w="0" w:type="auto"/>
            <w:hideMark/>
          </w:tcPr>
          <w:p w14:paraId="5AA813B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0,098</w:t>
            </w:r>
          </w:p>
        </w:tc>
      </w:tr>
      <w:tr w:rsidR="00580AF8" w:rsidRPr="00A95719" w14:paraId="3D7905C4" w14:textId="77777777" w:rsidTr="00EC1484">
        <w:trPr>
          <w:trHeight w:val="255"/>
        </w:trPr>
        <w:tc>
          <w:tcPr>
            <w:tcW w:w="0" w:type="auto"/>
            <w:hideMark/>
          </w:tcPr>
          <w:p w14:paraId="75AC2A31"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Cs/>
                <w:sz w:val="24"/>
                <w:szCs w:val="24"/>
                <w:lang w:eastAsia="fr-FR"/>
              </w:rPr>
              <w:t>Access to training (1=Yes)</w:t>
            </w:r>
          </w:p>
        </w:tc>
        <w:tc>
          <w:tcPr>
            <w:tcW w:w="0" w:type="auto"/>
            <w:hideMark/>
          </w:tcPr>
          <w:p w14:paraId="68DB9967"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0,512</w:t>
            </w:r>
          </w:p>
        </w:tc>
        <w:tc>
          <w:tcPr>
            <w:tcW w:w="0" w:type="auto"/>
            <w:hideMark/>
          </w:tcPr>
          <w:p w14:paraId="4B98EB2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0,235</w:t>
            </w:r>
          </w:p>
        </w:tc>
        <w:tc>
          <w:tcPr>
            <w:tcW w:w="0" w:type="auto"/>
            <w:hideMark/>
          </w:tcPr>
          <w:p w14:paraId="4481C568"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1,669</w:t>
            </w:r>
          </w:p>
        </w:tc>
        <w:tc>
          <w:tcPr>
            <w:tcW w:w="0" w:type="auto"/>
            <w:hideMark/>
          </w:tcPr>
          <w:p w14:paraId="417EEDE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0,030</w:t>
            </w:r>
          </w:p>
        </w:tc>
      </w:tr>
      <w:tr w:rsidR="00580AF8" w:rsidRPr="00A95719" w14:paraId="63BD6CAC" w14:textId="77777777" w:rsidTr="00EC1484">
        <w:trPr>
          <w:trHeight w:val="255"/>
        </w:trPr>
        <w:tc>
          <w:tcPr>
            <w:tcW w:w="0" w:type="auto"/>
            <w:hideMark/>
          </w:tcPr>
          <w:p w14:paraId="66DF040C"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sz w:val="24"/>
                <w:szCs w:val="24"/>
                <w:lang w:eastAsia="fr-FR"/>
              </w:rPr>
              <w:t xml:space="preserve">Perception of </w:t>
            </w:r>
            <w:proofErr w:type="spellStart"/>
            <w:r w:rsidRPr="00580AF8">
              <w:rPr>
                <w:rFonts w:ascii="Times New Roman" w:eastAsia="Times New Roman" w:hAnsi="Times New Roman" w:cs="Times New Roman"/>
                <w:sz w:val="24"/>
                <w:szCs w:val="24"/>
                <w:lang w:eastAsia="fr-FR"/>
              </w:rPr>
              <w:t>climatic</w:t>
            </w:r>
            <w:proofErr w:type="spellEnd"/>
            <w:r w:rsidRPr="00580AF8">
              <w:rPr>
                <w:rFonts w:ascii="Times New Roman" w:eastAsia="Times New Roman" w:hAnsi="Times New Roman" w:cs="Times New Roman"/>
                <w:sz w:val="24"/>
                <w:szCs w:val="24"/>
                <w:lang w:eastAsia="fr-FR"/>
              </w:rPr>
              <w:t xml:space="preserve"> </w:t>
            </w:r>
            <w:proofErr w:type="spellStart"/>
            <w:r w:rsidRPr="00580AF8">
              <w:rPr>
                <w:rFonts w:ascii="Times New Roman" w:eastAsia="Times New Roman" w:hAnsi="Times New Roman" w:cs="Times New Roman"/>
                <w:sz w:val="24"/>
                <w:szCs w:val="24"/>
                <w:lang w:eastAsia="fr-FR"/>
              </w:rPr>
              <w:t>risks</w:t>
            </w:r>
            <w:proofErr w:type="spellEnd"/>
          </w:p>
        </w:tc>
        <w:tc>
          <w:tcPr>
            <w:tcW w:w="0" w:type="auto"/>
            <w:hideMark/>
          </w:tcPr>
          <w:p w14:paraId="14AB240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-0,189</w:t>
            </w:r>
          </w:p>
        </w:tc>
        <w:tc>
          <w:tcPr>
            <w:tcW w:w="0" w:type="auto"/>
            <w:hideMark/>
          </w:tcPr>
          <w:p w14:paraId="0491774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0,102</w:t>
            </w:r>
          </w:p>
        </w:tc>
        <w:tc>
          <w:tcPr>
            <w:tcW w:w="0" w:type="auto"/>
            <w:hideMark/>
          </w:tcPr>
          <w:p w14:paraId="5B98F598"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0,828</w:t>
            </w:r>
          </w:p>
        </w:tc>
        <w:tc>
          <w:tcPr>
            <w:tcW w:w="0" w:type="auto"/>
            <w:hideMark/>
          </w:tcPr>
          <w:p w14:paraId="1612A129"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0,064</w:t>
            </w:r>
          </w:p>
        </w:tc>
      </w:tr>
      <w:tr w:rsidR="00580AF8" w:rsidRPr="00A95719" w14:paraId="41846873" w14:textId="77777777" w:rsidTr="00EC1484">
        <w:trPr>
          <w:trHeight w:val="255"/>
        </w:trPr>
        <w:tc>
          <w:tcPr>
            <w:tcW w:w="0" w:type="auto"/>
            <w:hideMark/>
          </w:tcPr>
          <w:p w14:paraId="74FEE6F6" w14:textId="77777777" w:rsidR="00580AF8" w:rsidRPr="00A95719" w:rsidRDefault="00580AF8" w:rsidP="00580AF8">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Constant</w:t>
            </w:r>
          </w:p>
        </w:tc>
        <w:tc>
          <w:tcPr>
            <w:tcW w:w="0" w:type="auto"/>
            <w:hideMark/>
          </w:tcPr>
          <w:p w14:paraId="71EF5B7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0,921</w:t>
            </w:r>
          </w:p>
        </w:tc>
        <w:tc>
          <w:tcPr>
            <w:tcW w:w="0" w:type="auto"/>
            <w:hideMark/>
          </w:tcPr>
          <w:p w14:paraId="06948D8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0,542</w:t>
            </w:r>
          </w:p>
        </w:tc>
        <w:tc>
          <w:tcPr>
            <w:tcW w:w="0" w:type="auto"/>
            <w:hideMark/>
          </w:tcPr>
          <w:p w14:paraId="0C05DE18"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5825E9B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0,089</w:t>
            </w:r>
          </w:p>
        </w:tc>
      </w:tr>
      <w:tr w:rsidR="00580AF8" w:rsidRPr="00A95719" w14:paraId="43E20511" w14:textId="77777777" w:rsidTr="00EC1484">
        <w:trPr>
          <w:trHeight w:val="255"/>
        </w:trPr>
        <w:tc>
          <w:tcPr>
            <w:tcW w:w="0" w:type="auto"/>
            <w:hideMark/>
          </w:tcPr>
          <w:p w14:paraId="0FA7E27D"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
                <w:bCs/>
                <w:sz w:val="24"/>
                <w:szCs w:val="24"/>
                <w:lang w:eastAsia="fr-FR"/>
              </w:rPr>
              <w:t xml:space="preserve">Dispersion </w:t>
            </w:r>
            <w:proofErr w:type="spellStart"/>
            <w:r w:rsidRPr="00580AF8">
              <w:rPr>
                <w:rFonts w:ascii="Times New Roman" w:eastAsia="Times New Roman" w:hAnsi="Times New Roman" w:cs="Times New Roman"/>
                <w:b/>
                <w:bCs/>
                <w:sz w:val="24"/>
                <w:szCs w:val="24"/>
                <w:lang w:eastAsia="fr-FR"/>
              </w:rPr>
              <w:t>parameter</w:t>
            </w:r>
            <w:proofErr w:type="spellEnd"/>
            <w:r w:rsidRPr="00580AF8">
              <w:rPr>
                <w:rFonts w:ascii="Times New Roman" w:eastAsia="Times New Roman" w:hAnsi="Times New Roman" w:cs="Times New Roman"/>
                <w:b/>
                <w:bCs/>
                <w:sz w:val="24"/>
                <w:szCs w:val="24"/>
                <w:lang w:eastAsia="fr-FR"/>
              </w:rPr>
              <w:t xml:space="preserve"> (α)</w:t>
            </w:r>
          </w:p>
        </w:tc>
        <w:tc>
          <w:tcPr>
            <w:tcW w:w="0" w:type="auto"/>
            <w:hideMark/>
          </w:tcPr>
          <w:p w14:paraId="36A89FA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
                <w:bCs/>
                <w:sz w:val="24"/>
                <w:szCs w:val="24"/>
                <w:lang w:eastAsia="fr-FR"/>
              </w:rPr>
              <w:t>0,856</w:t>
            </w:r>
          </w:p>
        </w:tc>
        <w:tc>
          <w:tcPr>
            <w:tcW w:w="0" w:type="auto"/>
            <w:hideMark/>
          </w:tcPr>
          <w:p w14:paraId="7E0216D1"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(0,214)</w:t>
            </w:r>
          </w:p>
        </w:tc>
        <w:tc>
          <w:tcPr>
            <w:tcW w:w="0" w:type="auto"/>
            <w:hideMark/>
          </w:tcPr>
          <w:p w14:paraId="31325CDE"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74217DBF" w14:textId="77777777" w:rsidR="00580AF8" w:rsidRPr="00A95719" w:rsidRDefault="00580AF8" w:rsidP="00EC1484">
            <w:pPr>
              <w:jc w:val="center"/>
              <w:rPr>
                <w:rFonts w:ascii="Times New Roman" w:eastAsia="Times New Roman" w:hAnsi="Times New Roman" w:cs="Times New Roman"/>
                <w:sz w:val="24"/>
                <w:szCs w:val="24"/>
                <w:lang w:eastAsia="fr-FR"/>
              </w:rPr>
            </w:pPr>
          </w:p>
        </w:tc>
      </w:tr>
      <w:tr w:rsidR="00580AF8" w:rsidRPr="00A95719" w14:paraId="258447BC" w14:textId="77777777" w:rsidTr="00EC1484">
        <w:trPr>
          <w:trHeight w:val="255"/>
        </w:trPr>
        <w:tc>
          <w:tcPr>
            <w:tcW w:w="0" w:type="auto"/>
            <w:hideMark/>
          </w:tcPr>
          <w:p w14:paraId="50E9409B" w14:textId="77777777" w:rsidR="00580AF8" w:rsidRPr="00A95719" w:rsidRDefault="00580AF8" w:rsidP="00EC1484">
            <w:pPr>
              <w:rPr>
                <w:rFonts w:ascii="Times New Roman" w:eastAsia="Times New Roman" w:hAnsi="Times New Roman" w:cs="Times New Roman"/>
                <w:sz w:val="24"/>
                <w:szCs w:val="24"/>
                <w:lang w:eastAsia="fr-FR"/>
              </w:rPr>
            </w:pPr>
            <w:r w:rsidRPr="00580AF8">
              <w:rPr>
                <w:rFonts w:ascii="Times New Roman" w:eastAsia="Times New Roman" w:hAnsi="Times New Roman" w:cs="Times New Roman"/>
                <w:b/>
                <w:bCs/>
                <w:sz w:val="24"/>
                <w:szCs w:val="24"/>
                <w:lang w:eastAsia="fr-FR"/>
              </w:rPr>
              <w:t>Log-</w:t>
            </w:r>
            <w:proofErr w:type="spellStart"/>
            <w:r w:rsidRPr="00580AF8">
              <w:rPr>
                <w:rFonts w:ascii="Times New Roman" w:eastAsia="Times New Roman" w:hAnsi="Times New Roman" w:cs="Times New Roman"/>
                <w:b/>
                <w:bCs/>
                <w:sz w:val="24"/>
                <w:szCs w:val="24"/>
                <w:lang w:eastAsia="fr-FR"/>
              </w:rPr>
              <w:t>likelihood</w:t>
            </w:r>
            <w:proofErr w:type="spellEnd"/>
          </w:p>
        </w:tc>
        <w:tc>
          <w:tcPr>
            <w:tcW w:w="0" w:type="auto"/>
            <w:hideMark/>
          </w:tcPr>
          <w:p w14:paraId="1F60559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
                <w:bCs/>
                <w:sz w:val="24"/>
                <w:szCs w:val="24"/>
                <w:lang w:eastAsia="fr-FR"/>
              </w:rPr>
              <w:t>-228,74</w:t>
            </w:r>
          </w:p>
        </w:tc>
        <w:tc>
          <w:tcPr>
            <w:tcW w:w="0" w:type="auto"/>
            <w:hideMark/>
          </w:tcPr>
          <w:p w14:paraId="4DBFA505"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4C2A88A2"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16C88433" w14:textId="77777777" w:rsidR="00580AF8" w:rsidRPr="00A95719" w:rsidRDefault="00580AF8" w:rsidP="00EC1484">
            <w:pPr>
              <w:jc w:val="center"/>
              <w:rPr>
                <w:rFonts w:ascii="Times New Roman" w:eastAsia="Times New Roman" w:hAnsi="Times New Roman" w:cs="Times New Roman"/>
                <w:sz w:val="24"/>
                <w:szCs w:val="24"/>
                <w:lang w:eastAsia="fr-FR"/>
              </w:rPr>
            </w:pPr>
          </w:p>
        </w:tc>
      </w:tr>
      <w:tr w:rsidR="00580AF8" w:rsidRPr="00A95719" w14:paraId="34657B8A" w14:textId="77777777" w:rsidTr="00EC1484">
        <w:trPr>
          <w:trHeight w:val="262"/>
        </w:trPr>
        <w:tc>
          <w:tcPr>
            <w:tcW w:w="0" w:type="auto"/>
            <w:hideMark/>
          </w:tcPr>
          <w:p w14:paraId="5EC0BB68" w14:textId="77777777" w:rsidR="00580AF8" w:rsidRPr="00A95719" w:rsidRDefault="00580AF8" w:rsidP="00EC1484">
            <w:pP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
                <w:bCs/>
                <w:sz w:val="24"/>
                <w:szCs w:val="24"/>
                <w:lang w:eastAsia="fr-FR"/>
              </w:rPr>
              <w:t>N</w:t>
            </w:r>
          </w:p>
        </w:tc>
        <w:tc>
          <w:tcPr>
            <w:tcW w:w="0" w:type="auto"/>
            <w:hideMark/>
          </w:tcPr>
          <w:p w14:paraId="22E262E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
                <w:bCs/>
                <w:sz w:val="24"/>
                <w:szCs w:val="24"/>
                <w:lang w:eastAsia="fr-FR"/>
              </w:rPr>
              <w:t>96</w:t>
            </w:r>
          </w:p>
        </w:tc>
        <w:tc>
          <w:tcPr>
            <w:tcW w:w="0" w:type="auto"/>
            <w:hideMark/>
          </w:tcPr>
          <w:p w14:paraId="61F8A40F"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1ABACE7C"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0B902844" w14:textId="77777777" w:rsidR="00580AF8" w:rsidRPr="00A95719" w:rsidRDefault="00580AF8" w:rsidP="00EC1484">
            <w:pPr>
              <w:jc w:val="center"/>
              <w:rPr>
                <w:rFonts w:ascii="Times New Roman" w:eastAsia="Times New Roman" w:hAnsi="Times New Roman" w:cs="Times New Roman"/>
                <w:sz w:val="24"/>
                <w:szCs w:val="24"/>
                <w:lang w:eastAsia="fr-FR"/>
              </w:rPr>
            </w:pPr>
          </w:p>
        </w:tc>
      </w:tr>
    </w:tbl>
    <w:p w14:paraId="344137DF" w14:textId="77777777" w:rsidR="000A5A8F" w:rsidRPr="000A5A8F"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Source: Field survey, 2025.</w:t>
      </w:r>
    </w:p>
    <w:p w14:paraId="45093E94" w14:textId="77777777" w:rsidR="00580AF8" w:rsidRDefault="000A5A8F" w:rsidP="00580AF8">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3.3. Impact on Rice Incomes (Y₂)</w:t>
      </w:r>
    </w:p>
    <w:p w14:paraId="0EB28212" w14:textId="77777777" w:rsidR="000A5A8F" w:rsidRPr="000A5A8F" w:rsidRDefault="000A5A8F" w:rsidP="00580AF8">
      <w:pPr>
        <w:pStyle w:val="ds-markdown-paragraph"/>
        <w:shd w:val="clear" w:color="auto" w:fill="FFFFFF"/>
        <w:spacing w:before="120" w:beforeAutospacing="0" w:after="120" w:afterAutospacing="0"/>
        <w:jc w:val="both"/>
        <w:rPr>
          <w:color w:val="0F1115"/>
          <w:lang w:val="en-US"/>
        </w:rPr>
      </w:pPr>
      <w:r w:rsidRPr="000A5A8F">
        <w:rPr>
          <w:color w:val="0F1115"/>
          <w:lang w:val="en-US"/>
        </w:rPr>
        <w:t>The OLS model (Table 3) indicates a positive and significant income elasticity with respect to credit per hectare (</w:t>
      </w:r>
      <w:r w:rsidRPr="000A5A8F">
        <w:rPr>
          <w:color w:val="0F1115"/>
        </w:rPr>
        <w:t>β</w:t>
      </w:r>
      <w:r w:rsidRPr="000A5A8F">
        <w:rPr>
          <w:color w:val="0F1115"/>
          <w:lang w:val="en-US"/>
        </w:rPr>
        <w:t>=0.176, p&lt;0.001). A 1% increase in credit/ha is associated with a 0.176% rise in income. The use of modern inputs (</w:t>
      </w:r>
      <w:r w:rsidR="00580AF8" w:rsidRPr="000A5A8F">
        <w:rPr>
          <w:color w:val="0F1115"/>
          <w:lang w:val="en-US"/>
        </w:rPr>
        <w:t>fertilizer</w:t>
      </w:r>
      <w:r w:rsidRPr="000A5A8F">
        <w:rPr>
          <w:color w:val="0F1115"/>
          <w:lang w:val="en-US"/>
        </w:rPr>
        <w:t>, improved seeds) also has a positive effect. The most striking result concerns climatic shocks: having experienced such a shock reduces income by 41.2% (</w:t>
      </w:r>
      <w:r w:rsidRPr="000A5A8F">
        <w:rPr>
          <w:color w:val="0F1115"/>
        </w:rPr>
        <w:t>β</w:t>
      </w:r>
      <w:r w:rsidRPr="000A5A8F">
        <w:rPr>
          <w:color w:val="0F1115"/>
          <w:lang w:val="en-US"/>
        </w:rPr>
        <w:t>=-0.412, p=0.003). This loss is of such magnitude that it can totally cancel out the gains linked to an average credit amount.</w:t>
      </w:r>
    </w:p>
    <w:p w14:paraId="713498E5" w14:textId="77777777" w:rsidR="00580AF8"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Table 3. Determinants of Rice Income</w:t>
      </w:r>
    </w:p>
    <w:tbl>
      <w:tblPr>
        <w:tblStyle w:val="TableGrid"/>
        <w:tblW w:w="0" w:type="auto"/>
        <w:tblLook w:val="04A0" w:firstRow="1" w:lastRow="0" w:firstColumn="1" w:lastColumn="0" w:noHBand="0" w:noVBand="1"/>
      </w:tblPr>
      <w:tblGrid>
        <w:gridCol w:w="2983"/>
        <w:gridCol w:w="1293"/>
        <w:gridCol w:w="1553"/>
        <w:gridCol w:w="1656"/>
        <w:gridCol w:w="1025"/>
        <w:gridCol w:w="778"/>
      </w:tblGrid>
      <w:tr w:rsidR="00580AF8" w:rsidRPr="002E61D1" w14:paraId="77AA193D" w14:textId="77777777" w:rsidTr="002E61D1">
        <w:tc>
          <w:tcPr>
            <w:tcW w:w="2943" w:type="dxa"/>
            <w:hideMark/>
          </w:tcPr>
          <w:p w14:paraId="09DA776A" w14:textId="77777777" w:rsidR="00580AF8" w:rsidRPr="002E61D1" w:rsidRDefault="00580AF8" w:rsidP="00EC1484">
            <w:pPr>
              <w:rPr>
                <w:rFonts w:ascii="Times New Roman" w:eastAsia="Times New Roman" w:hAnsi="Times New Roman" w:cs="Times New Roman"/>
                <w:b/>
                <w:szCs w:val="24"/>
                <w:lang w:eastAsia="fr-FR"/>
              </w:rPr>
            </w:pPr>
            <w:r w:rsidRPr="002E61D1">
              <w:rPr>
                <w:rFonts w:ascii="Times New Roman" w:eastAsia="Times New Roman" w:hAnsi="Times New Roman" w:cs="Times New Roman"/>
                <w:b/>
                <w:szCs w:val="24"/>
                <w:lang w:eastAsia="fr-FR"/>
              </w:rPr>
              <w:t>Variable</w:t>
            </w:r>
          </w:p>
        </w:tc>
        <w:tc>
          <w:tcPr>
            <w:tcW w:w="1276" w:type="dxa"/>
            <w:hideMark/>
          </w:tcPr>
          <w:p w14:paraId="1D23D87B" w14:textId="77777777" w:rsidR="00580AF8" w:rsidRPr="002E61D1" w:rsidRDefault="00580AF8" w:rsidP="00EC1484">
            <w:pPr>
              <w:jc w:val="center"/>
              <w:rPr>
                <w:rFonts w:ascii="Times New Roman" w:eastAsia="Times New Roman" w:hAnsi="Times New Roman" w:cs="Times New Roman"/>
                <w:b/>
                <w:szCs w:val="24"/>
                <w:lang w:eastAsia="fr-FR"/>
              </w:rPr>
            </w:pPr>
            <w:r w:rsidRPr="002E61D1">
              <w:rPr>
                <w:rFonts w:ascii="Times New Roman" w:eastAsia="Times New Roman" w:hAnsi="Times New Roman" w:cs="Times New Roman"/>
                <w:b/>
                <w:szCs w:val="24"/>
                <w:lang w:eastAsia="fr-FR"/>
              </w:rPr>
              <w:t>Coeff. (</w:t>
            </w:r>
            <w:proofErr w:type="gramStart"/>
            <w:r w:rsidRPr="002E61D1">
              <w:rPr>
                <w:rFonts w:ascii="Times New Roman" w:eastAsia="Times New Roman" w:hAnsi="Times New Roman" w:cs="Times New Roman"/>
                <w:b/>
                <w:szCs w:val="24"/>
                <w:lang w:eastAsia="fr-FR"/>
              </w:rPr>
              <w:t>β</w:t>
            </w:r>
            <w:proofErr w:type="gramEnd"/>
            <w:r w:rsidRPr="002E61D1">
              <w:rPr>
                <w:rFonts w:ascii="Times New Roman" w:eastAsia="Times New Roman" w:hAnsi="Times New Roman" w:cs="Times New Roman"/>
                <w:b/>
                <w:szCs w:val="24"/>
                <w:lang w:eastAsia="fr-FR"/>
              </w:rPr>
              <w:t>)</w:t>
            </w:r>
          </w:p>
        </w:tc>
        <w:tc>
          <w:tcPr>
            <w:tcW w:w="1532" w:type="dxa"/>
            <w:hideMark/>
          </w:tcPr>
          <w:p w14:paraId="0334984A" w14:textId="77777777" w:rsidR="00580AF8" w:rsidRPr="002E61D1" w:rsidRDefault="002E61D1" w:rsidP="00EC1484">
            <w:pPr>
              <w:jc w:val="center"/>
              <w:rPr>
                <w:rFonts w:ascii="Times New Roman" w:eastAsia="Times New Roman" w:hAnsi="Times New Roman" w:cs="Times New Roman"/>
                <w:b/>
                <w:szCs w:val="24"/>
                <w:lang w:eastAsia="fr-FR"/>
              </w:rPr>
            </w:pPr>
            <w:r w:rsidRPr="002E61D1">
              <w:rPr>
                <w:rFonts w:ascii="Times New Roman" w:eastAsia="Times New Roman" w:hAnsi="Times New Roman" w:cs="Times New Roman"/>
                <w:b/>
                <w:szCs w:val="24"/>
                <w:lang w:eastAsia="fr-FR"/>
              </w:rPr>
              <w:t>Std. Error</w:t>
            </w:r>
          </w:p>
        </w:tc>
        <w:tc>
          <w:tcPr>
            <w:tcW w:w="0" w:type="auto"/>
            <w:hideMark/>
          </w:tcPr>
          <w:p w14:paraId="13C30BCD" w14:textId="77777777" w:rsidR="00580AF8" w:rsidRPr="002E61D1" w:rsidRDefault="00580AF8" w:rsidP="00EC1484">
            <w:pPr>
              <w:jc w:val="center"/>
              <w:rPr>
                <w:rFonts w:ascii="Times New Roman" w:eastAsia="Times New Roman" w:hAnsi="Times New Roman" w:cs="Times New Roman"/>
                <w:b/>
                <w:szCs w:val="24"/>
                <w:lang w:eastAsia="fr-FR"/>
              </w:rPr>
            </w:pPr>
            <w:proofErr w:type="spellStart"/>
            <w:r w:rsidRPr="002E61D1">
              <w:rPr>
                <w:rFonts w:ascii="Times New Roman" w:eastAsia="Times New Roman" w:hAnsi="Times New Roman" w:cs="Times New Roman"/>
                <w:b/>
                <w:szCs w:val="24"/>
                <w:lang w:eastAsia="fr-FR"/>
              </w:rPr>
              <w:t>Standardised</w:t>
            </w:r>
            <w:proofErr w:type="spellEnd"/>
            <w:r w:rsidRPr="002E61D1">
              <w:rPr>
                <w:rFonts w:ascii="Times New Roman" w:eastAsia="Times New Roman" w:hAnsi="Times New Roman" w:cs="Times New Roman"/>
                <w:b/>
                <w:szCs w:val="24"/>
                <w:lang w:eastAsia="fr-FR"/>
              </w:rPr>
              <w:t xml:space="preserve"> β</w:t>
            </w:r>
          </w:p>
        </w:tc>
        <w:tc>
          <w:tcPr>
            <w:tcW w:w="0" w:type="auto"/>
            <w:hideMark/>
          </w:tcPr>
          <w:p w14:paraId="3CA884CD" w14:textId="77777777" w:rsidR="00580AF8" w:rsidRPr="002E61D1" w:rsidRDefault="00580AF8" w:rsidP="00EC1484">
            <w:pPr>
              <w:jc w:val="center"/>
              <w:rPr>
                <w:rFonts w:ascii="Times New Roman" w:eastAsia="Times New Roman" w:hAnsi="Times New Roman" w:cs="Times New Roman"/>
                <w:b/>
                <w:szCs w:val="24"/>
                <w:lang w:eastAsia="fr-FR"/>
              </w:rPr>
            </w:pPr>
            <w:proofErr w:type="gramStart"/>
            <w:r w:rsidRPr="002E61D1">
              <w:rPr>
                <w:rFonts w:ascii="Times New Roman" w:eastAsia="Times New Roman" w:hAnsi="Times New Roman" w:cs="Times New Roman"/>
                <w:b/>
                <w:szCs w:val="24"/>
                <w:lang w:eastAsia="fr-FR"/>
              </w:rPr>
              <w:t>p</w:t>
            </w:r>
            <w:proofErr w:type="gramEnd"/>
            <w:r w:rsidRPr="002E61D1">
              <w:rPr>
                <w:rFonts w:ascii="Times New Roman" w:eastAsia="Times New Roman" w:hAnsi="Times New Roman" w:cs="Times New Roman"/>
                <w:b/>
                <w:szCs w:val="24"/>
                <w:lang w:eastAsia="fr-FR"/>
              </w:rPr>
              <w:t>-valeur</w:t>
            </w:r>
          </w:p>
        </w:tc>
        <w:tc>
          <w:tcPr>
            <w:tcW w:w="768" w:type="dxa"/>
            <w:hideMark/>
          </w:tcPr>
          <w:p w14:paraId="27FB8856" w14:textId="77777777" w:rsidR="00580AF8" w:rsidRPr="002E61D1" w:rsidRDefault="00580AF8" w:rsidP="00EC1484">
            <w:pPr>
              <w:jc w:val="center"/>
              <w:rPr>
                <w:rFonts w:ascii="Times New Roman" w:eastAsia="Times New Roman" w:hAnsi="Times New Roman" w:cs="Times New Roman"/>
                <w:b/>
                <w:szCs w:val="24"/>
                <w:lang w:eastAsia="fr-FR"/>
              </w:rPr>
            </w:pPr>
            <w:r w:rsidRPr="002E61D1">
              <w:rPr>
                <w:rFonts w:ascii="Times New Roman" w:eastAsia="Times New Roman" w:hAnsi="Times New Roman" w:cs="Times New Roman"/>
                <w:b/>
                <w:szCs w:val="24"/>
                <w:lang w:eastAsia="fr-FR"/>
              </w:rPr>
              <w:t>VIF</w:t>
            </w:r>
          </w:p>
        </w:tc>
      </w:tr>
      <w:tr w:rsidR="00580AF8" w:rsidRPr="00A95719" w14:paraId="46C299C2" w14:textId="77777777" w:rsidTr="002E61D1">
        <w:tc>
          <w:tcPr>
            <w:tcW w:w="2943" w:type="dxa"/>
            <w:hideMark/>
          </w:tcPr>
          <w:p w14:paraId="53973CBC" w14:textId="77777777" w:rsidR="00580AF8" w:rsidRPr="00580AF8" w:rsidRDefault="00580AF8" w:rsidP="00EC1484">
            <w:pPr>
              <w:rPr>
                <w:rFonts w:ascii="Times New Roman" w:eastAsia="Times New Roman" w:hAnsi="Times New Roman" w:cs="Times New Roman"/>
                <w:sz w:val="24"/>
                <w:szCs w:val="24"/>
                <w:lang w:val="en-US" w:eastAsia="fr-FR"/>
              </w:rPr>
            </w:pPr>
            <w:r w:rsidRPr="00580AF8">
              <w:rPr>
                <w:rFonts w:ascii="Times New Roman" w:eastAsia="Times New Roman" w:hAnsi="Times New Roman" w:cs="Times New Roman"/>
                <w:bCs/>
                <w:sz w:val="24"/>
                <w:szCs w:val="24"/>
                <w:lang w:val="en-US" w:eastAsia="fr-FR"/>
              </w:rPr>
              <w:t>Credit per hectare (Ln, D₂)</w:t>
            </w:r>
          </w:p>
        </w:tc>
        <w:tc>
          <w:tcPr>
            <w:tcW w:w="1276" w:type="dxa"/>
            <w:hideMark/>
          </w:tcPr>
          <w:p w14:paraId="6C01D0A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0,176</w:t>
            </w:r>
          </w:p>
        </w:tc>
        <w:tc>
          <w:tcPr>
            <w:tcW w:w="1532" w:type="dxa"/>
            <w:hideMark/>
          </w:tcPr>
          <w:p w14:paraId="1CADDCF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0,042</w:t>
            </w:r>
          </w:p>
        </w:tc>
        <w:tc>
          <w:tcPr>
            <w:tcW w:w="0" w:type="auto"/>
            <w:hideMark/>
          </w:tcPr>
          <w:p w14:paraId="55031BB1"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0,382</w:t>
            </w:r>
          </w:p>
        </w:tc>
        <w:tc>
          <w:tcPr>
            <w:tcW w:w="0" w:type="auto"/>
            <w:hideMark/>
          </w:tcPr>
          <w:p w14:paraId="734A29F8"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c>
          <w:tcPr>
            <w:tcW w:w="768" w:type="dxa"/>
            <w:hideMark/>
          </w:tcPr>
          <w:p w14:paraId="7F38F2AC"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1,84</w:t>
            </w:r>
          </w:p>
        </w:tc>
      </w:tr>
      <w:tr w:rsidR="00580AF8" w:rsidRPr="00A95719" w14:paraId="06C70988" w14:textId="77777777" w:rsidTr="002E61D1">
        <w:tc>
          <w:tcPr>
            <w:tcW w:w="2943" w:type="dxa"/>
            <w:hideMark/>
          </w:tcPr>
          <w:p w14:paraId="32918942" w14:textId="77777777" w:rsidR="00580AF8"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bCs/>
                <w:sz w:val="24"/>
                <w:szCs w:val="24"/>
                <w:lang w:eastAsia="fr-FR"/>
              </w:rPr>
              <w:t>Rice area (ha)</w:t>
            </w:r>
          </w:p>
        </w:tc>
        <w:tc>
          <w:tcPr>
            <w:tcW w:w="1276" w:type="dxa"/>
            <w:hideMark/>
          </w:tcPr>
          <w:p w14:paraId="144B846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0,287</w:t>
            </w:r>
          </w:p>
        </w:tc>
        <w:tc>
          <w:tcPr>
            <w:tcW w:w="1532" w:type="dxa"/>
            <w:hideMark/>
          </w:tcPr>
          <w:p w14:paraId="3022BAE2"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0,058</w:t>
            </w:r>
          </w:p>
        </w:tc>
        <w:tc>
          <w:tcPr>
            <w:tcW w:w="0" w:type="auto"/>
            <w:hideMark/>
          </w:tcPr>
          <w:p w14:paraId="3F683FAD"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0,421</w:t>
            </w:r>
          </w:p>
        </w:tc>
        <w:tc>
          <w:tcPr>
            <w:tcW w:w="0" w:type="auto"/>
            <w:hideMark/>
          </w:tcPr>
          <w:p w14:paraId="1D5FA5F1"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c>
          <w:tcPr>
            <w:tcW w:w="768" w:type="dxa"/>
            <w:hideMark/>
          </w:tcPr>
          <w:p w14:paraId="796DDD1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2,12</w:t>
            </w:r>
          </w:p>
        </w:tc>
      </w:tr>
      <w:tr w:rsidR="00580AF8" w:rsidRPr="00A95719" w14:paraId="0B4B8000" w14:textId="77777777" w:rsidTr="002E61D1">
        <w:tc>
          <w:tcPr>
            <w:tcW w:w="2943" w:type="dxa"/>
            <w:hideMark/>
          </w:tcPr>
          <w:p w14:paraId="1CC561FA" w14:textId="77777777" w:rsidR="00580AF8" w:rsidRPr="00A95719" w:rsidRDefault="002E61D1" w:rsidP="00EC1484">
            <w:pP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bCs/>
                <w:sz w:val="24"/>
                <w:szCs w:val="24"/>
                <w:lang w:eastAsia="fr-FR"/>
              </w:rPr>
              <w:t>Fertiliz</w:t>
            </w:r>
            <w:r w:rsidRPr="002E61D1">
              <w:rPr>
                <w:rFonts w:ascii="Times New Roman" w:eastAsia="Times New Roman" w:hAnsi="Times New Roman" w:cs="Times New Roman"/>
                <w:bCs/>
                <w:sz w:val="24"/>
                <w:szCs w:val="24"/>
                <w:lang w:eastAsia="fr-FR"/>
              </w:rPr>
              <w:t>er</w:t>
            </w:r>
            <w:proofErr w:type="spellEnd"/>
            <w:r w:rsidRPr="002E61D1">
              <w:rPr>
                <w:rFonts w:ascii="Times New Roman" w:eastAsia="Times New Roman" w:hAnsi="Times New Roman" w:cs="Times New Roman"/>
                <w:bCs/>
                <w:sz w:val="24"/>
                <w:szCs w:val="24"/>
                <w:lang w:eastAsia="fr-FR"/>
              </w:rPr>
              <w:t xml:space="preserve"> use (1=Yes)</w:t>
            </w:r>
          </w:p>
        </w:tc>
        <w:tc>
          <w:tcPr>
            <w:tcW w:w="1276" w:type="dxa"/>
            <w:hideMark/>
          </w:tcPr>
          <w:p w14:paraId="5B4C76C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0,342</w:t>
            </w:r>
          </w:p>
        </w:tc>
        <w:tc>
          <w:tcPr>
            <w:tcW w:w="1532" w:type="dxa"/>
            <w:hideMark/>
          </w:tcPr>
          <w:p w14:paraId="1F76A58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0,132</w:t>
            </w:r>
          </w:p>
        </w:tc>
        <w:tc>
          <w:tcPr>
            <w:tcW w:w="0" w:type="auto"/>
            <w:hideMark/>
          </w:tcPr>
          <w:p w14:paraId="25B862E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0,198</w:t>
            </w:r>
          </w:p>
        </w:tc>
        <w:tc>
          <w:tcPr>
            <w:tcW w:w="0" w:type="auto"/>
            <w:hideMark/>
          </w:tcPr>
          <w:p w14:paraId="2DB77A0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0,011</w:t>
            </w:r>
          </w:p>
        </w:tc>
        <w:tc>
          <w:tcPr>
            <w:tcW w:w="768" w:type="dxa"/>
            <w:hideMark/>
          </w:tcPr>
          <w:p w14:paraId="72D25D20"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1,63</w:t>
            </w:r>
          </w:p>
        </w:tc>
      </w:tr>
      <w:tr w:rsidR="00580AF8" w:rsidRPr="00A95719" w14:paraId="7371D645" w14:textId="77777777" w:rsidTr="002E61D1">
        <w:tc>
          <w:tcPr>
            <w:tcW w:w="2943" w:type="dxa"/>
            <w:hideMark/>
          </w:tcPr>
          <w:p w14:paraId="6A7A3EB6" w14:textId="77777777" w:rsidR="00580AF8"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Improved</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seeds</w:t>
            </w:r>
            <w:proofErr w:type="spellEnd"/>
            <w:r w:rsidRPr="002E61D1">
              <w:rPr>
                <w:rFonts w:ascii="Times New Roman" w:eastAsia="Times New Roman" w:hAnsi="Times New Roman" w:cs="Times New Roman"/>
                <w:bCs/>
                <w:sz w:val="24"/>
                <w:szCs w:val="24"/>
                <w:lang w:eastAsia="fr-FR"/>
              </w:rPr>
              <w:t xml:space="preserve"> (1=Yes)</w:t>
            </w:r>
          </w:p>
        </w:tc>
        <w:tc>
          <w:tcPr>
            <w:tcW w:w="1276" w:type="dxa"/>
            <w:hideMark/>
          </w:tcPr>
          <w:p w14:paraId="6EC4CD97"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0,298</w:t>
            </w:r>
          </w:p>
        </w:tc>
        <w:tc>
          <w:tcPr>
            <w:tcW w:w="1532" w:type="dxa"/>
            <w:hideMark/>
          </w:tcPr>
          <w:p w14:paraId="0F10154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0,141</w:t>
            </w:r>
          </w:p>
        </w:tc>
        <w:tc>
          <w:tcPr>
            <w:tcW w:w="0" w:type="auto"/>
            <w:hideMark/>
          </w:tcPr>
          <w:p w14:paraId="770C8B78"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0,168</w:t>
            </w:r>
          </w:p>
        </w:tc>
        <w:tc>
          <w:tcPr>
            <w:tcW w:w="0" w:type="auto"/>
            <w:hideMark/>
          </w:tcPr>
          <w:p w14:paraId="374F7C8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0,036</w:t>
            </w:r>
          </w:p>
        </w:tc>
        <w:tc>
          <w:tcPr>
            <w:tcW w:w="768" w:type="dxa"/>
            <w:hideMark/>
          </w:tcPr>
          <w:p w14:paraId="7F68D2F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1,72</w:t>
            </w:r>
          </w:p>
        </w:tc>
      </w:tr>
      <w:tr w:rsidR="00580AF8" w:rsidRPr="00A95719" w14:paraId="5B442F66" w14:textId="77777777" w:rsidTr="002E61D1">
        <w:tc>
          <w:tcPr>
            <w:tcW w:w="2943" w:type="dxa"/>
            <w:hideMark/>
          </w:tcPr>
          <w:p w14:paraId="71360A2D" w14:textId="77777777" w:rsidR="00580AF8"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sz w:val="24"/>
                <w:szCs w:val="24"/>
                <w:lang w:eastAsia="fr-FR"/>
              </w:rPr>
              <w:t>Experience</w:t>
            </w:r>
            <w:proofErr w:type="spellEnd"/>
            <w:r w:rsidRPr="002E61D1">
              <w:rPr>
                <w:rFonts w:ascii="Times New Roman" w:eastAsia="Times New Roman" w:hAnsi="Times New Roman" w:cs="Times New Roman"/>
                <w:sz w:val="24"/>
                <w:szCs w:val="24"/>
                <w:lang w:eastAsia="fr-FR"/>
              </w:rPr>
              <w:t xml:space="preserve"> (</w:t>
            </w:r>
            <w:proofErr w:type="spellStart"/>
            <w:r w:rsidRPr="002E61D1">
              <w:rPr>
                <w:rFonts w:ascii="Times New Roman" w:eastAsia="Times New Roman" w:hAnsi="Times New Roman" w:cs="Times New Roman"/>
                <w:sz w:val="24"/>
                <w:szCs w:val="24"/>
                <w:lang w:eastAsia="fr-FR"/>
              </w:rPr>
              <w:t>years</w:t>
            </w:r>
            <w:proofErr w:type="spellEnd"/>
            <w:r w:rsidRPr="002E61D1">
              <w:rPr>
                <w:rFonts w:ascii="Times New Roman" w:eastAsia="Times New Roman" w:hAnsi="Times New Roman" w:cs="Times New Roman"/>
                <w:sz w:val="24"/>
                <w:szCs w:val="24"/>
                <w:lang w:eastAsia="fr-FR"/>
              </w:rPr>
              <w:t>)</w:t>
            </w:r>
          </w:p>
        </w:tc>
        <w:tc>
          <w:tcPr>
            <w:tcW w:w="1276" w:type="dxa"/>
            <w:hideMark/>
          </w:tcPr>
          <w:p w14:paraId="41315CF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0,021</w:t>
            </w:r>
          </w:p>
        </w:tc>
        <w:tc>
          <w:tcPr>
            <w:tcW w:w="1532" w:type="dxa"/>
            <w:hideMark/>
          </w:tcPr>
          <w:p w14:paraId="1DC7D92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0,017</w:t>
            </w:r>
          </w:p>
        </w:tc>
        <w:tc>
          <w:tcPr>
            <w:tcW w:w="0" w:type="auto"/>
            <w:hideMark/>
          </w:tcPr>
          <w:p w14:paraId="16E379B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0,092</w:t>
            </w:r>
          </w:p>
        </w:tc>
        <w:tc>
          <w:tcPr>
            <w:tcW w:w="0" w:type="auto"/>
            <w:hideMark/>
          </w:tcPr>
          <w:p w14:paraId="2FC0A68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0,215</w:t>
            </w:r>
          </w:p>
        </w:tc>
        <w:tc>
          <w:tcPr>
            <w:tcW w:w="768" w:type="dxa"/>
            <w:hideMark/>
          </w:tcPr>
          <w:p w14:paraId="0CC0CB4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1,35</w:t>
            </w:r>
          </w:p>
        </w:tc>
      </w:tr>
      <w:tr w:rsidR="00580AF8" w:rsidRPr="00A95719" w14:paraId="45D51D71" w14:textId="77777777" w:rsidTr="002E61D1">
        <w:tc>
          <w:tcPr>
            <w:tcW w:w="2943" w:type="dxa"/>
            <w:hideMark/>
          </w:tcPr>
          <w:p w14:paraId="61DB4181" w14:textId="77777777" w:rsidR="00580AF8"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sz w:val="24"/>
                <w:szCs w:val="24"/>
                <w:lang w:eastAsia="fr-FR"/>
              </w:rPr>
              <w:t>Education (</w:t>
            </w:r>
            <w:proofErr w:type="spellStart"/>
            <w:r w:rsidRPr="002E61D1">
              <w:rPr>
                <w:rFonts w:ascii="Times New Roman" w:eastAsia="Times New Roman" w:hAnsi="Times New Roman" w:cs="Times New Roman"/>
                <w:sz w:val="24"/>
                <w:szCs w:val="24"/>
                <w:lang w:eastAsia="fr-FR"/>
              </w:rPr>
              <w:t>years</w:t>
            </w:r>
            <w:proofErr w:type="spellEnd"/>
            <w:r w:rsidRPr="002E61D1">
              <w:rPr>
                <w:rFonts w:ascii="Times New Roman" w:eastAsia="Times New Roman" w:hAnsi="Times New Roman" w:cs="Times New Roman"/>
                <w:sz w:val="24"/>
                <w:szCs w:val="24"/>
                <w:lang w:eastAsia="fr-FR"/>
              </w:rPr>
              <w:t>)</w:t>
            </w:r>
          </w:p>
        </w:tc>
        <w:tc>
          <w:tcPr>
            <w:tcW w:w="1276" w:type="dxa"/>
            <w:hideMark/>
          </w:tcPr>
          <w:p w14:paraId="336CEFD2"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0,032</w:t>
            </w:r>
          </w:p>
        </w:tc>
        <w:tc>
          <w:tcPr>
            <w:tcW w:w="1532" w:type="dxa"/>
            <w:hideMark/>
          </w:tcPr>
          <w:p w14:paraId="75390BB9"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0,024</w:t>
            </w:r>
          </w:p>
        </w:tc>
        <w:tc>
          <w:tcPr>
            <w:tcW w:w="0" w:type="auto"/>
            <w:hideMark/>
          </w:tcPr>
          <w:p w14:paraId="2883C081"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0,104</w:t>
            </w:r>
          </w:p>
        </w:tc>
        <w:tc>
          <w:tcPr>
            <w:tcW w:w="0" w:type="auto"/>
            <w:hideMark/>
          </w:tcPr>
          <w:p w14:paraId="617CD7EC"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0,184</w:t>
            </w:r>
          </w:p>
        </w:tc>
        <w:tc>
          <w:tcPr>
            <w:tcW w:w="768" w:type="dxa"/>
            <w:hideMark/>
          </w:tcPr>
          <w:p w14:paraId="0D746862"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1,28</w:t>
            </w:r>
          </w:p>
        </w:tc>
      </w:tr>
      <w:tr w:rsidR="00580AF8" w:rsidRPr="00A95719" w14:paraId="3D92F21E" w14:textId="77777777" w:rsidTr="002E61D1">
        <w:tc>
          <w:tcPr>
            <w:tcW w:w="2943" w:type="dxa"/>
            <w:hideMark/>
          </w:tcPr>
          <w:p w14:paraId="1BD7477A" w14:textId="77777777" w:rsidR="00580AF8"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sz w:val="24"/>
                <w:szCs w:val="24"/>
                <w:lang w:eastAsia="fr-FR"/>
              </w:rPr>
              <w:t>Gender (Male=1)</w:t>
            </w:r>
          </w:p>
        </w:tc>
        <w:tc>
          <w:tcPr>
            <w:tcW w:w="1276" w:type="dxa"/>
            <w:hideMark/>
          </w:tcPr>
          <w:p w14:paraId="2CDDDB7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0,118</w:t>
            </w:r>
          </w:p>
        </w:tc>
        <w:tc>
          <w:tcPr>
            <w:tcW w:w="1532" w:type="dxa"/>
            <w:hideMark/>
          </w:tcPr>
          <w:p w14:paraId="5639AE16"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0,124</w:t>
            </w:r>
          </w:p>
        </w:tc>
        <w:tc>
          <w:tcPr>
            <w:tcW w:w="0" w:type="auto"/>
            <w:hideMark/>
          </w:tcPr>
          <w:p w14:paraId="7DD868DE"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0,071</w:t>
            </w:r>
          </w:p>
        </w:tc>
        <w:tc>
          <w:tcPr>
            <w:tcW w:w="0" w:type="auto"/>
            <w:hideMark/>
          </w:tcPr>
          <w:p w14:paraId="723BF58C"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0,343</w:t>
            </w:r>
          </w:p>
        </w:tc>
        <w:tc>
          <w:tcPr>
            <w:tcW w:w="768" w:type="dxa"/>
            <w:hideMark/>
          </w:tcPr>
          <w:p w14:paraId="0147E117"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1,41</w:t>
            </w:r>
          </w:p>
        </w:tc>
      </w:tr>
      <w:tr w:rsidR="00580AF8" w:rsidRPr="00A95719" w14:paraId="581B2CBF" w14:textId="77777777" w:rsidTr="002E61D1">
        <w:tc>
          <w:tcPr>
            <w:tcW w:w="2943" w:type="dxa"/>
            <w:hideMark/>
          </w:tcPr>
          <w:p w14:paraId="495F3CAB" w14:textId="77777777" w:rsidR="00580AF8"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Experienced</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climatic</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shock</w:t>
            </w:r>
            <w:proofErr w:type="spellEnd"/>
            <w:r w:rsidRPr="002E61D1">
              <w:rPr>
                <w:rFonts w:ascii="Times New Roman" w:eastAsia="Times New Roman" w:hAnsi="Times New Roman" w:cs="Times New Roman"/>
                <w:bCs/>
                <w:sz w:val="24"/>
                <w:szCs w:val="24"/>
                <w:lang w:eastAsia="fr-FR"/>
              </w:rPr>
              <w:t xml:space="preserve"> (1=Yes)</w:t>
            </w:r>
          </w:p>
        </w:tc>
        <w:tc>
          <w:tcPr>
            <w:tcW w:w="1276" w:type="dxa"/>
            <w:hideMark/>
          </w:tcPr>
          <w:p w14:paraId="65A75445"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-0,412</w:t>
            </w:r>
          </w:p>
        </w:tc>
        <w:tc>
          <w:tcPr>
            <w:tcW w:w="1532" w:type="dxa"/>
            <w:hideMark/>
          </w:tcPr>
          <w:p w14:paraId="5F58C756"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0,138</w:t>
            </w:r>
          </w:p>
        </w:tc>
        <w:tc>
          <w:tcPr>
            <w:tcW w:w="0" w:type="auto"/>
            <w:hideMark/>
          </w:tcPr>
          <w:p w14:paraId="6BE41A2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-0,232</w:t>
            </w:r>
          </w:p>
        </w:tc>
        <w:tc>
          <w:tcPr>
            <w:tcW w:w="0" w:type="auto"/>
            <w:hideMark/>
          </w:tcPr>
          <w:p w14:paraId="28CBA023"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0,003</w:t>
            </w:r>
          </w:p>
        </w:tc>
        <w:tc>
          <w:tcPr>
            <w:tcW w:w="768" w:type="dxa"/>
            <w:hideMark/>
          </w:tcPr>
          <w:p w14:paraId="26CB1617"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1,39</w:t>
            </w:r>
          </w:p>
        </w:tc>
      </w:tr>
      <w:tr w:rsidR="00580AF8" w:rsidRPr="00A95719" w14:paraId="60051AAC" w14:textId="77777777" w:rsidTr="002E61D1">
        <w:tc>
          <w:tcPr>
            <w:tcW w:w="2943" w:type="dxa"/>
            <w:hideMark/>
          </w:tcPr>
          <w:p w14:paraId="259084AA" w14:textId="77777777" w:rsidR="00580AF8" w:rsidRPr="00A95719" w:rsidRDefault="002E61D1" w:rsidP="00EC148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Constant</w:t>
            </w:r>
          </w:p>
        </w:tc>
        <w:tc>
          <w:tcPr>
            <w:tcW w:w="1276" w:type="dxa"/>
            <w:hideMark/>
          </w:tcPr>
          <w:p w14:paraId="343E291A"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12,841</w:t>
            </w:r>
          </w:p>
        </w:tc>
        <w:tc>
          <w:tcPr>
            <w:tcW w:w="1532" w:type="dxa"/>
            <w:hideMark/>
          </w:tcPr>
          <w:p w14:paraId="4FBB9EE4"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0,476</w:t>
            </w:r>
          </w:p>
        </w:tc>
        <w:tc>
          <w:tcPr>
            <w:tcW w:w="0" w:type="auto"/>
            <w:hideMark/>
          </w:tcPr>
          <w:p w14:paraId="6BCB5F80" w14:textId="77777777" w:rsidR="00580AF8" w:rsidRPr="00A95719" w:rsidRDefault="00580AF8" w:rsidP="00EC1484">
            <w:pPr>
              <w:jc w:val="center"/>
              <w:rPr>
                <w:rFonts w:ascii="Times New Roman" w:eastAsia="Times New Roman" w:hAnsi="Times New Roman" w:cs="Times New Roman"/>
                <w:sz w:val="24"/>
                <w:szCs w:val="24"/>
                <w:lang w:eastAsia="fr-FR"/>
              </w:rPr>
            </w:pPr>
          </w:p>
        </w:tc>
        <w:tc>
          <w:tcPr>
            <w:tcW w:w="0" w:type="auto"/>
            <w:hideMark/>
          </w:tcPr>
          <w:p w14:paraId="741BA70F" w14:textId="77777777" w:rsidR="00580AF8" w:rsidRPr="00A95719" w:rsidRDefault="00580AF8"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&lt;0,001</w:t>
            </w:r>
          </w:p>
        </w:tc>
        <w:tc>
          <w:tcPr>
            <w:tcW w:w="768" w:type="dxa"/>
            <w:hideMark/>
          </w:tcPr>
          <w:p w14:paraId="63E4EA80" w14:textId="77777777" w:rsidR="00580AF8" w:rsidRPr="00A95719" w:rsidRDefault="00580AF8" w:rsidP="00EC1484">
            <w:pPr>
              <w:jc w:val="center"/>
              <w:rPr>
                <w:rFonts w:ascii="Times New Roman" w:eastAsia="Times New Roman" w:hAnsi="Times New Roman" w:cs="Times New Roman"/>
                <w:sz w:val="24"/>
                <w:szCs w:val="24"/>
                <w:lang w:eastAsia="fr-FR"/>
              </w:rPr>
            </w:pPr>
          </w:p>
        </w:tc>
      </w:tr>
      <w:tr w:rsidR="002E61D1" w:rsidRPr="00EC1484" w14:paraId="0F0BB381" w14:textId="77777777" w:rsidTr="002E61D1">
        <w:trPr>
          <w:trHeight w:val="625"/>
        </w:trPr>
        <w:tc>
          <w:tcPr>
            <w:tcW w:w="9288" w:type="dxa"/>
            <w:gridSpan w:val="6"/>
            <w:hideMark/>
          </w:tcPr>
          <w:p w14:paraId="3EDD2116" w14:textId="77777777" w:rsidR="002E61D1" w:rsidRPr="002E61D1" w:rsidRDefault="002E61D1" w:rsidP="002E61D1">
            <w:pPr>
              <w:rPr>
                <w:rFonts w:ascii="Times New Roman" w:eastAsia="Times New Roman" w:hAnsi="Times New Roman" w:cs="Times New Roman"/>
                <w:sz w:val="24"/>
                <w:szCs w:val="24"/>
                <w:lang w:val="en-US" w:eastAsia="fr-FR"/>
              </w:rPr>
            </w:pPr>
            <w:r w:rsidRPr="002E61D1">
              <w:rPr>
                <w:rFonts w:ascii="Times New Roman" w:eastAsia="Times New Roman" w:hAnsi="Times New Roman" w:cs="Times New Roman"/>
                <w:b/>
                <w:bCs/>
                <w:sz w:val="24"/>
                <w:szCs w:val="24"/>
                <w:lang w:val="en-US" w:eastAsia="fr-FR"/>
              </w:rPr>
              <w:t>Adjusted R</w:t>
            </w:r>
            <w:proofErr w:type="gramStart"/>
            <w:r w:rsidRPr="002E61D1">
              <w:rPr>
                <w:rFonts w:ascii="Times New Roman" w:eastAsia="Times New Roman" w:hAnsi="Times New Roman" w:cs="Times New Roman"/>
                <w:b/>
                <w:bCs/>
                <w:sz w:val="24"/>
                <w:szCs w:val="24"/>
                <w:lang w:val="en-US" w:eastAsia="fr-FR"/>
              </w:rPr>
              <w:t xml:space="preserve">² </w:t>
            </w:r>
            <w:r>
              <w:rPr>
                <w:rFonts w:ascii="Times New Roman" w:eastAsia="Times New Roman" w:hAnsi="Times New Roman" w:cs="Times New Roman"/>
                <w:sz w:val="24"/>
                <w:szCs w:val="24"/>
                <w:lang w:val="en-US" w:eastAsia="fr-FR"/>
              </w:rPr>
              <w:t>:</w:t>
            </w:r>
            <w:proofErr w:type="gramEnd"/>
            <w:r>
              <w:rPr>
                <w:rFonts w:ascii="Times New Roman" w:eastAsia="Times New Roman" w:hAnsi="Times New Roman" w:cs="Times New Roman"/>
                <w:sz w:val="24"/>
                <w:szCs w:val="24"/>
                <w:lang w:val="en-US" w:eastAsia="fr-FR"/>
              </w:rPr>
              <w:t xml:space="preserve"> </w:t>
            </w:r>
            <w:r w:rsidRPr="002E61D1">
              <w:rPr>
                <w:rFonts w:ascii="Times New Roman" w:eastAsia="Times New Roman" w:hAnsi="Times New Roman" w:cs="Times New Roman"/>
                <w:bCs/>
                <w:sz w:val="24"/>
                <w:szCs w:val="24"/>
                <w:lang w:val="en-US" w:eastAsia="fr-FR"/>
              </w:rPr>
              <w:t>0,587</w:t>
            </w:r>
          </w:p>
          <w:p w14:paraId="444B1259" w14:textId="77777777" w:rsidR="002E61D1" w:rsidRPr="002E61D1" w:rsidRDefault="002E61D1" w:rsidP="002E61D1">
            <w:pPr>
              <w:rPr>
                <w:rFonts w:ascii="Times New Roman" w:eastAsia="Times New Roman" w:hAnsi="Times New Roman" w:cs="Times New Roman"/>
                <w:sz w:val="24"/>
                <w:szCs w:val="24"/>
                <w:lang w:val="en-US" w:eastAsia="fr-FR"/>
              </w:rPr>
            </w:pPr>
            <w:r w:rsidRPr="002E61D1">
              <w:rPr>
                <w:rFonts w:ascii="Times New Roman" w:eastAsia="Times New Roman" w:hAnsi="Times New Roman" w:cs="Times New Roman"/>
                <w:b/>
                <w:bCs/>
                <w:sz w:val="24"/>
                <w:szCs w:val="24"/>
                <w:lang w:val="en-US" w:eastAsia="fr-FR"/>
              </w:rPr>
              <w:t>F-</w:t>
            </w:r>
            <w:proofErr w:type="gramStart"/>
            <w:r w:rsidRPr="002E61D1">
              <w:rPr>
                <w:rFonts w:ascii="Times New Roman" w:eastAsia="Times New Roman" w:hAnsi="Times New Roman" w:cs="Times New Roman"/>
                <w:b/>
                <w:bCs/>
                <w:sz w:val="24"/>
                <w:szCs w:val="24"/>
                <w:lang w:val="en-US" w:eastAsia="fr-FR"/>
              </w:rPr>
              <w:t>statistic</w:t>
            </w:r>
            <w:r>
              <w:rPr>
                <w:rFonts w:ascii="Times New Roman" w:eastAsia="Times New Roman" w:hAnsi="Times New Roman" w:cs="Times New Roman"/>
                <w:b/>
                <w:bCs/>
                <w:sz w:val="24"/>
                <w:szCs w:val="24"/>
                <w:lang w:val="en-US" w:eastAsia="fr-FR"/>
              </w:rPr>
              <w:t xml:space="preserve"> </w:t>
            </w:r>
            <w:r>
              <w:rPr>
                <w:rFonts w:ascii="Times New Roman" w:eastAsia="Times New Roman" w:hAnsi="Times New Roman" w:cs="Times New Roman"/>
                <w:sz w:val="24"/>
                <w:szCs w:val="24"/>
                <w:lang w:val="en-US" w:eastAsia="fr-FR"/>
              </w:rPr>
              <w:t>:</w:t>
            </w:r>
            <w:proofErr w:type="gramEnd"/>
            <w:r>
              <w:rPr>
                <w:rFonts w:ascii="Times New Roman" w:eastAsia="Times New Roman" w:hAnsi="Times New Roman" w:cs="Times New Roman"/>
                <w:sz w:val="24"/>
                <w:szCs w:val="24"/>
                <w:lang w:val="en-US" w:eastAsia="fr-FR"/>
              </w:rPr>
              <w:t xml:space="preserve"> </w:t>
            </w:r>
            <w:r w:rsidRPr="002E61D1">
              <w:rPr>
                <w:rFonts w:ascii="Times New Roman" w:eastAsia="Times New Roman" w:hAnsi="Times New Roman" w:cs="Times New Roman"/>
                <w:bCs/>
                <w:sz w:val="24"/>
                <w:szCs w:val="24"/>
                <w:lang w:val="en-US" w:eastAsia="fr-FR"/>
              </w:rPr>
              <w:t>15,24 (p &lt; 0,001)</w:t>
            </w:r>
          </w:p>
        </w:tc>
      </w:tr>
    </w:tbl>
    <w:p w14:paraId="4EF2272A" w14:textId="77777777" w:rsidR="002E61D1" w:rsidRDefault="000A5A8F" w:rsidP="000A5A8F">
      <w:pPr>
        <w:pStyle w:val="ds-markdown-paragraph"/>
        <w:shd w:val="clear" w:color="auto" w:fill="FFFFFF"/>
        <w:spacing w:before="0" w:beforeAutospacing="0" w:after="0" w:afterAutospacing="0"/>
        <w:jc w:val="both"/>
        <w:rPr>
          <w:color w:val="0F1115"/>
          <w:lang w:val="en-US"/>
        </w:rPr>
      </w:pPr>
      <w:r w:rsidRPr="000A5A8F">
        <w:rPr>
          <w:color w:val="0F1115"/>
          <w:lang w:val="en-US"/>
        </w:rPr>
        <w:t>Source: Field survey, 2025.</w:t>
      </w:r>
    </w:p>
    <w:p w14:paraId="3AD56527" w14:textId="77777777" w:rsidR="002E61D1"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3.4. Impact on Activity Diversification (Y₃)</w:t>
      </w:r>
    </w:p>
    <w:p w14:paraId="27965C6A" w14:textId="77777777" w:rsidR="002E61D1" w:rsidRDefault="000A5A8F" w:rsidP="002E61D1">
      <w:pPr>
        <w:pStyle w:val="ds-markdown-paragraph"/>
        <w:shd w:val="clear" w:color="auto" w:fill="FFFFFF"/>
        <w:spacing w:before="120" w:beforeAutospacing="0" w:after="0" w:afterAutospacing="0"/>
        <w:jc w:val="both"/>
        <w:rPr>
          <w:color w:val="0F1115"/>
          <w:lang w:val="en-US"/>
        </w:rPr>
      </w:pPr>
      <w:r w:rsidRPr="000A5A8F">
        <w:rPr>
          <w:color w:val="0F1115"/>
          <w:lang w:val="en-US"/>
        </w:rPr>
        <w:t>The ordered logit model (Table 4) reveals that credit beneficiaries have 3.46 times higher odds of reaching a higher level of diversification (OR=3.459, p=0.009). Higher rice income, male gender, larger household size, cooperative membership and a high perception of climatic risks are also associated with greater diversification. This last result suggests that diversification is perceived and used as a proactive climatic risk management strategy.</w:t>
      </w:r>
    </w:p>
    <w:p w14:paraId="4E6420C7" w14:textId="77777777" w:rsidR="002E61D1" w:rsidRDefault="000A5A8F" w:rsidP="002E61D1">
      <w:pPr>
        <w:pStyle w:val="ds-markdown-paragraph"/>
        <w:shd w:val="clear" w:color="auto" w:fill="FFFFFF"/>
        <w:spacing w:before="120" w:beforeAutospacing="0" w:after="0" w:afterAutospacing="0"/>
        <w:jc w:val="both"/>
        <w:rPr>
          <w:color w:val="0F1115"/>
          <w:lang w:val="en-US"/>
        </w:rPr>
      </w:pPr>
      <w:r w:rsidRPr="000A5A8F">
        <w:rPr>
          <w:rStyle w:val="Strong"/>
          <w:color w:val="0F1115"/>
          <w:lang w:val="en-US"/>
        </w:rPr>
        <w:t>Table 4. Determinants of Diversification</w:t>
      </w:r>
    </w:p>
    <w:tbl>
      <w:tblPr>
        <w:tblStyle w:val="TableGrid"/>
        <w:tblW w:w="0" w:type="auto"/>
        <w:tblLook w:val="04A0" w:firstRow="1" w:lastRow="0" w:firstColumn="1" w:lastColumn="0" w:noHBand="0" w:noVBand="1"/>
      </w:tblPr>
      <w:tblGrid>
        <w:gridCol w:w="3085"/>
        <w:gridCol w:w="1418"/>
        <w:gridCol w:w="1417"/>
        <w:gridCol w:w="2246"/>
        <w:gridCol w:w="1122"/>
      </w:tblGrid>
      <w:tr w:rsidR="002E61D1" w:rsidRPr="00A95719" w14:paraId="07707957" w14:textId="77777777" w:rsidTr="002E61D1">
        <w:tc>
          <w:tcPr>
            <w:tcW w:w="3085" w:type="dxa"/>
            <w:hideMark/>
          </w:tcPr>
          <w:p w14:paraId="724A5D10" w14:textId="77777777" w:rsidR="002E61D1" w:rsidRPr="00A95719" w:rsidRDefault="002E61D1" w:rsidP="00EC1484">
            <w:pPr>
              <w:rPr>
                <w:rFonts w:ascii="Times New Roman" w:eastAsia="Times New Roman" w:hAnsi="Times New Roman" w:cs="Times New Roman"/>
                <w:b/>
                <w:sz w:val="24"/>
                <w:szCs w:val="24"/>
                <w:lang w:eastAsia="fr-FR"/>
              </w:rPr>
            </w:pPr>
            <w:r w:rsidRPr="00A95719">
              <w:rPr>
                <w:rFonts w:ascii="Times New Roman" w:eastAsia="Times New Roman" w:hAnsi="Times New Roman" w:cs="Times New Roman"/>
                <w:b/>
                <w:sz w:val="24"/>
                <w:szCs w:val="24"/>
                <w:lang w:eastAsia="fr-FR"/>
              </w:rPr>
              <w:lastRenderedPageBreak/>
              <w:t>Variable</w:t>
            </w:r>
          </w:p>
        </w:tc>
        <w:tc>
          <w:tcPr>
            <w:tcW w:w="1418" w:type="dxa"/>
            <w:hideMark/>
          </w:tcPr>
          <w:p w14:paraId="29E128CC" w14:textId="77777777" w:rsidR="002E61D1" w:rsidRPr="00A95719" w:rsidRDefault="002E61D1" w:rsidP="00EC1484">
            <w:pPr>
              <w:jc w:val="center"/>
              <w:rPr>
                <w:rFonts w:ascii="Times New Roman" w:eastAsia="Times New Roman" w:hAnsi="Times New Roman" w:cs="Times New Roman"/>
                <w:b/>
                <w:sz w:val="24"/>
                <w:szCs w:val="24"/>
                <w:lang w:eastAsia="fr-FR"/>
              </w:rPr>
            </w:pPr>
            <w:r w:rsidRPr="00A95719">
              <w:rPr>
                <w:rFonts w:ascii="Times New Roman" w:eastAsia="Times New Roman" w:hAnsi="Times New Roman" w:cs="Times New Roman"/>
                <w:b/>
                <w:sz w:val="24"/>
                <w:szCs w:val="24"/>
                <w:lang w:eastAsia="fr-FR"/>
              </w:rPr>
              <w:t>Coeff. (</w:t>
            </w:r>
            <w:proofErr w:type="gramStart"/>
            <w:r w:rsidRPr="00A95719">
              <w:rPr>
                <w:rFonts w:ascii="Times New Roman" w:eastAsia="Times New Roman" w:hAnsi="Times New Roman" w:cs="Times New Roman"/>
                <w:b/>
                <w:sz w:val="24"/>
                <w:szCs w:val="24"/>
                <w:lang w:eastAsia="fr-FR"/>
              </w:rPr>
              <w:t>β</w:t>
            </w:r>
            <w:proofErr w:type="gramEnd"/>
            <w:r w:rsidRPr="00A95719">
              <w:rPr>
                <w:rFonts w:ascii="Times New Roman" w:eastAsia="Times New Roman" w:hAnsi="Times New Roman" w:cs="Times New Roman"/>
                <w:b/>
                <w:sz w:val="24"/>
                <w:szCs w:val="24"/>
                <w:lang w:eastAsia="fr-FR"/>
              </w:rPr>
              <w:t>)</w:t>
            </w:r>
          </w:p>
        </w:tc>
        <w:tc>
          <w:tcPr>
            <w:tcW w:w="1417" w:type="dxa"/>
            <w:hideMark/>
          </w:tcPr>
          <w:p w14:paraId="3DE6E8DC" w14:textId="77777777" w:rsidR="002E61D1" w:rsidRPr="00A95719" w:rsidRDefault="002E61D1" w:rsidP="00EC1484">
            <w:pPr>
              <w:jc w:val="center"/>
              <w:rPr>
                <w:rFonts w:ascii="Times New Roman" w:eastAsia="Times New Roman" w:hAnsi="Times New Roman" w:cs="Times New Roman"/>
                <w:b/>
                <w:sz w:val="24"/>
                <w:szCs w:val="24"/>
                <w:lang w:eastAsia="fr-FR"/>
              </w:rPr>
            </w:pPr>
            <w:r w:rsidRPr="002E61D1">
              <w:rPr>
                <w:rFonts w:ascii="Times New Roman" w:eastAsia="Times New Roman" w:hAnsi="Times New Roman" w:cs="Times New Roman"/>
                <w:b/>
                <w:sz w:val="24"/>
                <w:szCs w:val="24"/>
                <w:lang w:eastAsia="fr-FR"/>
              </w:rPr>
              <w:t>Std. Error</w:t>
            </w:r>
          </w:p>
        </w:tc>
        <w:tc>
          <w:tcPr>
            <w:tcW w:w="2246" w:type="dxa"/>
            <w:hideMark/>
          </w:tcPr>
          <w:p w14:paraId="5E801616" w14:textId="77777777" w:rsidR="002E61D1" w:rsidRPr="00A95719" w:rsidRDefault="002E61D1" w:rsidP="00EC1484">
            <w:pPr>
              <w:jc w:val="center"/>
              <w:rPr>
                <w:rFonts w:ascii="Times New Roman" w:eastAsia="Times New Roman" w:hAnsi="Times New Roman" w:cs="Times New Roman"/>
                <w:b/>
                <w:sz w:val="24"/>
                <w:szCs w:val="24"/>
                <w:lang w:eastAsia="fr-FR"/>
              </w:rPr>
            </w:pPr>
            <w:proofErr w:type="spellStart"/>
            <w:r w:rsidRPr="002E61D1">
              <w:rPr>
                <w:rFonts w:ascii="Times New Roman" w:eastAsia="Times New Roman" w:hAnsi="Times New Roman" w:cs="Times New Roman"/>
                <w:b/>
                <w:bCs/>
                <w:sz w:val="24"/>
                <w:szCs w:val="24"/>
                <w:lang w:eastAsia="fr-FR"/>
              </w:rPr>
              <w:t>Odds</w:t>
            </w:r>
            <w:proofErr w:type="spellEnd"/>
            <w:r w:rsidRPr="002E61D1">
              <w:rPr>
                <w:rFonts w:ascii="Times New Roman" w:eastAsia="Times New Roman" w:hAnsi="Times New Roman" w:cs="Times New Roman"/>
                <w:b/>
                <w:bCs/>
                <w:sz w:val="24"/>
                <w:szCs w:val="24"/>
                <w:lang w:eastAsia="fr-FR"/>
              </w:rPr>
              <w:t xml:space="preserve"> Ratio (OR)</w:t>
            </w:r>
          </w:p>
        </w:tc>
        <w:tc>
          <w:tcPr>
            <w:tcW w:w="1122" w:type="dxa"/>
            <w:hideMark/>
          </w:tcPr>
          <w:p w14:paraId="72DC45D9" w14:textId="77777777" w:rsidR="002E61D1" w:rsidRPr="00A95719" w:rsidRDefault="002E61D1" w:rsidP="00EC1484">
            <w:pPr>
              <w:jc w:val="center"/>
              <w:rPr>
                <w:rFonts w:ascii="Times New Roman" w:eastAsia="Times New Roman" w:hAnsi="Times New Roman" w:cs="Times New Roman"/>
                <w:b/>
                <w:sz w:val="24"/>
                <w:szCs w:val="24"/>
                <w:lang w:eastAsia="fr-FR"/>
              </w:rPr>
            </w:pPr>
            <w:proofErr w:type="gramStart"/>
            <w:r w:rsidRPr="00A95719">
              <w:rPr>
                <w:rFonts w:ascii="Times New Roman" w:eastAsia="Times New Roman" w:hAnsi="Times New Roman" w:cs="Times New Roman"/>
                <w:b/>
                <w:sz w:val="24"/>
                <w:szCs w:val="24"/>
                <w:lang w:eastAsia="fr-FR"/>
              </w:rPr>
              <w:t>p</w:t>
            </w:r>
            <w:proofErr w:type="gramEnd"/>
            <w:r w:rsidRPr="00A95719">
              <w:rPr>
                <w:rFonts w:ascii="Times New Roman" w:eastAsia="Times New Roman" w:hAnsi="Times New Roman" w:cs="Times New Roman"/>
                <w:b/>
                <w:sz w:val="24"/>
                <w:szCs w:val="24"/>
                <w:lang w:eastAsia="fr-FR"/>
              </w:rPr>
              <w:t>-valeur</w:t>
            </w:r>
          </w:p>
        </w:tc>
      </w:tr>
      <w:tr w:rsidR="002E61D1" w:rsidRPr="00A95719" w14:paraId="1EFCA106" w14:textId="77777777" w:rsidTr="002E61D1">
        <w:tc>
          <w:tcPr>
            <w:tcW w:w="3085" w:type="dxa"/>
            <w:hideMark/>
          </w:tcPr>
          <w:p w14:paraId="00EBBA7A" w14:textId="77777777" w:rsidR="002E61D1"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Credit</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beneficiary</w:t>
            </w:r>
            <w:proofErr w:type="spellEnd"/>
            <w:r w:rsidRPr="002E61D1">
              <w:rPr>
                <w:rFonts w:ascii="Times New Roman" w:eastAsia="Times New Roman" w:hAnsi="Times New Roman" w:cs="Times New Roman"/>
                <w:bCs/>
                <w:sz w:val="24"/>
                <w:szCs w:val="24"/>
                <w:lang w:eastAsia="fr-FR"/>
              </w:rPr>
              <w:t xml:space="preserve"> (D₁=1)</w:t>
            </w:r>
          </w:p>
        </w:tc>
        <w:tc>
          <w:tcPr>
            <w:tcW w:w="1418" w:type="dxa"/>
            <w:hideMark/>
          </w:tcPr>
          <w:p w14:paraId="6E5D92D0"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1,241</w:t>
            </w:r>
          </w:p>
        </w:tc>
        <w:tc>
          <w:tcPr>
            <w:tcW w:w="1417" w:type="dxa"/>
            <w:hideMark/>
          </w:tcPr>
          <w:p w14:paraId="16D6341F"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0,476</w:t>
            </w:r>
          </w:p>
        </w:tc>
        <w:tc>
          <w:tcPr>
            <w:tcW w:w="2246" w:type="dxa"/>
            <w:hideMark/>
          </w:tcPr>
          <w:p w14:paraId="329A4056"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3,459</w:t>
            </w:r>
          </w:p>
        </w:tc>
        <w:tc>
          <w:tcPr>
            <w:tcW w:w="1122" w:type="dxa"/>
            <w:hideMark/>
          </w:tcPr>
          <w:p w14:paraId="62A2EA1F"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0,009</w:t>
            </w:r>
          </w:p>
        </w:tc>
      </w:tr>
      <w:tr w:rsidR="002E61D1" w:rsidRPr="00A95719" w14:paraId="52F7595D" w14:textId="77777777" w:rsidTr="002E61D1">
        <w:tc>
          <w:tcPr>
            <w:tcW w:w="3085" w:type="dxa"/>
            <w:hideMark/>
          </w:tcPr>
          <w:p w14:paraId="5CBA1D06" w14:textId="77777777" w:rsidR="002E61D1"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bCs/>
                <w:sz w:val="24"/>
                <w:szCs w:val="24"/>
                <w:lang w:eastAsia="fr-FR"/>
              </w:rPr>
              <w:t xml:space="preserve">Rice </w:t>
            </w:r>
            <w:proofErr w:type="spellStart"/>
            <w:r w:rsidRPr="002E61D1">
              <w:rPr>
                <w:rFonts w:ascii="Times New Roman" w:eastAsia="Times New Roman" w:hAnsi="Times New Roman" w:cs="Times New Roman"/>
                <w:bCs/>
                <w:sz w:val="24"/>
                <w:szCs w:val="24"/>
                <w:lang w:eastAsia="fr-FR"/>
              </w:rPr>
              <w:t>income</w:t>
            </w:r>
            <w:proofErr w:type="spellEnd"/>
            <w:r w:rsidRPr="002E61D1">
              <w:rPr>
                <w:rFonts w:ascii="Times New Roman" w:eastAsia="Times New Roman" w:hAnsi="Times New Roman" w:cs="Times New Roman"/>
                <w:bCs/>
                <w:sz w:val="24"/>
                <w:szCs w:val="24"/>
                <w:lang w:eastAsia="fr-FR"/>
              </w:rPr>
              <w:t xml:space="preserve"> (Ln)</w:t>
            </w:r>
          </w:p>
        </w:tc>
        <w:tc>
          <w:tcPr>
            <w:tcW w:w="1418" w:type="dxa"/>
            <w:hideMark/>
          </w:tcPr>
          <w:p w14:paraId="6AF851B5"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0,328</w:t>
            </w:r>
          </w:p>
        </w:tc>
        <w:tc>
          <w:tcPr>
            <w:tcW w:w="1417" w:type="dxa"/>
            <w:hideMark/>
          </w:tcPr>
          <w:p w14:paraId="5363877C"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0,152</w:t>
            </w:r>
          </w:p>
        </w:tc>
        <w:tc>
          <w:tcPr>
            <w:tcW w:w="2246" w:type="dxa"/>
            <w:hideMark/>
          </w:tcPr>
          <w:p w14:paraId="2C518E45"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1,388</w:t>
            </w:r>
          </w:p>
        </w:tc>
        <w:tc>
          <w:tcPr>
            <w:tcW w:w="1122" w:type="dxa"/>
            <w:hideMark/>
          </w:tcPr>
          <w:p w14:paraId="4FCBA7F6"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0,031</w:t>
            </w:r>
          </w:p>
        </w:tc>
      </w:tr>
      <w:tr w:rsidR="002E61D1" w:rsidRPr="00A95719" w14:paraId="4F0B6D66" w14:textId="77777777" w:rsidTr="002E61D1">
        <w:tc>
          <w:tcPr>
            <w:tcW w:w="3085" w:type="dxa"/>
            <w:hideMark/>
          </w:tcPr>
          <w:p w14:paraId="762C2C2F" w14:textId="77777777" w:rsidR="002E61D1"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bCs/>
                <w:sz w:val="24"/>
                <w:szCs w:val="24"/>
                <w:lang w:eastAsia="fr-FR"/>
              </w:rPr>
              <w:t>Gender (Male=1)</w:t>
            </w:r>
          </w:p>
        </w:tc>
        <w:tc>
          <w:tcPr>
            <w:tcW w:w="1418" w:type="dxa"/>
            <w:hideMark/>
          </w:tcPr>
          <w:p w14:paraId="17A7FA64"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0,714</w:t>
            </w:r>
          </w:p>
        </w:tc>
        <w:tc>
          <w:tcPr>
            <w:tcW w:w="1417" w:type="dxa"/>
            <w:hideMark/>
          </w:tcPr>
          <w:p w14:paraId="223D96C9"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0,341</w:t>
            </w:r>
          </w:p>
        </w:tc>
        <w:tc>
          <w:tcPr>
            <w:tcW w:w="2246" w:type="dxa"/>
            <w:hideMark/>
          </w:tcPr>
          <w:p w14:paraId="2FCE694C"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2,042</w:t>
            </w:r>
          </w:p>
        </w:tc>
        <w:tc>
          <w:tcPr>
            <w:tcW w:w="1122" w:type="dxa"/>
            <w:hideMark/>
          </w:tcPr>
          <w:p w14:paraId="1CAA5F01"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0,036</w:t>
            </w:r>
          </w:p>
        </w:tc>
      </w:tr>
      <w:tr w:rsidR="002E61D1" w:rsidRPr="00A95719" w14:paraId="5E411544" w14:textId="77777777" w:rsidTr="002E61D1">
        <w:tc>
          <w:tcPr>
            <w:tcW w:w="3085" w:type="dxa"/>
            <w:hideMark/>
          </w:tcPr>
          <w:p w14:paraId="0470B933" w14:textId="77777777" w:rsidR="002E61D1"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Household</w:t>
            </w:r>
            <w:proofErr w:type="spellEnd"/>
            <w:r w:rsidRPr="002E61D1">
              <w:rPr>
                <w:rFonts w:ascii="Times New Roman" w:eastAsia="Times New Roman" w:hAnsi="Times New Roman" w:cs="Times New Roman"/>
                <w:bCs/>
                <w:sz w:val="24"/>
                <w:szCs w:val="24"/>
                <w:lang w:eastAsia="fr-FR"/>
              </w:rPr>
              <w:t xml:space="preserve"> size</w:t>
            </w:r>
          </w:p>
        </w:tc>
        <w:tc>
          <w:tcPr>
            <w:tcW w:w="1418" w:type="dxa"/>
            <w:hideMark/>
          </w:tcPr>
          <w:p w14:paraId="737D9684"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0,187</w:t>
            </w:r>
          </w:p>
        </w:tc>
        <w:tc>
          <w:tcPr>
            <w:tcW w:w="1417" w:type="dxa"/>
            <w:hideMark/>
          </w:tcPr>
          <w:p w14:paraId="3404409D"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0,082</w:t>
            </w:r>
          </w:p>
        </w:tc>
        <w:tc>
          <w:tcPr>
            <w:tcW w:w="2246" w:type="dxa"/>
            <w:hideMark/>
          </w:tcPr>
          <w:p w14:paraId="222F87DA"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1,206</w:t>
            </w:r>
          </w:p>
        </w:tc>
        <w:tc>
          <w:tcPr>
            <w:tcW w:w="1122" w:type="dxa"/>
            <w:hideMark/>
          </w:tcPr>
          <w:p w14:paraId="147B6E3F"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0,022</w:t>
            </w:r>
          </w:p>
        </w:tc>
      </w:tr>
      <w:tr w:rsidR="002E61D1" w:rsidRPr="00A95719" w14:paraId="20D91D43" w14:textId="77777777" w:rsidTr="002E61D1">
        <w:tc>
          <w:tcPr>
            <w:tcW w:w="3085" w:type="dxa"/>
            <w:hideMark/>
          </w:tcPr>
          <w:p w14:paraId="01D9BC41" w14:textId="77777777" w:rsidR="002E61D1"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Cooperative</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member</w:t>
            </w:r>
            <w:proofErr w:type="spellEnd"/>
            <w:r w:rsidRPr="002E61D1">
              <w:rPr>
                <w:rFonts w:ascii="Times New Roman" w:eastAsia="Times New Roman" w:hAnsi="Times New Roman" w:cs="Times New Roman"/>
                <w:bCs/>
                <w:sz w:val="24"/>
                <w:szCs w:val="24"/>
                <w:lang w:eastAsia="fr-FR"/>
              </w:rPr>
              <w:t xml:space="preserve"> (1=Yes)</w:t>
            </w:r>
          </w:p>
        </w:tc>
        <w:tc>
          <w:tcPr>
            <w:tcW w:w="1418" w:type="dxa"/>
            <w:hideMark/>
          </w:tcPr>
          <w:p w14:paraId="1917C855"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0,892</w:t>
            </w:r>
          </w:p>
        </w:tc>
        <w:tc>
          <w:tcPr>
            <w:tcW w:w="1417" w:type="dxa"/>
            <w:hideMark/>
          </w:tcPr>
          <w:p w14:paraId="406D19A2"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0,398</w:t>
            </w:r>
          </w:p>
        </w:tc>
        <w:tc>
          <w:tcPr>
            <w:tcW w:w="2246" w:type="dxa"/>
            <w:hideMark/>
          </w:tcPr>
          <w:p w14:paraId="347D2189"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2,440</w:t>
            </w:r>
          </w:p>
        </w:tc>
        <w:tc>
          <w:tcPr>
            <w:tcW w:w="1122" w:type="dxa"/>
            <w:hideMark/>
          </w:tcPr>
          <w:p w14:paraId="3F7C5BC3"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0,025</w:t>
            </w:r>
          </w:p>
        </w:tc>
      </w:tr>
      <w:tr w:rsidR="002E61D1" w:rsidRPr="00A95719" w14:paraId="16026921" w14:textId="77777777" w:rsidTr="002E61D1">
        <w:tc>
          <w:tcPr>
            <w:tcW w:w="3085" w:type="dxa"/>
            <w:hideMark/>
          </w:tcPr>
          <w:p w14:paraId="44444983" w14:textId="77777777" w:rsidR="002E61D1"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bCs/>
                <w:sz w:val="24"/>
                <w:szCs w:val="24"/>
                <w:lang w:eastAsia="fr-FR"/>
              </w:rPr>
              <w:t xml:space="preserve">Perception of </w:t>
            </w:r>
            <w:proofErr w:type="spellStart"/>
            <w:r w:rsidRPr="002E61D1">
              <w:rPr>
                <w:rFonts w:ascii="Times New Roman" w:eastAsia="Times New Roman" w:hAnsi="Times New Roman" w:cs="Times New Roman"/>
                <w:bCs/>
                <w:sz w:val="24"/>
                <w:szCs w:val="24"/>
                <w:lang w:eastAsia="fr-FR"/>
              </w:rPr>
              <w:t>climatic</w:t>
            </w:r>
            <w:proofErr w:type="spellEnd"/>
            <w:r w:rsidRPr="002E61D1">
              <w:rPr>
                <w:rFonts w:ascii="Times New Roman" w:eastAsia="Times New Roman" w:hAnsi="Times New Roman" w:cs="Times New Roman"/>
                <w:bCs/>
                <w:sz w:val="24"/>
                <w:szCs w:val="24"/>
                <w:lang w:eastAsia="fr-FR"/>
              </w:rPr>
              <w:t xml:space="preserve"> </w:t>
            </w:r>
            <w:proofErr w:type="spellStart"/>
            <w:r w:rsidRPr="002E61D1">
              <w:rPr>
                <w:rFonts w:ascii="Times New Roman" w:eastAsia="Times New Roman" w:hAnsi="Times New Roman" w:cs="Times New Roman"/>
                <w:bCs/>
                <w:sz w:val="24"/>
                <w:szCs w:val="24"/>
                <w:lang w:eastAsia="fr-FR"/>
              </w:rPr>
              <w:t>risks</w:t>
            </w:r>
            <w:proofErr w:type="spellEnd"/>
          </w:p>
        </w:tc>
        <w:tc>
          <w:tcPr>
            <w:tcW w:w="1418" w:type="dxa"/>
            <w:hideMark/>
          </w:tcPr>
          <w:p w14:paraId="0AC50CF2"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0,568</w:t>
            </w:r>
          </w:p>
        </w:tc>
        <w:tc>
          <w:tcPr>
            <w:tcW w:w="1417" w:type="dxa"/>
            <w:hideMark/>
          </w:tcPr>
          <w:p w14:paraId="448E5809"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0,241</w:t>
            </w:r>
          </w:p>
        </w:tc>
        <w:tc>
          <w:tcPr>
            <w:tcW w:w="2246" w:type="dxa"/>
            <w:hideMark/>
          </w:tcPr>
          <w:p w14:paraId="23D42CFC"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1,765</w:t>
            </w:r>
          </w:p>
        </w:tc>
        <w:tc>
          <w:tcPr>
            <w:tcW w:w="1122" w:type="dxa"/>
            <w:hideMark/>
          </w:tcPr>
          <w:p w14:paraId="1DCE7F9D"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0,019</w:t>
            </w:r>
          </w:p>
        </w:tc>
      </w:tr>
      <w:tr w:rsidR="002E61D1" w:rsidRPr="00A95719" w14:paraId="2AEE5BDF" w14:textId="77777777" w:rsidTr="002E61D1">
        <w:tc>
          <w:tcPr>
            <w:tcW w:w="3085" w:type="dxa"/>
            <w:hideMark/>
          </w:tcPr>
          <w:p w14:paraId="7587C837" w14:textId="77777777" w:rsidR="002E61D1" w:rsidRPr="00A95719" w:rsidRDefault="002E61D1" w:rsidP="00EC1484">
            <w:pP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Âge</w:t>
            </w:r>
          </w:p>
        </w:tc>
        <w:tc>
          <w:tcPr>
            <w:tcW w:w="1418" w:type="dxa"/>
            <w:hideMark/>
          </w:tcPr>
          <w:p w14:paraId="7518CCC7"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-0,021</w:t>
            </w:r>
          </w:p>
        </w:tc>
        <w:tc>
          <w:tcPr>
            <w:tcW w:w="1417" w:type="dxa"/>
            <w:hideMark/>
          </w:tcPr>
          <w:p w14:paraId="5374F696"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0,018</w:t>
            </w:r>
          </w:p>
        </w:tc>
        <w:tc>
          <w:tcPr>
            <w:tcW w:w="2246" w:type="dxa"/>
            <w:hideMark/>
          </w:tcPr>
          <w:p w14:paraId="4924C1EB"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0,979</w:t>
            </w:r>
          </w:p>
        </w:tc>
        <w:tc>
          <w:tcPr>
            <w:tcW w:w="1122" w:type="dxa"/>
            <w:hideMark/>
          </w:tcPr>
          <w:p w14:paraId="22301DA7"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0,244</w:t>
            </w:r>
          </w:p>
        </w:tc>
      </w:tr>
      <w:tr w:rsidR="002E61D1" w:rsidRPr="00A95719" w14:paraId="572B2D9C" w14:textId="77777777" w:rsidTr="002E61D1">
        <w:tc>
          <w:tcPr>
            <w:tcW w:w="3085" w:type="dxa"/>
            <w:hideMark/>
          </w:tcPr>
          <w:p w14:paraId="15474970" w14:textId="77777777" w:rsidR="002E61D1"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Threshold</w:t>
            </w:r>
            <w:proofErr w:type="spellEnd"/>
            <w:r w:rsidRPr="00A95719">
              <w:rPr>
                <w:rFonts w:ascii="Times New Roman" w:eastAsia="Times New Roman" w:hAnsi="Times New Roman" w:cs="Times New Roman"/>
                <w:bCs/>
                <w:sz w:val="24"/>
                <w:szCs w:val="24"/>
                <w:lang w:eastAsia="fr-FR"/>
              </w:rPr>
              <w:t xml:space="preserve"> 1</w:t>
            </w:r>
          </w:p>
        </w:tc>
        <w:tc>
          <w:tcPr>
            <w:tcW w:w="1418" w:type="dxa"/>
            <w:hideMark/>
          </w:tcPr>
          <w:p w14:paraId="6AD915D7"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-2,145</w:t>
            </w:r>
          </w:p>
        </w:tc>
        <w:tc>
          <w:tcPr>
            <w:tcW w:w="1417" w:type="dxa"/>
            <w:hideMark/>
          </w:tcPr>
          <w:p w14:paraId="2527D63D"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0,874</w:t>
            </w:r>
          </w:p>
        </w:tc>
        <w:tc>
          <w:tcPr>
            <w:tcW w:w="2246" w:type="dxa"/>
            <w:hideMark/>
          </w:tcPr>
          <w:p w14:paraId="0452A2D4" w14:textId="77777777" w:rsidR="002E61D1" w:rsidRPr="00A95719" w:rsidRDefault="002E61D1" w:rsidP="00EC1484">
            <w:pPr>
              <w:jc w:val="center"/>
              <w:rPr>
                <w:rFonts w:ascii="Times New Roman" w:eastAsia="Times New Roman" w:hAnsi="Times New Roman" w:cs="Times New Roman"/>
                <w:sz w:val="24"/>
                <w:szCs w:val="24"/>
                <w:lang w:eastAsia="fr-FR"/>
              </w:rPr>
            </w:pPr>
          </w:p>
        </w:tc>
        <w:tc>
          <w:tcPr>
            <w:tcW w:w="1122" w:type="dxa"/>
            <w:hideMark/>
          </w:tcPr>
          <w:p w14:paraId="713D491F"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0,014</w:t>
            </w:r>
          </w:p>
        </w:tc>
      </w:tr>
      <w:tr w:rsidR="002E61D1" w:rsidRPr="00A95719" w14:paraId="1F2BA756" w14:textId="77777777" w:rsidTr="002E61D1">
        <w:tc>
          <w:tcPr>
            <w:tcW w:w="3085" w:type="dxa"/>
            <w:hideMark/>
          </w:tcPr>
          <w:p w14:paraId="2E81A38C" w14:textId="77777777" w:rsidR="002E61D1" w:rsidRPr="00A95719" w:rsidRDefault="002E61D1" w:rsidP="00EC1484">
            <w:pPr>
              <w:rPr>
                <w:rFonts w:ascii="Times New Roman" w:eastAsia="Times New Roman" w:hAnsi="Times New Roman" w:cs="Times New Roman"/>
                <w:sz w:val="24"/>
                <w:szCs w:val="24"/>
                <w:lang w:eastAsia="fr-FR"/>
              </w:rPr>
            </w:pPr>
            <w:proofErr w:type="spellStart"/>
            <w:r w:rsidRPr="002E61D1">
              <w:rPr>
                <w:rFonts w:ascii="Times New Roman" w:eastAsia="Times New Roman" w:hAnsi="Times New Roman" w:cs="Times New Roman"/>
                <w:bCs/>
                <w:sz w:val="24"/>
                <w:szCs w:val="24"/>
                <w:lang w:eastAsia="fr-FR"/>
              </w:rPr>
              <w:t>Threshold</w:t>
            </w:r>
            <w:proofErr w:type="spellEnd"/>
            <w:r w:rsidRPr="002E61D1">
              <w:rPr>
                <w:rFonts w:ascii="Times New Roman" w:eastAsia="Times New Roman" w:hAnsi="Times New Roman" w:cs="Times New Roman"/>
                <w:bCs/>
                <w:sz w:val="24"/>
                <w:szCs w:val="24"/>
                <w:lang w:eastAsia="fr-FR"/>
              </w:rPr>
              <w:t xml:space="preserve"> </w:t>
            </w:r>
            <w:r w:rsidRPr="00A95719">
              <w:rPr>
                <w:rFonts w:ascii="Times New Roman" w:eastAsia="Times New Roman" w:hAnsi="Times New Roman" w:cs="Times New Roman"/>
                <w:bCs/>
                <w:sz w:val="24"/>
                <w:szCs w:val="24"/>
                <w:lang w:eastAsia="fr-FR"/>
              </w:rPr>
              <w:t>2</w:t>
            </w:r>
          </w:p>
        </w:tc>
        <w:tc>
          <w:tcPr>
            <w:tcW w:w="1418" w:type="dxa"/>
            <w:hideMark/>
          </w:tcPr>
          <w:p w14:paraId="3E6BFE96"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-0,832</w:t>
            </w:r>
          </w:p>
        </w:tc>
        <w:tc>
          <w:tcPr>
            <w:tcW w:w="1417" w:type="dxa"/>
            <w:hideMark/>
          </w:tcPr>
          <w:p w14:paraId="50129A55"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0,791</w:t>
            </w:r>
          </w:p>
        </w:tc>
        <w:tc>
          <w:tcPr>
            <w:tcW w:w="2246" w:type="dxa"/>
            <w:hideMark/>
          </w:tcPr>
          <w:p w14:paraId="74B7808C" w14:textId="77777777" w:rsidR="002E61D1" w:rsidRPr="00A95719" w:rsidRDefault="002E61D1" w:rsidP="00EC1484">
            <w:pPr>
              <w:jc w:val="center"/>
              <w:rPr>
                <w:rFonts w:ascii="Times New Roman" w:eastAsia="Times New Roman" w:hAnsi="Times New Roman" w:cs="Times New Roman"/>
                <w:sz w:val="24"/>
                <w:szCs w:val="24"/>
                <w:lang w:eastAsia="fr-FR"/>
              </w:rPr>
            </w:pPr>
          </w:p>
        </w:tc>
        <w:tc>
          <w:tcPr>
            <w:tcW w:w="1122" w:type="dxa"/>
            <w:hideMark/>
          </w:tcPr>
          <w:p w14:paraId="3ECB7A9D"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0,293</w:t>
            </w:r>
          </w:p>
        </w:tc>
      </w:tr>
      <w:tr w:rsidR="002E61D1" w:rsidRPr="00A95719" w14:paraId="1C51E856" w14:textId="77777777" w:rsidTr="002E61D1">
        <w:tc>
          <w:tcPr>
            <w:tcW w:w="3085" w:type="dxa"/>
            <w:hideMark/>
          </w:tcPr>
          <w:p w14:paraId="68BF60F6" w14:textId="77777777" w:rsidR="002E61D1" w:rsidRPr="00A95719" w:rsidRDefault="002E61D1" w:rsidP="00EC1484">
            <w:pPr>
              <w:rPr>
                <w:rFonts w:ascii="Times New Roman" w:eastAsia="Times New Roman" w:hAnsi="Times New Roman" w:cs="Times New Roman"/>
                <w:sz w:val="24"/>
                <w:szCs w:val="24"/>
                <w:lang w:eastAsia="fr-FR"/>
              </w:rPr>
            </w:pPr>
            <w:r w:rsidRPr="002E61D1">
              <w:rPr>
                <w:rFonts w:ascii="Times New Roman" w:eastAsia="Times New Roman" w:hAnsi="Times New Roman" w:cs="Times New Roman"/>
                <w:bCs/>
                <w:sz w:val="24"/>
                <w:szCs w:val="24"/>
                <w:lang w:eastAsia="fr-FR"/>
              </w:rPr>
              <w:t>Pseudo R² (McFadden)</w:t>
            </w:r>
          </w:p>
        </w:tc>
        <w:tc>
          <w:tcPr>
            <w:tcW w:w="1418" w:type="dxa"/>
            <w:hideMark/>
          </w:tcPr>
          <w:p w14:paraId="10F7AB97" w14:textId="77777777" w:rsidR="002E61D1" w:rsidRPr="00A95719" w:rsidRDefault="002E61D1"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0,142</w:t>
            </w:r>
          </w:p>
        </w:tc>
        <w:tc>
          <w:tcPr>
            <w:tcW w:w="1417" w:type="dxa"/>
            <w:hideMark/>
          </w:tcPr>
          <w:p w14:paraId="087E7AC1" w14:textId="77777777" w:rsidR="002E61D1" w:rsidRPr="00A95719" w:rsidRDefault="002E61D1" w:rsidP="00EC1484">
            <w:pPr>
              <w:jc w:val="center"/>
              <w:rPr>
                <w:rFonts w:ascii="Times New Roman" w:eastAsia="Times New Roman" w:hAnsi="Times New Roman" w:cs="Times New Roman"/>
                <w:sz w:val="24"/>
                <w:szCs w:val="24"/>
                <w:lang w:eastAsia="fr-FR"/>
              </w:rPr>
            </w:pPr>
          </w:p>
        </w:tc>
        <w:tc>
          <w:tcPr>
            <w:tcW w:w="2246" w:type="dxa"/>
            <w:hideMark/>
          </w:tcPr>
          <w:p w14:paraId="7737E8BF" w14:textId="77777777" w:rsidR="002E61D1" w:rsidRPr="00A95719" w:rsidRDefault="002E61D1" w:rsidP="00EC1484">
            <w:pPr>
              <w:jc w:val="center"/>
              <w:rPr>
                <w:rFonts w:ascii="Times New Roman" w:eastAsia="Times New Roman" w:hAnsi="Times New Roman" w:cs="Times New Roman"/>
                <w:sz w:val="24"/>
                <w:szCs w:val="24"/>
                <w:lang w:eastAsia="fr-FR"/>
              </w:rPr>
            </w:pPr>
          </w:p>
        </w:tc>
        <w:tc>
          <w:tcPr>
            <w:tcW w:w="1122" w:type="dxa"/>
            <w:hideMark/>
          </w:tcPr>
          <w:p w14:paraId="36E8CECA" w14:textId="77777777" w:rsidR="002E61D1" w:rsidRPr="00A95719" w:rsidRDefault="002E61D1" w:rsidP="00EC1484">
            <w:pPr>
              <w:jc w:val="center"/>
              <w:rPr>
                <w:rFonts w:ascii="Times New Roman" w:eastAsia="Times New Roman" w:hAnsi="Times New Roman" w:cs="Times New Roman"/>
                <w:sz w:val="24"/>
                <w:szCs w:val="24"/>
                <w:lang w:eastAsia="fr-FR"/>
              </w:rPr>
            </w:pPr>
          </w:p>
        </w:tc>
      </w:tr>
      <w:tr w:rsidR="002E61D1" w:rsidRPr="00EC1484" w14:paraId="0F710670" w14:textId="77777777" w:rsidTr="00EC1484">
        <w:tc>
          <w:tcPr>
            <w:tcW w:w="9288" w:type="dxa"/>
            <w:gridSpan w:val="5"/>
            <w:hideMark/>
          </w:tcPr>
          <w:p w14:paraId="0D4AF3A0" w14:textId="77777777" w:rsidR="002E61D1" w:rsidRPr="002E61D1" w:rsidRDefault="002E61D1" w:rsidP="00EC1484">
            <w:pPr>
              <w:rPr>
                <w:rFonts w:ascii="Times New Roman" w:eastAsia="Times New Roman" w:hAnsi="Times New Roman" w:cs="Times New Roman"/>
                <w:sz w:val="24"/>
                <w:szCs w:val="24"/>
                <w:lang w:val="en-US" w:eastAsia="fr-FR"/>
              </w:rPr>
            </w:pPr>
            <w:r w:rsidRPr="002E61D1">
              <w:rPr>
                <w:rFonts w:ascii="Times New Roman" w:eastAsia="Times New Roman" w:hAnsi="Times New Roman" w:cs="Times New Roman"/>
                <w:bCs/>
                <w:sz w:val="24"/>
                <w:szCs w:val="24"/>
                <w:lang w:val="en-US" w:eastAsia="fr-FR"/>
              </w:rPr>
              <w:t xml:space="preserve">Likelihood ratio test </w:t>
            </w:r>
            <w:r w:rsidRPr="00A95719">
              <w:rPr>
                <w:rFonts w:ascii="Times New Roman" w:eastAsia="Times New Roman" w:hAnsi="Times New Roman" w:cs="Times New Roman"/>
                <w:bCs/>
                <w:sz w:val="24"/>
                <w:szCs w:val="24"/>
                <w:lang w:eastAsia="fr-FR"/>
              </w:rPr>
              <w:t>χ</w:t>
            </w:r>
            <w:r w:rsidRPr="002E61D1">
              <w:rPr>
                <w:rFonts w:ascii="Times New Roman" w:eastAsia="Times New Roman" w:hAnsi="Times New Roman" w:cs="Times New Roman"/>
                <w:bCs/>
                <w:sz w:val="24"/>
                <w:szCs w:val="24"/>
                <w:lang w:val="en-US" w:eastAsia="fr-FR"/>
              </w:rPr>
              <w:t>² = 28,76 (p&lt;0,001)</w:t>
            </w:r>
          </w:p>
        </w:tc>
      </w:tr>
    </w:tbl>
    <w:p w14:paraId="7E10AAD6" w14:textId="77777777" w:rsidR="00271665" w:rsidRPr="00271665" w:rsidRDefault="00271665" w:rsidP="00271665">
      <w:pPr>
        <w:pStyle w:val="ds-markdown-paragraph"/>
        <w:shd w:val="clear" w:color="auto" w:fill="FFFFFF"/>
        <w:spacing w:before="0" w:beforeAutospacing="0" w:after="0" w:afterAutospacing="0"/>
        <w:jc w:val="both"/>
        <w:rPr>
          <w:b/>
          <w:color w:val="0F1115"/>
          <w:lang w:val="en-US"/>
        </w:rPr>
      </w:pPr>
      <w:r w:rsidRPr="00271665">
        <w:rPr>
          <w:b/>
          <w:color w:val="0F1115"/>
          <w:lang w:val="en-US"/>
        </w:rPr>
        <w:t>Source: Field survey, 2025.</w:t>
      </w:r>
    </w:p>
    <w:p w14:paraId="6076BDC4" w14:textId="77777777" w:rsidR="00271665" w:rsidRDefault="000A5A8F" w:rsidP="00271665">
      <w:pPr>
        <w:pStyle w:val="ds-markdown-paragraph"/>
        <w:shd w:val="clear" w:color="auto" w:fill="FFFFFF"/>
        <w:spacing w:before="120" w:beforeAutospacing="0" w:after="0" w:afterAutospacing="0"/>
        <w:jc w:val="both"/>
        <w:rPr>
          <w:color w:val="0F1115"/>
          <w:lang w:val="en-US"/>
        </w:rPr>
      </w:pPr>
      <w:r w:rsidRPr="000A5A8F">
        <w:rPr>
          <w:rStyle w:val="Strong"/>
          <w:color w:val="0F1115"/>
          <w:lang w:val="en-US"/>
        </w:rPr>
        <w:t>3.5. Analysis by Instrumental Variable</w:t>
      </w:r>
    </w:p>
    <w:p w14:paraId="465AE2F1" w14:textId="77777777" w:rsidR="00271665" w:rsidRDefault="000A5A8F" w:rsidP="00271665">
      <w:pPr>
        <w:pStyle w:val="ds-markdown-paragraph"/>
        <w:shd w:val="clear" w:color="auto" w:fill="FFFFFF"/>
        <w:spacing w:before="120" w:beforeAutospacing="0" w:after="0" w:afterAutospacing="0"/>
        <w:jc w:val="both"/>
        <w:rPr>
          <w:color w:val="0F1115"/>
          <w:lang w:val="en-US"/>
        </w:rPr>
      </w:pPr>
      <w:r w:rsidRPr="000A5A8F">
        <w:rPr>
          <w:color w:val="0F1115"/>
          <w:lang w:val="en-US"/>
        </w:rPr>
        <w:t>The results of the IV approach (Table 5) confirm and reinforce the conclusions of the models with observables. The first stage is strong (F-statistic = 14.37 &gt; 10), validating the relevance of the "distance to MFI" instrument. A greater distance significantly reduces the probability of credit access. The IV estimator of the effect of credit on income (</w:t>
      </w:r>
      <w:r w:rsidRPr="000A5A8F">
        <w:rPr>
          <w:color w:val="0F1115"/>
        </w:rPr>
        <w:t>β</w:t>
      </w:r>
      <w:r w:rsidRPr="000A5A8F">
        <w:rPr>
          <w:color w:val="0F1115"/>
          <w:lang w:val="en-US"/>
        </w:rPr>
        <w:t xml:space="preserve">=0.421) is larger than the OLS estimator (0.176), which is consistent with negative selection on </w:t>
      </w:r>
      <w:r w:rsidR="00271665" w:rsidRPr="000A5A8F">
        <w:rPr>
          <w:color w:val="0F1115"/>
          <w:lang w:val="en-US"/>
        </w:rPr>
        <w:t>unobservable</w:t>
      </w:r>
      <w:r w:rsidRPr="000A5A8F">
        <w:rPr>
          <w:color w:val="0F1115"/>
          <w:lang w:val="en-US"/>
        </w:rPr>
        <w:t xml:space="preserve"> (producers with access to credit would have, all observable things being equal, lower expected yields than those without access, perhaps because they are riskier or less talented). This result suggests that the real causal effect of credit could be even greater than indicated by the simple controlled correlation. The </w:t>
      </w:r>
      <w:proofErr w:type="spellStart"/>
      <w:r w:rsidRPr="000A5A8F">
        <w:rPr>
          <w:color w:val="0F1115"/>
          <w:lang w:val="en-US"/>
        </w:rPr>
        <w:t>Sargan</w:t>
      </w:r>
      <w:proofErr w:type="spellEnd"/>
      <w:r w:rsidRPr="000A5A8F">
        <w:rPr>
          <w:color w:val="0F1115"/>
          <w:lang w:val="en-US"/>
        </w:rPr>
        <w:t xml:space="preserve"> test does not reject the null hypothesis of i</w:t>
      </w:r>
      <w:r w:rsidR="00271665">
        <w:rPr>
          <w:color w:val="0F1115"/>
          <w:lang w:val="en-US"/>
        </w:rPr>
        <w:t>nstrument erogeneity (p=0.215).</w:t>
      </w:r>
    </w:p>
    <w:p w14:paraId="27C1101E" w14:textId="77777777" w:rsidR="00271665" w:rsidRDefault="000A5A8F" w:rsidP="00271665">
      <w:pPr>
        <w:pStyle w:val="ds-markdown-paragraph"/>
        <w:shd w:val="clear" w:color="auto" w:fill="FFFFFF"/>
        <w:spacing w:before="120" w:beforeAutospacing="0" w:after="0" w:afterAutospacing="0"/>
        <w:jc w:val="both"/>
        <w:rPr>
          <w:color w:val="0F1115"/>
          <w:lang w:val="en-US"/>
        </w:rPr>
      </w:pPr>
      <w:r w:rsidRPr="000A5A8F">
        <w:rPr>
          <w:rStyle w:val="Strong"/>
          <w:color w:val="0F1115"/>
          <w:lang w:val="en-US"/>
        </w:rPr>
        <w:t>Table 5. Instrumental Variable Approach (2SLS)</w:t>
      </w:r>
    </w:p>
    <w:tbl>
      <w:tblPr>
        <w:tblStyle w:val="TableGrid"/>
        <w:tblW w:w="0" w:type="auto"/>
        <w:tblLook w:val="04A0" w:firstRow="1" w:lastRow="0" w:firstColumn="1" w:lastColumn="0" w:noHBand="0" w:noVBand="1"/>
      </w:tblPr>
      <w:tblGrid>
        <w:gridCol w:w="1762"/>
        <w:gridCol w:w="1890"/>
        <w:gridCol w:w="1843"/>
        <w:gridCol w:w="992"/>
        <w:gridCol w:w="851"/>
        <w:gridCol w:w="1950"/>
      </w:tblGrid>
      <w:tr w:rsidR="00271665" w:rsidRPr="00271665" w14:paraId="6B19FAEA" w14:textId="77777777" w:rsidTr="00271665">
        <w:tc>
          <w:tcPr>
            <w:tcW w:w="0" w:type="auto"/>
            <w:hideMark/>
          </w:tcPr>
          <w:p w14:paraId="34941D33" w14:textId="77777777" w:rsidR="00271665" w:rsidRPr="00271665" w:rsidRDefault="00271665" w:rsidP="00271665">
            <w:pPr>
              <w:rPr>
                <w:rFonts w:ascii="Times New Roman" w:eastAsia="Times New Roman" w:hAnsi="Times New Roman" w:cs="Times New Roman"/>
                <w:lang w:eastAsia="fr-FR"/>
              </w:rPr>
            </w:pPr>
            <w:r w:rsidRPr="00271665">
              <w:rPr>
                <w:rFonts w:ascii="Times New Roman" w:eastAsia="Times New Roman" w:hAnsi="Times New Roman" w:cs="Times New Roman"/>
                <w:b/>
                <w:bCs/>
                <w:lang w:eastAsia="fr-FR"/>
              </w:rPr>
              <w:t>Stage/Model</w:t>
            </w:r>
          </w:p>
        </w:tc>
        <w:tc>
          <w:tcPr>
            <w:tcW w:w="1890" w:type="dxa"/>
            <w:hideMark/>
          </w:tcPr>
          <w:p w14:paraId="31310040" w14:textId="77777777" w:rsidR="00271665" w:rsidRPr="00271665" w:rsidRDefault="00271665" w:rsidP="00271665">
            <w:pPr>
              <w:jc w:val="center"/>
              <w:rPr>
                <w:rFonts w:ascii="Times New Roman" w:eastAsia="Times New Roman" w:hAnsi="Times New Roman" w:cs="Times New Roman"/>
                <w:lang w:eastAsia="fr-FR"/>
              </w:rPr>
            </w:pPr>
            <w:proofErr w:type="spellStart"/>
            <w:r w:rsidRPr="00271665">
              <w:rPr>
                <w:rFonts w:ascii="Times New Roman" w:eastAsia="Times New Roman" w:hAnsi="Times New Roman" w:cs="Times New Roman"/>
                <w:b/>
                <w:bCs/>
                <w:lang w:eastAsia="fr-FR"/>
              </w:rPr>
              <w:t>Dependent</w:t>
            </w:r>
            <w:proofErr w:type="spellEnd"/>
            <w:r w:rsidRPr="00271665">
              <w:rPr>
                <w:rFonts w:ascii="Times New Roman" w:eastAsia="Times New Roman" w:hAnsi="Times New Roman" w:cs="Times New Roman"/>
                <w:b/>
                <w:bCs/>
                <w:lang w:eastAsia="fr-FR"/>
              </w:rPr>
              <w:t xml:space="preserve"> Variable</w:t>
            </w:r>
          </w:p>
        </w:tc>
        <w:tc>
          <w:tcPr>
            <w:tcW w:w="1843" w:type="dxa"/>
            <w:hideMark/>
          </w:tcPr>
          <w:p w14:paraId="3FE35F1B"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
                <w:bCs/>
                <w:lang w:eastAsia="fr-FR"/>
              </w:rPr>
              <w:t>Crédit Coeff. (</w:t>
            </w:r>
            <w:proofErr w:type="gramStart"/>
            <w:r w:rsidRPr="00271665">
              <w:rPr>
                <w:rFonts w:ascii="Times New Roman" w:eastAsia="Times New Roman" w:hAnsi="Times New Roman" w:cs="Times New Roman"/>
                <w:b/>
                <w:bCs/>
                <w:lang w:eastAsia="fr-FR"/>
              </w:rPr>
              <w:t>β</w:t>
            </w:r>
            <w:proofErr w:type="gramEnd"/>
            <w:r w:rsidRPr="00271665">
              <w:rPr>
                <w:rFonts w:ascii="Times New Roman" w:eastAsia="Times New Roman" w:hAnsi="Times New Roman" w:cs="Times New Roman"/>
                <w:b/>
                <w:bCs/>
                <w:lang w:eastAsia="fr-FR"/>
              </w:rPr>
              <w:t>₁)</w:t>
            </w:r>
          </w:p>
        </w:tc>
        <w:tc>
          <w:tcPr>
            <w:tcW w:w="992" w:type="dxa"/>
            <w:hideMark/>
          </w:tcPr>
          <w:p w14:paraId="10C47012"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
                <w:bCs/>
                <w:lang w:eastAsia="fr-FR"/>
              </w:rPr>
              <w:t>Std. Error</w:t>
            </w:r>
          </w:p>
        </w:tc>
        <w:tc>
          <w:tcPr>
            <w:tcW w:w="851" w:type="dxa"/>
            <w:hideMark/>
          </w:tcPr>
          <w:p w14:paraId="5B0C0D2C" w14:textId="77777777" w:rsidR="00271665" w:rsidRPr="00271665" w:rsidRDefault="00271665" w:rsidP="00271665">
            <w:pPr>
              <w:jc w:val="center"/>
              <w:rPr>
                <w:rFonts w:ascii="Times New Roman" w:eastAsia="Times New Roman" w:hAnsi="Times New Roman" w:cs="Times New Roman"/>
                <w:lang w:eastAsia="fr-FR"/>
              </w:rPr>
            </w:pPr>
            <w:proofErr w:type="gramStart"/>
            <w:r w:rsidRPr="00271665">
              <w:rPr>
                <w:rFonts w:ascii="Times New Roman" w:eastAsia="Times New Roman" w:hAnsi="Times New Roman" w:cs="Times New Roman"/>
                <w:b/>
                <w:bCs/>
                <w:lang w:eastAsia="fr-FR"/>
              </w:rPr>
              <w:t>p</w:t>
            </w:r>
            <w:proofErr w:type="gramEnd"/>
            <w:r w:rsidRPr="00271665">
              <w:rPr>
                <w:rFonts w:ascii="Times New Roman" w:eastAsia="Times New Roman" w:hAnsi="Times New Roman" w:cs="Times New Roman"/>
                <w:b/>
                <w:bCs/>
                <w:lang w:eastAsia="fr-FR"/>
              </w:rPr>
              <w:t>-valeur</w:t>
            </w:r>
          </w:p>
        </w:tc>
        <w:tc>
          <w:tcPr>
            <w:tcW w:w="1950" w:type="dxa"/>
            <w:hideMark/>
          </w:tcPr>
          <w:p w14:paraId="78623862"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
                <w:bCs/>
                <w:lang w:eastAsia="fr-FR"/>
              </w:rPr>
              <w:t>Diagnostic Test</w:t>
            </w:r>
          </w:p>
        </w:tc>
      </w:tr>
      <w:tr w:rsidR="00271665" w:rsidRPr="00271665" w14:paraId="656E3797" w14:textId="77777777" w:rsidTr="00271665">
        <w:tc>
          <w:tcPr>
            <w:tcW w:w="0" w:type="auto"/>
            <w:hideMark/>
          </w:tcPr>
          <w:p w14:paraId="5EBBD1D3" w14:textId="77777777" w:rsidR="00271665" w:rsidRPr="00271665" w:rsidRDefault="00271665" w:rsidP="00271665">
            <w:pP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1st Stage</w:t>
            </w:r>
          </w:p>
        </w:tc>
        <w:tc>
          <w:tcPr>
            <w:tcW w:w="1890" w:type="dxa"/>
            <w:hideMark/>
          </w:tcPr>
          <w:p w14:paraId="666D7E5E"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lang w:eastAsia="fr-FR"/>
              </w:rPr>
              <w:t xml:space="preserve">Access to </w:t>
            </w:r>
            <w:proofErr w:type="spellStart"/>
            <w:r w:rsidRPr="00271665">
              <w:rPr>
                <w:rFonts w:ascii="Times New Roman" w:eastAsia="Times New Roman" w:hAnsi="Times New Roman" w:cs="Times New Roman"/>
                <w:lang w:eastAsia="fr-FR"/>
              </w:rPr>
              <w:t>credit</w:t>
            </w:r>
            <w:proofErr w:type="spellEnd"/>
            <w:r w:rsidRPr="00271665">
              <w:rPr>
                <w:rFonts w:ascii="Times New Roman" w:eastAsia="Times New Roman" w:hAnsi="Times New Roman" w:cs="Times New Roman"/>
                <w:lang w:eastAsia="fr-FR"/>
              </w:rPr>
              <w:t xml:space="preserve"> (D₁)</w:t>
            </w:r>
          </w:p>
        </w:tc>
        <w:tc>
          <w:tcPr>
            <w:tcW w:w="1843" w:type="dxa"/>
            <w:hideMark/>
          </w:tcPr>
          <w:p w14:paraId="1195B983"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Distance to l'IMF (Z</w:t>
            </w:r>
            <w:proofErr w:type="gramStart"/>
            <w:r w:rsidRPr="00271665">
              <w:rPr>
                <w:rFonts w:ascii="Times New Roman" w:eastAsia="Times New Roman" w:hAnsi="Times New Roman" w:cs="Times New Roman"/>
                <w:bCs/>
                <w:lang w:eastAsia="fr-FR"/>
              </w:rPr>
              <w:t>):</w:t>
            </w:r>
            <w:proofErr w:type="gramEnd"/>
            <w:r w:rsidRPr="00271665">
              <w:rPr>
                <w:rFonts w:ascii="Times New Roman" w:eastAsia="Times New Roman" w:hAnsi="Times New Roman" w:cs="Times New Roman"/>
                <w:bCs/>
                <w:lang w:eastAsia="fr-FR"/>
              </w:rPr>
              <w:t xml:space="preserve"> -0.124</w:t>
            </w:r>
          </w:p>
        </w:tc>
        <w:tc>
          <w:tcPr>
            <w:tcW w:w="992" w:type="dxa"/>
            <w:hideMark/>
          </w:tcPr>
          <w:p w14:paraId="37FA9681"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lang w:eastAsia="fr-FR"/>
              </w:rPr>
              <w:t>0,033</w:t>
            </w:r>
          </w:p>
        </w:tc>
        <w:tc>
          <w:tcPr>
            <w:tcW w:w="851" w:type="dxa"/>
            <w:hideMark/>
          </w:tcPr>
          <w:p w14:paraId="236CAA62"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&lt;0,001</w:t>
            </w:r>
          </w:p>
        </w:tc>
        <w:tc>
          <w:tcPr>
            <w:tcW w:w="1950" w:type="dxa"/>
            <w:hideMark/>
          </w:tcPr>
          <w:p w14:paraId="1AD12B13"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F-stat (1st Stage) = 14.37</w:t>
            </w:r>
          </w:p>
        </w:tc>
      </w:tr>
      <w:tr w:rsidR="00271665" w:rsidRPr="00271665" w14:paraId="2FD7C5D4" w14:textId="77777777" w:rsidTr="00271665">
        <w:tc>
          <w:tcPr>
            <w:tcW w:w="0" w:type="auto"/>
            <w:hideMark/>
          </w:tcPr>
          <w:p w14:paraId="505784D4" w14:textId="77777777" w:rsidR="00271665" w:rsidRPr="00271665" w:rsidRDefault="00271665" w:rsidP="00271665">
            <w:pP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2SLS</w:t>
            </w:r>
          </w:p>
        </w:tc>
        <w:tc>
          <w:tcPr>
            <w:tcW w:w="1890" w:type="dxa"/>
            <w:hideMark/>
          </w:tcPr>
          <w:p w14:paraId="488FA536" w14:textId="77777777" w:rsidR="00271665" w:rsidRPr="00271665" w:rsidRDefault="00271665" w:rsidP="00271665">
            <w:pPr>
              <w:jc w:val="center"/>
              <w:rPr>
                <w:rFonts w:ascii="Times New Roman" w:eastAsia="Times New Roman" w:hAnsi="Times New Roman" w:cs="Times New Roman"/>
                <w:lang w:eastAsia="fr-FR"/>
              </w:rPr>
            </w:pPr>
            <w:proofErr w:type="gramStart"/>
            <w:r w:rsidRPr="00271665">
              <w:rPr>
                <w:rFonts w:ascii="Times New Roman" w:eastAsia="Times New Roman" w:hAnsi="Times New Roman" w:cs="Times New Roman"/>
                <w:lang w:eastAsia="fr-FR"/>
              </w:rPr>
              <w:t>Ln(</w:t>
            </w:r>
            <w:proofErr w:type="gramEnd"/>
            <w:r w:rsidRPr="00271665">
              <w:rPr>
                <w:rFonts w:ascii="Times New Roman" w:eastAsia="Times New Roman" w:hAnsi="Times New Roman" w:cs="Times New Roman"/>
                <w:lang w:eastAsia="fr-FR"/>
              </w:rPr>
              <w:t xml:space="preserve">Rice </w:t>
            </w:r>
            <w:proofErr w:type="spellStart"/>
            <w:r w:rsidRPr="00271665">
              <w:rPr>
                <w:rFonts w:ascii="Times New Roman" w:eastAsia="Times New Roman" w:hAnsi="Times New Roman" w:cs="Times New Roman"/>
                <w:lang w:eastAsia="fr-FR"/>
              </w:rPr>
              <w:t>income</w:t>
            </w:r>
            <w:proofErr w:type="spellEnd"/>
            <w:r w:rsidRPr="00271665">
              <w:rPr>
                <w:rFonts w:ascii="Times New Roman" w:eastAsia="Times New Roman" w:hAnsi="Times New Roman" w:cs="Times New Roman"/>
                <w:lang w:eastAsia="fr-FR"/>
              </w:rPr>
              <w:t>)</w:t>
            </w:r>
          </w:p>
        </w:tc>
        <w:tc>
          <w:tcPr>
            <w:tcW w:w="1843" w:type="dxa"/>
            <w:hideMark/>
          </w:tcPr>
          <w:p w14:paraId="49C1ED8C"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0,421</w:t>
            </w:r>
          </w:p>
        </w:tc>
        <w:tc>
          <w:tcPr>
            <w:tcW w:w="992" w:type="dxa"/>
            <w:hideMark/>
          </w:tcPr>
          <w:p w14:paraId="2FC2E109"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lang w:eastAsia="fr-FR"/>
              </w:rPr>
              <w:t>0,183</w:t>
            </w:r>
          </w:p>
        </w:tc>
        <w:tc>
          <w:tcPr>
            <w:tcW w:w="851" w:type="dxa"/>
            <w:hideMark/>
          </w:tcPr>
          <w:p w14:paraId="623FF38E"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0,022</w:t>
            </w:r>
          </w:p>
        </w:tc>
        <w:tc>
          <w:tcPr>
            <w:tcW w:w="1950" w:type="dxa"/>
            <w:hideMark/>
          </w:tcPr>
          <w:p w14:paraId="4A6F6DE5" w14:textId="77777777" w:rsidR="00271665" w:rsidRPr="00271665" w:rsidRDefault="00271665" w:rsidP="00271665">
            <w:pPr>
              <w:jc w:val="center"/>
              <w:rPr>
                <w:rFonts w:ascii="Times New Roman" w:eastAsia="Times New Roman" w:hAnsi="Times New Roman" w:cs="Times New Roman"/>
                <w:lang w:eastAsia="fr-FR"/>
              </w:rPr>
            </w:pPr>
            <w:proofErr w:type="spellStart"/>
            <w:r w:rsidRPr="00271665">
              <w:rPr>
                <w:rFonts w:ascii="Times New Roman" w:eastAsia="Times New Roman" w:hAnsi="Times New Roman" w:cs="Times New Roman"/>
                <w:lang w:eastAsia="fr-FR"/>
              </w:rPr>
              <w:t>Sargan</w:t>
            </w:r>
            <w:proofErr w:type="spellEnd"/>
            <w:r w:rsidRPr="00271665">
              <w:rPr>
                <w:rFonts w:ascii="Times New Roman" w:eastAsia="Times New Roman" w:hAnsi="Times New Roman" w:cs="Times New Roman"/>
                <w:lang w:eastAsia="fr-FR"/>
              </w:rPr>
              <w:t xml:space="preserve"> Test : χ²=1.53 (p=0,215)</w:t>
            </w:r>
          </w:p>
        </w:tc>
      </w:tr>
      <w:tr w:rsidR="00271665" w:rsidRPr="00271665" w14:paraId="3199F038" w14:textId="77777777" w:rsidTr="00271665">
        <w:tc>
          <w:tcPr>
            <w:tcW w:w="0" w:type="auto"/>
            <w:hideMark/>
          </w:tcPr>
          <w:p w14:paraId="03CD357A" w14:textId="77777777" w:rsidR="00271665" w:rsidRPr="00271665" w:rsidRDefault="00271665" w:rsidP="00271665">
            <w:pP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OLS (comparaison)</w:t>
            </w:r>
          </w:p>
        </w:tc>
        <w:tc>
          <w:tcPr>
            <w:tcW w:w="1890" w:type="dxa"/>
            <w:hideMark/>
          </w:tcPr>
          <w:p w14:paraId="72894C87" w14:textId="77777777" w:rsidR="00271665" w:rsidRPr="00271665" w:rsidRDefault="00271665" w:rsidP="00271665">
            <w:pPr>
              <w:jc w:val="center"/>
              <w:rPr>
                <w:rFonts w:ascii="Times New Roman" w:eastAsia="Times New Roman" w:hAnsi="Times New Roman" w:cs="Times New Roman"/>
                <w:lang w:eastAsia="fr-FR"/>
              </w:rPr>
            </w:pPr>
            <w:proofErr w:type="gramStart"/>
            <w:r w:rsidRPr="00271665">
              <w:rPr>
                <w:rFonts w:ascii="Times New Roman" w:eastAsia="Times New Roman" w:hAnsi="Times New Roman" w:cs="Times New Roman"/>
                <w:lang w:eastAsia="fr-FR"/>
              </w:rPr>
              <w:t>Ln(</w:t>
            </w:r>
            <w:proofErr w:type="gramEnd"/>
            <w:r w:rsidRPr="00271665">
              <w:rPr>
                <w:rFonts w:ascii="Times New Roman" w:eastAsia="Times New Roman" w:hAnsi="Times New Roman" w:cs="Times New Roman"/>
                <w:lang w:eastAsia="fr-FR"/>
              </w:rPr>
              <w:t xml:space="preserve">Rice </w:t>
            </w:r>
            <w:proofErr w:type="spellStart"/>
            <w:r w:rsidRPr="00271665">
              <w:rPr>
                <w:rFonts w:ascii="Times New Roman" w:eastAsia="Times New Roman" w:hAnsi="Times New Roman" w:cs="Times New Roman"/>
                <w:lang w:eastAsia="fr-FR"/>
              </w:rPr>
              <w:t>income</w:t>
            </w:r>
            <w:proofErr w:type="spellEnd"/>
            <w:r w:rsidRPr="00271665">
              <w:rPr>
                <w:rFonts w:ascii="Times New Roman" w:eastAsia="Times New Roman" w:hAnsi="Times New Roman" w:cs="Times New Roman"/>
                <w:lang w:eastAsia="fr-FR"/>
              </w:rPr>
              <w:t>)</w:t>
            </w:r>
          </w:p>
        </w:tc>
        <w:tc>
          <w:tcPr>
            <w:tcW w:w="1843" w:type="dxa"/>
            <w:hideMark/>
          </w:tcPr>
          <w:p w14:paraId="1849D4A0"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0,176</w:t>
            </w:r>
          </w:p>
        </w:tc>
        <w:tc>
          <w:tcPr>
            <w:tcW w:w="992" w:type="dxa"/>
            <w:hideMark/>
          </w:tcPr>
          <w:p w14:paraId="636EC215"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lang w:eastAsia="fr-FR"/>
              </w:rPr>
              <w:t>0,042</w:t>
            </w:r>
          </w:p>
        </w:tc>
        <w:tc>
          <w:tcPr>
            <w:tcW w:w="851" w:type="dxa"/>
            <w:hideMark/>
          </w:tcPr>
          <w:p w14:paraId="2B18962B" w14:textId="77777777" w:rsidR="00271665" w:rsidRPr="00271665" w:rsidRDefault="00271665" w:rsidP="00271665">
            <w:pPr>
              <w:jc w:val="center"/>
              <w:rPr>
                <w:rFonts w:ascii="Times New Roman" w:eastAsia="Times New Roman" w:hAnsi="Times New Roman" w:cs="Times New Roman"/>
                <w:lang w:eastAsia="fr-FR"/>
              </w:rPr>
            </w:pPr>
            <w:r w:rsidRPr="00271665">
              <w:rPr>
                <w:rFonts w:ascii="Times New Roman" w:eastAsia="Times New Roman" w:hAnsi="Times New Roman" w:cs="Times New Roman"/>
                <w:bCs/>
                <w:lang w:eastAsia="fr-FR"/>
              </w:rPr>
              <w:t>&lt;0,001</w:t>
            </w:r>
          </w:p>
        </w:tc>
        <w:tc>
          <w:tcPr>
            <w:tcW w:w="1950" w:type="dxa"/>
            <w:hideMark/>
          </w:tcPr>
          <w:p w14:paraId="6945B0BB" w14:textId="77777777" w:rsidR="00271665" w:rsidRPr="00271665" w:rsidRDefault="00271665" w:rsidP="00271665">
            <w:pPr>
              <w:jc w:val="center"/>
              <w:rPr>
                <w:rFonts w:ascii="Times New Roman" w:eastAsia="Times New Roman" w:hAnsi="Times New Roman" w:cs="Times New Roman"/>
                <w:lang w:eastAsia="fr-FR"/>
              </w:rPr>
            </w:pPr>
          </w:p>
        </w:tc>
      </w:tr>
    </w:tbl>
    <w:p w14:paraId="79A1589A" w14:textId="77777777" w:rsidR="00271665" w:rsidRDefault="00271665" w:rsidP="000A5A8F">
      <w:pPr>
        <w:pStyle w:val="ds-markdown-paragraph"/>
        <w:shd w:val="clear" w:color="auto" w:fill="FFFFFF"/>
        <w:spacing w:before="0" w:beforeAutospacing="0" w:after="0" w:afterAutospacing="0"/>
        <w:jc w:val="both"/>
        <w:rPr>
          <w:b/>
          <w:color w:val="0F1115"/>
          <w:lang w:val="en-US"/>
        </w:rPr>
      </w:pPr>
      <w:r w:rsidRPr="00271665">
        <w:rPr>
          <w:b/>
          <w:color w:val="0F1115"/>
          <w:lang w:val="en-US"/>
        </w:rPr>
        <w:t>Source: Field survey, 2025.</w:t>
      </w:r>
    </w:p>
    <w:p w14:paraId="3DD0F7FE" w14:textId="77777777" w:rsidR="00271665" w:rsidRDefault="000A5A8F" w:rsidP="00271665">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3.4. Propensity Score Matching (PSM)</w:t>
      </w:r>
    </w:p>
    <w:p w14:paraId="14C6A26B" w14:textId="77777777" w:rsidR="00271665" w:rsidRDefault="000A5A8F" w:rsidP="000A5A8F">
      <w:pPr>
        <w:pStyle w:val="ds-markdown-paragraph"/>
        <w:shd w:val="clear" w:color="auto" w:fill="FFFFFF"/>
        <w:spacing w:before="0" w:beforeAutospacing="0" w:after="0" w:afterAutospacing="0"/>
        <w:jc w:val="both"/>
        <w:rPr>
          <w:b/>
          <w:color w:val="0F1115"/>
          <w:lang w:val="en-US"/>
        </w:rPr>
      </w:pPr>
      <w:r w:rsidRPr="000A5A8F">
        <w:rPr>
          <w:color w:val="0F1115"/>
          <w:lang w:val="en-US"/>
        </w:rPr>
        <w:t xml:space="preserve">The matching allowed the creation of a control group (n=12) comparable to the treatment group (n=12) on the set of covariates X (all </w:t>
      </w:r>
      <w:proofErr w:type="spellStart"/>
      <w:r w:rsidRPr="000A5A8F">
        <w:rPr>
          <w:color w:val="0F1115"/>
          <w:lang w:val="en-US"/>
        </w:rPr>
        <w:t>standardised</w:t>
      </w:r>
      <w:proofErr w:type="spellEnd"/>
      <w:r w:rsidRPr="000A5A8F">
        <w:rPr>
          <w:color w:val="0F1115"/>
          <w:lang w:val="en-US"/>
        </w:rPr>
        <w:t xml:space="preserve"> differences &lt; 0.1 after matching). The ATT estimate for income is +0.382 (p=0.028), confirming a positive significant effect. The ATT for the number of seasonal jobs is also positive and significant. These results, although somewhat different in magnitude from those of the regressions, converge on the direction and significance of the effect, reinforcing the robustness of the conclusions.</w:t>
      </w:r>
    </w:p>
    <w:p w14:paraId="23519FDD" w14:textId="77777777" w:rsidR="00271665"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Table 6: Average Treatment Effect on the Treated (ATT)</w:t>
      </w:r>
    </w:p>
    <w:tbl>
      <w:tblPr>
        <w:tblStyle w:val="TableGrid"/>
        <w:tblW w:w="0" w:type="auto"/>
        <w:tblLayout w:type="fixed"/>
        <w:tblLook w:val="04A0" w:firstRow="1" w:lastRow="0" w:firstColumn="1" w:lastColumn="0" w:noHBand="0" w:noVBand="1"/>
      </w:tblPr>
      <w:tblGrid>
        <w:gridCol w:w="2518"/>
        <w:gridCol w:w="1701"/>
        <w:gridCol w:w="1077"/>
        <w:gridCol w:w="766"/>
        <w:gridCol w:w="1417"/>
        <w:gridCol w:w="1809"/>
      </w:tblGrid>
      <w:tr w:rsidR="00271665" w:rsidRPr="00271665" w14:paraId="08E07D0A" w14:textId="77777777" w:rsidTr="00271665">
        <w:tc>
          <w:tcPr>
            <w:tcW w:w="2518" w:type="dxa"/>
            <w:hideMark/>
          </w:tcPr>
          <w:p w14:paraId="0D6EB595" w14:textId="77777777" w:rsidR="00271665" w:rsidRPr="00271665" w:rsidRDefault="00271665" w:rsidP="00EC1484">
            <w:pPr>
              <w:jc w:val="both"/>
              <w:rPr>
                <w:rFonts w:ascii="Times New Roman" w:eastAsia="Times New Roman" w:hAnsi="Times New Roman" w:cs="Times New Roman"/>
                <w:szCs w:val="24"/>
                <w:lang w:eastAsia="fr-FR"/>
              </w:rPr>
            </w:pPr>
            <w:proofErr w:type="spellStart"/>
            <w:r w:rsidRPr="00271665">
              <w:rPr>
                <w:rFonts w:ascii="Times New Roman" w:eastAsia="Times New Roman" w:hAnsi="Times New Roman" w:cs="Times New Roman"/>
                <w:szCs w:val="24"/>
                <w:lang w:eastAsia="fr-FR"/>
              </w:rPr>
              <w:t>Outcome</w:t>
            </w:r>
            <w:proofErr w:type="spellEnd"/>
            <w:r w:rsidRPr="00271665">
              <w:rPr>
                <w:rFonts w:ascii="Times New Roman" w:eastAsia="Times New Roman" w:hAnsi="Times New Roman" w:cs="Times New Roman"/>
                <w:szCs w:val="24"/>
                <w:lang w:eastAsia="fr-FR"/>
              </w:rPr>
              <w:t xml:space="preserve"> Variable (Y)</w:t>
            </w:r>
          </w:p>
        </w:tc>
        <w:tc>
          <w:tcPr>
            <w:tcW w:w="1701" w:type="dxa"/>
            <w:hideMark/>
          </w:tcPr>
          <w:p w14:paraId="6B38D5DD" w14:textId="77777777" w:rsidR="00271665" w:rsidRPr="00271665" w:rsidRDefault="00271665" w:rsidP="00EC1484">
            <w:pPr>
              <w:jc w:val="center"/>
              <w:rPr>
                <w:rFonts w:ascii="Times New Roman" w:eastAsia="Times New Roman" w:hAnsi="Times New Roman" w:cs="Times New Roman"/>
                <w:szCs w:val="24"/>
                <w:lang w:eastAsia="fr-FR"/>
              </w:rPr>
            </w:pPr>
            <w:r w:rsidRPr="00271665">
              <w:rPr>
                <w:rFonts w:ascii="Times New Roman" w:eastAsia="Times New Roman" w:hAnsi="Times New Roman" w:cs="Times New Roman"/>
                <w:szCs w:val="24"/>
                <w:lang w:eastAsia="fr-FR"/>
              </w:rPr>
              <w:t>ATT (</w:t>
            </w:r>
            <w:proofErr w:type="spellStart"/>
            <w:r w:rsidRPr="00271665">
              <w:rPr>
                <w:rFonts w:ascii="Times New Roman" w:eastAsia="Times New Roman" w:hAnsi="Times New Roman" w:cs="Times New Roman"/>
                <w:szCs w:val="24"/>
                <w:lang w:eastAsia="fr-FR"/>
              </w:rPr>
              <w:t>Average</w:t>
            </w:r>
            <w:proofErr w:type="spellEnd"/>
            <w:r w:rsidRPr="00271665">
              <w:rPr>
                <w:rFonts w:ascii="Times New Roman" w:eastAsia="Times New Roman" w:hAnsi="Times New Roman" w:cs="Times New Roman"/>
                <w:szCs w:val="24"/>
                <w:lang w:eastAsia="fr-FR"/>
              </w:rPr>
              <w:t xml:space="preserve"> </w:t>
            </w:r>
            <w:proofErr w:type="spellStart"/>
            <w:r w:rsidRPr="00271665">
              <w:rPr>
                <w:rFonts w:ascii="Times New Roman" w:eastAsia="Times New Roman" w:hAnsi="Times New Roman" w:cs="Times New Roman"/>
                <w:szCs w:val="24"/>
                <w:lang w:eastAsia="fr-FR"/>
              </w:rPr>
              <w:t>Effect</w:t>
            </w:r>
            <w:proofErr w:type="spellEnd"/>
            <w:r w:rsidRPr="00271665">
              <w:rPr>
                <w:rFonts w:ascii="Times New Roman" w:eastAsia="Times New Roman" w:hAnsi="Times New Roman" w:cs="Times New Roman"/>
                <w:szCs w:val="24"/>
                <w:lang w:eastAsia="fr-FR"/>
              </w:rPr>
              <w:t>)</w:t>
            </w:r>
          </w:p>
        </w:tc>
        <w:tc>
          <w:tcPr>
            <w:tcW w:w="1077" w:type="dxa"/>
            <w:hideMark/>
          </w:tcPr>
          <w:p w14:paraId="7E717D16" w14:textId="77777777" w:rsidR="00271665" w:rsidRPr="00271665" w:rsidRDefault="00271665" w:rsidP="00EC1484">
            <w:pPr>
              <w:jc w:val="center"/>
              <w:rPr>
                <w:rFonts w:ascii="Times New Roman" w:eastAsia="Times New Roman" w:hAnsi="Times New Roman" w:cs="Times New Roman"/>
                <w:szCs w:val="24"/>
                <w:lang w:eastAsia="fr-FR"/>
              </w:rPr>
            </w:pPr>
            <w:r w:rsidRPr="00271665">
              <w:rPr>
                <w:rFonts w:ascii="Times New Roman" w:eastAsia="Times New Roman" w:hAnsi="Times New Roman" w:cs="Times New Roman"/>
                <w:szCs w:val="24"/>
                <w:lang w:eastAsia="fr-FR"/>
              </w:rPr>
              <w:t>Standard Error</w:t>
            </w:r>
          </w:p>
        </w:tc>
        <w:tc>
          <w:tcPr>
            <w:tcW w:w="766" w:type="dxa"/>
            <w:hideMark/>
          </w:tcPr>
          <w:p w14:paraId="62D8B44B" w14:textId="77777777" w:rsidR="00271665" w:rsidRPr="00271665" w:rsidRDefault="00271665" w:rsidP="00EC1484">
            <w:pPr>
              <w:jc w:val="center"/>
              <w:rPr>
                <w:rFonts w:ascii="Times New Roman" w:eastAsia="Times New Roman" w:hAnsi="Times New Roman" w:cs="Times New Roman"/>
                <w:szCs w:val="24"/>
                <w:lang w:eastAsia="fr-FR"/>
              </w:rPr>
            </w:pPr>
            <w:proofErr w:type="gramStart"/>
            <w:r w:rsidRPr="00271665">
              <w:rPr>
                <w:rFonts w:ascii="Times New Roman" w:eastAsia="Times New Roman" w:hAnsi="Times New Roman" w:cs="Times New Roman"/>
                <w:szCs w:val="24"/>
                <w:lang w:eastAsia="fr-FR"/>
              </w:rPr>
              <w:t>p</w:t>
            </w:r>
            <w:proofErr w:type="gramEnd"/>
            <w:r w:rsidRPr="00271665">
              <w:rPr>
                <w:rFonts w:ascii="Times New Roman" w:eastAsia="Times New Roman" w:hAnsi="Times New Roman" w:cs="Times New Roman"/>
                <w:szCs w:val="24"/>
                <w:lang w:eastAsia="fr-FR"/>
              </w:rPr>
              <w:t>-valeur</w:t>
            </w:r>
          </w:p>
        </w:tc>
        <w:tc>
          <w:tcPr>
            <w:tcW w:w="1417" w:type="dxa"/>
            <w:hideMark/>
          </w:tcPr>
          <w:p w14:paraId="2E899277" w14:textId="77777777" w:rsidR="00271665" w:rsidRPr="00271665" w:rsidRDefault="00271665" w:rsidP="00EC1484">
            <w:pPr>
              <w:jc w:val="center"/>
              <w:rPr>
                <w:rFonts w:ascii="Times New Roman" w:eastAsia="Times New Roman" w:hAnsi="Times New Roman" w:cs="Times New Roman"/>
                <w:szCs w:val="24"/>
                <w:lang w:eastAsia="fr-FR"/>
              </w:rPr>
            </w:pPr>
            <w:proofErr w:type="spellStart"/>
            <w:r w:rsidRPr="00271665">
              <w:rPr>
                <w:rFonts w:ascii="Times New Roman" w:eastAsia="Times New Roman" w:hAnsi="Times New Roman" w:cs="Times New Roman"/>
                <w:szCs w:val="24"/>
                <w:lang w:eastAsia="fr-FR"/>
              </w:rPr>
              <w:t>Treatment</w:t>
            </w:r>
            <w:proofErr w:type="spellEnd"/>
            <w:r w:rsidRPr="00271665">
              <w:rPr>
                <w:rFonts w:ascii="Times New Roman" w:eastAsia="Times New Roman" w:hAnsi="Times New Roman" w:cs="Times New Roman"/>
                <w:szCs w:val="24"/>
                <w:lang w:eastAsia="fr-FR"/>
              </w:rPr>
              <w:t xml:space="preserve"> Group (N)</w:t>
            </w:r>
          </w:p>
        </w:tc>
        <w:tc>
          <w:tcPr>
            <w:tcW w:w="1809" w:type="dxa"/>
            <w:hideMark/>
          </w:tcPr>
          <w:p w14:paraId="6EC4A450" w14:textId="77777777" w:rsidR="00271665" w:rsidRPr="00271665" w:rsidRDefault="00271665" w:rsidP="00EC1484">
            <w:pPr>
              <w:jc w:val="center"/>
              <w:rPr>
                <w:rFonts w:ascii="Times New Roman" w:eastAsia="Times New Roman" w:hAnsi="Times New Roman" w:cs="Times New Roman"/>
                <w:szCs w:val="24"/>
                <w:lang w:eastAsia="fr-FR"/>
              </w:rPr>
            </w:pPr>
            <w:proofErr w:type="spellStart"/>
            <w:r w:rsidRPr="00271665">
              <w:rPr>
                <w:rFonts w:ascii="Times New Roman" w:eastAsia="Times New Roman" w:hAnsi="Times New Roman" w:cs="Times New Roman"/>
                <w:szCs w:val="24"/>
                <w:lang w:eastAsia="fr-FR"/>
              </w:rPr>
              <w:t>Matched</w:t>
            </w:r>
            <w:proofErr w:type="spellEnd"/>
            <w:r w:rsidRPr="00271665">
              <w:rPr>
                <w:rFonts w:ascii="Times New Roman" w:eastAsia="Times New Roman" w:hAnsi="Times New Roman" w:cs="Times New Roman"/>
                <w:szCs w:val="24"/>
                <w:lang w:eastAsia="fr-FR"/>
              </w:rPr>
              <w:t xml:space="preserve"> Control Group (N)</w:t>
            </w:r>
          </w:p>
        </w:tc>
      </w:tr>
      <w:tr w:rsidR="00271665" w:rsidRPr="00A95719" w14:paraId="1FD1BC2D" w14:textId="77777777" w:rsidTr="00271665">
        <w:tc>
          <w:tcPr>
            <w:tcW w:w="2518" w:type="dxa"/>
            <w:hideMark/>
          </w:tcPr>
          <w:p w14:paraId="2729925F" w14:textId="77777777" w:rsidR="00271665" w:rsidRPr="000C03B7" w:rsidRDefault="00271665" w:rsidP="00EC1484">
            <w:pPr>
              <w:rPr>
                <w:rFonts w:ascii="Times New Roman" w:eastAsia="Times New Roman" w:hAnsi="Times New Roman" w:cs="Times New Roman"/>
                <w:sz w:val="24"/>
                <w:szCs w:val="24"/>
                <w:lang w:eastAsia="fr-FR"/>
              </w:rPr>
            </w:pPr>
            <w:r w:rsidRPr="00271665">
              <w:rPr>
                <w:rFonts w:ascii="Times New Roman" w:eastAsia="Times New Roman" w:hAnsi="Times New Roman" w:cs="Times New Roman"/>
                <w:bCs/>
                <w:sz w:val="24"/>
                <w:szCs w:val="24"/>
                <w:lang w:eastAsia="fr-FR"/>
              </w:rPr>
              <w:t xml:space="preserve">Rice </w:t>
            </w:r>
            <w:proofErr w:type="spellStart"/>
            <w:r w:rsidRPr="00271665">
              <w:rPr>
                <w:rFonts w:ascii="Times New Roman" w:eastAsia="Times New Roman" w:hAnsi="Times New Roman" w:cs="Times New Roman"/>
                <w:bCs/>
                <w:sz w:val="24"/>
                <w:szCs w:val="24"/>
                <w:lang w:eastAsia="fr-FR"/>
              </w:rPr>
              <w:t>Income</w:t>
            </w:r>
            <w:proofErr w:type="spellEnd"/>
            <w:r w:rsidRPr="00271665">
              <w:rPr>
                <w:rFonts w:ascii="Times New Roman" w:eastAsia="Times New Roman" w:hAnsi="Times New Roman" w:cs="Times New Roman"/>
                <w:bCs/>
                <w:sz w:val="24"/>
                <w:szCs w:val="24"/>
                <w:lang w:eastAsia="fr-FR"/>
              </w:rPr>
              <w:t xml:space="preserve"> (Ln)</w:t>
            </w:r>
          </w:p>
        </w:tc>
        <w:tc>
          <w:tcPr>
            <w:tcW w:w="1701" w:type="dxa"/>
            <w:hideMark/>
          </w:tcPr>
          <w:p w14:paraId="00E100A9" w14:textId="77777777" w:rsidR="00271665" w:rsidRPr="000C03B7"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+0,382</w:t>
            </w:r>
          </w:p>
        </w:tc>
        <w:tc>
          <w:tcPr>
            <w:tcW w:w="1077" w:type="dxa"/>
            <w:hideMark/>
          </w:tcPr>
          <w:p w14:paraId="52E30512"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0,172</w:t>
            </w:r>
          </w:p>
        </w:tc>
        <w:tc>
          <w:tcPr>
            <w:tcW w:w="766" w:type="dxa"/>
            <w:hideMark/>
          </w:tcPr>
          <w:p w14:paraId="6A466DC9" w14:textId="77777777" w:rsidR="00271665" w:rsidRPr="000C03B7"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0,028</w:t>
            </w:r>
          </w:p>
        </w:tc>
        <w:tc>
          <w:tcPr>
            <w:tcW w:w="1417" w:type="dxa"/>
            <w:hideMark/>
          </w:tcPr>
          <w:p w14:paraId="2AEEB30E"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12</w:t>
            </w:r>
          </w:p>
        </w:tc>
        <w:tc>
          <w:tcPr>
            <w:tcW w:w="1809" w:type="dxa"/>
            <w:hideMark/>
          </w:tcPr>
          <w:p w14:paraId="2257DD4E"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12</w:t>
            </w:r>
          </w:p>
        </w:tc>
      </w:tr>
      <w:tr w:rsidR="00271665" w:rsidRPr="00A95719" w14:paraId="015153E9" w14:textId="77777777" w:rsidTr="00271665">
        <w:tc>
          <w:tcPr>
            <w:tcW w:w="2518" w:type="dxa"/>
            <w:hideMark/>
          </w:tcPr>
          <w:p w14:paraId="4C2CBEB9" w14:textId="77777777" w:rsidR="00271665" w:rsidRPr="000C03B7" w:rsidRDefault="00271665" w:rsidP="00EC1484">
            <w:pPr>
              <w:rPr>
                <w:rFonts w:ascii="Times New Roman" w:eastAsia="Times New Roman" w:hAnsi="Times New Roman" w:cs="Times New Roman"/>
                <w:sz w:val="24"/>
                <w:szCs w:val="24"/>
                <w:lang w:eastAsia="fr-FR"/>
              </w:rPr>
            </w:pPr>
            <w:proofErr w:type="spellStart"/>
            <w:r w:rsidRPr="00271665">
              <w:rPr>
                <w:rFonts w:ascii="Times New Roman" w:eastAsia="Times New Roman" w:hAnsi="Times New Roman" w:cs="Times New Roman"/>
                <w:bCs/>
                <w:sz w:val="24"/>
                <w:szCs w:val="24"/>
                <w:lang w:eastAsia="fr-FR"/>
              </w:rPr>
              <w:t>Seasonal</w:t>
            </w:r>
            <w:proofErr w:type="spellEnd"/>
            <w:r w:rsidRPr="00271665">
              <w:rPr>
                <w:rFonts w:ascii="Times New Roman" w:eastAsia="Times New Roman" w:hAnsi="Times New Roman" w:cs="Times New Roman"/>
                <w:bCs/>
                <w:sz w:val="24"/>
                <w:szCs w:val="24"/>
                <w:lang w:eastAsia="fr-FR"/>
              </w:rPr>
              <w:t xml:space="preserve"> Jobs (</w:t>
            </w:r>
            <w:proofErr w:type="spellStart"/>
            <w:r w:rsidRPr="00271665">
              <w:rPr>
                <w:rFonts w:ascii="Times New Roman" w:eastAsia="Times New Roman" w:hAnsi="Times New Roman" w:cs="Times New Roman"/>
                <w:bCs/>
                <w:sz w:val="24"/>
                <w:szCs w:val="24"/>
                <w:lang w:eastAsia="fr-FR"/>
              </w:rPr>
              <w:t>number</w:t>
            </w:r>
            <w:proofErr w:type="spellEnd"/>
            <w:r w:rsidRPr="00271665">
              <w:rPr>
                <w:rFonts w:ascii="Times New Roman" w:eastAsia="Times New Roman" w:hAnsi="Times New Roman" w:cs="Times New Roman"/>
                <w:bCs/>
                <w:sz w:val="24"/>
                <w:szCs w:val="24"/>
                <w:lang w:eastAsia="fr-FR"/>
              </w:rPr>
              <w:t>)</w:t>
            </w:r>
          </w:p>
        </w:tc>
        <w:tc>
          <w:tcPr>
            <w:tcW w:w="1701" w:type="dxa"/>
            <w:hideMark/>
          </w:tcPr>
          <w:p w14:paraId="6B9D97C5" w14:textId="77777777" w:rsidR="00271665" w:rsidRPr="000C03B7" w:rsidRDefault="00271665" w:rsidP="00271665">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 xml:space="preserve">+14,6 </w:t>
            </w:r>
            <w:proofErr w:type="spellStart"/>
            <w:r>
              <w:rPr>
                <w:rFonts w:ascii="Times New Roman" w:eastAsia="Times New Roman" w:hAnsi="Times New Roman" w:cs="Times New Roman"/>
                <w:bCs/>
                <w:sz w:val="24"/>
                <w:szCs w:val="24"/>
                <w:lang w:eastAsia="fr-FR"/>
              </w:rPr>
              <w:t>days</w:t>
            </w:r>
            <w:proofErr w:type="spellEnd"/>
          </w:p>
        </w:tc>
        <w:tc>
          <w:tcPr>
            <w:tcW w:w="1077" w:type="dxa"/>
            <w:hideMark/>
          </w:tcPr>
          <w:p w14:paraId="17D4553C"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5,8</w:t>
            </w:r>
          </w:p>
        </w:tc>
        <w:tc>
          <w:tcPr>
            <w:tcW w:w="766" w:type="dxa"/>
            <w:hideMark/>
          </w:tcPr>
          <w:p w14:paraId="47D68B3B" w14:textId="77777777" w:rsidR="00271665" w:rsidRPr="000C03B7"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0,012</w:t>
            </w:r>
          </w:p>
        </w:tc>
        <w:tc>
          <w:tcPr>
            <w:tcW w:w="1417" w:type="dxa"/>
            <w:hideMark/>
          </w:tcPr>
          <w:p w14:paraId="0CA82543"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12</w:t>
            </w:r>
          </w:p>
        </w:tc>
        <w:tc>
          <w:tcPr>
            <w:tcW w:w="1809" w:type="dxa"/>
            <w:hideMark/>
          </w:tcPr>
          <w:p w14:paraId="29AA321D" w14:textId="77777777" w:rsidR="00271665" w:rsidRPr="000C03B7" w:rsidRDefault="00271665" w:rsidP="00EC1484">
            <w:pPr>
              <w:jc w:val="center"/>
              <w:rPr>
                <w:rFonts w:ascii="Times New Roman" w:eastAsia="Times New Roman" w:hAnsi="Times New Roman" w:cs="Times New Roman"/>
                <w:sz w:val="24"/>
                <w:szCs w:val="24"/>
                <w:lang w:eastAsia="fr-FR"/>
              </w:rPr>
            </w:pPr>
            <w:r w:rsidRPr="000C03B7">
              <w:rPr>
                <w:rFonts w:ascii="Times New Roman" w:eastAsia="Times New Roman" w:hAnsi="Times New Roman" w:cs="Times New Roman"/>
                <w:sz w:val="24"/>
                <w:szCs w:val="24"/>
                <w:lang w:eastAsia="fr-FR"/>
              </w:rPr>
              <w:t>12</w:t>
            </w:r>
          </w:p>
        </w:tc>
      </w:tr>
    </w:tbl>
    <w:p w14:paraId="280CCF2A" w14:textId="77777777" w:rsidR="00271665" w:rsidRPr="00271665" w:rsidRDefault="00271665" w:rsidP="000A5A8F">
      <w:pPr>
        <w:pStyle w:val="ds-markdown-paragraph"/>
        <w:shd w:val="clear" w:color="auto" w:fill="FFFFFF"/>
        <w:spacing w:before="0" w:beforeAutospacing="0" w:after="0" w:afterAutospacing="0"/>
        <w:jc w:val="both"/>
        <w:rPr>
          <w:b/>
          <w:color w:val="0F1115"/>
          <w:lang w:val="en-US"/>
        </w:rPr>
      </w:pPr>
      <w:r w:rsidRPr="00271665">
        <w:rPr>
          <w:b/>
          <w:color w:val="0F1115"/>
          <w:lang w:val="en-US"/>
        </w:rPr>
        <w:t>Source: Field survey, 2025.</w:t>
      </w:r>
    </w:p>
    <w:p w14:paraId="0E74369C" w14:textId="77777777" w:rsidR="00271665" w:rsidRDefault="000A5A8F" w:rsidP="000A5A8F">
      <w:pPr>
        <w:pStyle w:val="ds-markdown-paragraph"/>
        <w:shd w:val="clear" w:color="auto" w:fill="FFFFFF"/>
        <w:spacing w:before="0" w:beforeAutospacing="0" w:after="0" w:afterAutospacing="0"/>
        <w:jc w:val="both"/>
        <w:rPr>
          <w:b/>
          <w:color w:val="0F1115"/>
          <w:lang w:val="en-US"/>
        </w:rPr>
      </w:pPr>
      <w:r w:rsidRPr="000A5A8F">
        <w:rPr>
          <w:color w:val="0F1115"/>
          <w:lang w:val="en-US"/>
        </w:rPr>
        <w:lastRenderedPageBreak/>
        <w:t xml:space="preserve">Note: Matching was performed using the nearest </w:t>
      </w:r>
      <w:r w:rsidR="00271665" w:rsidRPr="000A5A8F">
        <w:rPr>
          <w:color w:val="0F1115"/>
          <w:lang w:val="en-US"/>
        </w:rPr>
        <w:t>neighbor</w:t>
      </w:r>
      <w:r w:rsidRPr="000A5A8F">
        <w:rPr>
          <w:color w:val="0F1115"/>
          <w:lang w:val="en-US"/>
        </w:rPr>
        <w:t xml:space="preserve"> method (1:1) with a caliper of 0.05. Covariate balance between groups after matching was verified (all </w:t>
      </w:r>
      <w:r w:rsidR="00271665" w:rsidRPr="000A5A8F">
        <w:rPr>
          <w:color w:val="0F1115"/>
          <w:lang w:val="en-US"/>
        </w:rPr>
        <w:t>standardized</w:t>
      </w:r>
      <w:r w:rsidRPr="000A5A8F">
        <w:rPr>
          <w:color w:val="0F1115"/>
          <w:lang w:val="en-US"/>
        </w:rPr>
        <w:t xml:space="preserve"> differences &lt; 0.1). ATT represents the average difference in outcome between rice farmers who are credit beneficiaries and statistically similar non-beneficiaries.</w:t>
      </w:r>
    </w:p>
    <w:p w14:paraId="1B5FAE11" w14:textId="77777777" w:rsidR="00271665" w:rsidRDefault="000A5A8F" w:rsidP="00271665">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3.6. Analysis of Effect Heterogeneity</w:t>
      </w:r>
    </w:p>
    <w:p w14:paraId="40A58486" w14:textId="77777777" w:rsidR="00271665" w:rsidRDefault="000A5A8F" w:rsidP="000A5A8F">
      <w:pPr>
        <w:pStyle w:val="ds-markdown-paragraph"/>
        <w:shd w:val="clear" w:color="auto" w:fill="FFFFFF"/>
        <w:spacing w:before="0" w:beforeAutospacing="0" w:after="0" w:afterAutospacing="0"/>
        <w:jc w:val="both"/>
        <w:rPr>
          <w:b/>
          <w:color w:val="0F1115"/>
          <w:lang w:val="en-US"/>
        </w:rPr>
      </w:pPr>
      <w:r w:rsidRPr="000A5A8F">
        <w:rPr>
          <w:color w:val="0F1115"/>
          <w:lang w:val="en-US"/>
        </w:rPr>
        <w:t>The models with interaction (Table 7) reveal important heterogeneity in the impact of credit. Its effect on income is strongly amplified by access to training (positive interaction, p=0.047) and by cooperative membership (p=0.008). For trained producers, the marginal impact of credit is more than double that of the untrained. The moderating effect of gender is not statistically significant at the conventional level (p=0.144), although the magnitude suggests an advantage for men.</w:t>
      </w:r>
    </w:p>
    <w:p w14:paraId="28D9EFAC" w14:textId="77777777" w:rsidR="00271665" w:rsidRDefault="000A5A8F" w:rsidP="000A5A8F">
      <w:pPr>
        <w:pStyle w:val="ds-markdown-paragraph"/>
        <w:shd w:val="clear" w:color="auto" w:fill="FFFFFF"/>
        <w:spacing w:before="0" w:beforeAutospacing="0" w:after="0" w:afterAutospacing="0"/>
        <w:jc w:val="both"/>
        <w:rPr>
          <w:color w:val="0F1115"/>
          <w:lang w:val="en-US"/>
        </w:rPr>
      </w:pPr>
      <w:r w:rsidRPr="000A5A8F">
        <w:rPr>
          <w:rStyle w:val="Strong"/>
          <w:color w:val="0F1115"/>
          <w:lang w:val="en-US"/>
        </w:rPr>
        <w:t>Table 7. Interaction Effects of Credit with Complementary Services</w:t>
      </w:r>
    </w:p>
    <w:tbl>
      <w:tblPr>
        <w:tblStyle w:val="TableGrid"/>
        <w:tblW w:w="0" w:type="auto"/>
        <w:tblLook w:val="04A0" w:firstRow="1" w:lastRow="0" w:firstColumn="1" w:lastColumn="0" w:noHBand="0" w:noVBand="1"/>
      </w:tblPr>
      <w:tblGrid>
        <w:gridCol w:w="2363"/>
        <w:gridCol w:w="1624"/>
        <w:gridCol w:w="1363"/>
        <w:gridCol w:w="1363"/>
        <w:gridCol w:w="2575"/>
      </w:tblGrid>
      <w:tr w:rsidR="00271665" w:rsidRPr="00EC1484" w14:paraId="3DB8E7BA" w14:textId="77777777" w:rsidTr="000773A4">
        <w:tc>
          <w:tcPr>
            <w:tcW w:w="2363" w:type="dxa"/>
            <w:hideMark/>
          </w:tcPr>
          <w:p w14:paraId="4BCC5354" w14:textId="77777777" w:rsidR="00271665" w:rsidRPr="00A95719" w:rsidRDefault="00271665" w:rsidP="00EC1484">
            <w:pPr>
              <w:rPr>
                <w:rFonts w:ascii="Times New Roman" w:eastAsia="Times New Roman" w:hAnsi="Times New Roman" w:cs="Times New Roman"/>
                <w:b/>
                <w:sz w:val="24"/>
                <w:szCs w:val="24"/>
                <w:lang w:eastAsia="fr-FR"/>
              </w:rPr>
            </w:pPr>
            <w:r w:rsidRPr="00271665">
              <w:rPr>
                <w:rFonts w:ascii="Times New Roman" w:eastAsia="Times New Roman" w:hAnsi="Times New Roman" w:cs="Times New Roman"/>
                <w:b/>
                <w:sz w:val="24"/>
                <w:szCs w:val="24"/>
                <w:lang w:eastAsia="fr-FR"/>
              </w:rPr>
              <w:t>Variables in the model</w:t>
            </w:r>
          </w:p>
        </w:tc>
        <w:tc>
          <w:tcPr>
            <w:tcW w:w="1624" w:type="dxa"/>
            <w:hideMark/>
          </w:tcPr>
          <w:p w14:paraId="78A5A00B" w14:textId="77777777" w:rsidR="00271665" w:rsidRPr="00A95719" w:rsidRDefault="000773A4" w:rsidP="00EC1484">
            <w:pPr>
              <w:jc w:val="center"/>
              <w:rPr>
                <w:rFonts w:ascii="Times New Roman" w:eastAsia="Times New Roman" w:hAnsi="Times New Roman" w:cs="Times New Roman"/>
                <w:b/>
                <w:sz w:val="24"/>
                <w:szCs w:val="24"/>
                <w:lang w:eastAsia="fr-FR"/>
              </w:rPr>
            </w:pPr>
            <w:r w:rsidRPr="000773A4">
              <w:rPr>
                <w:rFonts w:ascii="Times New Roman" w:eastAsia="Times New Roman" w:hAnsi="Times New Roman" w:cs="Times New Roman"/>
                <w:b/>
                <w:sz w:val="24"/>
                <w:szCs w:val="24"/>
                <w:lang w:eastAsia="fr-FR"/>
              </w:rPr>
              <w:t>Main Coeff. (Credit)</w:t>
            </w:r>
          </w:p>
        </w:tc>
        <w:tc>
          <w:tcPr>
            <w:tcW w:w="1363" w:type="dxa"/>
            <w:hideMark/>
          </w:tcPr>
          <w:p w14:paraId="04F9C0BC" w14:textId="77777777" w:rsidR="00271665" w:rsidRPr="00A95719" w:rsidRDefault="000773A4" w:rsidP="00EC1484">
            <w:pPr>
              <w:jc w:val="center"/>
              <w:rPr>
                <w:rFonts w:ascii="Times New Roman" w:eastAsia="Times New Roman" w:hAnsi="Times New Roman" w:cs="Times New Roman"/>
                <w:b/>
                <w:sz w:val="24"/>
                <w:szCs w:val="24"/>
                <w:lang w:eastAsia="fr-FR"/>
              </w:rPr>
            </w:pPr>
            <w:r w:rsidRPr="000773A4">
              <w:rPr>
                <w:rFonts w:ascii="Times New Roman" w:eastAsia="Times New Roman" w:hAnsi="Times New Roman" w:cs="Times New Roman"/>
                <w:b/>
                <w:sz w:val="24"/>
                <w:szCs w:val="24"/>
                <w:lang w:eastAsia="fr-FR"/>
              </w:rPr>
              <w:t>Interaction Coeff</w:t>
            </w:r>
          </w:p>
        </w:tc>
        <w:tc>
          <w:tcPr>
            <w:tcW w:w="1363" w:type="dxa"/>
            <w:hideMark/>
          </w:tcPr>
          <w:p w14:paraId="7C638DC9" w14:textId="77777777" w:rsidR="00271665" w:rsidRPr="00A95719" w:rsidRDefault="000773A4" w:rsidP="00EC1484">
            <w:pPr>
              <w:jc w:val="center"/>
              <w:rPr>
                <w:rFonts w:ascii="Times New Roman" w:eastAsia="Times New Roman" w:hAnsi="Times New Roman" w:cs="Times New Roman"/>
                <w:b/>
                <w:sz w:val="24"/>
                <w:szCs w:val="24"/>
                <w:lang w:eastAsia="fr-FR"/>
              </w:rPr>
            </w:pPr>
            <w:proofErr w:type="gramStart"/>
            <w:r w:rsidRPr="000773A4">
              <w:rPr>
                <w:rFonts w:ascii="Times New Roman" w:eastAsia="Times New Roman" w:hAnsi="Times New Roman" w:cs="Times New Roman"/>
                <w:b/>
                <w:sz w:val="24"/>
                <w:szCs w:val="24"/>
                <w:lang w:eastAsia="fr-FR"/>
              </w:rPr>
              <w:t>p</w:t>
            </w:r>
            <w:proofErr w:type="gramEnd"/>
            <w:r w:rsidRPr="000773A4">
              <w:rPr>
                <w:rFonts w:ascii="Times New Roman" w:eastAsia="Times New Roman" w:hAnsi="Times New Roman" w:cs="Times New Roman"/>
                <w:b/>
                <w:sz w:val="24"/>
                <w:szCs w:val="24"/>
                <w:lang w:eastAsia="fr-FR"/>
              </w:rPr>
              <w:t>-val. Interaction</w:t>
            </w:r>
          </w:p>
        </w:tc>
        <w:tc>
          <w:tcPr>
            <w:tcW w:w="2575" w:type="dxa"/>
            <w:hideMark/>
          </w:tcPr>
          <w:p w14:paraId="12435FA5" w14:textId="77777777" w:rsidR="00271665" w:rsidRPr="000773A4" w:rsidRDefault="000773A4" w:rsidP="00EC1484">
            <w:pPr>
              <w:jc w:val="center"/>
              <w:rPr>
                <w:rFonts w:ascii="Times New Roman" w:eastAsia="Times New Roman" w:hAnsi="Times New Roman" w:cs="Times New Roman"/>
                <w:b/>
                <w:sz w:val="24"/>
                <w:szCs w:val="24"/>
                <w:lang w:val="en-US" w:eastAsia="fr-FR"/>
              </w:rPr>
            </w:pPr>
            <w:r w:rsidRPr="000773A4">
              <w:rPr>
                <w:rFonts w:ascii="Times New Roman" w:eastAsia="Times New Roman" w:hAnsi="Times New Roman" w:cs="Times New Roman"/>
                <w:b/>
                <w:bCs/>
                <w:sz w:val="24"/>
                <w:szCs w:val="24"/>
                <w:lang w:val="en-US" w:eastAsia="fr-FR"/>
              </w:rPr>
              <w:t>Marginal Effect of Credit (Conditional)</w:t>
            </w:r>
          </w:p>
        </w:tc>
      </w:tr>
      <w:tr w:rsidR="00271665" w:rsidRPr="00A95719" w14:paraId="5FB5B0FB" w14:textId="77777777" w:rsidTr="000773A4">
        <w:tc>
          <w:tcPr>
            <w:tcW w:w="2363" w:type="dxa"/>
            <w:hideMark/>
          </w:tcPr>
          <w:p w14:paraId="799E998B" w14:textId="77777777" w:rsidR="00271665" w:rsidRPr="00A95719" w:rsidRDefault="000773A4" w:rsidP="00EC1484">
            <w:pPr>
              <w:rPr>
                <w:rFonts w:ascii="Times New Roman" w:eastAsia="Times New Roman" w:hAnsi="Times New Roman" w:cs="Times New Roman"/>
                <w:sz w:val="24"/>
                <w:szCs w:val="24"/>
                <w:lang w:eastAsia="fr-FR"/>
              </w:rPr>
            </w:pPr>
            <w:r w:rsidRPr="000773A4">
              <w:rPr>
                <w:rFonts w:ascii="Times New Roman" w:eastAsia="Times New Roman" w:hAnsi="Times New Roman" w:cs="Times New Roman"/>
                <w:bCs/>
                <w:sz w:val="24"/>
                <w:szCs w:val="24"/>
                <w:lang w:eastAsia="fr-FR"/>
              </w:rPr>
              <w:t>Credit + Gender + Credit × Gender</w:t>
            </w:r>
          </w:p>
        </w:tc>
        <w:tc>
          <w:tcPr>
            <w:tcW w:w="1624" w:type="dxa"/>
            <w:hideMark/>
          </w:tcPr>
          <w:p w14:paraId="54755491"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0,412**</w:t>
            </w:r>
          </w:p>
        </w:tc>
        <w:tc>
          <w:tcPr>
            <w:tcW w:w="1363" w:type="dxa"/>
            <w:hideMark/>
          </w:tcPr>
          <w:p w14:paraId="343A2E3F"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-0,228</w:t>
            </w:r>
          </w:p>
        </w:tc>
        <w:tc>
          <w:tcPr>
            <w:tcW w:w="1363" w:type="dxa"/>
            <w:hideMark/>
          </w:tcPr>
          <w:p w14:paraId="370CEC1F"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0,144</w:t>
            </w:r>
          </w:p>
        </w:tc>
        <w:tc>
          <w:tcPr>
            <w:tcW w:w="2575" w:type="dxa"/>
            <w:hideMark/>
          </w:tcPr>
          <w:p w14:paraId="05CB34D0" w14:textId="77777777" w:rsidR="00271665" w:rsidRPr="00A95719" w:rsidRDefault="000773A4" w:rsidP="000773A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Men : +41,2%</w:t>
            </w:r>
            <w:r>
              <w:rPr>
                <w:rFonts w:ascii="Times New Roman" w:eastAsia="Times New Roman" w:hAnsi="Times New Roman" w:cs="Times New Roman"/>
                <w:sz w:val="24"/>
                <w:szCs w:val="24"/>
                <w:lang w:eastAsia="fr-FR"/>
              </w:rPr>
              <w:br/>
              <w:t xml:space="preserve">Women </w:t>
            </w:r>
            <w:r w:rsidR="00271665" w:rsidRPr="00A95719">
              <w:rPr>
                <w:rFonts w:ascii="Times New Roman" w:eastAsia="Times New Roman" w:hAnsi="Times New Roman" w:cs="Times New Roman"/>
                <w:sz w:val="24"/>
                <w:szCs w:val="24"/>
                <w:lang w:eastAsia="fr-FR"/>
              </w:rPr>
              <w:t>: +18,4%</w:t>
            </w:r>
          </w:p>
        </w:tc>
      </w:tr>
      <w:tr w:rsidR="00271665" w:rsidRPr="00A95719" w14:paraId="20B44F13" w14:textId="77777777" w:rsidTr="000773A4">
        <w:tc>
          <w:tcPr>
            <w:tcW w:w="2363" w:type="dxa"/>
            <w:hideMark/>
          </w:tcPr>
          <w:p w14:paraId="58536779" w14:textId="77777777" w:rsidR="00271665" w:rsidRPr="00A95719" w:rsidRDefault="000773A4" w:rsidP="00EC1484">
            <w:pPr>
              <w:rPr>
                <w:rFonts w:ascii="Times New Roman" w:eastAsia="Times New Roman" w:hAnsi="Times New Roman" w:cs="Times New Roman"/>
                <w:sz w:val="24"/>
                <w:szCs w:val="24"/>
                <w:lang w:eastAsia="fr-FR"/>
              </w:rPr>
            </w:pPr>
            <w:r w:rsidRPr="000773A4">
              <w:rPr>
                <w:rFonts w:ascii="Times New Roman" w:eastAsia="Times New Roman" w:hAnsi="Times New Roman" w:cs="Times New Roman"/>
                <w:bCs/>
                <w:sz w:val="24"/>
                <w:szCs w:val="24"/>
                <w:lang w:eastAsia="fr-FR"/>
              </w:rPr>
              <w:t>Credit + Training + Credit × Training</w:t>
            </w:r>
          </w:p>
        </w:tc>
        <w:tc>
          <w:tcPr>
            <w:tcW w:w="1624" w:type="dxa"/>
            <w:hideMark/>
          </w:tcPr>
          <w:p w14:paraId="12B56214"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0,298*</w:t>
            </w:r>
          </w:p>
        </w:tc>
        <w:tc>
          <w:tcPr>
            <w:tcW w:w="1363" w:type="dxa"/>
            <w:hideMark/>
          </w:tcPr>
          <w:p w14:paraId="538059EE"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0,341</w:t>
            </w:r>
            <w:r w:rsidRPr="00A95719">
              <w:rPr>
                <w:rFonts w:ascii="Times New Roman" w:eastAsia="Times New Roman" w:hAnsi="Times New Roman" w:cs="Times New Roman"/>
                <w:sz w:val="24"/>
                <w:szCs w:val="24"/>
                <w:lang w:eastAsia="fr-FR"/>
              </w:rPr>
              <w:t>*</w:t>
            </w:r>
          </w:p>
        </w:tc>
        <w:tc>
          <w:tcPr>
            <w:tcW w:w="1363" w:type="dxa"/>
            <w:hideMark/>
          </w:tcPr>
          <w:p w14:paraId="7E06CFEE"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0,047</w:t>
            </w:r>
            <w:r w:rsidRPr="00A95719">
              <w:rPr>
                <w:rFonts w:ascii="Times New Roman" w:eastAsia="Times New Roman" w:hAnsi="Times New Roman" w:cs="Times New Roman"/>
                <w:sz w:val="24"/>
                <w:szCs w:val="24"/>
                <w:lang w:eastAsia="fr-FR"/>
              </w:rPr>
              <w:t>*</w:t>
            </w:r>
          </w:p>
        </w:tc>
        <w:tc>
          <w:tcPr>
            <w:tcW w:w="2575" w:type="dxa"/>
            <w:hideMark/>
          </w:tcPr>
          <w:p w14:paraId="6663E0CF" w14:textId="77777777" w:rsidR="00271665" w:rsidRPr="00A95719" w:rsidRDefault="000773A4" w:rsidP="000773A4">
            <w:pPr>
              <w:rPr>
                <w:rFonts w:ascii="Times New Roman" w:eastAsia="Times New Roman" w:hAnsi="Times New Roman" w:cs="Times New Roman"/>
                <w:sz w:val="24"/>
                <w:szCs w:val="24"/>
                <w:lang w:eastAsia="fr-FR"/>
              </w:rPr>
            </w:pPr>
            <w:proofErr w:type="spellStart"/>
            <w:r w:rsidRPr="000773A4">
              <w:rPr>
                <w:rFonts w:ascii="Times New Roman" w:eastAsia="Times New Roman" w:hAnsi="Times New Roman" w:cs="Times New Roman"/>
                <w:bCs/>
                <w:sz w:val="24"/>
                <w:szCs w:val="24"/>
                <w:lang w:eastAsia="fr-FR"/>
              </w:rPr>
              <w:t>Without</w:t>
            </w:r>
            <w:proofErr w:type="spellEnd"/>
            <w:r w:rsidRPr="000773A4">
              <w:rPr>
                <w:rFonts w:ascii="Times New Roman" w:eastAsia="Times New Roman" w:hAnsi="Times New Roman" w:cs="Times New Roman"/>
                <w:bCs/>
                <w:sz w:val="24"/>
                <w:szCs w:val="24"/>
                <w:lang w:eastAsia="fr-FR"/>
              </w:rPr>
              <w:t xml:space="preserve"> </w:t>
            </w:r>
            <w:proofErr w:type="gramStart"/>
            <w:r w:rsidRPr="000773A4">
              <w:rPr>
                <w:rFonts w:ascii="Times New Roman" w:eastAsia="Times New Roman" w:hAnsi="Times New Roman" w:cs="Times New Roman"/>
                <w:bCs/>
                <w:sz w:val="24"/>
                <w:szCs w:val="24"/>
                <w:lang w:eastAsia="fr-FR"/>
              </w:rPr>
              <w:t>training:</w:t>
            </w:r>
            <w:proofErr w:type="gramEnd"/>
            <w:r w:rsidRPr="000773A4">
              <w:rPr>
                <w:rFonts w:ascii="Times New Roman" w:eastAsia="Times New Roman" w:hAnsi="Times New Roman" w:cs="Times New Roman"/>
                <w:bCs/>
                <w:sz w:val="24"/>
                <w:szCs w:val="24"/>
                <w:lang w:eastAsia="fr-FR"/>
              </w:rPr>
              <w:t xml:space="preserve"> </w:t>
            </w:r>
            <w:r w:rsidR="00271665" w:rsidRPr="00A95719">
              <w:rPr>
                <w:rFonts w:ascii="Times New Roman" w:eastAsia="Times New Roman" w:hAnsi="Times New Roman" w:cs="Times New Roman"/>
                <w:bCs/>
                <w:sz w:val="24"/>
                <w:szCs w:val="24"/>
                <w:lang w:eastAsia="fr-FR"/>
              </w:rPr>
              <w:t>+29,8%</w:t>
            </w:r>
            <w:r w:rsidR="00271665" w:rsidRPr="00A95719">
              <w:rPr>
                <w:rFonts w:ascii="Times New Roman" w:eastAsia="Times New Roman" w:hAnsi="Times New Roman" w:cs="Times New Roman"/>
                <w:bCs/>
                <w:sz w:val="24"/>
                <w:szCs w:val="24"/>
                <w:lang w:eastAsia="fr-FR"/>
              </w:rPr>
              <w:br/>
            </w:r>
            <w:proofErr w:type="spellStart"/>
            <w:r w:rsidRPr="000773A4">
              <w:rPr>
                <w:rFonts w:ascii="Times New Roman" w:eastAsia="Times New Roman" w:hAnsi="Times New Roman" w:cs="Times New Roman"/>
                <w:bCs/>
                <w:sz w:val="24"/>
                <w:szCs w:val="24"/>
                <w:lang w:eastAsia="fr-FR"/>
              </w:rPr>
              <w:t>With</w:t>
            </w:r>
            <w:proofErr w:type="spellEnd"/>
            <w:r w:rsidRPr="000773A4">
              <w:rPr>
                <w:rFonts w:ascii="Times New Roman" w:eastAsia="Times New Roman" w:hAnsi="Times New Roman" w:cs="Times New Roman"/>
                <w:bCs/>
                <w:sz w:val="24"/>
                <w:szCs w:val="24"/>
                <w:lang w:eastAsia="fr-FR"/>
              </w:rPr>
              <w:t xml:space="preserve"> training</w:t>
            </w:r>
            <w:r>
              <w:rPr>
                <w:rFonts w:ascii="Times New Roman" w:eastAsia="Times New Roman" w:hAnsi="Times New Roman" w:cs="Times New Roman"/>
                <w:bCs/>
                <w:sz w:val="24"/>
                <w:szCs w:val="24"/>
                <w:lang w:eastAsia="fr-FR"/>
              </w:rPr>
              <w:t xml:space="preserve"> : </w:t>
            </w:r>
            <w:r w:rsidR="00271665" w:rsidRPr="00A95719">
              <w:rPr>
                <w:rFonts w:ascii="Times New Roman" w:eastAsia="Times New Roman" w:hAnsi="Times New Roman" w:cs="Times New Roman"/>
                <w:bCs/>
                <w:sz w:val="24"/>
                <w:szCs w:val="24"/>
                <w:lang w:eastAsia="fr-FR"/>
              </w:rPr>
              <w:t>+63,9%</w:t>
            </w:r>
          </w:p>
        </w:tc>
      </w:tr>
      <w:tr w:rsidR="00271665" w:rsidRPr="00A95719" w14:paraId="48BFA4EE" w14:textId="77777777" w:rsidTr="000773A4">
        <w:tc>
          <w:tcPr>
            <w:tcW w:w="2363" w:type="dxa"/>
            <w:hideMark/>
          </w:tcPr>
          <w:p w14:paraId="404A58A1" w14:textId="77777777" w:rsidR="00271665" w:rsidRPr="00A95719" w:rsidRDefault="000773A4" w:rsidP="00EC1484">
            <w:pPr>
              <w:rPr>
                <w:rFonts w:ascii="Times New Roman" w:eastAsia="Times New Roman" w:hAnsi="Times New Roman" w:cs="Times New Roman"/>
                <w:sz w:val="24"/>
                <w:szCs w:val="24"/>
                <w:lang w:eastAsia="fr-FR"/>
              </w:rPr>
            </w:pPr>
            <w:r w:rsidRPr="000773A4">
              <w:rPr>
                <w:rFonts w:ascii="Times New Roman" w:eastAsia="Times New Roman" w:hAnsi="Times New Roman" w:cs="Times New Roman"/>
                <w:bCs/>
                <w:sz w:val="24"/>
                <w:szCs w:val="24"/>
                <w:lang w:eastAsia="fr-FR"/>
              </w:rPr>
              <w:t>Credit + Coop + Credit × Coop</w:t>
            </w:r>
          </w:p>
        </w:tc>
        <w:tc>
          <w:tcPr>
            <w:tcW w:w="1624" w:type="dxa"/>
            <w:hideMark/>
          </w:tcPr>
          <w:p w14:paraId="7F36F253"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sz w:val="24"/>
                <w:szCs w:val="24"/>
                <w:lang w:eastAsia="fr-FR"/>
              </w:rPr>
              <w:t>0,187</w:t>
            </w:r>
          </w:p>
        </w:tc>
        <w:tc>
          <w:tcPr>
            <w:tcW w:w="1363" w:type="dxa"/>
            <w:hideMark/>
          </w:tcPr>
          <w:p w14:paraId="79FB522F"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0,412</w:t>
            </w:r>
            <w:r w:rsidRPr="00A95719">
              <w:rPr>
                <w:rFonts w:ascii="Times New Roman" w:eastAsia="Times New Roman" w:hAnsi="Times New Roman" w:cs="Times New Roman"/>
                <w:sz w:val="24"/>
                <w:szCs w:val="24"/>
                <w:lang w:eastAsia="fr-FR"/>
              </w:rPr>
              <w:t>*</w:t>
            </w:r>
          </w:p>
        </w:tc>
        <w:tc>
          <w:tcPr>
            <w:tcW w:w="1363" w:type="dxa"/>
            <w:hideMark/>
          </w:tcPr>
          <w:p w14:paraId="398CD4FA" w14:textId="77777777" w:rsidR="00271665" w:rsidRPr="00A95719" w:rsidRDefault="00271665" w:rsidP="00EC1484">
            <w:pPr>
              <w:jc w:val="center"/>
              <w:rPr>
                <w:rFonts w:ascii="Times New Roman" w:eastAsia="Times New Roman" w:hAnsi="Times New Roman" w:cs="Times New Roman"/>
                <w:sz w:val="24"/>
                <w:szCs w:val="24"/>
                <w:lang w:eastAsia="fr-FR"/>
              </w:rPr>
            </w:pPr>
            <w:r w:rsidRPr="00A95719">
              <w:rPr>
                <w:rFonts w:ascii="Times New Roman" w:eastAsia="Times New Roman" w:hAnsi="Times New Roman" w:cs="Times New Roman"/>
                <w:bCs/>
                <w:sz w:val="24"/>
                <w:szCs w:val="24"/>
                <w:lang w:eastAsia="fr-FR"/>
              </w:rPr>
              <w:t>0,008</w:t>
            </w:r>
            <w:r w:rsidRPr="00A95719">
              <w:rPr>
                <w:rFonts w:ascii="Times New Roman" w:eastAsia="Times New Roman" w:hAnsi="Times New Roman" w:cs="Times New Roman"/>
                <w:sz w:val="24"/>
                <w:szCs w:val="24"/>
                <w:lang w:eastAsia="fr-FR"/>
              </w:rPr>
              <w:t>*</w:t>
            </w:r>
          </w:p>
        </w:tc>
        <w:tc>
          <w:tcPr>
            <w:tcW w:w="2575" w:type="dxa"/>
            <w:hideMark/>
          </w:tcPr>
          <w:p w14:paraId="6AD3570E" w14:textId="77777777" w:rsidR="00271665" w:rsidRPr="00A95719" w:rsidRDefault="000773A4" w:rsidP="000773A4">
            <w:pPr>
              <w:rPr>
                <w:rFonts w:ascii="Times New Roman" w:eastAsia="Times New Roman" w:hAnsi="Times New Roman" w:cs="Times New Roman"/>
                <w:sz w:val="24"/>
                <w:szCs w:val="24"/>
                <w:lang w:eastAsia="fr-FR"/>
              </w:rPr>
            </w:pPr>
            <w:r w:rsidRPr="000773A4">
              <w:rPr>
                <w:rFonts w:ascii="Times New Roman" w:eastAsia="Times New Roman" w:hAnsi="Times New Roman" w:cs="Times New Roman"/>
                <w:bCs/>
                <w:sz w:val="24"/>
                <w:szCs w:val="24"/>
                <w:lang w:eastAsia="fr-FR"/>
              </w:rPr>
              <w:t>Non-</w:t>
            </w:r>
            <w:proofErr w:type="spellStart"/>
            <w:r w:rsidRPr="000773A4">
              <w:rPr>
                <w:rFonts w:ascii="Times New Roman" w:eastAsia="Times New Roman" w:hAnsi="Times New Roman" w:cs="Times New Roman"/>
                <w:bCs/>
                <w:sz w:val="24"/>
                <w:szCs w:val="24"/>
                <w:lang w:eastAsia="fr-FR"/>
              </w:rPr>
              <w:t>members</w:t>
            </w:r>
            <w:proofErr w:type="spellEnd"/>
            <w:r>
              <w:rPr>
                <w:rFonts w:ascii="Times New Roman" w:eastAsia="Times New Roman" w:hAnsi="Times New Roman" w:cs="Times New Roman"/>
                <w:bCs/>
                <w:sz w:val="24"/>
                <w:szCs w:val="24"/>
                <w:lang w:eastAsia="fr-FR"/>
              </w:rPr>
              <w:t xml:space="preserve"> </w:t>
            </w:r>
            <w:r w:rsidRPr="000773A4">
              <w:rPr>
                <w:rFonts w:ascii="Times New Roman" w:eastAsia="Times New Roman" w:hAnsi="Times New Roman" w:cs="Times New Roman"/>
                <w:bCs/>
                <w:sz w:val="24"/>
                <w:szCs w:val="24"/>
                <w:lang w:eastAsia="fr-FR"/>
              </w:rPr>
              <w:t xml:space="preserve">: </w:t>
            </w:r>
            <w:r w:rsidR="00271665" w:rsidRPr="00A95719">
              <w:rPr>
                <w:rFonts w:ascii="Times New Roman" w:eastAsia="Times New Roman" w:hAnsi="Times New Roman" w:cs="Times New Roman"/>
                <w:bCs/>
                <w:sz w:val="24"/>
                <w:szCs w:val="24"/>
                <w:lang w:eastAsia="fr-FR"/>
              </w:rPr>
              <w:t>+18,7%</w:t>
            </w:r>
            <w:r w:rsidR="00271665" w:rsidRPr="00A95719">
              <w:rPr>
                <w:rFonts w:ascii="Times New Roman" w:eastAsia="Times New Roman" w:hAnsi="Times New Roman" w:cs="Times New Roman"/>
                <w:bCs/>
                <w:sz w:val="24"/>
                <w:szCs w:val="24"/>
                <w:lang w:eastAsia="fr-FR"/>
              </w:rPr>
              <w:br/>
            </w:r>
            <w:proofErr w:type="spellStart"/>
            <w:proofErr w:type="gramStart"/>
            <w:r w:rsidRPr="000773A4">
              <w:rPr>
                <w:rFonts w:ascii="Times New Roman" w:eastAsia="Times New Roman" w:hAnsi="Times New Roman" w:cs="Times New Roman"/>
                <w:bCs/>
                <w:sz w:val="24"/>
                <w:szCs w:val="24"/>
                <w:lang w:eastAsia="fr-FR"/>
              </w:rPr>
              <w:t>Members</w:t>
            </w:r>
            <w:proofErr w:type="spellEnd"/>
            <w:r w:rsidRPr="000773A4">
              <w:rPr>
                <w:rFonts w:ascii="Times New Roman" w:eastAsia="Times New Roman" w:hAnsi="Times New Roman" w:cs="Times New Roman"/>
                <w:bCs/>
                <w:sz w:val="24"/>
                <w:szCs w:val="24"/>
                <w:lang w:eastAsia="fr-FR"/>
              </w:rPr>
              <w:t>:</w:t>
            </w:r>
            <w:r w:rsidR="00271665" w:rsidRPr="00A95719">
              <w:rPr>
                <w:rFonts w:ascii="Times New Roman" w:eastAsia="Times New Roman" w:hAnsi="Times New Roman" w:cs="Times New Roman"/>
                <w:bCs/>
                <w:sz w:val="24"/>
                <w:szCs w:val="24"/>
                <w:lang w:eastAsia="fr-FR"/>
              </w:rPr>
              <w:t>+</w:t>
            </w:r>
            <w:proofErr w:type="gramEnd"/>
            <w:r w:rsidR="00271665" w:rsidRPr="00A95719">
              <w:rPr>
                <w:rFonts w:ascii="Times New Roman" w:eastAsia="Times New Roman" w:hAnsi="Times New Roman" w:cs="Times New Roman"/>
                <w:bCs/>
                <w:sz w:val="24"/>
                <w:szCs w:val="24"/>
                <w:lang w:eastAsia="fr-FR"/>
              </w:rPr>
              <w:t>59,9%</w:t>
            </w:r>
          </w:p>
        </w:tc>
      </w:tr>
      <w:tr w:rsidR="00271665" w:rsidRPr="00A95719" w14:paraId="234CB122" w14:textId="77777777" w:rsidTr="00EC1484">
        <w:tc>
          <w:tcPr>
            <w:tcW w:w="9288" w:type="dxa"/>
            <w:gridSpan w:val="5"/>
            <w:hideMark/>
          </w:tcPr>
          <w:p w14:paraId="7B270737" w14:textId="77777777" w:rsidR="00271665" w:rsidRPr="00A95719" w:rsidRDefault="00271665" w:rsidP="00EC1484">
            <w:pPr>
              <w:rPr>
                <w:rFonts w:ascii="Times New Roman" w:eastAsia="Times New Roman" w:hAnsi="Times New Roman" w:cs="Times New Roman"/>
                <w:sz w:val="24"/>
                <w:szCs w:val="24"/>
                <w:lang w:eastAsia="fr-FR"/>
              </w:rPr>
            </w:pPr>
            <w:r w:rsidRPr="00A95719">
              <w:rPr>
                <w:rFonts w:ascii="Times New Roman" w:eastAsia="Times New Roman" w:hAnsi="Times New Roman" w:cs="Times New Roman"/>
                <w:i/>
                <w:iCs/>
                <w:sz w:val="24"/>
                <w:szCs w:val="24"/>
                <w:lang w:eastAsia="fr-FR"/>
              </w:rPr>
              <w:t>Note :</w:t>
            </w:r>
            <w:r w:rsidRPr="00A95719">
              <w:rPr>
                <w:rFonts w:ascii="Times New Roman" w:eastAsia="Times New Roman" w:hAnsi="Times New Roman" w:cs="Times New Roman"/>
                <w:sz w:val="24"/>
                <w:szCs w:val="24"/>
                <w:lang w:eastAsia="fr-FR"/>
              </w:rPr>
              <w:t xml:space="preserve"> VD = </w:t>
            </w:r>
            <w:proofErr w:type="gramStart"/>
            <w:r w:rsidRPr="00A95719">
              <w:rPr>
                <w:rFonts w:ascii="Times New Roman" w:eastAsia="Times New Roman" w:hAnsi="Times New Roman" w:cs="Times New Roman"/>
                <w:sz w:val="24"/>
                <w:szCs w:val="24"/>
                <w:lang w:eastAsia="fr-FR"/>
              </w:rPr>
              <w:t>Ln(</w:t>
            </w:r>
            <w:proofErr w:type="gramEnd"/>
            <w:r w:rsidRPr="00A95719">
              <w:rPr>
                <w:rFonts w:ascii="Times New Roman" w:eastAsia="Times New Roman" w:hAnsi="Times New Roman" w:cs="Times New Roman"/>
                <w:sz w:val="24"/>
                <w:szCs w:val="24"/>
                <w:lang w:eastAsia="fr-FR"/>
              </w:rPr>
              <w:t>Revenu). * p&lt;0,05, ** p&lt;0,01. Les effets marginaux sont calculés pour un crédit d'un montant moyen.</w:t>
            </w:r>
          </w:p>
        </w:tc>
      </w:tr>
    </w:tbl>
    <w:p w14:paraId="50342B69" w14:textId="77777777" w:rsidR="00271665" w:rsidRPr="000773A4" w:rsidRDefault="000773A4" w:rsidP="000A5A8F">
      <w:pPr>
        <w:pStyle w:val="ds-markdown-paragraph"/>
        <w:shd w:val="clear" w:color="auto" w:fill="FFFFFF"/>
        <w:spacing w:before="0" w:beforeAutospacing="0" w:after="0" w:afterAutospacing="0"/>
        <w:jc w:val="both"/>
        <w:rPr>
          <w:b/>
          <w:color w:val="0F1115"/>
        </w:rPr>
      </w:pPr>
      <w:proofErr w:type="gramStart"/>
      <w:r w:rsidRPr="000773A4">
        <w:rPr>
          <w:b/>
          <w:color w:val="0F1115"/>
        </w:rPr>
        <w:t>Source:</w:t>
      </w:r>
      <w:proofErr w:type="gramEnd"/>
      <w:r w:rsidRPr="000773A4">
        <w:rPr>
          <w:b/>
          <w:color w:val="0F1115"/>
        </w:rPr>
        <w:t xml:space="preserve"> Field </w:t>
      </w:r>
      <w:proofErr w:type="spellStart"/>
      <w:r w:rsidRPr="000773A4">
        <w:rPr>
          <w:b/>
          <w:color w:val="0F1115"/>
        </w:rPr>
        <w:t>survey</w:t>
      </w:r>
      <w:proofErr w:type="spellEnd"/>
      <w:r w:rsidRPr="000773A4">
        <w:rPr>
          <w:b/>
          <w:color w:val="0F1115"/>
        </w:rPr>
        <w:t>, 2025.</w:t>
      </w:r>
    </w:p>
    <w:p w14:paraId="7C722E9C" w14:textId="77777777" w:rsidR="000773A4" w:rsidRDefault="000A5A8F" w:rsidP="000A5A8F">
      <w:pPr>
        <w:pStyle w:val="ds-markdown-paragraph"/>
        <w:shd w:val="clear" w:color="auto" w:fill="FFFFFF"/>
        <w:spacing w:before="0" w:beforeAutospacing="0" w:after="0" w:afterAutospacing="0"/>
        <w:jc w:val="both"/>
        <w:rPr>
          <w:b/>
          <w:color w:val="0F1115"/>
          <w:lang w:val="en-US"/>
        </w:rPr>
      </w:pPr>
      <w:r w:rsidRPr="000A5A8F">
        <w:rPr>
          <w:color w:val="0F1115"/>
          <w:lang w:val="en-US"/>
        </w:rPr>
        <w:t xml:space="preserve">Note: DV = </w:t>
      </w:r>
      <w:proofErr w:type="gramStart"/>
      <w:r w:rsidRPr="000A5A8F">
        <w:rPr>
          <w:color w:val="0F1115"/>
          <w:lang w:val="en-US"/>
        </w:rPr>
        <w:t>Ln(</w:t>
      </w:r>
      <w:proofErr w:type="gramEnd"/>
      <w:r w:rsidRPr="000A5A8F">
        <w:rPr>
          <w:color w:val="0F1115"/>
          <w:lang w:val="en-US"/>
        </w:rPr>
        <w:t>Income). * p&lt;0.05, ** p&lt;0.01. Marginal effects are calculated for an average credit amount.</w:t>
      </w:r>
    </w:p>
    <w:p w14:paraId="43732436"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3.7. Qualitative Results</w:t>
      </w:r>
    </w:p>
    <w:p w14:paraId="33410A1A" w14:textId="77777777" w:rsidR="000773A4" w:rsidRDefault="000A5A8F" w:rsidP="000A5A8F">
      <w:pPr>
        <w:pStyle w:val="ds-markdown-paragraph"/>
        <w:shd w:val="clear" w:color="auto" w:fill="FFFFFF"/>
        <w:spacing w:before="0" w:beforeAutospacing="0" w:after="0" w:afterAutospacing="0"/>
        <w:jc w:val="both"/>
        <w:rPr>
          <w:b/>
          <w:color w:val="0F1115"/>
          <w:lang w:val="en-US"/>
        </w:rPr>
      </w:pPr>
      <w:r w:rsidRPr="000A5A8F">
        <w:rPr>
          <w:color w:val="0F1115"/>
          <w:lang w:val="en-US"/>
        </w:rPr>
        <w:t xml:space="preserve">The interviews elaborate on these mechanisms. Beneficiaries describe credit as a "breath" allowing them to pay workers at crucial times, but </w:t>
      </w:r>
      <w:proofErr w:type="spellStart"/>
      <w:r w:rsidRPr="000A5A8F">
        <w:rPr>
          <w:color w:val="0F1115"/>
          <w:lang w:val="en-US"/>
        </w:rPr>
        <w:t>emphasise</w:t>
      </w:r>
      <w:proofErr w:type="spellEnd"/>
      <w:r w:rsidRPr="000A5A8F">
        <w:rPr>
          <w:color w:val="0F1115"/>
          <w:lang w:val="en-US"/>
        </w:rPr>
        <w:t xml:space="preserve"> the permanent fear of repayment in case of a bad season. Non-</w:t>
      </w:r>
      <w:proofErr w:type="gramStart"/>
      <w:r w:rsidRPr="000A5A8F">
        <w:rPr>
          <w:color w:val="0F1115"/>
          <w:lang w:val="en-US"/>
        </w:rPr>
        <w:t>beneficiaries</w:t>
      </w:r>
      <w:proofErr w:type="gramEnd"/>
      <w:r w:rsidRPr="000A5A8F">
        <w:rPr>
          <w:color w:val="0F1115"/>
          <w:lang w:val="en-US"/>
        </w:rPr>
        <w:t xml:space="preserve"> express frustration with the guarantees demanded ("They want land, but our lands are not on paper"). All, without exception, cite climate as the primary source of worry, before which credit seems a weak tool without insurance. The cooperative is perceived as an "umbrella" and an essential information channel.</w:t>
      </w:r>
    </w:p>
    <w:p w14:paraId="612D6328"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4. Discussion</w:t>
      </w:r>
    </w:p>
    <w:p w14:paraId="2541DBF6" w14:textId="77777777" w:rsidR="000773A4" w:rsidRDefault="000A5A8F" w:rsidP="000773A4">
      <w:pPr>
        <w:pStyle w:val="ds-markdown-paragraph"/>
        <w:shd w:val="clear" w:color="auto" w:fill="FFFFFF"/>
        <w:spacing w:before="120" w:beforeAutospacing="0" w:after="120" w:afterAutospacing="0"/>
        <w:jc w:val="both"/>
        <w:rPr>
          <w:b/>
          <w:color w:val="0F1115"/>
          <w:lang w:val="en-US"/>
        </w:rPr>
      </w:pPr>
      <w:r w:rsidRPr="000A5A8F">
        <w:rPr>
          <w:color w:val="0F1115"/>
          <w:lang w:val="en-US"/>
        </w:rPr>
        <w:t>Our results provide nuanced but robust empirical insights into the role of agricultural credit as a lever for employability in a context of accelerated ecological change. They allow us to confront foundational theoretical hypotheses with the complex reality on the ground and to engage in a critical dialogue with recent literature in development economics, rural finance and climate change adaptation. This discussion is structured along four main axes: (1) selective access and the question of financial inclusion; (2) the conditional and precarious nature of the impact on employment and incomes; (3) climatic vulnerability as a systemic pitfall; and (4) implications for a reform of rural financing policies.</w:t>
      </w:r>
    </w:p>
    <w:p w14:paraId="6AA02B74"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4.1. Selective Access to Credit</w:t>
      </w:r>
    </w:p>
    <w:p w14:paraId="1DAFFF19" w14:textId="77777777" w:rsidR="000A5A8F" w:rsidRPr="000773A4" w:rsidRDefault="000A5A8F" w:rsidP="000773A4">
      <w:pPr>
        <w:pStyle w:val="ds-markdown-paragraph"/>
        <w:shd w:val="clear" w:color="auto" w:fill="FFFFFF"/>
        <w:spacing w:before="120" w:beforeAutospacing="0" w:after="120" w:afterAutospacing="0"/>
        <w:jc w:val="both"/>
        <w:rPr>
          <w:b/>
          <w:color w:val="0F1115"/>
          <w:lang w:val="en-US"/>
        </w:rPr>
      </w:pPr>
      <w:r w:rsidRPr="000A5A8F">
        <w:rPr>
          <w:color w:val="0F1115"/>
          <w:lang w:val="en-US"/>
        </w:rPr>
        <w:t xml:space="preserve">The first major finding of our study is the confirmation of strongly selective access to formal or semi-formal agricultural credit. Our data show that beneficiaries are significantly distinguished from non-beneficiaries by larger cultivated area, quasi-systematic membership in a cooperative and better access to training. This result validates the central predictions of </w:t>
      </w:r>
      <w:r w:rsidRPr="000A5A8F">
        <w:rPr>
          <w:color w:val="0F1115"/>
          <w:lang w:val="en-US"/>
        </w:rPr>
        <w:lastRenderedPageBreak/>
        <w:t>credit rationing theory (Stiglitz &amp; Weiss, 1981) and transaction cost economics (Williamson, 1985). Financial institutions, confronted with problems of information asymmetry and high monitoring costs in rural areas, adopt risk-reduction strategies that involve targeting borrowers who are least risky ex-ante, i.e., those already endowed with physical capital (land) and social capital (the cooperative network) (Boucher et al., 2008).</w:t>
      </w:r>
    </w:p>
    <w:p w14:paraId="03DA2286"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This selectivity poses a fundamental ethical and political question regarding the objective of financial inclusion. If, as postulated by the liquidity constraint theory (Deaton, 1991), credit is a lever to break the poverty trap by enabling investment, then its systematic allocation to already relatively better-endowed producers risks accentuating intra-rural inequalities rather than reducing them. This phenomenon, documented in other contexts (Hulme &amp; Mosley, 1996), is particularly concerning in the </w:t>
      </w:r>
      <w:proofErr w:type="spellStart"/>
      <w:r w:rsidRPr="000A5A8F">
        <w:rPr>
          <w:color w:val="0F1115"/>
          <w:lang w:val="en-US"/>
        </w:rPr>
        <w:t>Logone</w:t>
      </w:r>
      <w:proofErr w:type="spellEnd"/>
      <w:r w:rsidRPr="000A5A8F">
        <w:rPr>
          <w:color w:val="0F1115"/>
          <w:lang w:val="en-US"/>
        </w:rPr>
        <w:t xml:space="preserve"> Valley, where climatic shocks disproportionately affect the most vulnerable. Our study thus suggests that the credit market, left to itself, does not meet the financing needs of the poorest and most exposed producers, creating a vicious circle of exclusion and increased vulnerability. This challenges the hypothesis that simply expanding the supply of microcredit would be sufficient to </w:t>
      </w:r>
      <w:proofErr w:type="spellStart"/>
      <w:r w:rsidR="000773A4">
        <w:rPr>
          <w:color w:val="0F1115"/>
          <w:lang w:val="en-US"/>
        </w:rPr>
        <w:t>catalyse</w:t>
      </w:r>
      <w:proofErr w:type="spellEnd"/>
      <w:r w:rsidR="000773A4">
        <w:rPr>
          <w:color w:val="0F1115"/>
          <w:lang w:val="en-US"/>
        </w:rPr>
        <w:t xml:space="preserve"> inclusive development.</w:t>
      </w:r>
    </w:p>
    <w:p w14:paraId="626B2A3F"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4.2. A Positive Causal Impact</w:t>
      </w:r>
      <w:bookmarkStart w:id="0" w:name="_GoBack"/>
      <w:bookmarkEnd w:id="0"/>
    </w:p>
    <w:p w14:paraId="44409C3C"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Once this selectivity is controlled for using our rigorous econometric methods (OLS, IV, PSM), we identify a positive and significant causal effect of credit on two key dimensions of employability: the creation of seasonal employment and the increase in rice incomes. This result partially validates the causal chain inherited from Schultz (1964) and Feder et al. (1988). Credit effectively allows the relaxation of a financial constraint, financing the purchase of inputs and payment of </w:t>
      </w:r>
      <w:proofErr w:type="spellStart"/>
      <w:r w:rsidRPr="000A5A8F">
        <w:rPr>
          <w:color w:val="0F1115"/>
          <w:lang w:val="en-US"/>
        </w:rPr>
        <w:t>labour</w:t>
      </w:r>
      <w:proofErr w:type="spellEnd"/>
      <w:r w:rsidRPr="000A5A8F">
        <w:rPr>
          <w:color w:val="0F1115"/>
          <w:lang w:val="en-US"/>
        </w:rPr>
        <w:t xml:space="preserve">, leading to productive intensification. The instrumental variable estimate, which suggests a potentially stronger effect than that of OLS, even indicates possible negative selection on </w:t>
      </w:r>
      <w:proofErr w:type="spellStart"/>
      <w:r w:rsidRPr="000A5A8F">
        <w:rPr>
          <w:color w:val="0F1115"/>
          <w:lang w:val="en-US"/>
        </w:rPr>
        <w:t>unobservables</w:t>
      </w:r>
      <w:proofErr w:type="spellEnd"/>
      <w:r w:rsidRPr="000A5A8F">
        <w:rPr>
          <w:color w:val="0F1115"/>
          <w:lang w:val="en-US"/>
        </w:rPr>
        <w:t>. Financial institutions might lend to producers whose expected productivity (all observable things being equal) is lower than that of non-borrowers, perhaps because they are perceived as riskier for other reasons. This nuance is rarely captured in the literature.</w:t>
      </w:r>
    </w:p>
    <w:p w14:paraId="7DB69278"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However, the nature of this impact limits its transformative scope. First, the employment created is exclusively seasonal and informal. It responds to peaks in </w:t>
      </w:r>
      <w:proofErr w:type="spellStart"/>
      <w:r w:rsidRPr="000A5A8F">
        <w:rPr>
          <w:color w:val="0F1115"/>
          <w:lang w:val="en-US"/>
        </w:rPr>
        <w:t>labour</w:t>
      </w:r>
      <w:proofErr w:type="spellEnd"/>
      <w:r w:rsidRPr="000A5A8F">
        <w:rPr>
          <w:color w:val="0F1115"/>
          <w:lang w:val="en-US"/>
        </w:rPr>
        <w:t xml:space="preserve"> demand (transplanting, harvest) without translating into the creation of permanent jobs or a substantial improvement in working conditions (wages, protection). This observation aligns with the conclusions of Banerjee et al. (2015) and Karlan &amp; Morduch (2010) on the modest effects of microcredit on stable salaried employment. It reveals that in Sahelian family farming, credit serves more to </w:t>
      </w:r>
      <w:proofErr w:type="spellStart"/>
      <w:r w:rsidRPr="000A5A8F">
        <w:rPr>
          <w:color w:val="0F1115"/>
          <w:lang w:val="en-US"/>
        </w:rPr>
        <w:t>optimise</w:t>
      </w:r>
      <w:proofErr w:type="spellEnd"/>
      <w:r w:rsidRPr="000A5A8F">
        <w:rPr>
          <w:color w:val="0F1115"/>
          <w:lang w:val="en-US"/>
        </w:rPr>
        <w:t xml:space="preserve"> a seasonal production cycle than to finance a structural transformation of the farm creating sustainable jobs. Second, the effect on incomes, although significant, remains of moderate magnitude (elasticity of 0.176). It confirms that credit is one factor among others, far from being a sufficient condition for a drastic improvement in living standards.</w:t>
      </w:r>
    </w:p>
    <w:p w14:paraId="601DFC47" w14:textId="77777777" w:rsidR="000773A4" w:rsidRDefault="000A5A8F" w:rsidP="000773A4">
      <w:pPr>
        <w:pStyle w:val="ds-markdown-paragraph"/>
        <w:shd w:val="clear" w:color="auto" w:fill="FFFFFF"/>
        <w:spacing w:before="120" w:beforeAutospacing="0" w:after="120" w:afterAutospacing="0"/>
        <w:jc w:val="both"/>
        <w:rPr>
          <w:rStyle w:val="Strong"/>
          <w:color w:val="0F1115"/>
          <w:lang w:val="en-US"/>
        </w:rPr>
      </w:pPr>
      <w:r w:rsidRPr="000A5A8F">
        <w:rPr>
          <w:rStyle w:val="Strong"/>
          <w:color w:val="0F1115"/>
          <w:lang w:val="en-US"/>
        </w:rPr>
        <w:t>4.3. The Conditionality of Impact</w:t>
      </w:r>
    </w:p>
    <w:p w14:paraId="79642534"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The most original contribution of our study lies in highlighting the strong conditionality of the impact of credit. Our heterogeneity analyses show that this impact is neither uniform nor automatic, but is modulated by other forms of capital and the environmental context.</w:t>
      </w:r>
    </w:p>
    <w:p w14:paraId="11F42DEF"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On one hand, the effect of credit is considerably amplified by access to technical training and by membership in a cooperative. For trained producers, the marginal impact of credit on income is more than double. This result is crucial; it empirically demonstrates that financial capital and human capital are strategic complements, not substitutes. Credit provides the </w:t>
      </w:r>
      <w:r w:rsidRPr="000A5A8F">
        <w:rPr>
          <w:color w:val="0F1115"/>
          <w:lang w:val="en-US"/>
        </w:rPr>
        <w:lastRenderedPageBreak/>
        <w:t>resources, but training determines their allocation and efficient use (</w:t>
      </w:r>
      <w:proofErr w:type="spellStart"/>
      <w:r w:rsidRPr="000A5A8F">
        <w:rPr>
          <w:color w:val="0F1115"/>
          <w:lang w:val="en-US"/>
        </w:rPr>
        <w:t>Crépon</w:t>
      </w:r>
      <w:proofErr w:type="spellEnd"/>
      <w:r w:rsidRPr="000A5A8F">
        <w:rPr>
          <w:color w:val="0F1115"/>
          <w:lang w:val="en-US"/>
        </w:rPr>
        <w:t xml:space="preserve"> et al., 2021). Similarly, the cooperative acts as a crucial intermediate institution, reducing transaction costs, providing access to information and other services, and perhaps strengthening repayment discipline through peer pressure (</w:t>
      </w:r>
      <w:proofErr w:type="spellStart"/>
      <w:r w:rsidRPr="000A5A8F">
        <w:rPr>
          <w:color w:val="0F1115"/>
          <w:lang w:val="en-US"/>
        </w:rPr>
        <w:t>Fletschner</w:t>
      </w:r>
      <w:proofErr w:type="spellEnd"/>
      <w:r w:rsidRPr="000A5A8F">
        <w:rPr>
          <w:color w:val="0F1115"/>
          <w:lang w:val="en-US"/>
        </w:rPr>
        <w:t xml:space="preserve"> &amp; Carter, 2008). These results argue irrefutably for an integrated "service package" approach, where credit is only one component of a broader producer support offer.</w:t>
      </w:r>
    </w:p>
    <w:p w14:paraId="5F92EEFB"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On the other hand, and more alarmingly, the positive impact of credit is severely attenuated, even annihilated, by climatic shocks. Having experienced a drought or flood reduces income by over 41%, a loss that can erase several years of marginal gains enabled by credit. This result powerfully quantifies the theoretical alerts of </w:t>
      </w:r>
      <w:proofErr w:type="spellStart"/>
      <w:r w:rsidRPr="000A5A8F">
        <w:rPr>
          <w:color w:val="0F1115"/>
          <w:lang w:val="en-US"/>
        </w:rPr>
        <w:t>Dercon</w:t>
      </w:r>
      <w:proofErr w:type="spellEnd"/>
      <w:r w:rsidRPr="000A5A8F">
        <w:rPr>
          <w:color w:val="0F1115"/>
          <w:lang w:val="en-US"/>
        </w:rPr>
        <w:t xml:space="preserve"> (2023) on vulnerability as the main brake on development. It reveals the risk of climatic over-indebtedness. A producer can invest thanks to credit, see their harvest wiped out by a shock, and find themselves unable to repay, thus </w:t>
      </w:r>
      <w:proofErr w:type="spellStart"/>
      <w:r w:rsidRPr="000A5A8F">
        <w:rPr>
          <w:color w:val="0F1115"/>
          <w:lang w:val="en-US"/>
        </w:rPr>
        <w:t>jeopardising</w:t>
      </w:r>
      <w:proofErr w:type="spellEnd"/>
      <w:r w:rsidRPr="000A5A8F">
        <w:rPr>
          <w:color w:val="0F1115"/>
          <w:lang w:val="en-US"/>
        </w:rPr>
        <w:t xml:space="preserve"> their future access to finance and their capacity to recover. In a context of climate change, promoting credit without offering climatic risk coverage mechanisms amounts to increasing the financial exposure of the poorest households.</w:t>
      </w:r>
    </w:p>
    <w:p w14:paraId="22E70620"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4.4. Theoretical and Public Policy Implications</w:t>
      </w:r>
    </w:p>
    <w:p w14:paraId="13E2C588"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Our results call for a move beyond linear and deterministic theoretical models of credit impact. They argue for the adoption of more complex analytical frameworks integrating:</w:t>
      </w:r>
    </w:p>
    <w:p w14:paraId="7DC0A5F4" w14:textId="77777777" w:rsidR="000A5A8F" w:rsidRPr="000A5A8F" w:rsidRDefault="000A5A8F" w:rsidP="000773A4">
      <w:pPr>
        <w:pStyle w:val="ds-markdown-paragraph"/>
        <w:numPr>
          <w:ilvl w:val="0"/>
          <w:numId w:val="29"/>
        </w:numPr>
        <w:shd w:val="clear" w:color="auto" w:fill="FFFFFF"/>
        <w:spacing w:before="120" w:beforeAutospacing="0" w:after="120" w:afterAutospacing="0"/>
        <w:jc w:val="both"/>
        <w:rPr>
          <w:color w:val="0F1115"/>
          <w:lang w:val="en-US"/>
        </w:rPr>
      </w:pPr>
      <w:r w:rsidRPr="000A5A8F">
        <w:rPr>
          <w:color w:val="0F1115"/>
          <w:lang w:val="en-US"/>
        </w:rPr>
        <w:t>The complementarity of capitals (financial, human, social, natural), where the effectiveness of one type of intervention depends on the possession of others.</w:t>
      </w:r>
    </w:p>
    <w:p w14:paraId="62AB80A4" w14:textId="77777777" w:rsidR="000A5A8F" w:rsidRPr="000A5A8F" w:rsidRDefault="000A5A8F" w:rsidP="000773A4">
      <w:pPr>
        <w:pStyle w:val="ds-markdown-paragraph"/>
        <w:numPr>
          <w:ilvl w:val="0"/>
          <w:numId w:val="29"/>
        </w:numPr>
        <w:shd w:val="clear" w:color="auto" w:fill="FFFFFF"/>
        <w:spacing w:before="120" w:beforeAutospacing="0" w:after="120" w:afterAutospacing="0"/>
        <w:jc w:val="both"/>
        <w:rPr>
          <w:color w:val="0F1115"/>
          <w:lang w:val="en-US"/>
        </w:rPr>
      </w:pPr>
      <w:r w:rsidRPr="000A5A8F">
        <w:rPr>
          <w:color w:val="0F1115"/>
          <w:lang w:val="en-US"/>
        </w:rPr>
        <w:t>The centrality of systemic (climatic) risk as a major negative moderating factor, requiring a rethink of rural finance as a finance of resilience and not only of productivity.</w:t>
      </w:r>
    </w:p>
    <w:p w14:paraId="68730F48" w14:textId="77777777" w:rsidR="000A5A8F" w:rsidRPr="000A5A8F" w:rsidRDefault="000A5A8F" w:rsidP="000773A4">
      <w:pPr>
        <w:pStyle w:val="ds-markdown-paragraph"/>
        <w:numPr>
          <w:ilvl w:val="0"/>
          <w:numId w:val="29"/>
        </w:numPr>
        <w:shd w:val="clear" w:color="auto" w:fill="FFFFFF"/>
        <w:spacing w:before="120" w:beforeAutospacing="0" w:after="120" w:afterAutospacing="0"/>
        <w:jc w:val="both"/>
        <w:rPr>
          <w:color w:val="0F1115"/>
          <w:lang w:val="en-US"/>
        </w:rPr>
      </w:pPr>
      <w:r w:rsidRPr="000A5A8F">
        <w:rPr>
          <w:color w:val="0F1115"/>
          <w:lang w:val="en-US"/>
        </w:rPr>
        <w:t>The role of intermediate institutions (cooperatives) as local governance architectures capable of reducing market failures and improving the effectiveness of external interventions.</w:t>
      </w:r>
    </w:p>
    <w:p w14:paraId="211E3917"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At the operational level, our conclusions call for a profound reform of rural financing policies in the Sahelian Africa. Three priority areas emerge:</w:t>
      </w:r>
    </w:p>
    <w:p w14:paraId="1F80EB78" w14:textId="77777777" w:rsidR="000A5A8F" w:rsidRPr="000773A4" w:rsidRDefault="000A5A8F" w:rsidP="000773A4">
      <w:pPr>
        <w:pStyle w:val="ds-markdown-paragraph"/>
        <w:shd w:val="clear" w:color="auto" w:fill="FFFFFF"/>
        <w:spacing w:before="120" w:beforeAutospacing="0" w:after="120" w:afterAutospacing="0"/>
        <w:jc w:val="both"/>
        <w:rPr>
          <w:b/>
          <w:color w:val="0F1115"/>
          <w:lang w:val="en-US"/>
        </w:rPr>
      </w:pPr>
      <w:r w:rsidRPr="000773A4">
        <w:rPr>
          <w:b/>
          <w:color w:val="0F1115"/>
          <w:lang w:val="en-US"/>
        </w:rPr>
        <w:t>Design "Climate-Smart" and Inclusive Financial Products:</w:t>
      </w:r>
    </w:p>
    <w:p w14:paraId="2FD61257"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 xml:space="preserve">Develop index-based agricultural insurance on a massive and </w:t>
      </w:r>
      <w:proofErr w:type="spellStart"/>
      <w:r w:rsidRPr="000A5A8F">
        <w:rPr>
          <w:color w:val="0F1115"/>
          <w:lang w:val="en-US"/>
        </w:rPr>
        <w:t>subsidised</w:t>
      </w:r>
      <w:proofErr w:type="spellEnd"/>
      <w:r w:rsidRPr="000A5A8F">
        <w:rPr>
          <w:color w:val="0F1115"/>
          <w:lang w:val="en-US"/>
        </w:rPr>
        <w:t xml:space="preserve"> scale. This is a sine qua non condition for de-risking agriculture and making credit sustainable (Carter et al., 2017). Products must be simple, based on objective indices (rainfall, watercourse levels) and accessible.</w:t>
      </w:r>
    </w:p>
    <w:p w14:paraId="428A72D7"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Create green credit lines specifically dedicated to financing adaptation (water-efficient irrigation systems, resistant seeds, soil conservation techniques).</w:t>
      </w:r>
    </w:p>
    <w:p w14:paraId="546476C6"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Innovation on guarantees to correct selectivity: promote warehouse receipt systems (</w:t>
      </w:r>
      <w:proofErr w:type="spellStart"/>
      <w:r w:rsidRPr="000A5A8F">
        <w:rPr>
          <w:color w:val="0F1115"/>
          <w:lang w:val="en-US"/>
        </w:rPr>
        <w:t>collateralisation</w:t>
      </w:r>
      <w:proofErr w:type="spellEnd"/>
      <w:r w:rsidRPr="000A5A8F">
        <w:rPr>
          <w:color w:val="0F1115"/>
          <w:lang w:val="en-US"/>
        </w:rPr>
        <w:t xml:space="preserve"> of harvests), group solidarity guarantees and public guarantee funds targeting youth and women.</w:t>
      </w:r>
    </w:p>
    <w:p w14:paraId="2D2D6D83" w14:textId="77777777" w:rsidR="000A5A8F" w:rsidRPr="000773A4" w:rsidRDefault="000A5A8F" w:rsidP="000773A4">
      <w:pPr>
        <w:pStyle w:val="ds-markdown-paragraph"/>
        <w:shd w:val="clear" w:color="auto" w:fill="FFFFFF"/>
        <w:spacing w:before="120" w:beforeAutospacing="0" w:after="120" w:afterAutospacing="0"/>
        <w:jc w:val="both"/>
        <w:rPr>
          <w:b/>
          <w:color w:val="0F1115"/>
          <w:lang w:val="en-US"/>
        </w:rPr>
      </w:pPr>
      <w:r w:rsidRPr="000773A4">
        <w:rPr>
          <w:b/>
          <w:color w:val="0F1115"/>
          <w:lang w:val="en-US"/>
        </w:rPr>
        <w:t>Adopt a Systemic "Integrated Service Packages" Approach:</w:t>
      </w:r>
    </w:p>
    <w:p w14:paraId="42CEFD6D"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 xml:space="preserve">Never dissociate credit from technical support. Donor, state and MFI </w:t>
      </w:r>
      <w:proofErr w:type="spellStart"/>
      <w:r w:rsidRPr="000A5A8F">
        <w:rPr>
          <w:color w:val="0F1115"/>
          <w:lang w:val="en-US"/>
        </w:rPr>
        <w:t>programmes</w:t>
      </w:r>
      <w:proofErr w:type="spellEnd"/>
      <w:r w:rsidRPr="000A5A8F">
        <w:rPr>
          <w:color w:val="0F1115"/>
          <w:lang w:val="en-US"/>
        </w:rPr>
        <w:t xml:space="preserve"> must systematically integrate training modules, agricultural extension and business management.</w:t>
      </w:r>
    </w:p>
    <w:p w14:paraId="19DD1957"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lastRenderedPageBreak/>
        <w:t xml:space="preserve">Strengthen cooperatives sustainably as pivots of these service packages. This involves support for their governance, </w:t>
      </w:r>
      <w:proofErr w:type="spellStart"/>
      <w:r w:rsidRPr="000A5A8F">
        <w:rPr>
          <w:color w:val="0F1115"/>
          <w:lang w:val="en-US"/>
        </w:rPr>
        <w:t>professionalisation</w:t>
      </w:r>
      <w:proofErr w:type="spellEnd"/>
      <w:r w:rsidRPr="000A5A8F">
        <w:rPr>
          <w:color w:val="0F1115"/>
          <w:lang w:val="en-US"/>
        </w:rPr>
        <w:t xml:space="preserve"> and their role as credit intermediaries and innovation diffusers.</w:t>
      </w:r>
    </w:p>
    <w:p w14:paraId="5221D0CF" w14:textId="77777777" w:rsidR="000A5A8F" w:rsidRPr="000773A4" w:rsidRDefault="000A5A8F" w:rsidP="000773A4">
      <w:pPr>
        <w:pStyle w:val="ds-markdown-paragraph"/>
        <w:shd w:val="clear" w:color="auto" w:fill="FFFFFF"/>
        <w:spacing w:before="120" w:beforeAutospacing="0" w:after="120" w:afterAutospacing="0"/>
        <w:jc w:val="both"/>
        <w:rPr>
          <w:b/>
          <w:color w:val="0F1115"/>
          <w:lang w:val="en-US"/>
        </w:rPr>
      </w:pPr>
      <w:r w:rsidRPr="000773A4">
        <w:rPr>
          <w:b/>
          <w:color w:val="0F1115"/>
          <w:lang w:val="en-US"/>
        </w:rPr>
        <w:t>Make Rural Employability an Explicit and Multidimensional Objective:</w:t>
      </w:r>
    </w:p>
    <w:p w14:paraId="7654637F"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Policies must not only aim to increase production, but also the quality of the jobs created. This can involve support for local processing, collective marketing and non-agricultural activities linked to the value chain, which are more generative of stable jobs.</w:t>
      </w:r>
    </w:p>
    <w:p w14:paraId="1E79F839" w14:textId="77777777" w:rsidR="000A5A8F" w:rsidRPr="000A5A8F" w:rsidRDefault="000A5A8F" w:rsidP="000773A4">
      <w:pPr>
        <w:pStyle w:val="ds-markdown-paragraph"/>
        <w:numPr>
          <w:ilvl w:val="0"/>
          <w:numId w:val="30"/>
        </w:numPr>
        <w:shd w:val="clear" w:color="auto" w:fill="FFFFFF"/>
        <w:spacing w:before="120" w:beforeAutospacing="0" w:after="120" w:afterAutospacing="0"/>
        <w:jc w:val="both"/>
        <w:rPr>
          <w:color w:val="0F1115"/>
          <w:lang w:val="en-US"/>
        </w:rPr>
      </w:pPr>
      <w:r w:rsidRPr="000A5A8F">
        <w:rPr>
          <w:color w:val="0F1115"/>
          <w:lang w:val="en-US"/>
        </w:rPr>
        <w:t xml:space="preserve">Explicitly target vulnerable groups (youth, women, small producers) with adapted instruments, </w:t>
      </w:r>
      <w:proofErr w:type="spellStart"/>
      <w:r w:rsidRPr="000A5A8F">
        <w:rPr>
          <w:color w:val="0F1115"/>
          <w:lang w:val="en-US"/>
        </w:rPr>
        <w:t>recognising</w:t>
      </w:r>
      <w:proofErr w:type="spellEnd"/>
      <w:r w:rsidRPr="000A5A8F">
        <w:rPr>
          <w:color w:val="0F1115"/>
          <w:lang w:val="en-US"/>
        </w:rPr>
        <w:t xml:space="preserve"> that formal equality of access does not guarantee equality of results without specific accompanying measures.</w:t>
      </w:r>
    </w:p>
    <w:p w14:paraId="48346A90"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Ultimately, this research shows that agricultural credit is neither a panacea nor a decoy. It is a powerful but imperfect tool, whose effectiveness is entirely conditioned by the institutional and ecological ecosystem in which it is embedded. Inclusive and resilient rural transformation will not come from the simple injection of capital, but from the construction of integrated local financial ecosystems, articulating caution in the face of climatic risk, strengthening of human capacities and </w:t>
      </w:r>
      <w:proofErr w:type="spellStart"/>
      <w:r w:rsidRPr="000A5A8F">
        <w:rPr>
          <w:color w:val="0F1115"/>
          <w:lang w:val="en-US"/>
        </w:rPr>
        <w:t>valorisation</w:t>
      </w:r>
      <w:proofErr w:type="spellEnd"/>
      <w:r w:rsidRPr="000A5A8F">
        <w:rPr>
          <w:color w:val="0F1115"/>
          <w:lang w:val="en-US"/>
        </w:rPr>
        <w:t xml:space="preserve"> of collective institutions. It is on this condition that finance can fully contribute to expanding the "capabilities" of rice farmers in the </w:t>
      </w:r>
      <w:proofErr w:type="spellStart"/>
      <w:r w:rsidRPr="000A5A8F">
        <w:rPr>
          <w:color w:val="0F1115"/>
          <w:lang w:val="en-US"/>
        </w:rPr>
        <w:t>Logone</w:t>
      </w:r>
      <w:proofErr w:type="spellEnd"/>
      <w:r w:rsidRPr="000A5A8F">
        <w:rPr>
          <w:color w:val="0F1115"/>
          <w:lang w:val="en-US"/>
        </w:rPr>
        <w:t xml:space="preserve"> Valley and elsewhere (Sen, 1999).</w:t>
      </w:r>
    </w:p>
    <w:p w14:paraId="1DE8F792" w14:textId="77777777" w:rsidR="000773A4"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t>6. Conclusion</w:t>
      </w:r>
    </w:p>
    <w:p w14:paraId="0D6E6D0A"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This study set out to assess, with increased methodological </w:t>
      </w:r>
      <w:proofErr w:type="spellStart"/>
      <w:r w:rsidRPr="000A5A8F">
        <w:rPr>
          <w:color w:val="0F1115"/>
          <w:lang w:val="en-US"/>
        </w:rPr>
        <w:t>rigour</w:t>
      </w:r>
      <w:proofErr w:type="spellEnd"/>
      <w:r w:rsidRPr="000A5A8F">
        <w:rPr>
          <w:color w:val="0F1115"/>
          <w:lang w:val="en-US"/>
        </w:rPr>
        <w:t xml:space="preserve">, the causal impact of agricultural credit on the employability of rice farmers in the ecologically fragile context of the </w:t>
      </w:r>
      <w:proofErr w:type="spellStart"/>
      <w:r w:rsidRPr="000A5A8F">
        <w:rPr>
          <w:color w:val="0F1115"/>
          <w:lang w:val="en-US"/>
        </w:rPr>
        <w:t>Logone</w:t>
      </w:r>
      <w:proofErr w:type="spellEnd"/>
      <w:r w:rsidRPr="000A5A8F">
        <w:rPr>
          <w:color w:val="0F1115"/>
          <w:lang w:val="en-US"/>
        </w:rPr>
        <w:t xml:space="preserve"> Valley in Chad. By </w:t>
      </w:r>
      <w:proofErr w:type="spellStart"/>
      <w:r w:rsidRPr="000A5A8F">
        <w:rPr>
          <w:color w:val="0F1115"/>
          <w:lang w:val="en-US"/>
        </w:rPr>
        <w:t>mobilising</w:t>
      </w:r>
      <w:proofErr w:type="spellEnd"/>
      <w:r w:rsidRPr="000A5A8F">
        <w:rPr>
          <w:color w:val="0F1115"/>
          <w:lang w:val="en-US"/>
        </w:rPr>
        <w:t xml:space="preserve"> a multi-method identification strategy (control of observables, instrumental variable, matching), it goes beyond the limits of simple correlational analyses.</w:t>
      </w:r>
    </w:p>
    <w:p w14:paraId="6059D9AB"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The main lessons are as follows. Agricultural credit has a significant positive causal effect on the creation of seasonal jobs and on the incomes of rice farmers who have access to it, partially validating its role as a financial lever. However, this effect is profoundly conditional and vulnerable. It is amplified by access to technical training and membership in a cooperative, demonstrating that credit is a tool whose effectiveness depends on institutional and cognitive complements. Above all, it is </w:t>
      </w:r>
      <w:proofErr w:type="spellStart"/>
      <w:r w:rsidRPr="000A5A8F">
        <w:rPr>
          <w:color w:val="0F1115"/>
          <w:lang w:val="en-US"/>
        </w:rPr>
        <w:t>neutralised</w:t>
      </w:r>
      <w:proofErr w:type="spellEnd"/>
      <w:r w:rsidRPr="000A5A8F">
        <w:rPr>
          <w:color w:val="0F1115"/>
          <w:lang w:val="en-US"/>
        </w:rPr>
        <w:t xml:space="preserve"> by climatic shocks, which can annihilate gains and plunge households into over-indebtedness.</w:t>
      </w:r>
    </w:p>
    <w:p w14:paraId="7200686F"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Consequently, the promotion of agricultural credit as an instrument of rural development policy can no longer rely on a simplistic model. It must imperatively be part of an integrated approach to risk management and capacity building. The future of rural finance in Sahelian Africa lies in the design of hybrid financial products combining credit, climate insurance and technical support, disseminated through strong intermediate institutions such as cooperatives.</w:t>
      </w:r>
    </w:p>
    <w:p w14:paraId="14B35912"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 xml:space="preserve">The limitations of this research, notably its cross-sectional nature and the modest size of the beneficiary sub-sample, pave the way for future research. Longitudinal studies would allow a better grasp of the temporal dynamics of indebtedness and resilience. Large-scale </w:t>
      </w:r>
      <w:proofErr w:type="spellStart"/>
      <w:r w:rsidRPr="000A5A8F">
        <w:rPr>
          <w:color w:val="0F1115"/>
          <w:lang w:val="en-US"/>
        </w:rPr>
        <w:t>randomised</w:t>
      </w:r>
      <w:proofErr w:type="spellEnd"/>
      <w:r w:rsidRPr="000A5A8F">
        <w:rPr>
          <w:color w:val="0F1115"/>
          <w:lang w:val="en-US"/>
        </w:rPr>
        <w:t xml:space="preserve"> evaluations testing the impact of different "packages" of financial and non-financial services would be particularly enlightening to guide public action.</w:t>
      </w:r>
    </w:p>
    <w:p w14:paraId="3F6CCCFF" w14:textId="77777777" w:rsidR="000A5A8F" w:rsidRPr="000A5A8F" w:rsidRDefault="000A5A8F" w:rsidP="000773A4">
      <w:pPr>
        <w:pStyle w:val="ds-markdown-paragraph"/>
        <w:shd w:val="clear" w:color="auto" w:fill="FFFFFF"/>
        <w:spacing w:before="120" w:beforeAutospacing="0" w:after="120" w:afterAutospacing="0"/>
        <w:jc w:val="both"/>
        <w:rPr>
          <w:color w:val="0F1115"/>
          <w:lang w:val="en-US"/>
        </w:rPr>
      </w:pPr>
      <w:r w:rsidRPr="000A5A8F">
        <w:rPr>
          <w:color w:val="0F1115"/>
          <w:lang w:val="en-US"/>
        </w:rPr>
        <w:t>Ultimately, this research argues for a paradigm shift: moving from a rural finance conceived as a simple capital catalyst to a finance conceived as a system of support for the resilience of family farms, arming them against the uncertainties of the present and future.</w:t>
      </w:r>
    </w:p>
    <w:p w14:paraId="4C013B16" w14:textId="77777777" w:rsidR="000A5A8F" w:rsidRDefault="000A5A8F" w:rsidP="000773A4">
      <w:pPr>
        <w:pStyle w:val="ds-markdown-paragraph"/>
        <w:shd w:val="clear" w:color="auto" w:fill="FFFFFF"/>
        <w:spacing w:before="120" w:beforeAutospacing="0" w:after="120" w:afterAutospacing="0"/>
        <w:jc w:val="both"/>
        <w:rPr>
          <w:color w:val="0F1115"/>
          <w:lang w:val="en-US"/>
        </w:rPr>
      </w:pPr>
      <w:r w:rsidRPr="000A5A8F">
        <w:rPr>
          <w:rStyle w:val="Strong"/>
          <w:color w:val="0F1115"/>
          <w:lang w:val="en-US"/>
        </w:rPr>
        <w:lastRenderedPageBreak/>
        <w:t>Declaration of Conflicts of Interest:</w:t>
      </w:r>
      <w:r w:rsidRPr="000A5A8F">
        <w:rPr>
          <w:color w:val="0F1115"/>
          <w:lang w:val="en-US"/>
        </w:rPr>
        <w:t> The author declares no conflicts of interest related to this article.</w:t>
      </w:r>
    </w:p>
    <w:p w14:paraId="1B5E0781" w14:textId="77777777" w:rsidR="001219C3" w:rsidRDefault="001219C3" w:rsidP="000773A4">
      <w:pPr>
        <w:pStyle w:val="ds-markdown-paragraph"/>
        <w:shd w:val="clear" w:color="auto" w:fill="FFFFFF"/>
        <w:spacing w:before="120" w:beforeAutospacing="0" w:after="120" w:afterAutospacing="0"/>
        <w:jc w:val="both"/>
        <w:rPr>
          <w:color w:val="0F1115"/>
          <w:lang w:val="en-US"/>
        </w:rPr>
      </w:pPr>
    </w:p>
    <w:p w14:paraId="5927740D" w14:textId="77777777" w:rsidR="001219C3" w:rsidRDefault="001219C3" w:rsidP="000773A4">
      <w:pPr>
        <w:pStyle w:val="ds-markdown-paragraph"/>
        <w:shd w:val="clear" w:color="auto" w:fill="FFFFFF"/>
        <w:spacing w:before="120" w:beforeAutospacing="0" w:after="120" w:afterAutospacing="0"/>
        <w:jc w:val="both"/>
        <w:rPr>
          <w:color w:val="0F1115"/>
          <w:lang w:val="en-US"/>
        </w:rPr>
      </w:pPr>
    </w:p>
    <w:p w14:paraId="4D6D3F73" w14:textId="77777777" w:rsidR="001219C3" w:rsidRPr="001219C3" w:rsidRDefault="001219C3" w:rsidP="001219C3">
      <w:pPr>
        <w:pStyle w:val="ds-markdown-paragraph"/>
        <w:shd w:val="clear" w:color="auto" w:fill="FFFFFF"/>
        <w:spacing w:before="120" w:after="120"/>
        <w:jc w:val="both"/>
        <w:rPr>
          <w:color w:val="0F1115"/>
          <w:lang w:val="en-US"/>
        </w:rPr>
      </w:pPr>
      <w:r w:rsidRPr="001219C3">
        <w:rPr>
          <w:color w:val="0F1115"/>
          <w:lang w:val="en-US"/>
        </w:rPr>
        <w:t>COMPETING INTERESTS DISCLAIMER:</w:t>
      </w:r>
    </w:p>
    <w:p w14:paraId="7B2A4986" w14:textId="73280953" w:rsidR="001219C3" w:rsidRDefault="001219C3" w:rsidP="001219C3">
      <w:pPr>
        <w:pStyle w:val="ds-markdown-paragraph"/>
        <w:shd w:val="clear" w:color="auto" w:fill="FFFFFF"/>
        <w:spacing w:before="120" w:beforeAutospacing="0" w:after="120" w:afterAutospacing="0"/>
        <w:jc w:val="both"/>
        <w:rPr>
          <w:color w:val="0F1115"/>
          <w:lang w:val="en-US"/>
        </w:rPr>
      </w:pPr>
      <w:r w:rsidRPr="001219C3">
        <w:rPr>
          <w:color w:val="0F1115"/>
          <w:lang w:val="en-US"/>
        </w:rPr>
        <w:t>Authors have declared that they have no known competing financial interests OR non-financial interests OR personal relationships that could have appeared to influence the work reported in this paper.</w:t>
      </w:r>
    </w:p>
    <w:p w14:paraId="428B218A" w14:textId="77777777" w:rsidR="001219C3" w:rsidRPr="000A5A8F" w:rsidRDefault="001219C3" w:rsidP="000773A4">
      <w:pPr>
        <w:pStyle w:val="ds-markdown-paragraph"/>
        <w:shd w:val="clear" w:color="auto" w:fill="FFFFFF"/>
        <w:spacing w:before="120" w:beforeAutospacing="0" w:after="120" w:afterAutospacing="0"/>
        <w:jc w:val="both"/>
        <w:rPr>
          <w:color w:val="0F1115"/>
          <w:lang w:val="en-US"/>
        </w:rPr>
      </w:pPr>
    </w:p>
    <w:p w14:paraId="66449CC6" w14:textId="4F659611" w:rsidR="000773A4" w:rsidRDefault="000A5A8F" w:rsidP="000773A4">
      <w:pPr>
        <w:pStyle w:val="ds-markdown-paragraph"/>
        <w:shd w:val="clear" w:color="auto" w:fill="FFFFFF"/>
        <w:spacing w:before="120" w:beforeAutospacing="0" w:after="120" w:afterAutospacing="0"/>
        <w:jc w:val="both"/>
        <w:rPr>
          <w:rStyle w:val="Strong"/>
          <w:color w:val="0F1115"/>
        </w:rPr>
      </w:pPr>
      <w:r w:rsidRPr="000A5A8F">
        <w:rPr>
          <w:rStyle w:val="Strong"/>
          <w:color w:val="0F1115"/>
        </w:rPr>
        <w:t xml:space="preserve">5. </w:t>
      </w:r>
      <w:r w:rsidR="001219C3" w:rsidRPr="000A5A8F">
        <w:rPr>
          <w:rStyle w:val="Strong"/>
          <w:color w:val="0F1115"/>
        </w:rPr>
        <w:t>Références</w:t>
      </w:r>
    </w:p>
    <w:p w14:paraId="38354445"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Amani, A., Nouaceur, Z., &amp; Laignel, B. (2010). </w:t>
      </w:r>
      <w:proofErr w:type="spellStart"/>
      <w:r w:rsidRPr="00031DF7">
        <w:rPr>
          <w:color w:val="0F1115"/>
        </w:rPr>
        <w:t>Climate</w:t>
      </w:r>
      <w:proofErr w:type="spellEnd"/>
      <w:r w:rsidRPr="00031DF7">
        <w:rPr>
          <w:color w:val="0F1115"/>
        </w:rPr>
        <w:t xml:space="preserve"> change in the </w:t>
      </w:r>
      <w:proofErr w:type="gramStart"/>
      <w:r w:rsidRPr="00031DF7">
        <w:rPr>
          <w:color w:val="0F1115"/>
        </w:rPr>
        <w:t>Sahel:</w:t>
      </w:r>
      <w:proofErr w:type="gramEnd"/>
      <w:r w:rsidRPr="00031DF7">
        <w:rPr>
          <w:color w:val="0F1115"/>
        </w:rPr>
        <w:t xml:space="preserve"> impacts on agriculture and water </w:t>
      </w:r>
      <w:proofErr w:type="spellStart"/>
      <w:r w:rsidRPr="00031DF7">
        <w:rPr>
          <w:color w:val="0F1115"/>
        </w:rPr>
        <w:t>resources</w:t>
      </w:r>
      <w:proofErr w:type="spellEnd"/>
      <w:r w:rsidRPr="00031DF7">
        <w:rPr>
          <w:color w:val="0F1115"/>
        </w:rPr>
        <w:t>. Drought, 21(4), 333–341. https://doi.org/10.1684/sec.2010.0256</w:t>
      </w:r>
    </w:p>
    <w:p w14:paraId="6E88E80D"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Angrist</w:t>
      </w:r>
      <w:proofErr w:type="spellEnd"/>
      <w:r w:rsidRPr="00031DF7">
        <w:rPr>
          <w:color w:val="0F1115"/>
        </w:rPr>
        <w:t xml:space="preserve">, J. D., &amp; Pischke, J.-S. (2009). </w:t>
      </w:r>
      <w:proofErr w:type="spellStart"/>
      <w:r w:rsidRPr="00031DF7">
        <w:rPr>
          <w:color w:val="0F1115"/>
        </w:rPr>
        <w:t>Mostly</w:t>
      </w:r>
      <w:proofErr w:type="spellEnd"/>
      <w:r w:rsidRPr="00031DF7">
        <w:rPr>
          <w:color w:val="0F1115"/>
        </w:rPr>
        <w:t xml:space="preserve"> </w:t>
      </w:r>
      <w:proofErr w:type="spellStart"/>
      <w:r w:rsidRPr="00031DF7">
        <w:rPr>
          <w:color w:val="0F1115"/>
        </w:rPr>
        <w:t>harmless</w:t>
      </w:r>
      <w:proofErr w:type="spellEnd"/>
      <w:r w:rsidRPr="00031DF7">
        <w:rPr>
          <w:color w:val="0F1115"/>
        </w:rPr>
        <w:t xml:space="preserve"> </w:t>
      </w:r>
      <w:proofErr w:type="spellStart"/>
      <w:proofErr w:type="gramStart"/>
      <w:r w:rsidRPr="00031DF7">
        <w:rPr>
          <w:color w:val="0F1115"/>
        </w:rPr>
        <w:t>econometrics</w:t>
      </w:r>
      <w:proofErr w:type="spellEnd"/>
      <w:r w:rsidRPr="00031DF7">
        <w:rPr>
          <w:color w:val="0F1115"/>
        </w:rPr>
        <w:t>:</w:t>
      </w:r>
      <w:proofErr w:type="gramEnd"/>
      <w:r w:rsidRPr="00031DF7">
        <w:rPr>
          <w:color w:val="0F1115"/>
        </w:rPr>
        <w:t xml:space="preserve"> An </w:t>
      </w:r>
      <w:proofErr w:type="spellStart"/>
      <w:r w:rsidRPr="00031DF7">
        <w:rPr>
          <w:color w:val="0F1115"/>
        </w:rPr>
        <w:t>empiricist’s</w:t>
      </w:r>
      <w:proofErr w:type="spellEnd"/>
      <w:r w:rsidRPr="00031DF7">
        <w:rPr>
          <w:color w:val="0F1115"/>
        </w:rPr>
        <w:t xml:space="preserve"> </w:t>
      </w:r>
      <w:proofErr w:type="spellStart"/>
      <w:r w:rsidRPr="00031DF7">
        <w:rPr>
          <w:color w:val="0F1115"/>
        </w:rPr>
        <w:t>companion</w:t>
      </w:r>
      <w:proofErr w:type="spellEnd"/>
      <w:r w:rsidRPr="00031DF7">
        <w:rPr>
          <w:color w:val="0F1115"/>
        </w:rPr>
        <w:t xml:space="preserve">. Princeton </w:t>
      </w:r>
      <w:proofErr w:type="spellStart"/>
      <w:r w:rsidRPr="00031DF7">
        <w:rPr>
          <w:color w:val="0F1115"/>
        </w:rPr>
        <w:t>University</w:t>
      </w:r>
      <w:proofErr w:type="spellEnd"/>
      <w:r w:rsidRPr="00031DF7">
        <w:rPr>
          <w:color w:val="0F1115"/>
        </w:rPr>
        <w:t xml:space="preserve"> </w:t>
      </w:r>
      <w:proofErr w:type="spellStart"/>
      <w:r w:rsidRPr="00031DF7">
        <w:rPr>
          <w:color w:val="0F1115"/>
        </w:rPr>
        <w:t>Press</w:t>
      </w:r>
      <w:proofErr w:type="spellEnd"/>
      <w:r w:rsidRPr="00031DF7">
        <w:rPr>
          <w:color w:val="0F1115"/>
        </w:rPr>
        <w:t>.</w:t>
      </w:r>
    </w:p>
    <w:p w14:paraId="153B2486"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Banerjee, A., Duflo, E., </w:t>
      </w:r>
      <w:proofErr w:type="spellStart"/>
      <w:r w:rsidRPr="00031DF7">
        <w:rPr>
          <w:color w:val="0F1115"/>
        </w:rPr>
        <w:t>Glennerster</w:t>
      </w:r>
      <w:proofErr w:type="spellEnd"/>
      <w:r w:rsidRPr="00031DF7">
        <w:rPr>
          <w:color w:val="0F1115"/>
        </w:rPr>
        <w:t xml:space="preserve">, R., &amp; Kinnan, C. (2015). The miracle of </w:t>
      </w:r>
      <w:proofErr w:type="gramStart"/>
      <w:r w:rsidRPr="00031DF7">
        <w:rPr>
          <w:color w:val="0F1115"/>
        </w:rPr>
        <w:t>microfinance?</w:t>
      </w:r>
      <w:proofErr w:type="gramEnd"/>
      <w:r w:rsidRPr="00031DF7">
        <w:rPr>
          <w:color w:val="0F1115"/>
        </w:rPr>
        <w:t xml:space="preserve"> Evidence </w:t>
      </w:r>
      <w:proofErr w:type="spellStart"/>
      <w:r w:rsidRPr="00031DF7">
        <w:rPr>
          <w:color w:val="0F1115"/>
        </w:rPr>
        <w:t>from</w:t>
      </w:r>
      <w:proofErr w:type="spellEnd"/>
      <w:r w:rsidRPr="00031DF7">
        <w:rPr>
          <w:color w:val="0F1115"/>
        </w:rPr>
        <w:t xml:space="preserve"> a </w:t>
      </w:r>
      <w:proofErr w:type="spellStart"/>
      <w:r w:rsidRPr="00031DF7">
        <w:rPr>
          <w:color w:val="0F1115"/>
        </w:rPr>
        <w:t>randomized</w:t>
      </w:r>
      <w:proofErr w:type="spellEnd"/>
      <w:r w:rsidRPr="00031DF7">
        <w:rPr>
          <w:color w:val="0F1115"/>
        </w:rPr>
        <w:t xml:space="preserve"> </w:t>
      </w:r>
      <w:proofErr w:type="spellStart"/>
      <w:r w:rsidRPr="00031DF7">
        <w:rPr>
          <w:color w:val="0F1115"/>
        </w:rPr>
        <w:t>evaluation</w:t>
      </w:r>
      <w:proofErr w:type="spellEnd"/>
      <w:r w:rsidRPr="00031DF7">
        <w:rPr>
          <w:color w:val="0F1115"/>
        </w:rPr>
        <w:t xml:space="preserve">. American </w:t>
      </w:r>
      <w:proofErr w:type="spellStart"/>
      <w:r w:rsidRPr="00031DF7">
        <w:rPr>
          <w:color w:val="0F1115"/>
        </w:rPr>
        <w:t>Economic</w:t>
      </w:r>
      <w:proofErr w:type="spellEnd"/>
      <w:r w:rsidRPr="00031DF7">
        <w:rPr>
          <w:color w:val="0F1115"/>
        </w:rPr>
        <w:t xml:space="preserve"> </w:t>
      </w:r>
      <w:proofErr w:type="gramStart"/>
      <w:r w:rsidRPr="00031DF7">
        <w:rPr>
          <w:color w:val="0F1115"/>
        </w:rPr>
        <w:t>Journal:</w:t>
      </w:r>
      <w:proofErr w:type="gramEnd"/>
      <w:r w:rsidRPr="00031DF7">
        <w:rPr>
          <w:color w:val="0F1115"/>
        </w:rPr>
        <w:t xml:space="preserve"> </w:t>
      </w:r>
      <w:proofErr w:type="spellStart"/>
      <w:r w:rsidRPr="00031DF7">
        <w:rPr>
          <w:color w:val="0F1115"/>
        </w:rPr>
        <w:t>Applied</w:t>
      </w:r>
      <w:proofErr w:type="spellEnd"/>
      <w:r w:rsidRPr="00031DF7">
        <w:rPr>
          <w:color w:val="0F1115"/>
        </w:rPr>
        <w:t xml:space="preserve"> </w:t>
      </w:r>
      <w:proofErr w:type="spellStart"/>
      <w:r w:rsidRPr="00031DF7">
        <w:rPr>
          <w:color w:val="0F1115"/>
        </w:rPr>
        <w:t>Economics</w:t>
      </w:r>
      <w:proofErr w:type="spellEnd"/>
      <w:r w:rsidRPr="00031DF7">
        <w:rPr>
          <w:color w:val="0F1115"/>
        </w:rPr>
        <w:t>, 7(1), 22–53. https://doi.org/10.1257/app.20130533</w:t>
      </w:r>
    </w:p>
    <w:p w14:paraId="18F4EE71" w14:textId="77777777" w:rsidR="00031DF7" w:rsidRPr="00031DF7" w:rsidRDefault="00031DF7" w:rsidP="00031DF7">
      <w:pPr>
        <w:pStyle w:val="ds-markdown-paragraph"/>
        <w:shd w:val="clear" w:color="auto" w:fill="FFFFFF"/>
        <w:spacing w:before="120" w:after="120"/>
        <w:rPr>
          <w:color w:val="0F1115"/>
        </w:rPr>
      </w:pPr>
      <w:r w:rsidRPr="00031DF7">
        <w:rPr>
          <w:color w:val="0F1115"/>
        </w:rPr>
        <w:t>Barrett, C. B., Reardon, T., Swinnen, J., &amp; Zilberman, D. (2021). Agri-</w:t>
      </w:r>
      <w:proofErr w:type="spellStart"/>
      <w:r w:rsidRPr="00031DF7">
        <w:rPr>
          <w:color w:val="0F1115"/>
        </w:rPr>
        <w:t>food</w:t>
      </w:r>
      <w:proofErr w:type="spellEnd"/>
      <w:r w:rsidRPr="00031DF7">
        <w:rPr>
          <w:color w:val="0F1115"/>
        </w:rPr>
        <w:t xml:space="preserve"> value </w:t>
      </w:r>
      <w:proofErr w:type="spellStart"/>
      <w:r w:rsidRPr="00031DF7">
        <w:rPr>
          <w:color w:val="0F1115"/>
        </w:rPr>
        <w:t>chain</w:t>
      </w:r>
      <w:proofErr w:type="spellEnd"/>
      <w:r w:rsidRPr="00031DF7">
        <w:rPr>
          <w:color w:val="0F1115"/>
        </w:rPr>
        <w:t xml:space="preserve"> </w:t>
      </w:r>
      <w:proofErr w:type="spellStart"/>
      <w:r w:rsidRPr="00031DF7">
        <w:rPr>
          <w:color w:val="0F1115"/>
        </w:rPr>
        <w:t>revolutions</w:t>
      </w:r>
      <w:proofErr w:type="spellEnd"/>
      <w:r w:rsidRPr="00031DF7">
        <w:rPr>
          <w:color w:val="0F1115"/>
        </w:rPr>
        <w:t xml:space="preserve"> in </w:t>
      </w:r>
      <w:proofErr w:type="spellStart"/>
      <w:r w:rsidRPr="00031DF7">
        <w:rPr>
          <w:color w:val="0F1115"/>
        </w:rPr>
        <w:t>low</w:t>
      </w:r>
      <w:proofErr w:type="spellEnd"/>
      <w:r w:rsidRPr="00031DF7">
        <w:rPr>
          <w:color w:val="0F1115"/>
        </w:rPr>
        <w:t>- and middle-</w:t>
      </w:r>
      <w:proofErr w:type="spellStart"/>
      <w:r w:rsidRPr="00031DF7">
        <w:rPr>
          <w:color w:val="0F1115"/>
        </w:rPr>
        <w:t>income</w:t>
      </w:r>
      <w:proofErr w:type="spellEnd"/>
      <w:r w:rsidRPr="00031DF7">
        <w:rPr>
          <w:color w:val="0F1115"/>
        </w:rPr>
        <w:t xml:space="preserve"> countries. Journal of </w:t>
      </w:r>
      <w:proofErr w:type="spellStart"/>
      <w:r w:rsidRPr="00031DF7">
        <w:rPr>
          <w:color w:val="0F1115"/>
        </w:rPr>
        <w:t>Economic</w:t>
      </w:r>
      <w:proofErr w:type="spellEnd"/>
      <w:r w:rsidRPr="00031DF7">
        <w:rPr>
          <w:color w:val="0F1115"/>
        </w:rPr>
        <w:t xml:space="preserve"> </w:t>
      </w:r>
      <w:proofErr w:type="spellStart"/>
      <w:r w:rsidRPr="00031DF7">
        <w:rPr>
          <w:color w:val="0F1115"/>
        </w:rPr>
        <w:t>Literature</w:t>
      </w:r>
      <w:proofErr w:type="spellEnd"/>
      <w:r w:rsidRPr="00031DF7">
        <w:rPr>
          <w:color w:val="0F1115"/>
        </w:rPr>
        <w:t>. https://doi.org/10.1257/jel.20201539</w:t>
      </w:r>
    </w:p>
    <w:p w14:paraId="076C1CA7"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Benjaminsen, T.A., &amp; Ba, B. (2021). </w:t>
      </w:r>
      <w:proofErr w:type="spellStart"/>
      <w:r w:rsidRPr="00031DF7">
        <w:rPr>
          <w:color w:val="0F1115"/>
        </w:rPr>
        <w:t>Why</w:t>
      </w:r>
      <w:proofErr w:type="spellEnd"/>
      <w:r w:rsidRPr="00031DF7">
        <w:rPr>
          <w:color w:val="0F1115"/>
        </w:rPr>
        <w:t xml:space="preserve"> do </w:t>
      </w:r>
      <w:proofErr w:type="spellStart"/>
      <w:r w:rsidRPr="00031DF7">
        <w:rPr>
          <w:color w:val="0F1115"/>
        </w:rPr>
        <w:t>pastoralists</w:t>
      </w:r>
      <w:proofErr w:type="spellEnd"/>
      <w:r w:rsidRPr="00031DF7">
        <w:rPr>
          <w:color w:val="0F1115"/>
        </w:rPr>
        <w:t xml:space="preserve"> in Mali </w:t>
      </w:r>
      <w:proofErr w:type="spellStart"/>
      <w:r w:rsidRPr="00031DF7">
        <w:rPr>
          <w:color w:val="0F1115"/>
        </w:rPr>
        <w:t>join</w:t>
      </w:r>
      <w:proofErr w:type="spellEnd"/>
      <w:r w:rsidRPr="00031DF7">
        <w:rPr>
          <w:color w:val="0F1115"/>
        </w:rPr>
        <w:t xml:space="preserve"> </w:t>
      </w:r>
      <w:proofErr w:type="spellStart"/>
      <w:r w:rsidRPr="00031DF7">
        <w:rPr>
          <w:color w:val="0F1115"/>
        </w:rPr>
        <w:t>jihadist</w:t>
      </w:r>
      <w:proofErr w:type="spellEnd"/>
      <w:r w:rsidRPr="00031DF7">
        <w:rPr>
          <w:color w:val="0F1115"/>
        </w:rPr>
        <w:t xml:space="preserve"> </w:t>
      </w:r>
      <w:proofErr w:type="gramStart"/>
      <w:r w:rsidRPr="00031DF7">
        <w:rPr>
          <w:color w:val="0F1115"/>
        </w:rPr>
        <w:t>groups?</w:t>
      </w:r>
      <w:proofErr w:type="gramEnd"/>
      <w:r w:rsidRPr="00031DF7">
        <w:rPr>
          <w:color w:val="0F1115"/>
        </w:rPr>
        <w:t xml:space="preserve"> A </w:t>
      </w:r>
      <w:proofErr w:type="spellStart"/>
      <w:r w:rsidRPr="00031DF7">
        <w:rPr>
          <w:color w:val="0F1115"/>
        </w:rPr>
        <w:t>political</w:t>
      </w:r>
      <w:proofErr w:type="spellEnd"/>
      <w:r w:rsidRPr="00031DF7">
        <w:rPr>
          <w:color w:val="0F1115"/>
        </w:rPr>
        <w:t xml:space="preserve"> </w:t>
      </w:r>
      <w:proofErr w:type="spellStart"/>
      <w:r w:rsidRPr="00031DF7">
        <w:rPr>
          <w:color w:val="0F1115"/>
        </w:rPr>
        <w:t>ecological</w:t>
      </w:r>
      <w:proofErr w:type="spellEnd"/>
      <w:r w:rsidRPr="00031DF7">
        <w:rPr>
          <w:color w:val="0F1115"/>
        </w:rPr>
        <w:t xml:space="preserve"> </w:t>
      </w:r>
      <w:proofErr w:type="spellStart"/>
      <w:r w:rsidRPr="00031DF7">
        <w:rPr>
          <w:color w:val="0F1115"/>
        </w:rPr>
        <w:t>explanation</w:t>
      </w:r>
      <w:proofErr w:type="spellEnd"/>
      <w:r w:rsidRPr="00031DF7">
        <w:rPr>
          <w:color w:val="0F1115"/>
        </w:rPr>
        <w:t xml:space="preserve">. The Journal of </w:t>
      </w:r>
      <w:proofErr w:type="spellStart"/>
      <w:r w:rsidRPr="00031DF7">
        <w:rPr>
          <w:color w:val="0F1115"/>
        </w:rPr>
        <w:t>Peasant</w:t>
      </w:r>
      <w:proofErr w:type="spellEnd"/>
      <w:r w:rsidRPr="00031DF7">
        <w:rPr>
          <w:color w:val="0F1115"/>
        </w:rPr>
        <w:t xml:space="preserve"> </w:t>
      </w:r>
      <w:proofErr w:type="spellStart"/>
      <w:r w:rsidRPr="00031DF7">
        <w:rPr>
          <w:color w:val="0F1115"/>
        </w:rPr>
        <w:t>Studies</w:t>
      </w:r>
      <w:proofErr w:type="spellEnd"/>
      <w:r w:rsidRPr="00031DF7">
        <w:rPr>
          <w:color w:val="0F1115"/>
        </w:rPr>
        <w:t>, 48(1), 1–20. https://doi.org/10.1080/03066150.2020.1800530</w:t>
      </w:r>
    </w:p>
    <w:p w14:paraId="5993DD9A"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Boucher, S.R., Carter, M.R., &amp; </w:t>
      </w:r>
      <w:proofErr w:type="spellStart"/>
      <w:r w:rsidRPr="00031DF7">
        <w:rPr>
          <w:color w:val="0F1115"/>
        </w:rPr>
        <w:t>Guirkinger</w:t>
      </w:r>
      <w:proofErr w:type="spellEnd"/>
      <w:r w:rsidRPr="00031DF7">
        <w:rPr>
          <w:color w:val="0F1115"/>
        </w:rPr>
        <w:t xml:space="preserve">, C. (2008). Risk </w:t>
      </w:r>
      <w:proofErr w:type="spellStart"/>
      <w:r w:rsidRPr="00031DF7">
        <w:rPr>
          <w:color w:val="0F1115"/>
        </w:rPr>
        <w:t>rationing</w:t>
      </w:r>
      <w:proofErr w:type="spellEnd"/>
      <w:r w:rsidRPr="00031DF7">
        <w:rPr>
          <w:color w:val="0F1115"/>
        </w:rPr>
        <w:t xml:space="preserve"> and </w:t>
      </w:r>
      <w:proofErr w:type="spellStart"/>
      <w:r w:rsidRPr="00031DF7">
        <w:rPr>
          <w:color w:val="0F1115"/>
        </w:rPr>
        <w:t>wealth</w:t>
      </w:r>
      <w:proofErr w:type="spellEnd"/>
      <w:r w:rsidRPr="00031DF7">
        <w:rPr>
          <w:color w:val="0F1115"/>
        </w:rPr>
        <w:t xml:space="preserve"> </w:t>
      </w:r>
      <w:proofErr w:type="spellStart"/>
      <w:r w:rsidRPr="00031DF7">
        <w:rPr>
          <w:color w:val="0F1115"/>
        </w:rPr>
        <w:t>effects</w:t>
      </w:r>
      <w:proofErr w:type="spellEnd"/>
      <w:r w:rsidRPr="00031DF7">
        <w:rPr>
          <w:color w:val="0F1115"/>
        </w:rPr>
        <w:t xml:space="preserve"> in </w:t>
      </w:r>
      <w:proofErr w:type="spellStart"/>
      <w:r w:rsidRPr="00031DF7">
        <w:rPr>
          <w:color w:val="0F1115"/>
        </w:rPr>
        <w:t>credit</w:t>
      </w:r>
      <w:proofErr w:type="spellEnd"/>
      <w:r w:rsidRPr="00031DF7">
        <w:rPr>
          <w:color w:val="0F1115"/>
        </w:rPr>
        <w:t xml:space="preserve"> </w:t>
      </w:r>
      <w:proofErr w:type="spellStart"/>
      <w:proofErr w:type="gramStart"/>
      <w:r w:rsidRPr="00031DF7">
        <w:rPr>
          <w:color w:val="0F1115"/>
        </w:rPr>
        <w:t>markets</w:t>
      </w:r>
      <w:proofErr w:type="spellEnd"/>
      <w:r w:rsidRPr="00031DF7">
        <w:rPr>
          <w:color w:val="0F1115"/>
        </w:rPr>
        <w:t>:</w:t>
      </w:r>
      <w:proofErr w:type="gramEnd"/>
      <w:r w:rsidRPr="00031DF7">
        <w:rPr>
          <w:color w:val="0F1115"/>
        </w:rPr>
        <w:t xml:space="preserve"> Theory and implications for agricultural </w:t>
      </w:r>
      <w:proofErr w:type="spellStart"/>
      <w:r w:rsidRPr="00031DF7">
        <w:rPr>
          <w:color w:val="0F1115"/>
        </w:rPr>
        <w:t>development</w:t>
      </w:r>
      <w:proofErr w:type="spellEnd"/>
      <w:r w:rsidRPr="00031DF7">
        <w:rPr>
          <w:color w:val="0F1115"/>
        </w:rPr>
        <w:t xml:space="preserve">. American Journal of Agricultural </w:t>
      </w:r>
      <w:proofErr w:type="spellStart"/>
      <w:r w:rsidRPr="00031DF7">
        <w:rPr>
          <w:color w:val="0F1115"/>
        </w:rPr>
        <w:t>Economics</w:t>
      </w:r>
      <w:proofErr w:type="spellEnd"/>
      <w:r w:rsidRPr="00031DF7">
        <w:rPr>
          <w:color w:val="0F1115"/>
        </w:rPr>
        <w:t>, 90 (2), 409–423. https://doi.org/10.1111/j.1467-8276.2007.01116.x</w:t>
      </w:r>
    </w:p>
    <w:p w14:paraId="18A939DC"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Burgess, R., &amp; Pande, R. (2005). Do rural </w:t>
      </w:r>
      <w:proofErr w:type="spellStart"/>
      <w:r w:rsidRPr="00031DF7">
        <w:rPr>
          <w:color w:val="0F1115"/>
        </w:rPr>
        <w:t>banks</w:t>
      </w:r>
      <w:proofErr w:type="spellEnd"/>
      <w:r w:rsidRPr="00031DF7">
        <w:rPr>
          <w:color w:val="0F1115"/>
        </w:rPr>
        <w:t xml:space="preserve"> </w:t>
      </w:r>
      <w:proofErr w:type="spellStart"/>
      <w:proofErr w:type="gramStart"/>
      <w:r w:rsidRPr="00031DF7">
        <w:rPr>
          <w:color w:val="0F1115"/>
        </w:rPr>
        <w:t>matter</w:t>
      </w:r>
      <w:proofErr w:type="spellEnd"/>
      <w:r w:rsidRPr="00031DF7">
        <w:rPr>
          <w:color w:val="0F1115"/>
        </w:rPr>
        <w:t>?</w:t>
      </w:r>
      <w:proofErr w:type="gramEnd"/>
      <w:r w:rsidRPr="00031DF7">
        <w:rPr>
          <w:color w:val="0F1115"/>
        </w:rPr>
        <w:t xml:space="preserve"> Evidence </w:t>
      </w:r>
      <w:proofErr w:type="spellStart"/>
      <w:r w:rsidRPr="00031DF7">
        <w:rPr>
          <w:color w:val="0F1115"/>
        </w:rPr>
        <w:t>from</w:t>
      </w:r>
      <w:proofErr w:type="spellEnd"/>
      <w:r w:rsidRPr="00031DF7">
        <w:rPr>
          <w:color w:val="0F1115"/>
        </w:rPr>
        <w:t xml:space="preserve"> the </w:t>
      </w:r>
      <w:proofErr w:type="spellStart"/>
      <w:r w:rsidRPr="00031DF7">
        <w:rPr>
          <w:color w:val="0F1115"/>
        </w:rPr>
        <w:t>Indian</w:t>
      </w:r>
      <w:proofErr w:type="spellEnd"/>
      <w:r w:rsidRPr="00031DF7">
        <w:rPr>
          <w:color w:val="0F1115"/>
        </w:rPr>
        <w:t xml:space="preserve"> social </w:t>
      </w:r>
      <w:proofErr w:type="spellStart"/>
      <w:r w:rsidRPr="00031DF7">
        <w:rPr>
          <w:color w:val="0F1115"/>
        </w:rPr>
        <w:t>banking</w:t>
      </w:r>
      <w:proofErr w:type="spellEnd"/>
      <w:r w:rsidRPr="00031DF7">
        <w:rPr>
          <w:color w:val="0F1115"/>
        </w:rPr>
        <w:t xml:space="preserve"> </w:t>
      </w:r>
      <w:proofErr w:type="spellStart"/>
      <w:r w:rsidRPr="00031DF7">
        <w:rPr>
          <w:color w:val="0F1115"/>
        </w:rPr>
        <w:t>experiment</w:t>
      </w:r>
      <w:proofErr w:type="spellEnd"/>
      <w:r w:rsidRPr="00031DF7">
        <w:rPr>
          <w:color w:val="0F1115"/>
        </w:rPr>
        <w:t xml:space="preserve">. American </w:t>
      </w:r>
      <w:proofErr w:type="spellStart"/>
      <w:r w:rsidRPr="00031DF7">
        <w:rPr>
          <w:color w:val="0F1115"/>
        </w:rPr>
        <w:t>Economic</w:t>
      </w:r>
      <w:proofErr w:type="spellEnd"/>
      <w:r w:rsidRPr="00031DF7">
        <w:rPr>
          <w:color w:val="0F1115"/>
        </w:rPr>
        <w:t xml:space="preserve"> </w:t>
      </w:r>
      <w:proofErr w:type="spellStart"/>
      <w:r w:rsidRPr="00031DF7">
        <w:rPr>
          <w:color w:val="0F1115"/>
        </w:rPr>
        <w:t>Review</w:t>
      </w:r>
      <w:proofErr w:type="spellEnd"/>
      <w:r w:rsidRPr="00031DF7">
        <w:rPr>
          <w:color w:val="0F1115"/>
        </w:rPr>
        <w:t>, 95(3), 780–795. https://doi.org/10.1257/0002828054201242</w:t>
      </w:r>
    </w:p>
    <w:p w14:paraId="2F1D6964"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Carter, M., de Janvry, A., </w:t>
      </w:r>
      <w:proofErr w:type="spellStart"/>
      <w:r w:rsidRPr="00031DF7">
        <w:rPr>
          <w:color w:val="0F1115"/>
        </w:rPr>
        <w:t>Sadoulet</w:t>
      </w:r>
      <w:proofErr w:type="spellEnd"/>
      <w:r w:rsidRPr="00031DF7">
        <w:rPr>
          <w:color w:val="0F1115"/>
        </w:rPr>
        <w:t xml:space="preserve">, E., &amp; Sarris, A. (2017). Index </w:t>
      </w:r>
      <w:proofErr w:type="spellStart"/>
      <w:r w:rsidRPr="00031DF7">
        <w:rPr>
          <w:color w:val="0F1115"/>
        </w:rPr>
        <w:t>insurance</w:t>
      </w:r>
      <w:proofErr w:type="spellEnd"/>
      <w:r w:rsidRPr="00031DF7">
        <w:rPr>
          <w:color w:val="0F1115"/>
        </w:rPr>
        <w:t xml:space="preserve"> for </w:t>
      </w:r>
      <w:proofErr w:type="spellStart"/>
      <w:r w:rsidRPr="00031DF7">
        <w:rPr>
          <w:color w:val="0F1115"/>
        </w:rPr>
        <w:t>developing</w:t>
      </w:r>
      <w:proofErr w:type="spellEnd"/>
      <w:r w:rsidRPr="00031DF7">
        <w:rPr>
          <w:color w:val="0F1115"/>
        </w:rPr>
        <w:t xml:space="preserve"> country </w:t>
      </w:r>
      <w:proofErr w:type="gramStart"/>
      <w:r w:rsidRPr="00031DF7">
        <w:rPr>
          <w:color w:val="0F1115"/>
        </w:rPr>
        <w:t>agriculture:</w:t>
      </w:r>
      <w:proofErr w:type="gramEnd"/>
      <w:r w:rsidRPr="00031DF7">
        <w:rPr>
          <w:color w:val="0F1115"/>
        </w:rPr>
        <w:t xml:space="preserve"> A </w:t>
      </w:r>
      <w:proofErr w:type="spellStart"/>
      <w:r w:rsidRPr="00031DF7">
        <w:rPr>
          <w:color w:val="0F1115"/>
        </w:rPr>
        <w:t>reassessment</w:t>
      </w:r>
      <w:proofErr w:type="spellEnd"/>
      <w:r w:rsidRPr="00031DF7">
        <w:rPr>
          <w:color w:val="0F1115"/>
        </w:rPr>
        <w:t xml:space="preserve">. </w:t>
      </w:r>
      <w:proofErr w:type="spellStart"/>
      <w:r w:rsidRPr="00031DF7">
        <w:rPr>
          <w:color w:val="0F1115"/>
        </w:rPr>
        <w:t>Annual</w:t>
      </w:r>
      <w:proofErr w:type="spellEnd"/>
      <w:r w:rsidRPr="00031DF7">
        <w:rPr>
          <w:color w:val="0F1115"/>
        </w:rPr>
        <w:t xml:space="preserve"> </w:t>
      </w:r>
      <w:proofErr w:type="spellStart"/>
      <w:r w:rsidRPr="00031DF7">
        <w:rPr>
          <w:color w:val="0F1115"/>
        </w:rPr>
        <w:t>Review</w:t>
      </w:r>
      <w:proofErr w:type="spellEnd"/>
      <w:r w:rsidRPr="00031DF7">
        <w:rPr>
          <w:color w:val="0F1115"/>
        </w:rPr>
        <w:t xml:space="preserve"> of Resource </w:t>
      </w:r>
      <w:proofErr w:type="spellStart"/>
      <w:r w:rsidRPr="00031DF7">
        <w:rPr>
          <w:color w:val="0F1115"/>
        </w:rPr>
        <w:t>Economics</w:t>
      </w:r>
      <w:proofErr w:type="spellEnd"/>
      <w:r w:rsidRPr="00031DF7">
        <w:rPr>
          <w:color w:val="0F1115"/>
        </w:rPr>
        <w:t>, 9, 421–438. https://doi.org/10.1146/annurev-resource-100516-053352</w:t>
      </w:r>
    </w:p>
    <w:p w14:paraId="1660EB36"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Crépon, B., Devoto, F., Duflo, E., &amp; </w:t>
      </w:r>
      <w:proofErr w:type="spellStart"/>
      <w:r w:rsidRPr="00031DF7">
        <w:rPr>
          <w:color w:val="0F1115"/>
        </w:rPr>
        <w:t>Parienté</w:t>
      </w:r>
      <w:proofErr w:type="spellEnd"/>
      <w:r w:rsidRPr="00031DF7">
        <w:rPr>
          <w:color w:val="0F1115"/>
        </w:rPr>
        <w:t xml:space="preserve">, W. (2021). Impact of </w:t>
      </w:r>
      <w:proofErr w:type="spellStart"/>
      <w:r w:rsidRPr="00031DF7">
        <w:rPr>
          <w:color w:val="0F1115"/>
        </w:rPr>
        <w:t>microcredit</w:t>
      </w:r>
      <w:proofErr w:type="spellEnd"/>
      <w:r w:rsidRPr="00031DF7">
        <w:rPr>
          <w:color w:val="0F1115"/>
        </w:rPr>
        <w:t xml:space="preserve"> in rural areas of </w:t>
      </w:r>
      <w:proofErr w:type="gramStart"/>
      <w:r w:rsidRPr="00031DF7">
        <w:rPr>
          <w:color w:val="0F1115"/>
        </w:rPr>
        <w:t>Morocco:</w:t>
      </w:r>
      <w:proofErr w:type="gramEnd"/>
      <w:r w:rsidRPr="00031DF7">
        <w:rPr>
          <w:color w:val="0F1115"/>
        </w:rPr>
        <w:t xml:space="preserve"> Evidence </w:t>
      </w:r>
      <w:proofErr w:type="spellStart"/>
      <w:r w:rsidRPr="00031DF7">
        <w:rPr>
          <w:color w:val="0F1115"/>
        </w:rPr>
        <w:t>from</w:t>
      </w:r>
      <w:proofErr w:type="spellEnd"/>
      <w:r w:rsidRPr="00031DF7">
        <w:rPr>
          <w:color w:val="0F1115"/>
        </w:rPr>
        <w:t xml:space="preserve"> a </w:t>
      </w:r>
      <w:proofErr w:type="spellStart"/>
      <w:r w:rsidRPr="00031DF7">
        <w:rPr>
          <w:color w:val="0F1115"/>
        </w:rPr>
        <w:t>randomized</w:t>
      </w:r>
      <w:proofErr w:type="spellEnd"/>
      <w:r w:rsidRPr="00031DF7">
        <w:rPr>
          <w:color w:val="0F1115"/>
        </w:rPr>
        <w:t xml:space="preserve"> </w:t>
      </w:r>
      <w:proofErr w:type="spellStart"/>
      <w:r w:rsidRPr="00031DF7">
        <w:rPr>
          <w:color w:val="0F1115"/>
        </w:rPr>
        <w:t>evaluation</w:t>
      </w:r>
      <w:proofErr w:type="spellEnd"/>
      <w:r w:rsidRPr="00031DF7">
        <w:rPr>
          <w:color w:val="0F1115"/>
        </w:rPr>
        <w:t xml:space="preserve">. American </w:t>
      </w:r>
      <w:proofErr w:type="spellStart"/>
      <w:r w:rsidRPr="00031DF7">
        <w:rPr>
          <w:color w:val="0F1115"/>
        </w:rPr>
        <w:t>Economic</w:t>
      </w:r>
      <w:proofErr w:type="spellEnd"/>
      <w:r w:rsidRPr="00031DF7">
        <w:rPr>
          <w:color w:val="0F1115"/>
        </w:rPr>
        <w:t xml:space="preserve"> </w:t>
      </w:r>
      <w:proofErr w:type="gramStart"/>
      <w:r w:rsidRPr="00031DF7">
        <w:rPr>
          <w:color w:val="0F1115"/>
        </w:rPr>
        <w:t>Journal:</w:t>
      </w:r>
      <w:proofErr w:type="gramEnd"/>
      <w:r w:rsidRPr="00031DF7">
        <w:rPr>
          <w:color w:val="0F1115"/>
        </w:rPr>
        <w:t xml:space="preserve"> </w:t>
      </w:r>
      <w:proofErr w:type="spellStart"/>
      <w:r w:rsidRPr="00031DF7">
        <w:rPr>
          <w:color w:val="0F1115"/>
        </w:rPr>
        <w:t>Applied</w:t>
      </w:r>
      <w:proofErr w:type="spellEnd"/>
      <w:r w:rsidRPr="00031DF7">
        <w:rPr>
          <w:color w:val="0F1115"/>
        </w:rPr>
        <w:t xml:space="preserve"> </w:t>
      </w:r>
      <w:proofErr w:type="spellStart"/>
      <w:r w:rsidRPr="00031DF7">
        <w:rPr>
          <w:color w:val="0F1115"/>
        </w:rPr>
        <w:t>Economics</w:t>
      </w:r>
      <w:proofErr w:type="spellEnd"/>
      <w:r w:rsidRPr="00031DF7">
        <w:rPr>
          <w:color w:val="0F1115"/>
        </w:rPr>
        <w:t>. https://doi.org/10.1257/app.20190502</w:t>
      </w:r>
    </w:p>
    <w:p w14:paraId="1F2C2DD7" w14:textId="77777777" w:rsidR="00031DF7" w:rsidRPr="00031DF7" w:rsidRDefault="00031DF7" w:rsidP="00031DF7">
      <w:pPr>
        <w:pStyle w:val="ds-markdown-paragraph"/>
        <w:shd w:val="clear" w:color="auto" w:fill="FFFFFF"/>
        <w:spacing w:before="120" w:after="120"/>
        <w:rPr>
          <w:color w:val="0F1115"/>
        </w:rPr>
      </w:pPr>
      <w:r w:rsidRPr="00031DF7">
        <w:rPr>
          <w:color w:val="0F1115"/>
        </w:rPr>
        <w:lastRenderedPageBreak/>
        <w:t xml:space="preserve">Deaton, A. (1991). </w:t>
      </w:r>
      <w:proofErr w:type="spellStart"/>
      <w:r w:rsidRPr="00031DF7">
        <w:rPr>
          <w:color w:val="0F1115"/>
        </w:rPr>
        <w:t>Saving</w:t>
      </w:r>
      <w:proofErr w:type="spellEnd"/>
      <w:r w:rsidRPr="00031DF7">
        <w:rPr>
          <w:color w:val="0F1115"/>
        </w:rPr>
        <w:t xml:space="preserve"> and </w:t>
      </w:r>
      <w:proofErr w:type="spellStart"/>
      <w:r w:rsidRPr="00031DF7">
        <w:rPr>
          <w:color w:val="0F1115"/>
        </w:rPr>
        <w:t>liquidity</w:t>
      </w:r>
      <w:proofErr w:type="spellEnd"/>
      <w:r w:rsidRPr="00031DF7">
        <w:rPr>
          <w:color w:val="0F1115"/>
        </w:rPr>
        <w:t xml:space="preserve"> </w:t>
      </w:r>
      <w:proofErr w:type="spellStart"/>
      <w:r w:rsidRPr="00031DF7">
        <w:rPr>
          <w:color w:val="0F1115"/>
        </w:rPr>
        <w:t>constraints</w:t>
      </w:r>
      <w:proofErr w:type="spellEnd"/>
      <w:r w:rsidRPr="00031DF7">
        <w:rPr>
          <w:color w:val="0F1115"/>
        </w:rPr>
        <w:t xml:space="preserve">. </w:t>
      </w:r>
      <w:proofErr w:type="spellStart"/>
      <w:r w:rsidRPr="00031DF7">
        <w:rPr>
          <w:color w:val="0F1115"/>
        </w:rPr>
        <w:t>Econometrica</w:t>
      </w:r>
      <w:proofErr w:type="spellEnd"/>
      <w:r w:rsidRPr="00031DF7">
        <w:rPr>
          <w:color w:val="0F1115"/>
        </w:rPr>
        <w:t>, *59*(5), 1221–1248. https://doi.org/10.2307/2938366</w:t>
      </w:r>
    </w:p>
    <w:p w14:paraId="7CE765EC"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Dercon</w:t>
      </w:r>
      <w:proofErr w:type="spellEnd"/>
      <w:r w:rsidRPr="00031DF7">
        <w:rPr>
          <w:color w:val="0F1115"/>
        </w:rPr>
        <w:t xml:space="preserve">, S. (2023). </w:t>
      </w:r>
      <w:proofErr w:type="spellStart"/>
      <w:r w:rsidRPr="00031DF7">
        <w:rPr>
          <w:color w:val="0F1115"/>
        </w:rPr>
        <w:t>Climate</w:t>
      </w:r>
      <w:proofErr w:type="spellEnd"/>
      <w:r w:rsidRPr="00031DF7">
        <w:rPr>
          <w:color w:val="0F1115"/>
        </w:rPr>
        <w:t xml:space="preserve">, </w:t>
      </w:r>
      <w:proofErr w:type="spellStart"/>
      <w:r w:rsidRPr="00031DF7">
        <w:rPr>
          <w:color w:val="0F1115"/>
        </w:rPr>
        <w:t>risks</w:t>
      </w:r>
      <w:proofErr w:type="spellEnd"/>
      <w:r w:rsidRPr="00031DF7">
        <w:rPr>
          <w:color w:val="0F1115"/>
        </w:rPr>
        <w:t xml:space="preserve"> and </w:t>
      </w:r>
      <w:proofErr w:type="spellStart"/>
      <w:r w:rsidRPr="00031DF7">
        <w:rPr>
          <w:color w:val="0F1115"/>
        </w:rPr>
        <w:t>development</w:t>
      </w:r>
      <w:proofErr w:type="spellEnd"/>
      <w:r w:rsidRPr="00031DF7">
        <w:rPr>
          <w:color w:val="0F1115"/>
        </w:rPr>
        <w:t>. Éditions du Seuil.</w:t>
      </w:r>
    </w:p>
    <w:p w14:paraId="543E0040"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Duvendack, M., Palmer-Jones, R., Copestake, J. G., Hooper, L., Loke, Y., &amp; Rao, N. (2011). </w:t>
      </w:r>
      <w:proofErr w:type="spellStart"/>
      <w:r w:rsidRPr="00031DF7">
        <w:rPr>
          <w:color w:val="0F1115"/>
        </w:rPr>
        <w:t>What</w:t>
      </w:r>
      <w:proofErr w:type="spellEnd"/>
      <w:r w:rsidRPr="00031DF7">
        <w:rPr>
          <w:color w:val="0F1115"/>
        </w:rPr>
        <w:t xml:space="preserve"> </w:t>
      </w:r>
      <w:proofErr w:type="spellStart"/>
      <w:r w:rsidRPr="00031DF7">
        <w:rPr>
          <w:color w:val="0F1115"/>
        </w:rPr>
        <w:t>is</w:t>
      </w:r>
      <w:proofErr w:type="spellEnd"/>
      <w:r w:rsidRPr="00031DF7">
        <w:rPr>
          <w:color w:val="0F1115"/>
        </w:rPr>
        <w:t xml:space="preserve"> the </w:t>
      </w:r>
      <w:proofErr w:type="spellStart"/>
      <w:r w:rsidRPr="00031DF7">
        <w:rPr>
          <w:color w:val="0F1115"/>
        </w:rPr>
        <w:t>evidence</w:t>
      </w:r>
      <w:proofErr w:type="spellEnd"/>
      <w:r w:rsidRPr="00031DF7">
        <w:rPr>
          <w:color w:val="0F1115"/>
        </w:rPr>
        <w:t xml:space="preserve"> of the impact of microfinance on the </w:t>
      </w:r>
      <w:proofErr w:type="spellStart"/>
      <w:r w:rsidRPr="00031DF7">
        <w:rPr>
          <w:color w:val="0F1115"/>
        </w:rPr>
        <w:t>well-being</w:t>
      </w:r>
      <w:proofErr w:type="spellEnd"/>
      <w:r w:rsidRPr="00031DF7">
        <w:rPr>
          <w:color w:val="0F1115"/>
        </w:rPr>
        <w:t xml:space="preserve"> of </w:t>
      </w:r>
      <w:proofErr w:type="spellStart"/>
      <w:r w:rsidRPr="00031DF7">
        <w:rPr>
          <w:color w:val="0F1115"/>
        </w:rPr>
        <w:t>poor</w:t>
      </w:r>
      <w:proofErr w:type="spellEnd"/>
      <w:r w:rsidRPr="00031DF7">
        <w:rPr>
          <w:color w:val="0F1115"/>
        </w:rPr>
        <w:t xml:space="preserve"> </w:t>
      </w:r>
      <w:proofErr w:type="gramStart"/>
      <w:r w:rsidRPr="00031DF7">
        <w:rPr>
          <w:color w:val="0F1115"/>
        </w:rPr>
        <w:t>people?</w:t>
      </w:r>
      <w:proofErr w:type="gramEnd"/>
      <w:r w:rsidRPr="00031DF7">
        <w:rPr>
          <w:color w:val="0F1115"/>
        </w:rPr>
        <w:t xml:space="preserve"> EPPI-Centre, </w:t>
      </w:r>
      <w:proofErr w:type="spellStart"/>
      <w:r w:rsidRPr="00031DF7">
        <w:rPr>
          <w:color w:val="0F1115"/>
        </w:rPr>
        <w:t>University</w:t>
      </w:r>
      <w:proofErr w:type="spellEnd"/>
      <w:r w:rsidRPr="00031DF7">
        <w:rPr>
          <w:color w:val="0F1115"/>
        </w:rPr>
        <w:t xml:space="preserve"> of London. https://doi.org/10.4073/csr.2011.5</w:t>
      </w:r>
    </w:p>
    <w:p w14:paraId="699C7848"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Feder, G., Lau, L.J., Lin, J.Y., &amp; Luo, X. (1988). The </w:t>
      </w:r>
      <w:proofErr w:type="spellStart"/>
      <w:r w:rsidRPr="00031DF7">
        <w:rPr>
          <w:color w:val="0F1115"/>
        </w:rPr>
        <w:t>relationship</w:t>
      </w:r>
      <w:proofErr w:type="spellEnd"/>
      <w:r w:rsidRPr="00031DF7">
        <w:rPr>
          <w:color w:val="0F1115"/>
        </w:rPr>
        <w:t xml:space="preserve"> </w:t>
      </w:r>
      <w:proofErr w:type="spellStart"/>
      <w:r w:rsidRPr="00031DF7">
        <w:rPr>
          <w:color w:val="0F1115"/>
        </w:rPr>
        <w:t>between</w:t>
      </w:r>
      <w:proofErr w:type="spellEnd"/>
      <w:r w:rsidRPr="00031DF7">
        <w:rPr>
          <w:color w:val="0F1115"/>
        </w:rPr>
        <w:t xml:space="preserve"> </w:t>
      </w:r>
      <w:proofErr w:type="spellStart"/>
      <w:r w:rsidRPr="00031DF7">
        <w:rPr>
          <w:color w:val="0F1115"/>
        </w:rPr>
        <w:t>credit</w:t>
      </w:r>
      <w:proofErr w:type="spellEnd"/>
      <w:r w:rsidRPr="00031DF7">
        <w:rPr>
          <w:color w:val="0F1115"/>
        </w:rPr>
        <w:t xml:space="preserve"> and </w:t>
      </w:r>
      <w:proofErr w:type="spellStart"/>
      <w:r w:rsidRPr="00031DF7">
        <w:rPr>
          <w:color w:val="0F1115"/>
        </w:rPr>
        <w:t>productivity</w:t>
      </w:r>
      <w:proofErr w:type="spellEnd"/>
      <w:r w:rsidRPr="00031DF7">
        <w:rPr>
          <w:color w:val="0F1115"/>
        </w:rPr>
        <w:t xml:space="preserve"> in </w:t>
      </w:r>
      <w:proofErr w:type="spellStart"/>
      <w:r w:rsidRPr="00031DF7">
        <w:rPr>
          <w:color w:val="0F1115"/>
        </w:rPr>
        <w:t>Chinese</w:t>
      </w:r>
      <w:proofErr w:type="spellEnd"/>
      <w:r w:rsidRPr="00031DF7">
        <w:rPr>
          <w:color w:val="0F1115"/>
        </w:rPr>
        <w:t xml:space="preserve"> </w:t>
      </w:r>
      <w:proofErr w:type="gramStart"/>
      <w:r w:rsidRPr="00031DF7">
        <w:rPr>
          <w:color w:val="0F1115"/>
        </w:rPr>
        <w:t>agriculture:</w:t>
      </w:r>
      <w:proofErr w:type="gramEnd"/>
      <w:r w:rsidRPr="00031DF7">
        <w:rPr>
          <w:color w:val="0F1115"/>
        </w:rPr>
        <w:t xml:space="preserve"> A </w:t>
      </w:r>
      <w:proofErr w:type="spellStart"/>
      <w:r w:rsidRPr="00031DF7">
        <w:rPr>
          <w:color w:val="0F1115"/>
        </w:rPr>
        <w:t>microeconomic</w:t>
      </w:r>
      <w:proofErr w:type="spellEnd"/>
      <w:r w:rsidRPr="00031DF7">
        <w:rPr>
          <w:color w:val="0F1115"/>
        </w:rPr>
        <w:t xml:space="preserve"> model of </w:t>
      </w:r>
      <w:proofErr w:type="spellStart"/>
      <w:r w:rsidRPr="00031DF7">
        <w:rPr>
          <w:color w:val="0F1115"/>
        </w:rPr>
        <w:t>disequilibrium</w:t>
      </w:r>
      <w:proofErr w:type="spellEnd"/>
      <w:r w:rsidRPr="00031DF7">
        <w:rPr>
          <w:color w:val="0F1115"/>
        </w:rPr>
        <w:t xml:space="preserve">. American Journal of Agricultural </w:t>
      </w:r>
      <w:proofErr w:type="spellStart"/>
      <w:r w:rsidRPr="00031DF7">
        <w:rPr>
          <w:color w:val="0F1115"/>
        </w:rPr>
        <w:t>Economics</w:t>
      </w:r>
      <w:proofErr w:type="spellEnd"/>
      <w:r w:rsidRPr="00031DF7">
        <w:rPr>
          <w:color w:val="0F1115"/>
        </w:rPr>
        <w:t>, 70(2), 385–391. https://doi.org/10.2307/1241945</w:t>
      </w:r>
    </w:p>
    <w:p w14:paraId="32BF449D"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Filmer, D., &amp; Fox, L. (2023). </w:t>
      </w:r>
      <w:proofErr w:type="spellStart"/>
      <w:r w:rsidRPr="00031DF7">
        <w:rPr>
          <w:color w:val="0F1115"/>
        </w:rPr>
        <w:t>Youth</w:t>
      </w:r>
      <w:proofErr w:type="spellEnd"/>
      <w:r w:rsidRPr="00031DF7">
        <w:rPr>
          <w:color w:val="0F1115"/>
        </w:rPr>
        <w:t xml:space="preserve"> </w:t>
      </w:r>
      <w:proofErr w:type="spellStart"/>
      <w:r w:rsidRPr="00031DF7">
        <w:rPr>
          <w:color w:val="0F1115"/>
        </w:rPr>
        <w:t>employment</w:t>
      </w:r>
      <w:proofErr w:type="spellEnd"/>
      <w:r w:rsidRPr="00031DF7">
        <w:rPr>
          <w:color w:val="0F1115"/>
        </w:rPr>
        <w:t xml:space="preserve"> in </w:t>
      </w:r>
      <w:proofErr w:type="spellStart"/>
      <w:r w:rsidRPr="00031DF7">
        <w:rPr>
          <w:color w:val="0F1115"/>
        </w:rPr>
        <w:t>sub-Saharan</w:t>
      </w:r>
      <w:proofErr w:type="spellEnd"/>
      <w:r w:rsidRPr="00031DF7">
        <w:rPr>
          <w:color w:val="0F1115"/>
        </w:rPr>
        <w:t xml:space="preserve"> Africa. The World Bank. https://doi.org/10.1596/978-1-4648-1853-4</w:t>
      </w:r>
    </w:p>
    <w:p w14:paraId="6EB8086F"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Fletschner</w:t>
      </w:r>
      <w:proofErr w:type="spellEnd"/>
      <w:r w:rsidRPr="00031DF7">
        <w:rPr>
          <w:color w:val="0F1115"/>
        </w:rPr>
        <w:t xml:space="preserve">, D., &amp; Carter, M. R. (2008). </w:t>
      </w:r>
      <w:proofErr w:type="spellStart"/>
      <w:r w:rsidRPr="00031DF7">
        <w:rPr>
          <w:color w:val="0F1115"/>
        </w:rPr>
        <w:t>Constructing</w:t>
      </w:r>
      <w:proofErr w:type="spellEnd"/>
      <w:r w:rsidRPr="00031DF7">
        <w:rPr>
          <w:color w:val="0F1115"/>
        </w:rPr>
        <w:t xml:space="preserve"> and </w:t>
      </w:r>
      <w:proofErr w:type="spellStart"/>
      <w:r w:rsidRPr="00031DF7">
        <w:rPr>
          <w:color w:val="0F1115"/>
        </w:rPr>
        <w:t>reconstructing</w:t>
      </w:r>
      <w:proofErr w:type="spellEnd"/>
      <w:r w:rsidRPr="00031DF7">
        <w:rPr>
          <w:color w:val="0F1115"/>
        </w:rPr>
        <w:t xml:space="preserve"> </w:t>
      </w:r>
      <w:proofErr w:type="spellStart"/>
      <w:proofErr w:type="gramStart"/>
      <w:r w:rsidRPr="00031DF7">
        <w:rPr>
          <w:color w:val="0F1115"/>
        </w:rPr>
        <w:t>gender</w:t>
      </w:r>
      <w:proofErr w:type="spellEnd"/>
      <w:r w:rsidRPr="00031DF7">
        <w:rPr>
          <w:color w:val="0F1115"/>
        </w:rPr>
        <w:t>:</w:t>
      </w:r>
      <w:proofErr w:type="gramEnd"/>
      <w:r w:rsidRPr="00031DF7">
        <w:rPr>
          <w:color w:val="0F1115"/>
        </w:rPr>
        <w:t xml:space="preserve"> Reference group </w:t>
      </w:r>
      <w:proofErr w:type="spellStart"/>
      <w:r w:rsidRPr="00031DF7">
        <w:rPr>
          <w:color w:val="0F1115"/>
        </w:rPr>
        <w:t>effects</w:t>
      </w:r>
      <w:proofErr w:type="spellEnd"/>
      <w:r w:rsidRPr="00031DF7">
        <w:rPr>
          <w:color w:val="0F1115"/>
        </w:rPr>
        <w:t xml:space="preserve"> and </w:t>
      </w:r>
      <w:proofErr w:type="spellStart"/>
      <w:r w:rsidRPr="00031DF7">
        <w:rPr>
          <w:color w:val="0F1115"/>
        </w:rPr>
        <w:t>women’s</w:t>
      </w:r>
      <w:proofErr w:type="spellEnd"/>
      <w:r w:rsidRPr="00031DF7">
        <w:rPr>
          <w:color w:val="0F1115"/>
        </w:rPr>
        <w:t xml:space="preserve"> </w:t>
      </w:r>
      <w:proofErr w:type="spellStart"/>
      <w:r w:rsidRPr="00031DF7">
        <w:rPr>
          <w:color w:val="0F1115"/>
        </w:rPr>
        <w:t>demand</w:t>
      </w:r>
      <w:proofErr w:type="spellEnd"/>
      <w:r w:rsidRPr="00031DF7">
        <w:rPr>
          <w:color w:val="0F1115"/>
        </w:rPr>
        <w:t xml:space="preserve"> for entrepreneurial capital. Journal of </w:t>
      </w:r>
      <w:proofErr w:type="spellStart"/>
      <w:r w:rsidRPr="00031DF7">
        <w:rPr>
          <w:color w:val="0F1115"/>
        </w:rPr>
        <w:t>Socio-Economics</w:t>
      </w:r>
      <w:proofErr w:type="spellEnd"/>
      <w:r w:rsidRPr="00031DF7">
        <w:rPr>
          <w:color w:val="0F1115"/>
        </w:rPr>
        <w:t>, 37(2), 672–693. https://doi.org/10.1016/j.socec.2006.12.054</w:t>
      </w:r>
    </w:p>
    <w:p w14:paraId="25287C84"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Intergovernmental</w:t>
      </w:r>
      <w:proofErr w:type="spellEnd"/>
      <w:r w:rsidRPr="00031DF7">
        <w:rPr>
          <w:color w:val="0F1115"/>
        </w:rPr>
        <w:t xml:space="preserve"> Panel on </w:t>
      </w:r>
      <w:proofErr w:type="spellStart"/>
      <w:r w:rsidRPr="00031DF7">
        <w:rPr>
          <w:color w:val="0F1115"/>
        </w:rPr>
        <w:t>Climate</w:t>
      </w:r>
      <w:proofErr w:type="spellEnd"/>
      <w:r w:rsidRPr="00031DF7">
        <w:rPr>
          <w:color w:val="0F1115"/>
        </w:rPr>
        <w:t xml:space="preserve"> Change. (2022). </w:t>
      </w:r>
      <w:proofErr w:type="spellStart"/>
      <w:r w:rsidRPr="00031DF7">
        <w:rPr>
          <w:color w:val="0F1115"/>
        </w:rPr>
        <w:t>Climate</w:t>
      </w:r>
      <w:proofErr w:type="spellEnd"/>
      <w:r w:rsidRPr="00031DF7">
        <w:rPr>
          <w:color w:val="0F1115"/>
        </w:rPr>
        <w:t xml:space="preserve"> Change </w:t>
      </w:r>
      <w:proofErr w:type="gramStart"/>
      <w:r w:rsidRPr="00031DF7">
        <w:rPr>
          <w:color w:val="0F1115"/>
        </w:rPr>
        <w:t>2022:</w:t>
      </w:r>
      <w:proofErr w:type="gramEnd"/>
      <w:r w:rsidRPr="00031DF7">
        <w:rPr>
          <w:color w:val="0F1115"/>
        </w:rPr>
        <w:t xml:space="preserve"> Impacts, Adaptation and </w:t>
      </w:r>
      <w:proofErr w:type="spellStart"/>
      <w:r w:rsidRPr="00031DF7">
        <w:rPr>
          <w:color w:val="0F1115"/>
        </w:rPr>
        <w:t>Vulnerability</w:t>
      </w:r>
      <w:proofErr w:type="spellEnd"/>
      <w:r w:rsidRPr="00031DF7">
        <w:rPr>
          <w:color w:val="0F1115"/>
        </w:rPr>
        <w:t xml:space="preserve">. Contribution of Working Group II to the </w:t>
      </w:r>
      <w:proofErr w:type="spellStart"/>
      <w:r w:rsidRPr="00031DF7">
        <w:rPr>
          <w:color w:val="0F1115"/>
        </w:rPr>
        <w:t>Sixth</w:t>
      </w:r>
      <w:proofErr w:type="spellEnd"/>
      <w:r w:rsidRPr="00031DF7">
        <w:rPr>
          <w:color w:val="0F1115"/>
        </w:rPr>
        <w:t xml:space="preserve"> </w:t>
      </w:r>
      <w:proofErr w:type="spellStart"/>
      <w:r w:rsidRPr="00031DF7">
        <w:rPr>
          <w:color w:val="0F1115"/>
        </w:rPr>
        <w:t>Assessment</w:t>
      </w:r>
      <w:proofErr w:type="spellEnd"/>
      <w:r w:rsidRPr="00031DF7">
        <w:rPr>
          <w:color w:val="0F1115"/>
        </w:rPr>
        <w:t xml:space="preserve"> Cambridge </w:t>
      </w:r>
      <w:proofErr w:type="spellStart"/>
      <w:r w:rsidRPr="00031DF7">
        <w:rPr>
          <w:color w:val="0F1115"/>
        </w:rPr>
        <w:t>University</w:t>
      </w:r>
      <w:proofErr w:type="spellEnd"/>
      <w:r w:rsidRPr="00031DF7">
        <w:rPr>
          <w:color w:val="0F1115"/>
        </w:rPr>
        <w:t xml:space="preserve"> Press. https://doi.org/10.1017/9781009325844</w:t>
      </w:r>
    </w:p>
    <w:p w14:paraId="1D3DA6E7"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Hulme, D., &amp; Mosley, P. (1996). Finance </w:t>
      </w:r>
      <w:proofErr w:type="spellStart"/>
      <w:r w:rsidRPr="00031DF7">
        <w:rPr>
          <w:color w:val="0F1115"/>
        </w:rPr>
        <w:t>against</w:t>
      </w:r>
      <w:proofErr w:type="spellEnd"/>
      <w:r w:rsidRPr="00031DF7">
        <w:rPr>
          <w:color w:val="0F1115"/>
        </w:rPr>
        <w:t xml:space="preserve"> </w:t>
      </w:r>
      <w:proofErr w:type="spellStart"/>
      <w:r w:rsidRPr="00031DF7">
        <w:rPr>
          <w:color w:val="0F1115"/>
        </w:rPr>
        <w:t>poverty</w:t>
      </w:r>
      <w:proofErr w:type="spellEnd"/>
      <w:r w:rsidRPr="00031DF7">
        <w:rPr>
          <w:color w:val="0F1115"/>
        </w:rPr>
        <w:t xml:space="preserve"> (Vol. 1). Routledge. https://doi.org/10.4324/9780203436182</w:t>
      </w:r>
    </w:p>
    <w:p w14:paraId="6138A250"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Karlan, D., &amp; </w:t>
      </w:r>
      <w:proofErr w:type="spellStart"/>
      <w:r w:rsidRPr="00031DF7">
        <w:rPr>
          <w:color w:val="0F1115"/>
        </w:rPr>
        <w:t>Morduch</w:t>
      </w:r>
      <w:proofErr w:type="spellEnd"/>
      <w:r w:rsidRPr="00031DF7">
        <w:rPr>
          <w:color w:val="0F1115"/>
        </w:rPr>
        <w:t xml:space="preserve">, J. (2010). Access to finance. In </w:t>
      </w:r>
      <w:proofErr w:type="spellStart"/>
      <w:r w:rsidRPr="00031DF7">
        <w:rPr>
          <w:color w:val="0F1115"/>
        </w:rPr>
        <w:t>Handbook</w:t>
      </w:r>
      <w:proofErr w:type="spellEnd"/>
      <w:r w:rsidRPr="00031DF7">
        <w:rPr>
          <w:color w:val="0F1115"/>
        </w:rPr>
        <w:t xml:space="preserve"> of </w:t>
      </w:r>
      <w:proofErr w:type="spellStart"/>
      <w:r w:rsidRPr="00031DF7">
        <w:rPr>
          <w:color w:val="0F1115"/>
        </w:rPr>
        <w:t>development</w:t>
      </w:r>
      <w:proofErr w:type="spellEnd"/>
      <w:r w:rsidRPr="00031DF7">
        <w:rPr>
          <w:color w:val="0F1115"/>
        </w:rPr>
        <w:t xml:space="preserve"> </w:t>
      </w:r>
      <w:proofErr w:type="spellStart"/>
      <w:r w:rsidRPr="00031DF7">
        <w:rPr>
          <w:color w:val="0F1115"/>
        </w:rPr>
        <w:t>economics</w:t>
      </w:r>
      <w:proofErr w:type="spellEnd"/>
      <w:r w:rsidRPr="00031DF7">
        <w:rPr>
          <w:color w:val="0F1115"/>
        </w:rPr>
        <w:t xml:space="preserve"> (Vol. 5, pp. 4703–4784). Elsevier. https://doi.org/10.1016/B978-0-444-52944-2.00009-4</w:t>
      </w:r>
    </w:p>
    <w:p w14:paraId="54B7D252"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Karlan, D., Osei, R., Osei-Akoto, I., &amp; </w:t>
      </w:r>
      <w:proofErr w:type="spellStart"/>
      <w:r w:rsidRPr="00031DF7">
        <w:rPr>
          <w:color w:val="0F1115"/>
        </w:rPr>
        <w:t>Udry</w:t>
      </w:r>
      <w:proofErr w:type="spellEnd"/>
      <w:r w:rsidRPr="00031DF7">
        <w:rPr>
          <w:color w:val="0F1115"/>
        </w:rPr>
        <w:t xml:space="preserve">, C. (2014). Agricultural </w:t>
      </w:r>
      <w:proofErr w:type="spellStart"/>
      <w:r w:rsidRPr="00031DF7">
        <w:rPr>
          <w:color w:val="0F1115"/>
        </w:rPr>
        <w:t>decisions</w:t>
      </w:r>
      <w:proofErr w:type="spellEnd"/>
      <w:r w:rsidRPr="00031DF7">
        <w:rPr>
          <w:color w:val="0F1115"/>
        </w:rPr>
        <w:t xml:space="preserve"> </w:t>
      </w:r>
      <w:proofErr w:type="spellStart"/>
      <w:r w:rsidRPr="00031DF7">
        <w:rPr>
          <w:color w:val="0F1115"/>
        </w:rPr>
        <w:t>after</w:t>
      </w:r>
      <w:proofErr w:type="spellEnd"/>
      <w:r w:rsidRPr="00031DF7">
        <w:rPr>
          <w:color w:val="0F1115"/>
        </w:rPr>
        <w:t xml:space="preserve"> </w:t>
      </w:r>
      <w:proofErr w:type="spellStart"/>
      <w:r w:rsidRPr="00031DF7">
        <w:rPr>
          <w:color w:val="0F1115"/>
        </w:rPr>
        <w:t>relaxing</w:t>
      </w:r>
      <w:proofErr w:type="spellEnd"/>
      <w:r w:rsidRPr="00031DF7">
        <w:rPr>
          <w:color w:val="0F1115"/>
        </w:rPr>
        <w:t xml:space="preserve"> </w:t>
      </w:r>
      <w:proofErr w:type="spellStart"/>
      <w:r w:rsidRPr="00031DF7">
        <w:rPr>
          <w:color w:val="0F1115"/>
        </w:rPr>
        <w:t>credit</w:t>
      </w:r>
      <w:proofErr w:type="spellEnd"/>
      <w:r w:rsidRPr="00031DF7">
        <w:rPr>
          <w:color w:val="0F1115"/>
        </w:rPr>
        <w:t xml:space="preserve"> and </w:t>
      </w:r>
      <w:proofErr w:type="spellStart"/>
      <w:r w:rsidRPr="00031DF7">
        <w:rPr>
          <w:color w:val="0F1115"/>
        </w:rPr>
        <w:t>risk</w:t>
      </w:r>
      <w:proofErr w:type="spellEnd"/>
      <w:r w:rsidRPr="00031DF7">
        <w:rPr>
          <w:color w:val="0F1115"/>
        </w:rPr>
        <w:t xml:space="preserve"> </w:t>
      </w:r>
      <w:proofErr w:type="spellStart"/>
      <w:r w:rsidRPr="00031DF7">
        <w:rPr>
          <w:color w:val="0F1115"/>
        </w:rPr>
        <w:t>constraints</w:t>
      </w:r>
      <w:proofErr w:type="spellEnd"/>
      <w:r w:rsidRPr="00031DF7">
        <w:rPr>
          <w:color w:val="0F1115"/>
        </w:rPr>
        <w:t xml:space="preserve">. The </w:t>
      </w:r>
      <w:proofErr w:type="spellStart"/>
      <w:r w:rsidRPr="00031DF7">
        <w:rPr>
          <w:color w:val="0F1115"/>
        </w:rPr>
        <w:t>Quarterly</w:t>
      </w:r>
      <w:proofErr w:type="spellEnd"/>
      <w:r w:rsidRPr="00031DF7">
        <w:rPr>
          <w:color w:val="0F1115"/>
        </w:rPr>
        <w:t xml:space="preserve"> Journal of </w:t>
      </w:r>
      <w:proofErr w:type="spellStart"/>
      <w:r w:rsidRPr="00031DF7">
        <w:rPr>
          <w:color w:val="0F1115"/>
        </w:rPr>
        <w:t>Economics</w:t>
      </w:r>
      <w:proofErr w:type="spellEnd"/>
      <w:r w:rsidRPr="00031DF7">
        <w:rPr>
          <w:color w:val="0F1115"/>
        </w:rPr>
        <w:t>, 129(2), 597–652. https://doi.org/10.1093/qje/qju002</w:t>
      </w:r>
    </w:p>
    <w:p w14:paraId="2B0C65E9"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Lançon, F., &amp; Benz, H. D. (2011). Rice in West </w:t>
      </w:r>
      <w:proofErr w:type="gramStart"/>
      <w:r w:rsidRPr="00031DF7">
        <w:rPr>
          <w:color w:val="0F1115"/>
        </w:rPr>
        <w:t>Africa:</w:t>
      </w:r>
      <w:proofErr w:type="gramEnd"/>
      <w:r w:rsidRPr="00031DF7">
        <w:rPr>
          <w:color w:val="0F1115"/>
        </w:rPr>
        <w:t xml:space="preserve"> issues and prospects. CIRAD.</w:t>
      </w:r>
    </w:p>
    <w:p w14:paraId="15AE787C"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Magrin</w:t>
      </w:r>
      <w:proofErr w:type="spellEnd"/>
      <w:r w:rsidRPr="00031DF7">
        <w:rPr>
          <w:color w:val="0F1115"/>
        </w:rPr>
        <w:t xml:space="preserve">, G. (2009). The Logone </w:t>
      </w:r>
      <w:proofErr w:type="spellStart"/>
      <w:proofErr w:type="gramStart"/>
      <w:r w:rsidRPr="00031DF7">
        <w:rPr>
          <w:color w:val="0F1115"/>
        </w:rPr>
        <w:t>valley</w:t>
      </w:r>
      <w:proofErr w:type="spellEnd"/>
      <w:r w:rsidRPr="00031DF7">
        <w:rPr>
          <w:color w:val="0F1115"/>
        </w:rPr>
        <w:t>:</w:t>
      </w:r>
      <w:proofErr w:type="gramEnd"/>
      <w:r w:rsidRPr="00031DF7">
        <w:rPr>
          <w:color w:val="0F1115"/>
        </w:rPr>
        <w:t xml:space="preserve"> </w:t>
      </w:r>
      <w:proofErr w:type="spellStart"/>
      <w:r w:rsidRPr="00031DF7">
        <w:rPr>
          <w:color w:val="0F1115"/>
        </w:rPr>
        <w:t>a</w:t>
      </w:r>
      <w:proofErr w:type="spellEnd"/>
      <w:r w:rsidRPr="00031DF7">
        <w:rPr>
          <w:color w:val="0F1115"/>
        </w:rPr>
        <w:t xml:space="preserve"> </w:t>
      </w:r>
      <w:proofErr w:type="spellStart"/>
      <w:r w:rsidRPr="00031DF7">
        <w:rPr>
          <w:color w:val="0F1115"/>
        </w:rPr>
        <w:t>changing</w:t>
      </w:r>
      <w:proofErr w:type="spellEnd"/>
      <w:r w:rsidRPr="00031DF7">
        <w:rPr>
          <w:color w:val="0F1115"/>
        </w:rPr>
        <w:t xml:space="preserve"> </w:t>
      </w:r>
      <w:proofErr w:type="spellStart"/>
      <w:r w:rsidRPr="00031DF7">
        <w:rPr>
          <w:color w:val="0F1115"/>
        </w:rPr>
        <w:t>territory</w:t>
      </w:r>
      <w:proofErr w:type="spellEnd"/>
      <w:r w:rsidRPr="00031DF7">
        <w:rPr>
          <w:color w:val="0F1115"/>
        </w:rPr>
        <w:t>. IRD Éditions.</w:t>
      </w:r>
    </w:p>
    <w:p w14:paraId="6150E28B" w14:textId="77777777" w:rsidR="00031DF7" w:rsidRPr="00031DF7" w:rsidRDefault="00031DF7" w:rsidP="00031DF7">
      <w:pPr>
        <w:pStyle w:val="ds-markdown-paragraph"/>
        <w:shd w:val="clear" w:color="auto" w:fill="FFFFFF"/>
        <w:spacing w:before="120" w:after="120"/>
        <w:rPr>
          <w:color w:val="0F1115"/>
        </w:rPr>
      </w:pPr>
      <w:proofErr w:type="spellStart"/>
      <w:r w:rsidRPr="00031DF7">
        <w:rPr>
          <w:color w:val="0F1115"/>
        </w:rPr>
        <w:t>Morduch</w:t>
      </w:r>
      <w:proofErr w:type="spellEnd"/>
      <w:r w:rsidRPr="00031DF7">
        <w:rPr>
          <w:color w:val="0F1115"/>
        </w:rPr>
        <w:t xml:space="preserve">, J. (2009). The microfinance </w:t>
      </w:r>
      <w:proofErr w:type="spellStart"/>
      <w:r w:rsidRPr="00031DF7">
        <w:rPr>
          <w:color w:val="0F1115"/>
        </w:rPr>
        <w:t>schism</w:t>
      </w:r>
      <w:proofErr w:type="spellEnd"/>
      <w:r w:rsidRPr="00031DF7">
        <w:rPr>
          <w:color w:val="0F1115"/>
        </w:rPr>
        <w:t xml:space="preserve">. World </w:t>
      </w:r>
      <w:proofErr w:type="spellStart"/>
      <w:r w:rsidRPr="00031DF7">
        <w:rPr>
          <w:color w:val="0F1115"/>
        </w:rPr>
        <w:t>Development</w:t>
      </w:r>
      <w:proofErr w:type="spellEnd"/>
      <w:r w:rsidRPr="00031DF7">
        <w:rPr>
          <w:color w:val="0F1115"/>
        </w:rPr>
        <w:t>. https://doi.org/10.1016/j.worlddev.2009.05.009</w:t>
      </w:r>
    </w:p>
    <w:p w14:paraId="770FE2DB"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International Labor </w:t>
      </w:r>
      <w:proofErr w:type="spellStart"/>
      <w:r w:rsidRPr="00031DF7">
        <w:rPr>
          <w:color w:val="0F1115"/>
        </w:rPr>
        <w:t>Organization</w:t>
      </w:r>
      <w:proofErr w:type="spellEnd"/>
      <w:r w:rsidRPr="00031DF7">
        <w:rPr>
          <w:color w:val="0F1115"/>
        </w:rPr>
        <w:t xml:space="preserve">. (2019). </w:t>
      </w:r>
      <w:proofErr w:type="spellStart"/>
      <w:r w:rsidRPr="00031DF7">
        <w:rPr>
          <w:color w:val="0F1115"/>
        </w:rPr>
        <w:t>Decent</w:t>
      </w:r>
      <w:proofErr w:type="spellEnd"/>
      <w:r w:rsidRPr="00031DF7">
        <w:rPr>
          <w:color w:val="0F1115"/>
        </w:rPr>
        <w:t xml:space="preserve"> </w:t>
      </w:r>
      <w:proofErr w:type="spellStart"/>
      <w:r w:rsidRPr="00031DF7">
        <w:rPr>
          <w:color w:val="0F1115"/>
        </w:rPr>
        <w:t>work</w:t>
      </w:r>
      <w:proofErr w:type="spellEnd"/>
      <w:r w:rsidRPr="00031DF7">
        <w:rPr>
          <w:color w:val="0F1115"/>
        </w:rPr>
        <w:t xml:space="preserve"> and the rural </w:t>
      </w:r>
      <w:proofErr w:type="spellStart"/>
      <w:r w:rsidRPr="00031DF7">
        <w:rPr>
          <w:color w:val="0F1115"/>
        </w:rPr>
        <w:t>economy</w:t>
      </w:r>
      <w:proofErr w:type="spellEnd"/>
      <w:r w:rsidRPr="00031DF7">
        <w:rPr>
          <w:color w:val="0F1115"/>
        </w:rPr>
        <w:t>.</w:t>
      </w:r>
    </w:p>
    <w:p w14:paraId="377EEF22"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Schultz, T. W. (1964). </w:t>
      </w:r>
      <w:proofErr w:type="spellStart"/>
      <w:r w:rsidRPr="00031DF7">
        <w:rPr>
          <w:color w:val="0F1115"/>
        </w:rPr>
        <w:t>Transforming</w:t>
      </w:r>
      <w:proofErr w:type="spellEnd"/>
      <w:r w:rsidRPr="00031DF7">
        <w:rPr>
          <w:color w:val="0F1115"/>
        </w:rPr>
        <w:t xml:space="preserve"> </w:t>
      </w:r>
      <w:proofErr w:type="spellStart"/>
      <w:r w:rsidRPr="00031DF7">
        <w:rPr>
          <w:color w:val="0F1115"/>
        </w:rPr>
        <w:t>traditional</w:t>
      </w:r>
      <w:proofErr w:type="spellEnd"/>
      <w:r w:rsidRPr="00031DF7">
        <w:rPr>
          <w:color w:val="0F1115"/>
        </w:rPr>
        <w:t xml:space="preserve"> agriculture. Yale </w:t>
      </w:r>
      <w:proofErr w:type="spellStart"/>
      <w:r w:rsidRPr="00031DF7">
        <w:rPr>
          <w:color w:val="0F1115"/>
        </w:rPr>
        <w:t>University</w:t>
      </w:r>
      <w:proofErr w:type="spellEnd"/>
      <w:r w:rsidRPr="00031DF7">
        <w:rPr>
          <w:color w:val="0F1115"/>
        </w:rPr>
        <w:t xml:space="preserve"> </w:t>
      </w:r>
      <w:proofErr w:type="spellStart"/>
      <w:r w:rsidRPr="00031DF7">
        <w:rPr>
          <w:color w:val="0F1115"/>
        </w:rPr>
        <w:t>Press</w:t>
      </w:r>
      <w:proofErr w:type="spellEnd"/>
      <w:r w:rsidRPr="00031DF7">
        <w:rPr>
          <w:color w:val="0F1115"/>
        </w:rPr>
        <w:t>.</w:t>
      </w:r>
    </w:p>
    <w:p w14:paraId="1BA8C3B2"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Sen, A. (1999). </w:t>
      </w:r>
      <w:proofErr w:type="spellStart"/>
      <w:r w:rsidRPr="00031DF7">
        <w:rPr>
          <w:color w:val="0F1115"/>
        </w:rPr>
        <w:t>Development</w:t>
      </w:r>
      <w:proofErr w:type="spellEnd"/>
      <w:r w:rsidRPr="00031DF7">
        <w:rPr>
          <w:color w:val="0F1115"/>
        </w:rPr>
        <w:t xml:space="preserve"> as </w:t>
      </w:r>
      <w:proofErr w:type="spellStart"/>
      <w:r w:rsidRPr="00031DF7">
        <w:rPr>
          <w:color w:val="0F1115"/>
        </w:rPr>
        <w:t>freedom</w:t>
      </w:r>
      <w:proofErr w:type="spellEnd"/>
      <w:r w:rsidRPr="00031DF7">
        <w:rPr>
          <w:color w:val="0F1115"/>
        </w:rPr>
        <w:t xml:space="preserve">. Oxford </w:t>
      </w:r>
      <w:proofErr w:type="spellStart"/>
      <w:r w:rsidRPr="00031DF7">
        <w:rPr>
          <w:color w:val="0F1115"/>
        </w:rPr>
        <w:t>University</w:t>
      </w:r>
      <w:proofErr w:type="spellEnd"/>
      <w:r w:rsidRPr="00031DF7">
        <w:rPr>
          <w:color w:val="0F1115"/>
        </w:rPr>
        <w:t xml:space="preserve"> </w:t>
      </w:r>
      <w:proofErr w:type="spellStart"/>
      <w:r w:rsidRPr="00031DF7">
        <w:rPr>
          <w:color w:val="0F1115"/>
        </w:rPr>
        <w:t>Press</w:t>
      </w:r>
      <w:proofErr w:type="spellEnd"/>
      <w:r w:rsidRPr="00031DF7">
        <w:rPr>
          <w:color w:val="0F1115"/>
        </w:rPr>
        <w:t>.</w:t>
      </w:r>
    </w:p>
    <w:p w14:paraId="34683D0F"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Stiglitz, J.E., &amp; Weiss, A. (1981). </w:t>
      </w:r>
      <w:proofErr w:type="spellStart"/>
      <w:r w:rsidRPr="00031DF7">
        <w:rPr>
          <w:color w:val="0F1115"/>
        </w:rPr>
        <w:t>Credit</w:t>
      </w:r>
      <w:proofErr w:type="spellEnd"/>
      <w:r w:rsidRPr="00031DF7">
        <w:rPr>
          <w:color w:val="0F1115"/>
        </w:rPr>
        <w:t xml:space="preserve"> </w:t>
      </w:r>
      <w:proofErr w:type="spellStart"/>
      <w:r w:rsidRPr="00031DF7">
        <w:rPr>
          <w:color w:val="0F1115"/>
        </w:rPr>
        <w:t>rationing</w:t>
      </w:r>
      <w:proofErr w:type="spellEnd"/>
      <w:r w:rsidRPr="00031DF7">
        <w:rPr>
          <w:color w:val="0F1115"/>
        </w:rPr>
        <w:t xml:space="preserve"> in </w:t>
      </w:r>
      <w:proofErr w:type="spellStart"/>
      <w:r w:rsidRPr="00031DF7">
        <w:rPr>
          <w:color w:val="0F1115"/>
        </w:rPr>
        <w:t>markets</w:t>
      </w:r>
      <w:proofErr w:type="spellEnd"/>
      <w:r w:rsidRPr="00031DF7">
        <w:rPr>
          <w:color w:val="0F1115"/>
        </w:rPr>
        <w:t xml:space="preserve"> </w:t>
      </w:r>
      <w:proofErr w:type="spellStart"/>
      <w:r w:rsidRPr="00031DF7">
        <w:rPr>
          <w:color w:val="0F1115"/>
        </w:rPr>
        <w:t>with</w:t>
      </w:r>
      <w:proofErr w:type="spellEnd"/>
      <w:r w:rsidRPr="00031DF7">
        <w:rPr>
          <w:color w:val="0F1115"/>
        </w:rPr>
        <w:t xml:space="preserve"> </w:t>
      </w:r>
      <w:proofErr w:type="spellStart"/>
      <w:r w:rsidRPr="00031DF7">
        <w:rPr>
          <w:color w:val="0F1115"/>
        </w:rPr>
        <w:t>imperfect</w:t>
      </w:r>
      <w:proofErr w:type="spellEnd"/>
      <w:r w:rsidRPr="00031DF7">
        <w:rPr>
          <w:color w:val="0F1115"/>
        </w:rPr>
        <w:t xml:space="preserve"> information. The American </w:t>
      </w:r>
      <w:proofErr w:type="spellStart"/>
      <w:r w:rsidRPr="00031DF7">
        <w:rPr>
          <w:color w:val="0F1115"/>
        </w:rPr>
        <w:t>Economic</w:t>
      </w:r>
      <w:proofErr w:type="spellEnd"/>
      <w:r w:rsidRPr="00031DF7">
        <w:rPr>
          <w:color w:val="0F1115"/>
        </w:rPr>
        <w:t xml:space="preserve"> </w:t>
      </w:r>
      <w:proofErr w:type="spellStart"/>
      <w:r w:rsidRPr="00031DF7">
        <w:rPr>
          <w:color w:val="0F1115"/>
        </w:rPr>
        <w:t>Review</w:t>
      </w:r>
      <w:proofErr w:type="spellEnd"/>
      <w:r w:rsidRPr="00031DF7">
        <w:rPr>
          <w:color w:val="0F1115"/>
        </w:rPr>
        <w:t>, 71(3), 393–410. https://www.jstor.org/stable/1802787</w:t>
      </w:r>
    </w:p>
    <w:p w14:paraId="1DFB4789" w14:textId="77777777" w:rsidR="00031DF7" w:rsidRPr="00031DF7" w:rsidRDefault="00031DF7" w:rsidP="00031DF7">
      <w:pPr>
        <w:pStyle w:val="ds-markdown-paragraph"/>
        <w:shd w:val="clear" w:color="auto" w:fill="FFFFFF"/>
        <w:spacing w:before="120" w:after="120"/>
        <w:rPr>
          <w:color w:val="0F1115"/>
        </w:rPr>
      </w:pPr>
      <w:r w:rsidRPr="00031DF7">
        <w:rPr>
          <w:color w:val="0F1115"/>
        </w:rPr>
        <w:lastRenderedPageBreak/>
        <w:t xml:space="preserve">Stock, J.H., &amp; Yogo, M. (2005). </w:t>
      </w:r>
      <w:proofErr w:type="spellStart"/>
      <w:r w:rsidRPr="00031DF7">
        <w:rPr>
          <w:color w:val="0F1115"/>
        </w:rPr>
        <w:t>Testing</w:t>
      </w:r>
      <w:proofErr w:type="spellEnd"/>
      <w:r w:rsidRPr="00031DF7">
        <w:rPr>
          <w:color w:val="0F1115"/>
        </w:rPr>
        <w:t xml:space="preserve"> for </w:t>
      </w:r>
      <w:proofErr w:type="spellStart"/>
      <w:r w:rsidRPr="00031DF7">
        <w:rPr>
          <w:color w:val="0F1115"/>
        </w:rPr>
        <w:t>weak</w:t>
      </w:r>
      <w:proofErr w:type="spellEnd"/>
      <w:r w:rsidRPr="00031DF7">
        <w:rPr>
          <w:color w:val="0F1115"/>
        </w:rPr>
        <w:t xml:space="preserve"> instruments in </w:t>
      </w:r>
      <w:proofErr w:type="spellStart"/>
      <w:r w:rsidRPr="00031DF7">
        <w:rPr>
          <w:color w:val="0F1115"/>
        </w:rPr>
        <w:t>linear</w:t>
      </w:r>
      <w:proofErr w:type="spellEnd"/>
      <w:r w:rsidRPr="00031DF7">
        <w:rPr>
          <w:color w:val="0F1115"/>
        </w:rPr>
        <w:t xml:space="preserve"> IV </w:t>
      </w:r>
      <w:proofErr w:type="spellStart"/>
      <w:r w:rsidRPr="00031DF7">
        <w:rPr>
          <w:color w:val="0F1115"/>
        </w:rPr>
        <w:t>regression</w:t>
      </w:r>
      <w:proofErr w:type="spellEnd"/>
      <w:r w:rsidRPr="00031DF7">
        <w:rPr>
          <w:color w:val="0F1115"/>
        </w:rPr>
        <w:t xml:space="preserve">. In D. W. K. Andrews (Ed.), Identification and </w:t>
      </w:r>
      <w:proofErr w:type="spellStart"/>
      <w:r w:rsidRPr="00031DF7">
        <w:rPr>
          <w:color w:val="0F1115"/>
        </w:rPr>
        <w:t>inference</w:t>
      </w:r>
      <w:proofErr w:type="spellEnd"/>
      <w:r w:rsidRPr="00031DF7">
        <w:rPr>
          <w:color w:val="0F1115"/>
        </w:rPr>
        <w:t xml:space="preserve"> for </w:t>
      </w:r>
      <w:proofErr w:type="spellStart"/>
      <w:r w:rsidRPr="00031DF7">
        <w:rPr>
          <w:color w:val="0F1115"/>
        </w:rPr>
        <w:t>econometric</w:t>
      </w:r>
      <w:proofErr w:type="spellEnd"/>
      <w:r w:rsidRPr="00031DF7">
        <w:rPr>
          <w:color w:val="0F1115"/>
        </w:rPr>
        <w:t xml:space="preserve"> </w:t>
      </w:r>
      <w:proofErr w:type="spellStart"/>
      <w:proofErr w:type="gramStart"/>
      <w:r w:rsidRPr="00031DF7">
        <w:rPr>
          <w:color w:val="0F1115"/>
        </w:rPr>
        <w:t>models</w:t>
      </w:r>
      <w:proofErr w:type="spellEnd"/>
      <w:r w:rsidRPr="00031DF7">
        <w:rPr>
          <w:color w:val="0F1115"/>
        </w:rPr>
        <w:t>:</w:t>
      </w:r>
      <w:proofErr w:type="gramEnd"/>
      <w:r w:rsidRPr="00031DF7">
        <w:rPr>
          <w:color w:val="0F1115"/>
        </w:rPr>
        <w:t xml:space="preserve"> </w:t>
      </w:r>
      <w:proofErr w:type="spellStart"/>
      <w:r w:rsidRPr="00031DF7">
        <w:rPr>
          <w:color w:val="0F1115"/>
        </w:rPr>
        <w:t>Essays</w:t>
      </w:r>
      <w:proofErr w:type="spellEnd"/>
      <w:r w:rsidRPr="00031DF7">
        <w:rPr>
          <w:color w:val="0F1115"/>
        </w:rPr>
        <w:t xml:space="preserve"> in </w:t>
      </w:r>
      <w:proofErr w:type="spellStart"/>
      <w:r w:rsidRPr="00031DF7">
        <w:rPr>
          <w:color w:val="0F1115"/>
        </w:rPr>
        <w:t>honor</w:t>
      </w:r>
      <w:proofErr w:type="spellEnd"/>
      <w:r w:rsidRPr="00031DF7">
        <w:rPr>
          <w:color w:val="0F1115"/>
        </w:rPr>
        <w:t xml:space="preserve"> of Thomas Rothenberg (pp. 80–108). Cambridge </w:t>
      </w:r>
      <w:proofErr w:type="spellStart"/>
      <w:r w:rsidRPr="00031DF7">
        <w:rPr>
          <w:color w:val="0F1115"/>
        </w:rPr>
        <w:t>University</w:t>
      </w:r>
      <w:proofErr w:type="spellEnd"/>
      <w:r w:rsidRPr="00031DF7">
        <w:rPr>
          <w:color w:val="0F1115"/>
        </w:rPr>
        <w:t xml:space="preserve"> </w:t>
      </w:r>
      <w:proofErr w:type="spellStart"/>
      <w:r w:rsidRPr="00031DF7">
        <w:rPr>
          <w:color w:val="0F1115"/>
        </w:rPr>
        <w:t>Press</w:t>
      </w:r>
      <w:proofErr w:type="spellEnd"/>
      <w:r w:rsidRPr="00031DF7">
        <w:rPr>
          <w:color w:val="0F1115"/>
        </w:rPr>
        <w:t>.</w:t>
      </w:r>
    </w:p>
    <w:p w14:paraId="4BF41980" w14:textId="77777777" w:rsidR="00031DF7" w:rsidRPr="00031DF7" w:rsidRDefault="00031DF7" w:rsidP="00031DF7">
      <w:pPr>
        <w:pStyle w:val="ds-markdown-paragraph"/>
        <w:shd w:val="clear" w:color="auto" w:fill="FFFFFF"/>
        <w:spacing w:before="120" w:after="120"/>
        <w:rPr>
          <w:color w:val="0F1115"/>
        </w:rPr>
      </w:pPr>
      <w:r w:rsidRPr="00031DF7">
        <w:rPr>
          <w:color w:val="0F1115"/>
        </w:rPr>
        <w:t xml:space="preserve">Williamson, O. E. (1985). The </w:t>
      </w:r>
      <w:proofErr w:type="spellStart"/>
      <w:r w:rsidRPr="00031DF7">
        <w:rPr>
          <w:color w:val="0F1115"/>
        </w:rPr>
        <w:t>economic</w:t>
      </w:r>
      <w:proofErr w:type="spellEnd"/>
      <w:r w:rsidRPr="00031DF7">
        <w:rPr>
          <w:color w:val="0F1115"/>
        </w:rPr>
        <w:t xml:space="preserve"> institutions of </w:t>
      </w:r>
      <w:proofErr w:type="spellStart"/>
      <w:r w:rsidRPr="00031DF7">
        <w:rPr>
          <w:color w:val="0F1115"/>
        </w:rPr>
        <w:t>capitalism</w:t>
      </w:r>
      <w:proofErr w:type="spellEnd"/>
      <w:r w:rsidRPr="00031DF7">
        <w:rPr>
          <w:color w:val="0F1115"/>
        </w:rPr>
        <w:t>. Free Press.</w:t>
      </w:r>
    </w:p>
    <w:p w14:paraId="6E832F52" w14:textId="77777777" w:rsidR="00031DF7" w:rsidRPr="00031DF7" w:rsidRDefault="00031DF7" w:rsidP="00031DF7">
      <w:pPr>
        <w:pStyle w:val="ds-markdown-paragraph"/>
        <w:shd w:val="clear" w:color="auto" w:fill="FFFFFF"/>
        <w:spacing w:before="120" w:after="120"/>
        <w:rPr>
          <w:color w:val="0F1115"/>
        </w:rPr>
      </w:pPr>
      <w:r w:rsidRPr="00031DF7">
        <w:rPr>
          <w:color w:val="0F1115"/>
        </w:rPr>
        <w:t>Yunus, M. (2006). *</w:t>
      </w:r>
      <w:proofErr w:type="spellStart"/>
      <w:r w:rsidRPr="00031DF7">
        <w:rPr>
          <w:color w:val="0F1115"/>
        </w:rPr>
        <w:t>Towards</w:t>
      </w:r>
      <w:proofErr w:type="spellEnd"/>
      <w:r w:rsidRPr="00031DF7">
        <w:rPr>
          <w:color w:val="0F1115"/>
        </w:rPr>
        <w:t xml:space="preserve"> a World </w:t>
      </w:r>
      <w:proofErr w:type="spellStart"/>
      <w:r w:rsidRPr="00031DF7">
        <w:rPr>
          <w:color w:val="0F1115"/>
        </w:rPr>
        <w:t>Without</w:t>
      </w:r>
      <w:proofErr w:type="spellEnd"/>
      <w:r w:rsidRPr="00031DF7">
        <w:rPr>
          <w:color w:val="0F1115"/>
        </w:rPr>
        <w:t xml:space="preserve"> </w:t>
      </w:r>
      <w:proofErr w:type="spellStart"/>
      <w:r w:rsidRPr="00031DF7">
        <w:rPr>
          <w:color w:val="0F1115"/>
        </w:rPr>
        <w:t>Poverty</w:t>
      </w:r>
      <w:proofErr w:type="spellEnd"/>
      <w:r w:rsidRPr="00031DF7">
        <w:rPr>
          <w:color w:val="0F1115"/>
        </w:rPr>
        <w:t>*. J.-C. Lattès.</w:t>
      </w:r>
    </w:p>
    <w:p w14:paraId="46255EAA" w14:textId="39BB453D" w:rsidR="00031DF7" w:rsidRDefault="00031DF7" w:rsidP="00031DF7">
      <w:pPr>
        <w:pStyle w:val="ds-markdown-paragraph"/>
        <w:shd w:val="clear" w:color="auto" w:fill="FFFFFF"/>
        <w:spacing w:before="120" w:beforeAutospacing="0" w:after="120" w:afterAutospacing="0"/>
        <w:rPr>
          <w:color w:val="0F1115"/>
        </w:rPr>
      </w:pPr>
      <w:r w:rsidRPr="00031DF7">
        <w:rPr>
          <w:color w:val="0F1115"/>
        </w:rPr>
        <w:t xml:space="preserve">World Bank. (2022). *World </w:t>
      </w:r>
      <w:proofErr w:type="spellStart"/>
      <w:r w:rsidRPr="00031DF7">
        <w:rPr>
          <w:color w:val="0F1115"/>
        </w:rPr>
        <w:t>Development</w:t>
      </w:r>
      <w:proofErr w:type="spellEnd"/>
      <w:r w:rsidRPr="00031DF7">
        <w:rPr>
          <w:color w:val="0F1115"/>
        </w:rPr>
        <w:t xml:space="preserve"> Report </w:t>
      </w:r>
      <w:proofErr w:type="gramStart"/>
      <w:r w:rsidRPr="00031DF7">
        <w:rPr>
          <w:color w:val="0F1115"/>
        </w:rPr>
        <w:t>2022:</w:t>
      </w:r>
      <w:proofErr w:type="gramEnd"/>
      <w:r w:rsidRPr="00031DF7">
        <w:rPr>
          <w:color w:val="0F1115"/>
        </w:rPr>
        <w:t xml:space="preserve"> </w:t>
      </w:r>
      <w:proofErr w:type="spellStart"/>
      <w:r w:rsidRPr="00031DF7">
        <w:rPr>
          <w:color w:val="0F1115"/>
        </w:rPr>
        <w:t>Employment</w:t>
      </w:r>
      <w:proofErr w:type="spellEnd"/>
      <w:r w:rsidRPr="00031DF7">
        <w:rPr>
          <w:color w:val="0F1115"/>
        </w:rPr>
        <w:t xml:space="preserve"> in Africa*. World Bank Group. https://doi.org/10.1596/978-1-4648-1898-5</w:t>
      </w:r>
    </w:p>
    <w:sectPr w:rsidR="00031D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6EC31" w14:textId="77777777" w:rsidR="0092063F" w:rsidRDefault="0092063F" w:rsidP="00005B6F">
      <w:pPr>
        <w:spacing w:after="0" w:line="240" w:lineRule="auto"/>
      </w:pPr>
      <w:r>
        <w:separator/>
      </w:r>
    </w:p>
  </w:endnote>
  <w:endnote w:type="continuationSeparator" w:id="0">
    <w:p w14:paraId="54A0FA84" w14:textId="77777777" w:rsidR="0092063F" w:rsidRDefault="0092063F" w:rsidP="000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E793" w14:textId="77777777" w:rsidR="00005B6F" w:rsidRDefault="0000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C10C" w14:textId="77777777" w:rsidR="00005B6F" w:rsidRDefault="00005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5AA9" w14:textId="77777777" w:rsidR="00005B6F" w:rsidRDefault="00005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95C3" w14:textId="77777777" w:rsidR="0092063F" w:rsidRDefault="0092063F" w:rsidP="00005B6F">
      <w:pPr>
        <w:spacing w:after="0" w:line="240" w:lineRule="auto"/>
      </w:pPr>
      <w:r>
        <w:separator/>
      </w:r>
    </w:p>
  </w:footnote>
  <w:footnote w:type="continuationSeparator" w:id="0">
    <w:p w14:paraId="2E66DEA6" w14:textId="77777777" w:rsidR="0092063F" w:rsidRDefault="0092063F" w:rsidP="0000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7E98" w14:textId="316574E7" w:rsidR="00005B6F" w:rsidRDefault="00005B6F">
    <w:pPr>
      <w:pStyle w:val="Header"/>
    </w:pPr>
    <w:r>
      <w:rPr>
        <w:noProof/>
      </w:rPr>
      <w:pict w14:anchorId="62675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72DF" w14:textId="581BF407" w:rsidR="00005B6F" w:rsidRDefault="00005B6F">
    <w:pPr>
      <w:pStyle w:val="Header"/>
    </w:pPr>
    <w:r>
      <w:rPr>
        <w:noProof/>
      </w:rPr>
      <w:pict w14:anchorId="4561E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BD1B" w14:textId="5B31D0D9" w:rsidR="00005B6F" w:rsidRDefault="00005B6F">
    <w:pPr>
      <w:pStyle w:val="Header"/>
    </w:pPr>
    <w:r>
      <w:rPr>
        <w:noProof/>
      </w:rPr>
      <w:pict w14:anchorId="54690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F01"/>
    <w:multiLevelType w:val="multilevel"/>
    <w:tmpl w:val="83C0E2B8"/>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68C9"/>
    <w:multiLevelType w:val="multilevel"/>
    <w:tmpl w:val="786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A4F5D"/>
    <w:multiLevelType w:val="multilevel"/>
    <w:tmpl w:val="CFF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A29F7"/>
    <w:multiLevelType w:val="multilevel"/>
    <w:tmpl w:val="226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264FC"/>
    <w:multiLevelType w:val="multilevel"/>
    <w:tmpl w:val="C72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E49A2"/>
    <w:multiLevelType w:val="hybridMultilevel"/>
    <w:tmpl w:val="2264B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95DFB"/>
    <w:multiLevelType w:val="multilevel"/>
    <w:tmpl w:val="73C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61BA9"/>
    <w:multiLevelType w:val="multilevel"/>
    <w:tmpl w:val="9D48816A"/>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4F3"/>
    <w:multiLevelType w:val="multilevel"/>
    <w:tmpl w:val="67FE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71AE2"/>
    <w:multiLevelType w:val="multilevel"/>
    <w:tmpl w:val="1178687C"/>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15F88"/>
    <w:multiLevelType w:val="multilevel"/>
    <w:tmpl w:val="51A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A0BB9"/>
    <w:multiLevelType w:val="multilevel"/>
    <w:tmpl w:val="B64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F772E"/>
    <w:multiLevelType w:val="multilevel"/>
    <w:tmpl w:val="FC3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774AE"/>
    <w:multiLevelType w:val="multilevel"/>
    <w:tmpl w:val="0D3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E0F61"/>
    <w:multiLevelType w:val="multilevel"/>
    <w:tmpl w:val="56B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035CF"/>
    <w:multiLevelType w:val="multilevel"/>
    <w:tmpl w:val="02C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A5A2C"/>
    <w:multiLevelType w:val="multilevel"/>
    <w:tmpl w:val="0B3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62FD9"/>
    <w:multiLevelType w:val="multilevel"/>
    <w:tmpl w:val="B638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B4EC9"/>
    <w:multiLevelType w:val="multilevel"/>
    <w:tmpl w:val="77A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F7EB7"/>
    <w:multiLevelType w:val="multilevel"/>
    <w:tmpl w:val="EE688AEE"/>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97BB3"/>
    <w:multiLevelType w:val="multilevel"/>
    <w:tmpl w:val="B0B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412DA"/>
    <w:multiLevelType w:val="hybridMultilevel"/>
    <w:tmpl w:val="578AAAFE"/>
    <w:lvl w:ilvl="0" w:tplc="4D00607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6F4E86"/>
    <w:multiLevelType w:val="multilevel"/>
    <w:tmpl w:val="5DF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B028A"/>
    <w:multiLevelType w:val="multilevel"/>
    <w:tmpl w:val="0A8E2352"/>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C6350E"/>
    <w:multiLevelType w:val="multilevel"/>
    <w:tmpl w:val="2206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140F1"/>
    <w:multiLevelType w:val="multilevel"/>
    <w:tmpl w:val="4DC6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16690"/>
    <w:multiLevelType w:val="multilevel"/>
    <w:tmpl w:val="B94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C6D1B"/>
    <w:multiLevelType w:val="hybridMultilevel"/>
    <w:tmpl w:val="B7BAD614"/>
    <w:lvl w:ilvl="0" w:tplc="97287D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500299"/>
    <w:multiLevelType w:val="multilevel"/>
    <w:tmpl w:val="A2DA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67DEE"/>
    <w:multiLevelType w:val="multilevel"/>
    <w:tmpl w:val="D97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
  </w:num>
  <w:num w:numId="3">
    <w:abstractNumId w:val="20"/>
  </w:num>
  <w:num w:numId="4">
    <w:abstractNumId w:val="15"/>
  </w:num>
  <w:num w:numId="5">
    <w:abstractNumId w:val="9"/>
  </w:num>
  <w:num w:numId="6">
    <w:abstractNumId w:val="11"/>
  </w:num>
  <w:num w:numId="7">
    <w:abstractNumId w:val="2"/>
  </w:num>
  <w:num w:numId="8">
    <w:abstractNumId w:val="10"/>
  </w:num>
  <w:num w:numId="9">
    <w:abstractNumId w:val="16"/>
  </w:num>
  <w:num w:numId="10">
    <w:abstractNumId w:val="13"/>
  </w:num>
  <w:num w:numId="11">
    <w:abstractNumId w:val="12"/>
  </w:num>
  <w:num w:numId="12">
    <w:abstractNumId w:val="1"/>
  </w:num>
  <w:num w:numId="13">
    <w:abstractNumId w:val="4"/>
  </w:num>
  <w:num w:numId="14">
    <w:abstractNumId w:val="29"/>
  </w:num>
  <w:num w:numId="15">
    <w:abstractNumId w:val="18"/>
  </w:num>
  <w:num w:numId="16">
    <w:abstractNumId w:val="8"/>
  </w:num>
  <w:num w:numId="17">
    <w:abstractNumId w:val="22"/>
  </w:num>
  <w:num w:numId="18">
    <w:abstractNumId w:val="24"/>
  </w:num>
  <w:num w:numId="19">
    <w:abstractNumId w:val="17"/>
  </w:num>
  <w:num w:numId="20">
    <w:abstractNumId w:val="3"/>
  </w:num>
  <w:num w:numId="21">
    <w:abstractNumId w:val="28"/>
  </w:num>
  <w:num w:numId="22">
    <w:abstractNumId w:val="14"/>
  </w:num>
  <w:num w:numId="23">
    <w:abstractNumId w:val="27"/>
  </w:num>
  <w:num w:numId="24">
    <w:abstractNumId w:val="23"/>
  </w:num>
  <w:num w:numId="25">
    <w:abstractNumId w:val="7"/>
  </w:num>
  <w:num w:numId="26">
    <w:abstractNumId w:val="0"/>
  </w:num>
  <w:num w:numId="27">
    <w:abstractNumId w:val="19"/>
  </w:num>
  <w:num w:numId="28">
    <w:abstractNumId w:val="21"/>
  </w:num>
  <w:num w:numId="29">
    <w:abstractNumId w:val="2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A8F"/>
    <w:rsid w:val="00005B6F"/>
    <w:rsid w:val="00031DF7"/>
    <w:rsid w:val="00036176"/>
    <w:rsid w:val="000773A4"/>
    <w:rsid w:val="000A5A8F"/>
    <w:rsid w:val="000E6605"/>
    <w:rsid w:val="001219C3"/>
    <w:rsid w:val="001277EB"/>
    <w:rsid w:val="00271665"/>
    <w:rsid w:val="002E61D1"/>
    <w:rsid w:val="003C35B6"/>
    <w:rsid w:val="00580AF8"/>
    <w:rsid w:val="007B2B9F"/>
    <w:rsid w:val="008C20C1"/>
    <w:rsid w:val="0092063F"/>
    <w:rsid w:val="00B474FD"/>
    <w:rsid w:val="00C8248F"/>
    <w:rsid w:val="00E2170F"/>
    <w:rsid w:val="00EC1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E898D"/>
  <w15:docId w15:val="{7AFE1436-33C6-4AB6-A895-086407B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0A5A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0A5A8F"/>
    <w:rPr>
      <w:b/>
      <w:bCs/>
    </w:rPr>
  </w:style>
  <w:style w:type="character" w:styleId="Emphasis">
    <w:name w:val="Emphasis"/>
    <w:basedOn w:val="DefaultParagraphFont"/>
    <w:uiPriority w:val="20"/>
    <w:qFormat/>
    <w:rsid w:val="000A5A8F"/>
    <w:rPr>
      <w:i/>
      <w:iCs/>
    </w:rPr>
  </w:style>
  <w:style w:type="character" w:styleId="Hyperlink">
    <w:name w:val="Hyperlink"/>
    <w:basedOn w:val="DefaultParagraphFont"/>
    <w:uiPriority w:val="99"/>
    <w:unhideWhenUsed/>
    <w:rsid w:val="000A5A8F"/>
    <w:rPr>
      <w:color w:val="0000FF"/>
      <w:u w:val="single"/>
    </w:rPr>
  </w:style>
  <w:style w:type="table" w:styleId="TableGrid">
    <w:name w:val="Table Grid"/>
    <w:basedOn w:val="TableNormal"/>
    <w:uiPriority w:val="59"/>
    <w:rsid w:val="003C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170F"/>
    <w:rPr>
      <w:color w:val="605E5C"/>
      <w:shd w:val="clear" w:color="auto" w:fill="E1DFDD"/>
    </w:rPr>
  </w:style>
  <w:style w:type="paragraph" w:styleId="Header">
    <w:name w:val="header"/>
    <w:basedOn w:val="Normal"/>
    <w:link w:val="HeaderChar"/>
    <w:uiPriority w:val="99"/>
    <w:unhideWhenUsed/>
    <w:rsid w:val="00005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6F"/>
  </w:style>
  <w:style w:type="paragraph" w:styleId="Footer">
    <w:name w:val="footer"/>
    <w:basedOn w:val="Normal"/>
    <w:link w:val="FooterChar"/>
    <w:uiPriority w:val="99"/>
    <w:unhideWhenUsed/>
    <w:rsid w:val="00005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69133">
      <w:bodyDiv w:val="1"/>
      <w:marLeft w:val="0"/>
      <w:marRight w:val="0"/>
      <w:marTop w:val="0"/>
      <w:marBottom w:val="0"/>
      <w:divBdr>
        <w:top w:val="none" w:sz="0" w:space="0" w:color="auto"/>
        <w:left w:val="none" w:sz="0" w:space="0" w:color="auto"/>
        <w:bottom w:val="none" w:sz="0" w:space="0" w:color="auto"/>
        <w:right w:val="none" w:sz="0" w:space="0" w:color="auto"/>
      </w:divBdr>
    </w:div>
    <w:div w:id="9126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6508</Words>
  <Characters>37098</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SDI 1166</cp:lastModifiedBy>
  <cp:revision>6</cp:revision>
  <dcterms:created xsi:type="dcterms:W3CDTF">2026-03-26T13:02:00Z</dcterms:created>
  <dcterms:modified xsi:type="dcterms:W3CDTF">2026-03-27T08:15:00Z</dcterms:modified>
</cp:coreProperties>
</file>