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E8C155" w14:textId="77777777" w:rsidR="006176F7" w:rsidRPr="00205C62" w:rsidRDefault="00EA44AF">
      <w:pPr>
        <w:pStyle w:val="Heading1"/>
        <w:widowControl/>
        <w:spacing w:before="60" w:beforeAutospacing="0" w:after="180" w:afterAutospacing="0"/>
        <w:jc w:val="center"/>
        <w:rPr>
          <w:rFonts w:ascii="Times New Roman" w:eastAsia="SimHei" w:hAnsi="Times New Roman" w:hint="default"/>
          <w:kern w:val="2"/>
          <w:sz w:val="44"/>
          <w:szCs w:val="44"/>
        </w:rPr>
      </w:pPr>
      <w:bookmarkStart w:id="0" w:name="_Toc22671"/>
      <w:r>
        <w:rPr>
          <w:rFonts w:ascii="Times New Roman" w:eastAsia="SimHei" w:hAnsi="Times New Roman" w:hint="default"/>
          <w:kern w:val="2"/>
          <w:sz w:val="44"/>
          <w:szCs w:val="44"/>
        </w:rPr>
        <w:t xml:space="preserve"> </w:t>
      </w:r>
      <w:r w:rsidRPr="00205C62">
        <w:rPr>
          <w:rFonts w:ascii="Times New Roman" w:eastAsia="SimHei" w:hAnsi="Times New Roman" w:hint="default"/>
          <w:kern w:val="2"/>
          <w:sz w:val="44"/>
          <w:szCs w:val="44"/>
        </w:rPr>
        <w:t>Preparation and Performance Study of Steel Slag-based Artificial Aggregate</w:t>
      </w:r>
    </w:p>
    <w:bookmarkEnd w:id="0"/>
    <w:p w14:paraId="7B35936D" w14:textId="77777777" w:rsidR="00500764" w:rsidRDefault="00500764">
      <w:pPr>
        <w:spacing w:before="0" w:beforeAutospacing="0" w:line="288" w:lineRule="atLeast"/>
        <w:jc w:val="left"/>
        <w:rPr>
          <w:rFonts w:ascii="Times New Roman" w:eastAsia="SimSun" w:hAnsi="Times New Roman" w:cs="Times New Roman"/>
          <w:b/>
          <w:bCs/>
          <w:sz w:val="18"/>
          <w:szCs w:val="18"/>
          <w14:ligatures w14:val="none"/>
        </w:rPr>
      </w:pPr>
    </w:p>
    <w:p w14:paraId="440678E1" w14:textId="77777777" w:rsidR="00500764" w:rsidRDefault="00500764">
      <w:pPr>
        <w:spacing w:before="0" w:beforeAutospacing="0" w:line="288" w:lineRule="atLeast"/>
        <w:jc w:val="left"/>
        <w:rPr>
          <w:rFonts w:ascii="Times New Roman" w:eastAsia="SimSun" w:hAnsi="Times New Roman" w:cs="Times New Roman"/>
          <w:b/>
          <w:bCs/>
          <w:sz w:val="18"/>
          <w:szCs w:val="18"/>
          <w14:ligatures w14:val="none"/>
        </w:rPr>
      </w:pPr>
    </w:p>
    <w:p w14:paraId="3B1EA3C2" w14:textId="5165A8B8" w:rsidR="006176F7" w:rsidRPr="00205C62" w:rsidRDefault="00EA44AF">
      <w:pPr>
        <w:spacing w:before="0" w:beforeAutospacing="0" w:line="288" w:lineRule="atLeast"/>
        <w:jc w:val="left"/>
        <w:rPr>
          <w:rFonts w:ascii="Times New Roman" w:eastAsia="SimSun" w:hAnsi="Times New Roman" w:cs="Times New Roman"/>
          <w:sz w:val="18"/>
          <w:szCs w:val="18"/>
        </w:rPr>
      </w:pPr>
      <w:bookmarkStart w:id="1" w:name="_GoBack"/>
      <w:bookmarkEnd w:id="1"/>
      <w:r w:rsidRPr="00205C62">
        <w:rPr>
          <w:rFonts w:ascii="Times New Roman" w:eastAsia="SimSun" w:hAnsi="Times New Roman" w:cs="Times New Roman"/>
          <w:b/>
          <w:bCs/>
          <w:sz w:val="18"/>
          <w:szCs w:val="18"/>
          <w14:ligatures w14:val="none"/>
        </w:rPr>
        <w:t xml:space="preserve">Abstract: </w:t>
      </w:r>
      <w:r w:rsidRPr="00205C62">
        <w:rPr>
          <w:rFonts w:ascii="Times New Roman" w:eastAsia="SimSun" w:hAnsi="Times New Roman" w:cs="Times New Roman" w:hint="eastAsia"/>
          <w:sz w:val="18"/>
          <w:szCs w:val="18"/>
        </w:rPr>
        <w:t>To address the issues of strength control and mix proportion optimization of steel slag-based artificial aggregate (SSAA), this study takes SSAA as the research object and designs experiments using response surface methodology. It focuses on investigating the influence of steel slag content (A), desulfurization gypsum content (B), and carbide slag content (C) on its 28d single-particle compressive strength, as well as optimizing the optimal mix proportion. A quadratic polynomial prediction model is established through single-factor analysis and response surface analysis, and its reliability is verified by experimental data combined with analysis of variance.</w:t>
      </w:r>
    </w:p>
    <w:p w14:paraId="217D2E7B" w14:textId="77777777" w:rsidR="006176F7" w:rsidRPr="00205C62" w:rsidRDefault="00EA44AF">
      <w:pPr>
        <w:spacing w:before="0" w:beforeAutospacing="0" w:line="288" w:lineRule="atLeast"/>
        <w:jc w:val="left"/>
        <w:rPr>
          <w:rFonts w:ascii="Times New Roman" w:eastAsia="SimSun" w:hAnsi="Times New Roman" w:cs="Times New Roman"/>
          <w:sz w:val="18"/>
          <w:szCs w:val="18"/>
        </w:rPr>
      </w:pPr>
      <w:r w:rsidRPr="00205C62">
        <w:rPr>
          <w:rFonts w:ascii="Times New Roman" w:eastAsia="SimSun" w:hAnsi="Times New Roman" w:cs="Times New Roman" w:hint="eastAsia"/>
          <w:sz w:val="18"/>
          <w:szCs w:val="18"/>
        </w:rPr>
        <w:t>The results show that steel slag content and carbide slag content have significant effects on the compressive strength of SSAA, and high contents of both lead to strength reduction. The effects of steel slag content and desulfurization gypsum content on strength exhibit a trend of "first increasing and then decreasing", with steel slag content showing a greater influence than desulfurization gypsum content. The established quadratic polynomial prediction model features high fitting accuracy (R</w:t>
      </w:r>
      <w:r w:rsidRPr="00205C62">
        <w:rPr>
          <w:rFonts w:ascii="Times New Roman" w:eastAsia="SimSun" w:hAnsi="Times New Roman" w:cs="Times New Roman" w:hint="eastAsia"/>
          <w:sz w:val="18"/>
          <w:szCs w:val="18"/>
        </w:rPr>
        <w:t>²</w:t>
      </w:r>
      <w:r w:rsidRPr="00205C62">
        <w:rPr>
          <w:rFonts w:ascii="Times New Roman" w:eastAsia="SimSun" w:hAnsi="Times New Roman" w:cs="Times New Roman" w:hint="eastAsia"/>
          <w:sz w:val="18"/>
          <w:szCs w:val="18"/>
        </w:rPr>
        <w:t>=0.913) and good reliability (p=0.0055), which can be effectively used for strength analysis and prediction. The optimized and adjusted mix proportion is determined as 55% slag, 30% steel slag, 15% desulfurization gypsum, and 0% carbide slag. This proportion balances construction convenience and economic efficiency, ensuring favorable compressive performance of SSAA.</w:t>
      </w:r>
    </w:p>
    <w:p w14:paraId="5A6CF8D4" w14:textId="77777777" w:rsidR="006176F7" w:rsidRPr="00205C62" w:rsidRDefault="00EA44AF">
      <w:pPr>
        <w:spacing w:before="0" w:beforeAutospacing="0" w:line="288" w:lineRule="atLeast"/>
        <w:jc w:val="left"/>
        <w:rPr>
          <w:rFonts w:ascii="Times New Roman" w:eastAsia="SimSun" w:hAnsi="Times New Roman" w:cs="Times New Roman"/>
          <w:sz w:val="18"/>
          <w:szCs w:val="18"/>
        </w:rPr>
      </w:pPr>
      <w:r w:rsidRPr="00205C62">
        <w:rPr>
          <w:rFonts w:ascii="Times New Roman" w:eastAsia="SimSun" w:hAnsi="Times New Roman" w:cs="Times New Roman" w:hint="eastAsia"/>
          <w:sz w:val="18"/>
          <w:szCs w:val="18"/>
        </w:rPr>
        <w:t>This study provides a theoretical basis and practical reference for the engineering application of steel slag-based artificial aggregate and realizes the rational utilization of steel slag resources.</w:t>
      </w:r>
    </w:p>
    <w:p w14:paraId="2192B62F" w14:textId="77777777" w:rsidR="006176F7" w:rsidRPr="00205C62" w:rsidRDefault="006176F7">
      <w:pPr>
        <w:widowControl w:val="0"/>
        <w:spacing w:before="0" w:beforeAutospacing="0"/>
        <w:jc w:val="both"/>
        <w:rPr>
          <w:rFonts w:ascii="Times New Roman" w:eastAsia="SimSun" w:hAnsi="Times New Roman" w:cs="Times New Roman"/>
          <w:sz w:val="24"/>
          <w:szCs w:val="24"/>
        </w:rPr>
      </w:pPr>
    </w:p>
    <w:p w14:paraId="1463E266" w14:textId="77777777" w:rsidR="006176F7" w:rsidRPr="00205C62" w:rsidRDefault="00EA44AF">
      <w:pPr>
        <w:pStyle w:val="ListParagraph"/>
        <w:widowControl w:val="0"/>
        <w:numPr>
          <w:ilvl w:val="0"/>
          <w:numId w:val="1"/>
        </w:numPr>
        <w:spacing w:before="0" w:beforeAutospacing="0"/>
        <w:ind w:firstLineChars="0"/>
        <w:jc w:val="both"/>
        <w:rPr>
          <w:rFonts w:ascii="Times New Roman" w:eastAsia="SimSun" w:hAnsi="Times New Roman" w:cs="Times New Roman"/>
          <w:b/>
          <w:bCs/>
          <w:sz w:val="28"/>
          <w:szCs w:val="28"/>
          <w14:ligatures w14:val="none"/>
        </w:rPr>
      </w:pPr>
      <w:r w:rsidRPr="00205C62">
        <w:rPr>
          <w:rFonts w:ascii="Times New Roman" w:eastAsia="SimSun" w:hAnsi="Times New Roman" w:cs="Times New Roman"/>
          <w:b/>
          <w:bCs/>
          <w:sz w:val="28"/>
          <w:szCs w:val="28"/>
          <w14:ligatures w14:val="none"/>
        </w:rPr>
        <w:t>Introduction</w:t>
      </w:r>
    </w:p>
    <w:p w14:paraId="56F114CE" w14:textId="6C725D00" w:rsidR="006176F7" w:rsidRPr="00205C62" w:rsidRDefault="00EA44AF">
      <w:pPr>
        <w:spacing w:before="0" w:beforeAutospacing="0" w:line="288" w:lineRule="atLeast"/>
        <w:ind w:firstLineChars="200" w:firstLine="420"/>
        <w:jc w:val="left"/>
        <w:rPr>
          <w:rFonts w:ascii="Times New Roman" w:hAnsi="Times New Roman" w:cs="Times New Roman"/>
          <w:color w:val="000000" w:themeColor="text1"/>
          <w:szCs w:val="21"/>
        </w:rPr>
      </w:pPr>
      <w:r w:rsidRPr="00205C62">
        <w:rPr>
          <w:rFonts w:ascii="Times New Roman" w:hAnsi="Times New Roman" w:cs="Times New Roman"/>
          <w:color w:val="000000" w:themeColor="text1"/>
          <w:szCs w:val="21"/>
        </w:rPr>
        <w:t xml:space="preserve">With the sustained and rapid development of China’s national economy, the output of industrial solid waste has shown a trend of large-scale growth. </w:t>
      </w:r>
      <w:r w:rsidR="00435A74" w:rsidRPr="00205C62">
        <w:rPr>
          <w:rFonts w:ascii="Times New Roman" w:hAnsi="Times New Roman" w:cs="Times New Roman"/>
          <w:color w:val="000000" w:themeColor="text1"/>
          <w:szCs w:val="21"/>
          <w:vertAlign w:val="superscript"/>
        </w:rPr>
        <w:t xml:space="preserve">19,20 </w:t>
      </w:r>
      <w:r w:rsidRPr="00205C62">
        <w:rPr>
          <w:rFonts w:ascii="Times New Roman" w:hAnsi="Times New Roman" w:cs="Times New Roman"/>
          <w:color w:val="000000" w:themeColor="text1"/>
          <w:szCs w:val="21"/>
        </w:rPr>
        <w:t>Its resource utilization and environmental management have become major issues urgently to be solved in the field of resources and environment in China. The annual output of industrial solid waste in China is about 3.3 billion tons, with a cumulative historical stockpile exceeding 6 billion tons, covering an area of more than 2 million hectares.</w:t>
      </w:r>
    </w:p>
    <w:p w14:paraId="79B8140D" w14:textId="28E729B3" w:rsidR="006176F7" w:rsidRPr="00205C62" w:rsidRDefault="00EA44AF">
      <w:pPr>
        <w:spacing w:before="0" w:beforeAutospacing="0" w:line="288" w:lineRule="atLeast"/>
        <w:ind w:firstLineChars="200" w:firstLine="420"/>
        <w:jc w:val="left"/>
        <w:rPr>
          <w:rFonts w:ascii="Times New Roman" w:hAnsi="Times New Roman" w:cs="Times New Roman"/>
          <w:color w:val="000000" w:themeColor="text1"/>
          <w:szCs w:val="21"/>
        </w:rPr>
      </w:pPr>
      <w:r w:rsidRPr="00205C62">
        <w:rPr>
          <w:rFonts w:ascii="Times New Roman" w:hAnsi="Times New Roman" w:cs="Times New Roman"/>
          <w:color w:val="000000" w:themeColor="text1"/>
          <w:szCs w:val="21"/>
        </w:rPr>
        <w:t>According to the 2017 Annual Report on the Prevention and Control of Environmental Pollution by Solid Waste in Large and Medium-Sized Cities issued by the Ministry of Environmental Protection, the generation of general industrial solid waste in 214 large and medium-sized cities in China reached 1.48 billion tons in 2016</w:t>
      </w:r>
      <w:r w:rsidRPr="00205C62">
        <w:rPr>
          <w:rFonts w:ascii="Times New Roman" w:hAnsi="Times New Roman" w:cs="Times New Roman"/>
          <w:color w:val="000000" w:themeColor="text1"/>
          <w:szCs w:val="21"/>
          <w:vertAlign w:val="superscript"/>
        </w:rPr>
        <w:t>[</w:t>
      </w:r>
      <w:r w:rsidRPr="00205C62">
        <w:rPr>
          <w:rFonts w:ascii="Times New Roman" w:hAnsi="Times New Roman" w:cs="Times New Roman" w:hint="eastAsia"/>
          <w:color w:val="000000" w:themeColor="text1"/>
          <w:szCs w:val="21"/>
          <w:vertAlign w:val="superscript"/>
        </w:rPr>
        <w:t>1</w:t>
      </w:r>
      <w:r w:rsidRPr="00205C62">
        <w:rPr>
          <w:rFonts w:ascii="Times New Roman" w:hAnsi="Times New Roman" w:cs="Times New Roman"/>
          <w:color w:val="000000" w:themeColor="text1"/>
          <w:szCs w:val="21"/>
          <w:vertAlign w:val="superscript"/>
        </w:rPr>
        <w:t>]</w:t>
      </w:r>
      <w:r w:rsidRPr="00205C62">
        <w:rPr>
          <w:rFonts w:ascii="Times New Roman" w:hAnsi="Times New Roman" w:cs="Times New Roman"/>
          <w:color w:val="000000" w:themeColor="text1"/>
          <w:szCs w:val="21"/>
        </w:rPr>
        <w:t xml:space="preserve">. Long-term stockpiling of massive industrial solid waste not only wastes land resources but also easily triggers a series of environmental risks such as soil, water and air </w:t>
      </w:r>
      <w:proofErr w:type="gramStart"/>
      <w:r w:rsidRPr="00205C62">
        <w:rPr>
          <w:rFonts w:ascii="Times New Roman" w:hAnsi="Times New Roman" w:cs="Times New Roman"/>
          <w:color w:val="000000" w:themeColor="text1"/>
          <w:szCs w:val="21"/>
        </w:rPr>
        <w:t>pollution</w:t>
      </w:r>
      <w:r w:rsidRPr="00205C62">
        <w:rPr>
          <w:rFonts w:ascii="Times New Roman" w:hAnsi="Times New Roman" w:cs="Times New Roman"/>
          <w:color w:val="000000" w:themeColor="text1"/>
          <w:szCs w:val="21"/>
          <w:vertAlign w:val="superscript"/>
        </w:rPr>
        <w:t>[</w:t>
      </w:r>
      <w:proofErr w:type="gramEnd"/>
      <w:r w:rsidRPr="00205C62">
        <w:rPr>
          <w:rFonts w:ascii="Times New Roman" w:hAnsi="Times New Roman" w:cs="Times New Roman" w:hint="eastAsia"/>
          <w:color w:val="000000" w:themeColor="text1"/>
          <w:szCs w:val="21"/>
          <w:vertAlign w:val="superscript"/>
        </w:rPr>
        <w:t>2</w:t>
      </w:r>
      <w:r w:rsidR="00435A74" w:rsidRPr="00205C62">
        <w:rPr>
          <w:rFonts w:ascii="Times New Roman" w:hAnsi="Times New Roman" w:cs="Times New Roman"/>
          <w:color w:val="000000" w:themeColor="text1"/>
          <w:szCs w:val="21"/>
          <w:vertAlign w:val="superscript"/>
        </w:rPr>
        <w:t>,18</w:t>
      </w:r>
      <w:r w:rsidRPr="00205C62">
        <w:rPr>
          <w:rFonts w:ascii="Times New Roman" w:hAnsi="Times New Roman" w:cs="Times New Roman"/>
          <w:color w:val="000000" w:themeColor="text1"/>
          <w:szCs w:val="21"/>
          <w:vertAlign w:val="superscript"/>
        </w:rPr>
        <w:t>]</w:t>
      </w:r>
      <w:r w:rsidRPr="00205C62">
        <w:rPr>
          <w:rFonts w:ascii="Times New Roman" w:hAnsi="Times New Roman" w:cs="Times New Roman"/>
          <w:color w:val="000000" w:themeColor="text1"/>
          <w:szCs w:val="21"/>
        </w:rPr>
        <w:t xml:space="preserve">. The treatment process is time-consuming and is accompanied by considerable resource </w:t>
      </w:r>
      <w:proofErr w:type="gramStart"/>
      <w:r w:rsidRPr="00205C62">
        <w:rPr>
          <w:rFonts w:ascii="Times New Roman" w:hAnsi="Times New Roman" w:cs="Times New Roman"/>
          <w:color w:val="000000" w:themeColor="text1"/>
          <w:szCs w:val="21"/>
        </w:rPr>
        <w:t>waste</w:t>
      </w:r>
      <w:r w:rsidRPr="00205C62">
        <w:rPr>
          <w:rFonts w:ascii="Times New Roman" w:hAnsi="Times New Roman" w:cs="Times New Roman"/>
          <w:color w:val="000000" w:themeColor="text1"/>
          <w:szCs w:val="21"/>
          <w:vertAlign w:val="superscript"/>
        </w:rPr>
        <w:t>[</w:t>
      </w:r>
      <w:proofErr w:type="gramEnd"/>
      <w:r w:rsidRPr="00205C62">
        <w:rPr>
          <w:rFonts w:ascii="Times New Roman" w:hAnsi="Times New Roman" w:cs="Times New Roman" w:hint="eastAsia"/>
          <w:color w:val="000000" w:themeColor="text1"/>
          <w:szCs w:val="21"/>
          <w:vertAlign w:val="superscript"/>
        </w:rPr>
        <w:t>3</w:t>
      </w:r>
      <w:r w:rsidRPr="00205C62">
        <w:rPr>
          <w:rFonts w:ascii="Times New Roman" w:hAnsi="Times New Roman" w:cs="Times New Roman"/>
          <w:color w:val="000000" w:themeColor="text1"/>
          <w:szCs w:val="21"/>
          <w:vertAlign w:val="superscript"/>
        </w:rPr>
        <w:t>]</w:t>
      </w:r>
      <w:r w:rsidRPr="00205C62">
        <w:rPr>
          <w:rFonts w:ascii="Times New Roman" w:hAnsi="Times New Roman" w:cs="Times New Roman"/>
          <w:color w:val="000000" w:themeColor="text1"/>
          <w:szCs w:val="21"/>
        </w:rPr>
        <w:t xml:space="preserve">.Moreover, the overexploitation of natural resources, especially the mining of crushed stone and sand, has damaged natural landforms. To protect the natural environment, many countries have issued corresponding restrictive </w:t>
      </w:r>
      <w:proofErr w:type="gramStart"/>
      <w:r w:rsidRPr="00205C62">
        <w:rPr>
          <w:rFonts w:ascii="Times New Roman" w:hAnsi="Times New Roman" w:cs="Times New Roman"/>
          <w:color w:val="000000" w:themeColor="text1"/>
          <w:szCs w:val="21"/>
        </w:rPr>
        <w:t>policies</w:t>
      </w:r>
      <w:r w:rsidRPr="00205C62">
        <w:rPr>
          <w:rFonts w:ascii="Times New Roman" w:hAnsi="Times New Roman" w:cs="Times New Roman"/>
          <w:color w:val="000000" w:themeColor="text1"/>
          <w:szCs w:val="21"/>
          <w:vertAlign w:val="superscript"/>
        </w:rPr>
        <w:t>[</w:t>
      </w:r>
      <w:proofErr w:type="gramEnd"/>
      <w:r w:rsidRPr="00205C62">
        <w:rPr>
          <w:rFonts w:ascii="Times New Roman" w:hAnsi="Times New Roman" w:cs="Times New Roman"/>
          <w:color w:val="000000" w:themeColor="text1"/>
          <w:szCs w:val="21"/>
          <w:vertAlign w:val="superscript"/>
        </w:rPr>
        <w:t>4-8]</w:t>
      </w:r>
      <w:r w:rsidRPr="00205C62">
        <w:rPr>
          <w:rFonts w:ascii="Times New Roman" w:hAnsi="Times New Roman" w:cs="Times New Roman"/>
          <w:color w:val="000000" w:themeColor="text1"/>
          <w:szCs w:val="21"/>
        </w:rPr>
        <w:t xml:space="preserve">. However, in recent years, with the expansion of construction and urbanization, the demand for crushed stone and sand has been rising continuously, consuming a large amount of natural resources, especially coarse and fine aggregates commonly used in </w:t>
      </w:r>
      <w:proofErr w:type="gramStart"/>
      <w:r w:rsidRPr="00205C62">
        <w:rPr>
          <w:rFonts w:ascii="Times New Roman" w:hAnsi="Times New Roman" w:cs="Times New Roman"/>
          <w:color w:val="000000" w:themeColor="text1"/>
          <w:szCs w:val="21"/>
        </w:rPr>
        <w:t>concrete</w:t>
      </w:r>
      <w:r w:rsidRPr="00205C62">
        <w:rPr>
          <w:rFonts w:ascii="Times New Roman" w:hAnsi="Times New Roman" w:cs="Times New Roman"/>
          <w:color w:val="000000" w:themeColor="text1"/>
          <w:szCs w:val="21"/>
          <w:vertAlign w:val="superscript"/>
        </w:rPr>
        <w:t>[</w:t>
      </w:r>
      <w:proofErr w:type="gramEnd"/>
      <w:r w:rsidRPr="00205C62">
        <w:rPr>
          <w:rFonts w:ascii="Times New Roman" w:hAnsi="Times New Roman" w:cs="Times New Roman"/>
          <w:color w:val="000000" w:themeColor="text1"/>
          <w:szCs w:val="21"/>
          <w:vertAlign w:val="superscript"/>
        </w:rPr>
        <w:t>6,7,9-11]</w:t>
      </w:r>
      <w:r w:rsidRPr="00205C62">
        <w:rPr>
          <w:rFonts w:ascii="Times New Roman" w:hAnsi="Times New Roman" w:cs="Times New Roman"/>
          <w:color w:val="000000" w:themeColor="text1"/>
          <w:szCs w:val="21"/>
        </w:rPr>
        <w:t xml:space="preserve">.Studies have shown that sand and gravel used in construction and transportation </w:t>
      </w:r>
      <w:r w:rsidRPr="00205C62">
        <w:rPr>
          <w:rFonts w:ascii="Times New Roman" w:hAnsi="Times New Roman" w:cs="Times New Roman"/>
          <w:color w:val="000000" w:themeColor="text1"/>
          <w:szCs w:val="21"/>
        </w:rPr>
        <w:lastRenderedPageBreak/>
        <w:t>infrastructure account for 79% of the total consumption</w:t>
      </w:r>
      <w:r w:rsidR="00435A74" w:rsidRPr="00205C62">
        <w:rPr>
          <w:rFonts w:ascii="Times New Roman" w:hAnsi="Times New Roman" w:cs="Times New Roman"/>
          <w:color w:val="000000" w:themeColor="text1"/>
          <w:szCs w:val="21"/>
        </w:rPr>
        <w:t xml:space="preserve"> </w:t>
      </w:r>
      <w:r w:rsidRPr="00205C62">
        <w:rPr>
          <w:rFonts w:ascii="Times New Roman" w:hAnsi="Times New Roman" w:cs="Times New Roman"/>
          <w:color w:val="000000" w:themeColor="text1"/>
          <w:szCs w:val="21"/>
          <w:vertAlign w:val="superscript"/>
        </w:rPr>
        <w:t>[5,7,12]</w:t>
      </w:r>
      <w:r w:rsidRPr="00205C62">
        <w:rPr>
          <w:rFonts w:ascii="Times New Roman" w:hAnsi="Times New Roman" w:cs="Times New Roman"/>
          <w:color w:val="000000" w:themeColor="text1"/>
          <w:szCs w:val="21"/>
        </w:rPr>
        <w:t xml:space="preserve">. From 2015 to 2020, global annual consumption of sand and gravel kept increasing, with the demand for construction aggregates ranging from 4 to 5 billion </w:t>
      </w:r>
      <w:proofErr w:type="gramStart"/>
      <w:r w:rsidRPr="00205C62">
        <w:rPr>
          <w:rFonts w:ascii="Times New Roman" w:hAnsi="Times New Roman" w:cs="Times New Roman"/>
          <w:color w:val="000000" w:themeColor="text1"/>
          <w:szCs w:val="21"/>
        </w:rPr>
        <w:t>tons</w:t>
      </w:r>
      <w:r w:rsidRPr="00205C62">
        <w:rPr>
          <w:rFonts w:ascii="Times New Roman" w:hAnsi="Times New Roman" w:cs="Times New Roman"/>
          <w:color w:val="000000" w:themeColor="text1"/>
          <w:szCs w:val="21"/>
          <w:vertAlign w:val="superscript"/>
        </w:rPr>
        <w:t>[</w:t>
      </w:r>
      <w:proofErr w:type="gramEnd"/>
      <w:r w:rsidRPr="00205C62">
        <w:rPr>
          <w:rFonts w:ascii="Times New Roman" w:hAnsi="Times New Roman" w:cs="Times New Roman"/>
          <w:color w:val="000000" w:themeColor="text1"/>
          <w:szCs w:val="21"/>
          <w:vertAlign w:val="superscript"/>
        </w:rPr>
        <w:t>7,13,14]</w:t>
      </w:r>
      <w:r w:rsidRPr="00205C62">
        <w:rPr>
          <w:rFonts w:ascii="Times New Roman" w:hAnsi="Times New Roman" w:cs="Times New Roman"/>
          <w:color w:val="000000" w:themeColor="text1"/>
          <w:szCs w:val="21"/>
        </w:rPr>
        <w:t xml:space="preserve">.With accelerated urbanization, the demand for sand and gravel is growing steadily. Restricted by national laws and policies, the mining of natural aggregates has been gradually replaced by artificial aggregates (AAs) to meet the needs of construction </w:t>
      </w:r>
      <w:proofErr w:type="gramStart"/>
      <w:r w:rsidRPr="00205C62">
        <w:rPr>
          <w:rFonts w:ascii="Times New Roman" w:hAnsi="Times New Roman" w:cs="Times New Roman"/>
          <w:color w:val="000000" w:themeColor="text1"/>
          <w:szCs w:val="21"/>
        </w:rPr>
        <w:t>projects</w:t>
      </w:r>
      <w:r w:rsidRPr="00205C62">
        <w:rPr>
          <w:rFonts w:ascii="Times New Roman" w:hAnsi="Times New Roman" w:cs="Times New Roman"/>
          <w:color w:val="000000" w:themeColor="text1"/>
          <w:szCs w:val="21"/>
          <w:vertAlign w:val="superscript"/>
        </w:rPr>
        <w:t>[</w:t>
      </w:r>
      <w:proofErr w:type="gramEnd"/>
      <w:r w:rsidRPr="00205C62">
        <w:rPr>
          <w:rFonts w:ascii="Times New Roman" w:hAnsi="Times New Roman" w:cs="Times New Roman"/>
          <w:color w:val="000000" w:themeColor="text1"/>
          <w:szCs w:val="21"/>
          <w:vertAlign w:val="superscript"/>
        </w:rPr>
        <w:t>15,16]</w:t>
      </w:r>
      <w:r w:rsidRPr="00205C62">
        <w:rPr>
          <w:rFonts w:ascii="Times New Roman" w:hAnsi="Times New Roman" w:cs="Times New Roman"/>
          <w:color w:val="000000" w:themeColor="text1"/>
          <w:szCs w:val="21"/>
        </w:rPr>
        <w:t>. Therefore, the research and development of AAs has long been a focus for scholars.</w:t>
      </w:r>
    </w:p>
    <w:p w14:paraId="25E6222C" w14:textId="77777777" w:rsidR="006176F7" w:rsidRPr="00205C62" w:rsidRDefault="00EA44AF">
      <w:pPr>
        <w:spacing w:before="0" w:beforeAutospacing="0" w:line="288" w:lineRule="atLeast"/>
        <w:ind w:firstLineChars="200" w:firstLine="420"/>
        <w:jc w:val="left"/>
        <w:rPr>
          <w:rFonts w:ascii="Times New Roman" w:hAnsi="Times New Roman" w:cs="Times New Roman"/>
          <w:color w:val="000000" w:themeColor="text1"/>
          <w:szCs w:val="21"/>
        </w:rPr>
      </w:pPr>
      <w:r w:rsidRPr="00205C62">
        <w:rPr>
          <w:rFonts w:ascii="Times New Roman" w:hAnsi="Times New Roman" w:cs="Times New Roman"/>
          <w:color w:val="000000" w:themeColor="text1"/>
          <w:szCs w:val="21"/>
        </w:rPr>
        <w:t xml:space="preserve">There are two main methods for preparing AAs: high-temperature sintering and cold-bound pelletizing. Artificial aggregates produced by high-temperature sintering have stronger bonding performance, but the process is not conducive to carbon neutrality and consumes excessive energy. At present, cold-bound pelletizing is more widely adopted to prepare </w:t>
      </w:r>
      <w:proofErr w:type="gramStart"/>
      <w:r w:rsidRPr="00205C62">
        <w:rPr>
          <w:rFonts w:ascii="Times New Roman" w:hAnsi="Times New Roman" w:cs="Times New Roman"/>
          <w:color w:val="000000" w:themeColor="text1"/>
          <w:szCs w:val="21"/>
        </w:rPr>
        <w:t>AAs</w:t>
      </w:r>
      <w:r w:rsidRPr="00205C62">
        <w:rPr>
          <w:rFonts w:ascii="Times New Roman" w:hAnsi="Times New Roman" w:cs="Times New Roman"/>
          <w:color w:val="000000" w:themeColor="text1"/>
          <w:szCs w:val="21"/>
          <w:vertAlign w:val="superscript"/>
        </w:rPr>
        <w:t>[</w:t>
      </w:r>
      <w:proofErr w:type="gramEnd"/>
      <w:r w:rsidRPr="00205C62">
        <w:rPr>
          <w:rFonts w:ascii="Times New Roman" w:hAnsi="Times New Roman" w:cs="Times New Roman"/>
          <w:color w:val="000000" w:themeColor="text1"/>
          <w:szCs w:val="21"/>
          <w:vertAlign w:val="superscript"/>
        </w:rPr>
        <w:t>17]</w:t>
      </w:r>
      <w:r w:rsidRPr="00205C62">
        <w:rPr>
          <w:rFonts w:ascii="Times New Roman" w:hAnsi="Times New Roman" w:cs="Times New Roman"/>
          <w:color w:val="000000" w:themeColor="text1"/>
          <w:szCs w:val="21"/>
        </w:rPr>
        <w:t>.In this paper, total solid-waste artificial aggregates were prepared by cold-bound pelletizing, and the relationship between mix proportion and compressive strength during the preparation process was discussed.</w:t>
      </w:r>
    </w:p>
    <w:p w14:paraId="08B9B7BF" w14:textId="77777777" w:rsidR="006176F7" w:rsidRPr="00205C62" w:rsidRDefault="00EA44AF">
      <w:pPr>
        <w:widowControl w:val="0"/>
        <w:numPr>
          <w:ilvl w:val="0"/>
          <w:numId w:val="1"/>
        </w:numPr>
        <w:spacing w:before="0" w:beforeAutospacing="0"/>
        <w:jc w:val="both"/>
        <w:rPr>
          <w:rFonts w:ascii="Times New Roman" w:eastAsia="SimSun" w:hAnsi="Times New Roman" w:cs="Times New Roman"/>
          <w:b/>
          <w:bCs/>
          <w:sz w:val="28"/>
          <w:szCs w:val="28"/>
          <w14:ligatures w14:val="none"/>
        </w:rPr>
      </w:pPr>
      <w:r w:rsidRPr="00205C62">
        <w:rPr>
          <w:rFonts w:ascii="Times New Roman" w:eastAsia="SimSun" w:hAnsi="Times New Roman" w:cs="Times New Roman" w:hint="eastAsia"/>
          <w:b/>
          <w:bCs/>
          <w:sz w:val="28"/>
          <w:szCs w:val="28"/>
          <w14:ligatures w14:val="none"/>
        </w:rPr>
        <w:t>Test Materials and Performance Indicators</w:t>
      </w:r>
    </w:p>
    <w:p w14:paraId="57CAD1FB" w14:textId="77777777" w:rsidR="006176F7" w:rsidRPr="00205C62" w:rsidRDefault="00EA44AF">
      <w:pPr>
        <w:adjustRightInd w:val="0"/>
        <w:snapToGrid w:val="0"/>
        <w:spacing w:before="0" w:beforeAutospacing="0" w:line="300" w:lineRule="auto"/>
        <w:ind w:firstLineChars="200" w:firstLine="420"/>
        <w:jc w:val="both"/>
        <w:rPr>
          <w:rFonts w:ascii="Times New Roman" w:eastAsia="SimSun" w:hAnsi="Times New Roman" w:cs="Times New Roman"/>
          <w:b/>
          <w:bCs/>
          <w:sz w:val="28"/>
          <w:szCs w:val="28"/>
          <w14:ligatures w14:val="none"/>
        </w:rPr>
      </w:pPr>
      <w:r w:rsidRPr="00205C62">
        <w:rPr>
          <w:rFonts w:ascii="Times New Roman" w:hAnsi="Times New Roman" w:cs="Times New Roman"/>
          <w:color w:val="000000" w:themeColor="text1"/>
          <w:szCs w:val="21"/>
        </w:rPr>
        <w:t xml:space="preserve">The raw materials used for preparing full-solid-waste artificial aggregate </w:t>
      </w:r>
      <w:proofErr w:type="gramStart"/>
      <w:r w:rsidRPr="00205C62">
        <w:rPr>
          <w:rFonts w:ascii="Times New Roman" w:hAnsi="Times New Roman" w:cs="Times New Roman"/>
          <w:color w:val="000000" w:themeColor="text1"/>
          <w:szCs w:val="21"/>
        </w:rPr>
        <w:t>include ,</w:t>
      </w:r>
      <w:proofErr w:type="gramEnd"/>
      <w:r w:rsidRPr="00205C62">
        <w:rPr>
          <w:rFonts w:ascii="Times New Roman" w:hAnsi="Times New Roman" w:cs="Times New Roman"/>
          <w:color w:val="000000" w:themeColor="text1"/>
          <w:szCs w:val="21"/>
        </w:rPr>
        <w:t xml:space="preserve"> Steel slag, granulated blast furnace slag, desulfurization gypsum, carbide slag, and water.</w:t>
      </w:r>
    </w:p>
    <w:p w14:paraId="1AE681D9" w14:textId="77777777" w:rsidR="006176F7" w:rsidRPr="00205C62" w:rsidRDefault="00EA44AF">
      <w:pPr>
        <w:adjustRightInd w:val="0"/>
        <w:snapToGrid w:val="0"/>
        <w:spacing w:before="0" w:beforeAutospacing="0"/>
        <w:jc w:val="both"/>
        <w:rPr>
          <w:rFonts w:ascii="Times New Roman" w:eastAsia="SimSun" w:hAnsi="Times New Roman" w:cs="Times New Roman"/>
          <w:b/>
          <w:bCs/>
          <w:szCs w:val="21"/>
          <w14:ligatures w14:val="none"/>
        </w:rPr>
      </w:pPr>
      <w:r w:rsidRPr="00205C62">
        <w:rPr>
          <w:rFonts w:ascii="Times New Roman" w:eastAsia="SimSun" w:hAnsi="Times New Roman" w:cs="Times New Roman" w:hint="eastAsia"/>
          <w:b/>
          <w:bCs/>
          <w:szCs w:val="21"/>
          <w14:ligatures w14:val="none"/>
        </w:rPr>
        <w:t>2</w:t>
      </w:r>
      <w:r w:rsidRPr="00205C62">
        <w:rPr>
          <w:rFonts w:ascii="Times New Roman" w:eastAsia="SimSun" w:hAnsi="Times New Roman" w:cs="Times New Roman"/>
          <w:b/>
          <w:bCs/>
          <w:szCs w:val="21"/>
          <w14:ligatures w14:val="none"/>
        </w:rPr>
        <w:t>.1</w:t>
      </w:r>
      <w:r w:rsidRPr="00205C62">
        <w:t xml:space="preserve"> </w:t>
      </w:r>
      <w:r w:rsidRPr="00205C62">
        <w:rPr>
          <w:rFonts w:ascii="Times New Roman" w:eastAsia="SimSun" w:hAnsi="Times New Roman" w:cs="Times New Roman" w:hint="eastAsia"/>
          <w:b/>
          <w:bCs/>
          <w:szCs w:val="21"/>
          <w14:ligatures w14:val="none"/>
        </w:rPr>
        <w:t>Experimental Raw Materials</w:t>
      </w:r>
    </w:p>
    <w:p w14:paraId="18101862" w14:textId="77777777" w:rsidR="006176F7" w:rsidRPr="00205C62" w:rsidRDefault="00EA44AF">
      <w:pPr>
        <w:adjustRightInd w:val="0"/>
        <w:snapToGrid w:val="0"/>
        <w:spacing w:before="0" w:beforeAutospacing="0" w:line="300" w:lineRule="auto"/>
        <w:jc w:val="both"/>
        <w:rPr>
          <w:rFonts w:ascii="Times New Roman" w:hAnsi="Times New Roman" w:cs="Times New Roman"/>
          <w:color w:val="000000" w:themeColor="text1"/>
          <w:szCs w:val="21"/>
        </w:rPr>
      </w:pPr>
      <w:r w:rsidRPr="00205C62">
        <w:rPr>
          <w:rFonts w:ascii="Times New Roman" w:hAnsi="Times New Roman" w:cs="Times New Roman" w:hint="eastAsia"/>
          <w:color w:val="000000" w:themeColor="text1"/>
          <w:szCs w:val="21"/>
        </w:rPr>
        <w:t>（</w:t>
      </w:r>
      <w:r w:rsidRPr="00205C62">
        <w:rPr>
          <w:rFonts w:ascii="Times New Roman" w:hAnsi="Times New Roman" w:cs="Times New Roman" w:hint="eastAsia"/>
          <w:color w:val="000000" w:themeColor="text1"/>
          <w:szCs w:val="21"/>
        </w:rPr>
        <w:t>1</w:t>
      </w:r>
      <w:r w:rsidRPr="00205C62">
        <w:rPr>
          <w:rFonts w:ascii="Times New Roman" w:hAnsi="Times New Roman" w:cs="Times New Roman" w:hint="eastAsia"/>
          <w:color w:val="000000" w:themeColor="text1"/>
          <w:szCs w:val="21"/>
        </w:rPr>
        <w:t>）</w:t>
      </w:r>
      <w:r w:rsidRPr="00205C62">
        <w:rPr>
          <w:rFonts w:ascii="Times New Roman" w:hAnsi="Times New Roman" w:cs="Times New Roman" w:hint="eastAsia"/>
          <w:color w:val="000000" w:themeColor="text1"/>
          <w:szCs w:val="21"/>
        </w:rPr>
        <w:t>S</w:t>
      </w:r>
      <w:r w:rsidRPr="00205C62">
        <w:rPr>
          <w:rFonts w:ascii="Times New Roman" w:hAnsi="Times New Roman" w:cs="Times New Roman"/>
          <w:color w:val="000000" w:themeColor="text1"/>
          <w:szCs w:val="21"/>
        </w:rPr>
        <w:t>teel Slag</w:t>
      </w:r>
    </w:p>
    <w:p w14:paraId="3C842412" w14:textId="77777777" w:rsidR="006176F7" w:rsidRPr="00205C62" w:rsidRDefault="00EA44AF">
      <w:pPr>
        <w:adjustRightInd w:val="0"/>
        <w:snapToGrid w:val="0"/>
        <w:spacing w:before="0" w:beforeAutospacing="0" w:line="300" w:lineRule="auto"/>
        <w:ind w:firstLineChars="200" w:firstLine="420"/>
        <w:jc w:val="both"/>
        <w:rPr>
          <w:rFonts w:ascii="Times New Roman" w:hAnsi="Times New Roman" w:cs="Times New Roman"/>
          <w:color w:val="000000" w:themeColor="text1"/>
          <w:szCs w:val="21"/>
        </w:rPr>
      </w:pPr>
      <w:r w:rsidRPr="00205C62">
        <w:rPr>
          <w:rFonts w:ascii="Times New Roman" w:hAnsi="Times New Roman" w:cs="Times New Roman"/>
          <w:color w:val="000000" w:themeColor="text1"/>
          <w:szCs w:val="21"/>
        </w:rPr>
        <w:t xml:space="preserve">Steel slag is a bulk industrial solid waste by-product generated during iron and steel smelting. It is obtained by cooling, crushing, and grinding the molten slag formed after adding fluxes during the smelting of pig iron and scrap steel. Table </w:t>
      </w:r>
      <w:r w:rsidRPr="00205C62">
        <w:rPr>
          <w:rFonts w:ascii="Times New Roman" w:hAnsi="Times New Roman" w:cs="Times New Roman" w:hint="eastAsia"/>
          <w:color w:val="000000" w:themeColor="text1"/>
          <w:szCs w:val="21"/>
        </w:rPr>
        <w:t>1</w:t>
      </w:r>
      <w:r w:rsidRPr="00205C62">
        <w:rPr>
          <w:rFonts w:ascii="Times New Roman" w:hAnsi="Times New Roman" w:cs="Times New Roman"/>
          <w:color w:val="000000" w:themeColor="text1"/>
          <w:szCs w:val="21"/>
        </w:rPr>
        <w:t xml:space="preserve"> presents the XR</w:t>
      </w:r>
      <w:r w:rsidRPr="00205C62">
        <w:rPr>
          <w:rFonts w:ascii="Times New Roman" w:hAnsi="Times New Roman" w:cs="Times New Roman" w:hint="eastAsia"/>
          <w:color w:val="000000" w:themeColor="text1"/>
          <w:szCs w:val="21"/>
        </w:rPr>
        <w:t>F</w:t>
      </w:r>
      <w:r w:rsidRPr="00205C62">
        <w:rPr>
          <w:rFonts w:ascii="Times New Roman" w:hAnsi="Times New Roman" w:cs="Times New Roman"/>
          <w:color w:val="000000" w:themeColor="text1"/>
          <w:szCs w:val="21"/>
        </w:rPr>
        <w:t xml:space="preserve"> analysis results. Its composition is complex, with high contents of </w:t>
      </w:r>
      <w:proofErr w:type="spellStart"/>
      <w:r w:rsidRPr="00205C62">
        <w:rPr>
          <w:rFonts w:ascii="Times New Roman" w:hAnsi="Times New Roman" w:cs="Times New Roman"/>
          <w:color w:val="000000" w:themeColor="text1"/>
          <w:szCs w:val="21"/>
        </w:rPr>
        <w:t>SiO</w:t>
      </w:r>
      <w:proofErr w:type="spellEnd"/>
      <w:r w:rsidRPr="00205C62">
        <w:rPr>
          <w:rFonts w:ascii="Times New Roman" w:hAnsi="Times New Roman" w:cs="Times New Roman"/>
          <w:color w:val="000000" w:themeColor="text1"/>
          <w:szCs w:val="21"/>
        </w:rPr>
        <w:t xml:space="preserve">₂, </w:t>
      </w:r>
      <w:proofErr w:type="spellStart"/>
      <w:r w:rsidRPr="00205C62">
        <w:rPr>
          <w:rFonts w:ascii="Times New Roman" w:hAnsi="Times New Roman" w:cs="Times New Roman"/>
          <w:color w:val="000000" w:themeColor="text1"/>
          <w:szCs w:val="21"/>
        </w:rPr>
        <w:t>CaO</w:t>
      </w:r>
      <w:proofErr w:type="spellEnd"/>
      <w:r w:rsidRPr="00205C62">
        <w:rPr>
          <w:rFonts w:ascii="Times New Roman" w:hAnsi="Times New Roman" w:cs="Times New Roman"/>
          <w:color w:val="000000" w:themeColor="text1"/>
          <w:szCs w:val="21"/>
        </w:rPr>
        <w:t xml:space="preserve">, and </w:t>
      </w:r>
      <w:proofErr w:type="spellStart"/>
      <w:r w:rsidRPr="00205C62">
        <w:rPr>
          <w:rFonts w:ascii="Times New Roman" w:hAnsi="Times New Roman" w:cs="Times New Roman"/>
          <w:color w:val="000000" w:themeColor="text1"/>
          <w:szCs w:val="21"/>
        </w:rPr>
        <w:t>Fe₂O</w:t>
      </w:r>
      <w:proofErr w:type="spellEnd"/>
      <w:r w:rsidRPr="00205C62">
        <w:rPr>
          <w:rFonts w:ascii="Times New Roman" w:hAnsi="Times New Roman" w:cs="Times New Roman"/>
          <w:color w:val="000000" w:themeColor="text1"/>
          <w:szCs w:val="21"/>
        </w:rPr>
        <w:t>₃ accounting for 80% of the total mass fraction. In addition, elements such as Mg, Al, Ti, and Mn account for a considerable proportion.</w:t>
      </w:r>
    </w:p>
    <w:tbl>
      <w:tblPr>
        <w:tblStyle w:val="TableGrid"/>
        <w:tblW w:w="0" w:type="auto"/>
        <w:jc w:val="center"/>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1844"/>
        <w:gridCol w:w="705"/>
        <w:gridCol w:w="705"/>
        <w:gridCol w:w="816"/>
        <w:gridCol w:w="705"/>
        <w:gridCol w:w="816"/>
        <w:gridCol w:w="705"/>
        <w:gridCol w:w="705"/>
        <w:gridCol w:w="705"/>
        <w:gridCol w:w="816"/>
      </w:tblGrid>
      <w:tr w:rsidR="006176F7" w:rsidRPr="00205C62" w14:paraId="221A8F9D" w14:textId="77777777">
        <w:trPr>
          <w:jc w:val="center"/>
        </w:trPr>
        <w:tc>
          <w:tcPr>
            <w:tcW w:w="0" w:type="auto"/>
            <w:tcBorders>
              <w:tl2br w:val="nil"/>
              <w:tr2bl w:val="nil"/>
            </w:tcBorders>
            <w:vAlign w:val="center"/>
          </w:tcPr>
          <w:p w14:paraId="3468906B" w14:textId="77777777" w:rsidR="006176F7" w:rsidRPr="00205C62" w:rsidRDefault="00EA44AF">
            <w:pPr>
              <w:spacing w:line="300" w:lineRule="auto"/>
              <w:rPr>
                <w:rFonts w:ascii="Times New Roman" w:eastAsia="SimSun" w:hAnsi="Times New Roman" w:cs="Times New Roman"/>
                <w:color w:val="000000"/>
                <w:szCs w:val="21"/>
              </w:rPr>
            </w:pPr>
            <w:r w:rsidRPr="00205C62">
              <w:rPr>
                <w:rFonts w:hint="eastAsia"/>
                <w:color w:val="000000" w:themeColor="text1"/>
                <w:szCs w:val="21"/>
              </w:rPr>
              <w:t>Chemical Composition</w:t>
            </w:r>
          </w:p>
        </w:tc>
        <w:tc>
          <w:tcPr>
            <w:tcW w:w="0" w:type="auto"/>
            <w:tcBorders>
              <w:tl2br w:val="nil"/>
              <w:tr2bl w:val="nil"/>
            </w:tcBorders>
            <w:vAlign w:val="center"/>
          </w:tcPr>
          <w:p w14:paraId="2A793675" w14:textId="77777777" w:rsidR="006176F7" w:rsidRPr="00205C62" w:rsidRDefault="00EA44AF">
            <w:pPr>
              <w:spacing w:line="300" w:lineRule="auto"/>
              <w:rPr>
                <w:color w:val="000000" w:themeColor="text1"/>
                <w:szCs w:val="21"/>
              </w:rPr>
            </w:pPr>
            <w:r w:rsidRPr="00205C62">
              <w:rPr>
                <w:color w:val="000000" w:themeColor="text1"/>
                <w:szCs w:val="21"/>
              </w:rPr>
              <w:t>MgO</w:t>
            </w:r>
          </w:p>
        </w:tc>
        <w:tc>
          <w:tcPr>
            <w:tcW w:w="0" w:type="auto"/>
            <w:tcBorders>
              <w:tl2br w:val="nil"/>
              <w:tr2bl w:val="nil"/>
            </w:tcBorders>
            <w:vAlign w:val="center"/>
          </w:tcPr>
          <w:p w14:paraId="072AFB54" w14:textId="77777777" w:rsidR="006176F7" w:rsidRPr="00205C62" w:rsidRDefault="00EA44AF">
            <w:pPr>
              <w:spacing w:line="300" w:lineRule="auto"/>
              <w:rPr>
                <w:color w:val="000000" w:themeColor="text1"/>
                <w:szCs w:val="21"/>
              </w:rPr>
            </w:pPr>
            <w:r w:rsidRPr="00205C62">
              <w:rPr>
                <w:color w:val="000000" w:themeColor="text1"/>
                <w:szCs w:val="21"/>
              </w:rPr>
              <w:t>Al</w:t>
            </w:r>
            <w:r w:rsidRPr="00205C62">
              <w:rPr>
                <w:color w:val="000000" w:themeColor="text1"/>
                <w:szCs w:val="21"/>
                <w:vertAlign w:val="subscript"/>
              </w:rPr>
              <w:t>2</w:t>
            </w:r>
            <w:r w:rsidRPr="00205C62">
              <w:rPr>
                <w:color w:val="000000" w:themeColor="text1"/>
                <w:szCs w:val="21"/>
              </w:rPr>
              <w:t>O</w:t>
            </w:r>
            <w:r w:rsidRPr="00205C62">
              <w:rPr>
                <w:color w:val="000000" w:themeColor="text1"/>
                <w:szCs w:val="21"/>
                <w:vertAlign w:val="subscript"/>
              </w:rPr>
              <w:t>3</w:t>
            </w:r>
          </w:p>
        </w:tc>
        <w:tc>
          <w:tcPr>
            <w:tcW w:w="0" w:type="auto"/>
            <w:tcBorders>
              <w:tl2br w:val="nil"/>
              <w:tr2bl w:val="nil"/>
            </w:tcBorders>
            <w:vAlign w:val="center"/>
          </w:tcPr>
          <w:p w14:paraId="16F86A4F" w14:textId="77777777" w:rsidR="006176F7" w:rsidRPr="00205C62" w:rsidRDefault="00EA44AF">
            <w:pPr>
              <w:spacing w:line="300" w:lineRule="auto"/>
              <w:rPr>
                <w:color w:val="000000" w:themeColor="text1"/>
                <w:szCs w:val="21"/>
              </w:rPr>
            </w:pPr>
            <w:r w:rsidRPr="00205C62">
              <w:rPr>
                <w:color w:val="000000" w:themeColor="text1"/>
                <w:szCs w:val="21"/>
              </w:rPr>
              <w:t>SiO</w:t>
            </w:r>
            <w:r w:rsidRPr="00205C62">
              <w:rPr>
                <w:color w:val="000000" w:themeColor="text1"/>
                <w:szCs w:val="21"/>
                <w:vertAlign w:val="subscript"/>
              </w:rPr>
              <w:t>2</w:t>
            </w:r>
          </w:p>
        </w:tc>
        <w:tc>
          <w:tcPr>
            <w:tcW w:w="0" w:type="auto"/>
            <w:tcBorders>
              <w:tl2br w:val="nil"/>
              <w:tr2bl w:val="nil"/>
            </w:tcBorders>
            <w:vAlign w:val="center"/>
          </w:tcPr>
          <w:p w14:paraId="5313134B" w14:textId="77777777" w:rsidR="006176F7" w:rsidRPr="00205C62" w:rsidRDefault="00EA44AF">
            <w:pPr>
              <w:spacing w:line="300" w:lineRule="auto"/>
              <w:rPr>
                <w:color w:val="000000" w:themeColor="text1"/>
                <w:szCs w:val="21"/>
              </w:rPr>
            </w:pPr>
            <w:r w:rsidRPr="00205C62">
              <w:rPr>
                <w:color w:val="000000" w:themeColor="text1"/>
                <w:szCs w:val="21"/>
              </w:rPr>
              <w:t>SO</w:t>
            </w:r>
            <w:r w:rsidRPr="00205C62">
              <w:rPr>
                <w:color w:val="000000" w:themeColor="text1"/>
                <w:szCs w:val="21"/>
                <w:vertAlign w:val="subscript"/>
              </w:rPr>
              <w:t>3</w:t>
            </w:r>
          </w:p>
        </w:tc>
        <w:tc>
          <w:tcPr>
            <w:tcW w:w="0" w:type="auto"/>
            <w:tcBorders>
              <w:tl2br w:val="nil"/>
              <w:tr2bl w:val="nil"/>
            </w:tcBorders>
            <w:vAlign w:val="center"/>
          </w:tcPr>
          <w:p w14:paraId="1DD7FFBC" w14:textId="77777777" w:rsidR="006176F7" w:rsidRPr="00205C62" w:rsidRDefault="00EA44AF">
            <w:pPr>
              <w:spacing w:line="300" w:lineRule="auto"/>
              <w:rPr>
                <w:color w:val="000000" w:themeColor="text1"/>
                <w:szCs w:val="21"/>
              </w:rPr>
            </w:pPr>
            <w:r w:rsidRPr="00205C62">
              <w:rPr>
                <w:color w:val="000000" w:themeColor="text1"/>
                <w:szCs w:val="21"/>
              </w:rPr>
              <w:t>CaO</w:t>
            </w:r>
          </w:p>
        </w:tc>
        <w:tc>
          <w:tcPr>
            <w:tcW w:w="0" w:type="auto"/>
            <w:tcBorders>
              <w:tl2br w:val="nil"/>
              <w:tr2bl w:val="nil"/>
            </w:tcBorders>
            <w:vAlign w:val="center"/>
          </w:tcPr>
          <w:p w14:paraId="027AA0D3" w14:textId="77777777" w:rsidR="006176F7" w:rsidRPr="00205C62" w:rsidRDefault="00EA44AF">
            <w:pPr>
              <w:spacing w:line="300" w:lineRule="auto"/>
              <w:rPr>
                <w:color w:val="000000" w:themeColor="text1"/>
                <w:szCs w:val="21"/>
              </w:rPr>
            </w:pPr>
            <w:r w:rsidRPr="00205C62">
              <w:rPr>
                <w:color w:val="000000" w:themeColor="text1"/>
                <w:szCs w:val="21"/>
              </w:rPr>
              <w:t>TiO</w:t>
            </w:r>
            <w:r w:rsidRPr="00205C62">
              <w:rPr>
                <w:color w:val="000000" w:themeColor="text1"/>
                <w:szCs w:val="21"/>
                <w:vertAlign w:val="subscript"/>
              </w:rPr>
              <w:t>2</w:t>
            </w:r>
          </w:p>
        </w:tc>
        <w:tc>
          <w:tcPr>
            <w:tcW w:w="0" w:type="auto"/>
            <w:tcBorders>
              <w:tl2br w:val="nil"/>
              <w:tr2bl w:val="nil"/>
            </w:tcBorders>
            <w:vAlign w:val="center"/>
          </w:tcPr>
          <w:p w14:paraId="357863BE" w14:textId="77777777" w:rsidR="006176F7" w:rsidRPr="00205C62" w:rsidRDefault="00EA44AF">
            <w:pPr>
              <w:spacing w:line="300" w:lineRule="auto"/>
              <w:rPr>
                <w:color w:val="000000" w:themeColor="text1"/>
                <w:szCs w:val="21"/>
              </w:rPr>
            </w:pPr>
            <w:r w:rsidRPr="00205C62">
              <w:rPr>
                <w:color w:val="000000" w:themeColor="text1"/>
                <w:szCs w:val="21"/>
              </w:rPr>
              <w:t>V</w:t>
            </w:r>
            <w:r w:rsidRPr="00205C62">
              <w:rPr>
                <w:color w:val="000000" w:themeColor="text1"/>
                <w:szCs w:val="21"/>
                <w:vertAlign w:val="subscript"/>
              </w:rPr>
              <w:t>2</w:t>
            </w:r>
            <w:r w:rsidRPr="00205C62">
              <w:rPr>
                <w:color w:val="000000" w:themeColor="text1"/>
                <w:szCs w:val="21"/>
              </w:rPr>
              <w:t>O</w:t>
            </w:r>
            <w:r w:rsidRPr="00205C62">
              <w:rPr>
                <w:color w:val="000000" w:themeColor="text1"/>
                <w:szCs w:val="21"/>
                <w:vertAlign w:val="subscript"/>
              </w:rPr>
              <w:t>5</w:t>
            </w:r>
          </w:p>
        </w:tc>
        <w:tc>
          <w:tcPr>
            <w:tcW w:w="0" w:type="auto"/>
            <w:tcBorders>
              <w:tl2br w:val="nil"/>
              <w:tr2bl w:val="nil"/>
            </w:tcBorders>
            <w:vAlign w:val="center"/>
          </w:tcPr>
          <w:p w14:paraId="6697467E" w14:textId="77777777" w:rsidR="006176F7" w:rsidRPr="00205C62" w:rsidRDefault="00EA44AF">
            <w:pPr>
              <w:spacing w:line="300" w:lineRule="auto"/>
              <w:rPr>
                <w:color w:val="000000" w:themeColor="text1"/>
                <w:szCs w:val="21"/>
              </w:rPr>
            </w:pPr>
            <w:proofErr w:type="spellStart"/>
            <w:r w:rsidRPr="00205C62">
              <w:rPr>
                <w:color w:val="000000" w:themeColor="text1"/>
                <w:szCs w:val="21"/>
              </w:rPr>
              <w:t>MnO</w:t>
            </w:r>
            <w:proofErr w:type="spellEnd"/>
          </w:p>
        </w:tc>
        <w:tc>
          <w:tcPr>
            <w:tcW w:w="0" w:type="auto"/>
            <w:tcBorders>
              <w:tl2br w:val="nil"/>
              <w:tr2bl w:val="nil"/>
            </w:tcBorders>
            <w:vAlign w:val="center"/>
          </w:tcPr>
          <w:p w14:paraId="547831C7" w14:textId="77777777" w:rsidR="006176F7" w:rsidRPr="00205C62" w:rsidRDefault="00EA44AF">
            <w:pPr>
              <w:spacing w:line="300" w:lineRule="auto"/>
              <w:rPr>
                <w:color w:val="000000" w:themeColor="text1"/>
                <w:szCs w:val="21"/>
              </w:rPr>
            </w:pPr>
            <w:r w:rsidRPr="00205C62">
              <w:rPr>
                <w:color w:val="000000" w:themeColor="text1"/>
                <w:szCs w:val="21"/>
              </w:rPr>
              <w:t>Fe</w:t>
            </w:r>
            <w:r w:rsidRPr="00205C62">
              <w:rPr>
                <w:color w:val="000000" w:themeColor="text1"/>
                <w:szCs w:val="21"/>
                <w:vertAlign w:val="subscript"/>
              </w:rPr>
              <w:t>2</w:t>
            </w:r>
            <w:r w:rsidRPr="00205C62">
              <w:rPr>
                <w:color w:val="000000" w:themeColor="text1"/>
                <w:szCs w:val="21"/>
              </w:rPr>
              <w:t>O</w:t>
            </w:r>
            <w:r w:rsidRPr="00205C62">
              <w:rPr>
                <w:color w:val="000000" w:themeColor="text1"/>
                <w:szCs w:val="21"/>
                <w:vertAlign w:val="subscript"/>
              </w:rPr>
              <w:t>3</w:t>
            </w:r>
          </w:p>
        </w:tc>
      </w:tr>
      <w:tr w:rsidR="006176F7" w:rsidRPr="00205C62" w14:paraId="34855952" w14:textId="77777777">
        <w:trPr>
          <w:jc w:val="center"/>
        </w:trPr>
        <w:tc>
          <w:tcPr>
            <w:tcW w:w="0" w:type="auto"/>
            <w:tcBorders>
              <w:tl2br w:val="nil"/>
              <w:tr2bl w:val="nil"/>
            </w:tcBorders>
            <w:vAlign w:val="center"/>
          </w:tcPr>
          <w:p w14:paraId="70043839" w14:textId="77777777" w:rsidR="006176F7" w:rsidRPr="00205C62" w:rsidRDefault="00EA44AF">
            <w:pPr>
              <w:spacing w:line="300" w:lineRule="auto"/>
              <w:rPr>
                <w:rFonts w:ascii="Times New Roman" w:eastAsia="SimSun" w:hAnsi="Times New Roman" w:cs="Times New Roman"/>
                <w:color w:val="000000"/>
                <w:szCs w:val="21"/>
              </w:rPr>
            </w:pPr>
            <w:r w:rsidRPr="00205C62">
              <w:rPr>
                <w:rFonts w:hint="eastAsia"/>
                <w:color w:val="000000" w:themeColor="text1"/>
                <w:szCs w:val="21"/>
              </w:rPr>
              <w:t>Content</w:t>
            </w:r>
            <w:r w:rsidRPr="00205C62">
              <w:rPr>
                <w:color w:val="000000" w:themeColor="text1"/>
                <w:szCs w:val="21"/>
              </w:rPr>
              <w:t>/%</w:t>
            </w:r>
          </w:p>
        </w:tc>
        <w:tc>
          <w:tcPr>
            <w:tcW w:w="0" w:type="auto"/>
            <w:tcBorders>
              <w:tl2br w:val="nil"/>
              <w:tr2bl w:val="nil"/>
            </w:tcBorders>
            <w:vAlign w:val="center"/>
          </w:tcPr>
          <w:p w14:paraId="6CEDD9C4" w14:textId="77777777" w:rsidR="006176F7" w:rsidRPr="00205C62" w:rsidRDefault="00EA44AF">
            <w:pPr>
              <w:spacing w:line="300" w:lineRule="auto"/>
              <w:rPr>
                <w:color w:val="000000" w:themeColor="text1"/>
                <w:szCs w:val="21"/>
              </w:rPr>
            </w:pPr>
            <w:r w:rsidRPr="00205C62">
              <w:rPr>
                <w:color w:val="000000" w:themeColor="text1"/>
                <w:szCs w:val="21"/>
              </w:rPr>
              <w:t>4.569</w:t>
            </w:r>
          </w:p>
        </w:tc>
        <w:tc>
          <w:tcPr>
            <w:tcW w:w="0" w:type="auto"/>
            <w:tcBorders>
              <w:tl2br w:val="nil"/>
              <w:tr2bl w:val="nil"/>
            </w:tcBorders>
            <w:vAlign w:val="center"/>
          </w:tcPr>
          <w:p w14:paraId="7BC8262A" w14:textId="77777777" w:rsidR="006176F7" w:rsidRPr="00205C62" w:rsidRDefault="00EA44AF">
            <w:pPr>
              <w:spacing w:line="300" w:lineRule="auto"/>
              <w:rPr>
                <w:color w:val="000000" w:themeColor="text1"/>
                <w:szCs w:val="21"/>
              </w:rPr>
            </w:pPr>
            <w:r w:rsidRPr="00205C62">
              <w:rPr>
                <w:color w:val="000000" w:themeColor="text1"/>
                <w:szCs w:val="21"/>
              </w:rPr>
              <w:t>5.336</w:t>
            </w:r>
          </w:p>
        </w:tc>
        <w:tc>
          <w:tcPr>
            <w:tcW w:w="0" w:type="auto"/>
            <w:tcBorders>
              <w:tl2br w:val="nil"/>
              <w:tr2bl w:val="nil"/>
            </w:tcBorders>
            <w:vAlign w:val="center"/>
          </w:tcPr>
          <w:p w14:paraId="486D241A" w14:textId="77777777" w:rsidR="006176F7" w:rsidRPr="00205C62" w:rsidRDefault="00EA44AF">
            <w:pPr>
              <w:spacing w:line="300" w:lineRule="auto"/>
              <w:rPr>
                <w:color w:val="000000" w:themeColor="text1"/>
                <w:szCs w:val="21"/>
              </w:rPr>
            </w:pPr>
            <w:r w:rsidRPr="00205C62">
              <w:rPr>
                <w:color w:val="000000" w:themeColor="text1"/>
                <w:szCs w:val="21"/>
              </w:rPr>
              <w:t>16.223</w:t>
            </w:r>
          </w:p>
        </w:tc>
        <w:tc>
          <w:tcPr>
            <w:tcW w:w="0" w:type="auto"/>
            <w:tcBorders>
              <w:tl2br w:val="nil"/>
              <w:tr2bl w:val="nil"/>
            </w:tcBorders>
            <w:vAlign w:val="center"/>
          </w:tcPr>
          <w:p w14:paraId="1E0EC341" w14:textId="77777777" w:rsidR="006176F7" w:rsidRPr="00205C62" w:rsidRDefault="00EA44AF">
            <w:pPr>
              <w:spacing w:line="300" w:lineRule="auto"/>
              <w:rPr>
                <w:color w:val="000000" w:themeColor="text1"/>
                <w:szCs w:val="21"/>
              </w:rPr>
            </w:pPr>
            <w:r w:rsidRPr="00205C62">
              <w:rPr>
                <w:color w:val="000000" w:themeColor="text1"/>
                <w:szCs w:val="21"/>
              </w:rPr>
              <w:t>0.559</w:t>
            </w:r>
          </w:p>
        </w:tc>
        <w:tc>
          <w:tcPr>
            <w:tcW w:w="0" w:type="auto"/>
            <w:tcBorders>
              <w:tl2br w:val="nil"/>
              <w:tr2bl w:val="nil"/>
            </w:tcBorders>
            <w:vAlign w:val="center"/>
          </w:tcPr>
          <w:p w14:paraId="376544DE" w14:textId="77777777" w:rsidR="006176F7" w:rsidRPr="00205C62" w:rsidRDefault="00EA44AF">
            <w:pPr>
              <w:spacing w:line="300" w:lineRule="auto"/>
              <w:rPr>
                <w:color w:val="000000" w:themeColor="text1"/>
                <w:szCs w:val="21"/>
              </w:rPr>
            </w:pPr>
            <w:r w:rsidRPr="00205C62">
              <w:rPr>
                <w:color w:val="000000" w:themeColor="text1"/>
                <w:szCs w:val="21"/>
              </w:rPr>
              <w:t>39.570</w:t>
            </w:r>
          </w:p>
        </w:tc>
        <w:tc>
          <w:tcPr>
            <w:tcW w:w="0" w:type="auto"/>
            <w:tcBorders>
              <w:tl2br w:val="nil"/>
              <w:tr2bl w:val="nil"/>
            </w:tcBorders>
            <w:vAlign w:val="center"/>
          </w:tcPr>
          <w:p w14:paraId="430FD197" w14:textId="77777777" w:rsidR="006176F7" w:rsidRPr="00205C62" w:rsidRDefault="00EA44AF">
            <w:pPr>
              <w:spacing w:line="300" w:lineRule="auto"/>
              <w:rPr>
                <w:color w:val="000000" w:themeColor="text1"/>
                <w:szCs w:val="21"/>
              </w:rPr>
            </w:pPr>
            <w:r w:rsidRPr="00205C62">
              <w:rPr>
                <w:color w:val="000000" w:themeColor="text1"/>
                <w:szCs w:val="21"/>
              </w:rPr>
              <w:t>1.354</w:t>
            </w:r>
          </w:p>
        </w:tc>
        <w:tc>
          <w:tcPr>
            <w:tcW w:w="0" w:type="auto"/>
            <w:tcBorders>
              <w:tl2br w:val="nil"/>
              <w:tr2bl w:val="nil"/>
            </w:tcBorders>
            <w:vAlign w:val="center"/>
          </w:tcPr>
          <w:p w14:paraId="50E858A2" w14:textId="77777777" w:rsidR="006176F7" w:rsidRPr="00205C62" w:rsidRDefault="00EA44AF">
            <w:pPr>
              <w:spacing w:line="300" w:lineRule="auto"/>
              <w:rPr>
                <w:color w:val="000000" w:themeColor="text1"/>
                <w:szCs w:val="21"/>
              </w:rPr>
            </w:pPr>
            <w:r w:rsidRPr="00205C62">
              <w:rPr>
                <w:color w:val="000000" w:themeColor="text1"/>
                <w:szCs w:val="21"/>
              </w:rPr>
              <w:t>0.864</w:t>
            </w:r>
          </w:p>
        </w:tc>
        <w:tc>
          <w:tcPr>
            <w:tcW w:w="0" w:type="auto"/>
            <w:tcBorders>
              <w:tl2br w:val="nil"/>
              <w:tr2bl w:val="nil"/>
            </w:tcBorders>
            <w:vAlign w:val="center"/>
          </w:tcPr>
          <w:p w14:paraId="7C9D2354" w14:textId="77777777" w:rsidR="006176F7" w:rsidRPr="00205C62" w:rsidRDefault="00EA44AF">
            <w:pPr>
              <w:spacing w:line="300" w:lineRule="auto"/>
              <w:rPr>
                <w:color w:val="000000" w:themeColor="text1"/>
                <w:szCs w:val="21"/>
              </w:rPr>
            </w:pPr>
            <w:r w:rsidRPr="00205C62">
              <w:rPr>
                <w:color w:val="000000" w:themeColor="text1"/>
                <w:szCs w:val="21"/>
              </w:rPr>
              <w:t>3.244</w:t>
            </w:r>
          </w:p>
        </w:tc>
        <w:tc>
          <w:tcPr>
            <w:tcW w:w="0" w:type="auto"/>
            <w:tcBorders>
              <w:tl2br w:val="nil"/>
              <w:tr2bl w:val="nil"/>
            </w:tcBorders>
            <w:vAlign w:val="center"/>
          </w:tcPr>
          <w:p w14:paraId="33613D9C" w14:textId="77777777" w:rsidR="006176F7" w:rsidRPr="00205C62" w:rsidRDefault="00EA44AF">
            <w:pPr>
              <w:spacing w:line="300" w:lineRule="auto"/>
              <w:rPr>
                <w:color w:val="000000" w:themeColor="text1"/>
                <w:szCs w:val="21"/>
              </w:rPr>
            </w:pPr>
            <w:r w:rsidRPr="00205C62">
              <w:rPr>
                <w:color w:val="000000" w:themeColor="text1"/>
                <w:szCs w:val="21"/>
              </w:rPr>
              <w:t>24.880</w:t>
            </w:r>
          </w:p>
        </w:tc>
      </w:tr>
    </w:tbl>
    <w:p w14:paraId="7AC07BD9" w14:textId="77777777" w:rsidR="006176F7" w:rsidRPr="00205C62" w:rsidRDefault="00EA44AF">
      <w:pPr>
        <w:adjustRightInd w:val="0"/>
        <w:snapToGrid w:val="0"/>
        <w:spacing w:before="0" w:beforeAutospacing="0"/>
        <w:rPr>
          <w:rFonts w:ascii="Times New Roman" w:hAnsi="Times New Roman" w:cs="Times New Roman"/>
          <w:color w:val="000000" w:themeColor="text1"/>
          <w:szCs w:val="21"/>
        </w:rPr>
      </w:pPr>
      <w:r w:rsidRPr="00205C62">
        <w:rPr>
          <w:rFonts w:ascii="Times New Roman" w:hAnsi="Times New Roman" w:cs="Times New Roman"/>
          <w:color w:val="000000" w:themeColor="text1"/>
          <w:szCs w:val="21"/>
        </w:rPr>
        <w:t xml:space="preserve">Table. </w:t>
      </w:r>
      <w:r w:rsidRPr="00205C62">
        <w:rPr>
          <w:rFonts w:ascii="Times New Roman" w:hAnsi="Times New Roman" w:cs="Times New Roman" w:hint="eastAsia"/>
          <w:color w:val="000000" w:themeColor="text1"/>
          <w:szCs w:val="21"/>
        </w:rPr>
        <w:t>1</w:t>
      </w:r>
      <w:r w:rsidRPr="00205C62">
        <w:rPr>
          <w:rFonts w:ascii="Times New Roman" w:hAnsi="Times New Roman" w:cs="Times New Roman"/>
          <w:color w:val="000000" w:themeColor="text1"/>
          <w:szCs w:val="21"/>
        </w:rPr>
        <w:t xml:space="preserve"> Chemical composition of </w:t>
      </w:r>
      <w:r w:rsidRPr="00205C62">
        <w:rPr>
          <w:rFonts w:ascii="Times New Roman" w:hAnsi="Times New Roman" w:cs="Times New Roman" w:hint="eastAsia"/>
          <w:color w:val="000000" w:themeColor="text1"/>
          <w:szCs w:val="21"/>
        </w:rPr>
        <w:t>S</w:t>
      </w:r>
      <w:r w:rsidRPr="00205C62">
        <w:rPr>
          <w:rFonts w:ascii="Times New Roman" w:hAnsi="Times New Roman" w:cs="Times New Roman"/>
          <w:color w:val="000000" w:themeColor="text1"/>
          <w:szCs w:val="21"/>
        </w:rPr>
        <w:t>teel Slag</w:t>
      </w:r>
    </w:p>
    <w:p w14:paraId="455C2499" w14:textId="77777777" w:rsidR="006176F7" w:rsidRPr="00205C62" w:rsidRDefault="006176F7">
      <w:pPr>
        <w:adjustRightInd w:val="0"/>
        <w:snapToGrid w:val="0"/>
        <w:spacing w:before="0" w:beforeAutospacing="0"/>
        <w:rPr>
          <w:rFonts w:ascii="Times New Roman" w:hAnsi="Times New Roman" w:cs="Times New Roman"/>
          <w:color w:val="000000" w:themeColor="text1"/>
          <w:szCs w:val="21"/>
        </w:rPr>
      </w:pPr>
    </w:p>
    <w:p w14:paraId="7AF4E9A7" w14:textId="77777777" w:rsidR="006176F7" w:rsidRPr="00205C62" w:rsidRDefault="00EA44AF">
      <w:pPr>
        <w:adjustRightInd w:val="0"/>
        <w:snapToGrid w:val="0"/>
        <w:spacing w:before="0" w:beforeAutospacing="0" w:line="300" w:lineRule="auto"/>
        <w:ind w:firstLineChars="200" w:firstLine="420"/>
        <w:jc w:val="both"/>
        <w:rPr>
          <w:rFonts w:ascii="Times New Roman" w:hAnsi="Times New Roman" w:cs="Times New Roman"/>
          <w:color w:val="000000" w:themeColor="text1"/>
          <w:szCs w:val="21"/>
        </w:rPr>
      </w:pPr>
      <w:r w:rsidRPr="00205C62">
        <w:rPr>
          <w:rFonts w:ascii="Times New Roman" w:hAnsi="Times New Roman" w:cs="Times New Roman"/>
          <w:color w:val="000000" w:themeColor="text1"/>
          <w:szCs w:val="21"/>
        </w:rPr>
        <w:t>In accordance with the specification Steel Slag Powder for Cement and Concrete (GB/T 20491—2017), various indicators were tested and analyzed. The results show that all indicators meet the requirements for steel slag powder specified in the standard, and the test results are presented in Table 2.</w:t>
      </w:r>
    </w:p>
    <w:tbl>
      <w:tblPr>
        <w:tblW w:w="0" w:type="auto"/>
        <w:jc w:val="center"/>
        <w:tblBorders>
          <w:top w:val="single" w:sz="4" w:space="0" w:color="auto"/>
        </w:tblBorders>
        <w:tblLook w:val="04A0" w:firstRow="1" w:lastRow="0" w:firstColumn="1" w:lastColumn="0" w:noHBand="0" w:noVBand="1"/>
      </w:tblPr>
      <w:tblGrid>
        <w:gridCol w:w="3344"/>
        <w:gridCol w:w="2430"/>
        <w:gridCol w:w="1674"/>
      </w:tblGrid>
      <w:tr w:rsidR="006176F7" w:rsidRPr="00205C62" w14:paraId="3563BDFB" w14:textId="77777777">
        <w:trPr>
          <w:trHeight w:val="406"/>
          <w:jc w:val="center"/>
        </w:trPr>
        <w:tc>
          <w:tcPr>
            <w:tcW w:w="0" w:type="auto"/>
            <w:tcBorders>
              <w:top w:val="single" w:sz="12" w:space="0" w:color="auto"/>
              <w:bottom w:val="single" w:sz="4" w:space="0" w:color="auto"/>
            </w:tcBorders>
            <w:vAlign w:val="center"/>
          </w:tcPr>
          <w:p w14:paraId="20B4B756" w14:textId="77777777" w:rsidR="006176F7" w:rsidRPr="00205C62" w:rsidRDefault="00EA44AF">
            <w:pPr>
              <w:spacing w:line="300" w:lineRule="auto"/>
              <w:rPr>
                <w:color w:val="000000" w:themeColor="text1"/>
                <w:szCs w:val="21"/>
              </w:rPr>
            </w:pPr>
            <w:r w:rsidRPr="00205C62">
              <w:rPr>
                <w:rFonts w:hint="eastAsia"/>
                <w:color w:val="000000" w:themeColor="text1"/>
                <w:szCs w:val="21"/>
              </w:rPr>
              <w:t>Performance Index</w:t>
            </w:r>
          </w:p>
        </w:tc>
        <w:tc>
          <w:tcPr>
            <w:tcW w:w="0" w:type="auto"/>
            <w:tcBorders>
              <w:top w:val="single" w:sz="12" w:space="0" w:color="auto"/>
              <w:bottom w:val="single" w:sz="4" w:space="0" w:color="auto"/>
            </w:tcBorders>
            <w:vAlign w:val="center"/>
          </w:tcPr>
          <w:p w14:paraId="4FEA27E5" w14:textId="77777777" w:rsidR="006176F7" w:rsidRPr="00205C62" w:rsidRDefault="00EA44AF">
            <w:pPr>
              <w:spacing w:line="300" w:lineRule="auto"/>
              <w:rPr>
                <w:color w:val="000000" w:themeColor="text1"/>
                <w:szCs w:val="21"/>
              </w:rPr>
            </w:pPr>
            <w:r w:rsidRPr="00205C62">
              <w:rPr>
                <w:rFonts w:hint="eastAsia"/>
                <w:color w:val="000000" w:themeColor="text1"/>
                <w:szCs w:val="21"/>
              </w:rPr>
              <w:t>Specified Value (Grade I)</w:t>
            </w:r>
          </w:p>
        </w:tc>
        <w:tc>
          <w:tcPr>
            <w:tcW w:w="0" w:type="auto"/>
            <w:tcBorders>
              <w:top w:val="single" w:sz="12" w:space="0" w:color="auto"/>
              <w:bottom w:val="single" w:sz="4" w:space="0" w:color="auto"/>
            </w:tcBorders>
            <w:vAlign w:val="center"/>
          </w:tcPr>
          <w:p w14:paraId="65096B3C" w14:textId="77777777" w:rsidR="006176F7" w:rsidRPr="00205C62" w:rsidRDefault="00EA44AF">
            <w:pPr>
              <w:spacing w:line="300" w:lineRule="auto"/>
              <w:rPr>
                <w:rFonts w:ascii="Times New Roman" w:hAnsi="Times New Roman" w:cs="Times New Roman"/>
                <w:color w:val="000000" w:themeColor="text1"/>
                <w:szCs w:val="21"/>
              </w:rPr>
            </w:pPr>
            <w:r w:rsidRPr="00205C62">
              <w:rPr>
                <w:rFonts w:hint="eastAsia"/>
                <w:color w:val="000000" w:themeColor="text1"/>
                <w:szCs w:val="21"/>
              </w:rPr>
              <w:t>Measured Value</w:t>
            </w:r>
          </w:p>
        </w:tc>
      </w:tr>
      <w:tr w:rsidR="006176F7" w:rsidRPr="00205C62" w14:paraId="4CAA70EF" w14:textId="77777777">
        <w:trPr>
          <w:trHeight w:val="406"/>
          <w:jc w:val="center"/>
        </w:trPr>
        <w:tc>
          <w:tcPr>
            <w:tcW w:w="0" w:type="auto"/>
            <w:tcBorders>
              <w:top w:val="single" w:sz="4" w:space="0" w:color="auto"/>
            </w:tcBorders>
            <w:vAlign w:val="center"/>
          </w:tcPr>
          <w:p w14:paraId="4E7C1036" w14:textId="77777777" w:rsidR="006176F7" w:rsidRPr="00205C62" w:rsidRDefault="00EA44AF">
            <w:pPr>
              <w:spacing w:line="300" w:lineRule="auto"/>
              <w:rPr>
                <w:rFonts w:ascii="Times New Roman" w:hAnsi="Times New Roman" w:cs="Times New Roman"/>
                <w:color w:val="000000" w:themeColor="text1"/>
                <w:szCs w:val="21"/>
              </w:rPr>
            </w:pPr>
            <w:r w:rsidRPr="00205C62">
              <w:rPr>
                <w:rFonts w:hint="eastAsia"/>
                <w:color w:val="000000" w:themeColor="text1"/>
                <w:szCs w:val="21"/>
              </w:rPr>
              <w:t xml:space="preserve">Density </w:t>
            </w:r>
            <w:r w:rsidRPr="00205C62">
              <w:rPr>
                <w:color w:val="000000" w:themeColor="text1"/>
                <w:szCs w:val="21"/>
              </w:rPr>
              <w:t>/（g/cm</w:t>
            </w:r>
            <w:r w:rsidRPr="00205C62">
              <w:rPr>
                <w:color w:val="000000" w:themeColor="text1"/>
                <w:szCs w:val="21"/>
                <w:vertAlign w:val="superscript"/>
              </w:rPr>
              <w:t>3</w:t>
            </w:r>
            <w:r w:rsidRPr="00205C62">
              <w:rPr>
                <w:color w:val="000000" w:themeColor="text1"/>
                <w:szCs w:val="21"/>
              </w:rPr>
              <w:t>）</w:t>
            </w:r>
          </w:p>
        </w:tc>
        <w:tc>
          <w:tcPr>
            <w:tcW w:w="0" w:type="auto"/>
            <w:tcBorders>
              <w:top w:val="single" w:sz="4" w:space="0" w:color="auto"/>
            </w:tcBorders>
            <w:vAlign w:val="center"/>
          </w:tcPr>
          <w:p w14:paraId="0886D325" w14:textId="77777777" w:rsidR="006176F7" w:rsidRPr="00205C62" w:rsidRDefault="00EA44AF">
            <w:pPr>
              <w:spacing w:line="300" w:lineRule="auto"/>
              <w:rPr>
                <w:color w:val="000000" w:themeColor="text1"/>
                <w:kern w:val="0"/>
                <w:szCs w:val="21"/>
              </w:rPr>
            </w:pPr>
            <w:r w:rsidRPr="00205C62">
              <w:rPr>
                <w:color w:val="000000" w:themeColor="text1"/>
                <w:kern w:val="0"/>
                <w:szCs w:val="21"/>
              </w:rPr>
              <w:t>≥3.2</w:t>
            </w:r>
          </w:p>
        </w:tc>
        <w:tc>
          <w:tcPr>
            <w:tcW w:w="0" w:type="auto"/>
            <w:tcBorders>
              <w:top w:val="single" w:sz="4" w:space="0" w:color="auto"/>
            </w:tcBorders>
            <w:vAlign w:val="center"/>
          </w:tcPr>
          <w:p w14:paraId="375ED8A8" w14:textId="77777777" w:rsidR="006176F7" w:rsidRPr="00205C62" w:rsidRDefault="00EA44AF">
            <w:pPr>
              <w:spacing w:line="300" w:lineRule="auto"/>
              <w:rPr>
                <w:color w:val="000000" w:themeColor="text1"/>
                <w:kern w:val="0"/>
                <w:szCs w:val="21"/>
              </w:rPr>
            </w:pPr>
            <w:r w:rsidRPr="00205C62">
              <w:rPr>
                <w:color w:val="000000" w:themeColor="text1"/>
                <w:kern w:val="0"/>
                <w:szCs w:val="21"/>
              </w:rPr>
              <w:t>3.49</w:t>
            </w:r>
          </w:p>
        </w:tc>
      </w:tr>
      <w:tr w:rsidR="006176F7" w:rsidRPr="00205C62" w14:paraId="33152120" w14:textId="77777777">
        <w:trPr>
          <w:trHeight w:val="419"/>
          <w:jc w:val="center"/>
        </w:trPr>
        <w:tc>
          <w:tcPr>
            <w:tcW w:w="0" w:type="auto"/>
            <w:tcBorders>
              <w:bottom w:val="nil"/>
            </w:tcBorders>
            <w:vAlign w:val="center"/>
          </w:tcPr>
          <w:p w14:paraId="41BB5ABD" w14:textId="77777777" w:rsidR="006176F7" w:rsidRPr="00205C62" w:rsidRDefault="00EA44AF">
            <w:pPr>
              <w:spacing w:line="300" w:lineRule="auto"/>
              <w:rPr>
                <w:rFonts w:ascii="Times New Roman" w:hAnsi="Times New Roman" w:cs="Times New Roman"/>
                <w:color w:val="000000" w:themeColor="text1"/>
                <w:szCs w:val="21"/>
              </w:rPr>
            </w:pPr>
            <w:r w:rsidRPr="00205C62">
              <w:rPr>
                <w:rFonts w:hint="eastAsia"/>
                <w:color w:val="000000" w:themeColor="text1"/>
                <w:szCs w:val="21"/>
              </w:rPr>
              <w:t>Activity Index</w:t>
            </w:r>
            <w:r w:rsidRPr="00205C62">
              <w:rPr>
                <w:color w:val="000000" w:themeColor="text1"/>
                <w:szCs w:val="21"/>
              </w:rPr>
              <w:t>/%</w:t>
            </w:r>
          </w:p>
        </w:tc>
        <w:tc>
          <w:tcPr>
            <w:tcW w:w="0" w:type="auto"/>
            <w:tcBorders>
              <w:bottom w:val="nil"/>
            </w:tcBorders>
            <w:vAlign w:val="center"/>
          </w:tcPr>
          <w:p w14:paraId="4B94DD4D" w14:textId="77777777" w:rsidR="006176F7" w:rsidRPr="00205C62" w:rsidRDefault="00EA44AF">
            <w:pPr>
              <w:spacing w:line="300" w:lineRule="auto"/>
              <w:rPr>
                <w:color w:val="000000" w:themeColor="text1"/>
                <w:kern w:val="0"/>
                <w:szCs w:val="21"/>
              </w:rPr>
            </w:pPr>
            <w:r w:rsidRPr="00205C62">
              <w:rPr>
                <w:color w:val="000000" w:themeColor="text1"/>
                <w:kern w:val="0"/>
                <w:szCs w:val="21"/>
              </w:rPr>
              <w:t>≥350</w:t>
            </w:r>
          </w:p>
        </w:tc>
        <w:tc>
          <w:tcPr>
            <w:tcW w:w="0" w:type="auto"/>
            <w:tcBorders>
              <w:bottom w:val="nil"/>
            </w:tcBorders>
            <w:vAlign w:val="center"/>
          </w:tcPr>
          <w:p w14:paraId="28FAA83E" w14:textId="77777777" w:rsidR="006176F7" w:rsidRPr="00205C62" w:rsidRDefault="00EA44AF">
            <w:pPr>
              <w:spacing w:line="300" w:lineRule="auto"/>
              <w:rPr>
                <w:color w:val="000000" w:themeColor="text1"/>
                <w:kern w:val="0"/>
                <w:szCs w:val="21"/>
              </w:rPr>
            </w:pPr>
            <w:r w:rsidRPr="00205C62">
              <w:rPr>
                <w:color w:val="000000" w:themeColor="text1"/>
                <w:kern w:val="0"/>
                <w:szCs w:val="21"/>
              </w:rPr>
              <w:t>486</w:t>
            </w:r>
          </w:p>
        </w:tc>
      </w:tr>
      <w:tr w:rsidR="006176F7" w:rsidRPr="00205C62" w14:paraId="67185628" w14:textId="77777777">
        <w:trPr>
          <w:trHeight w:val="746"/>
          <w:jc w:val="center"/>
        </w:trPr>
        <w:tc>
          <w:tcPr>
            <w:tcW w:w="0" w:type="auto"/>
            <w:tcBorders>
              <w:bottom w:val="nil"/>
            </w:tcBorders>
            <w:vAlign w:val="center"/>
          </w:tcPr>
          <w:p w14:paraId="4CA490DB" w14:textId="77777777" w:rsidR="006176F7" w:rsidRPr="00205C62" w:rsidRDefault="00EA44AF">
            <w:pPr>
              <w:spacing w:line="300" w:lineRule="auto"/>
              <w:rPr>
                <w:rFonts w:ascii="Times New Roman" w:hAnsi="Times New Roman" w:cs="Times New Roman"/>
                <w:color w:val="000000" w:themeColor="text1"/>
                <w:szCs w:val="21"/>
              </w:rPr>
            </w:pPr>
            <w:r w:rsidRPr="00205C62">
              <w:rPr>
                <w:rFonts w:hint="eastAsia"/>
                <w:color w:val="000000" w:themeColor="text1"/>
                <w:szCs w:val="21"/>
              </w:rPr>
              <w:t>Fineness (45 µm sieve residue, %)</w:t>
            </w:r>
            <w:r w:rsidRPr="00205C62">
              <w:rPr>
                <w:color w:val="000000" w:themeColor="text1"/>
                <w:szCs w:val="21"/>
              </w:rPr>
              <w:t>/%</w:t>
            </w:r>
          </w:p>
        </w:tc>
        <w:tc>
          <w:tcPr>
            <w:tcW w:w="0" w:type="auto"/>
            <w:vAlign w:val="center"/>
          </w:tcPr>
          <w:p w14:paraId="6055FF4B" w14:textId="77777777" w:rsidR="006176F7" w:rsidRPr="00205C62" w:rsidRDefault="00EA44AF">
            <w:pPr>
              <w:spacing w:line="300" w:lineRule="auto"/>
              <w:rPr>
                <w:color w:val="000000" w:themeColor="text1"/>
                <w:kern w:val="0"/>
                <w:szCs w:val="21"/>
              </w:rPr>
            </w:pPr>
            <w:r w:rsidRPr="00205C62">
              <w:rPr>
                <w:color w:val="000000" w:themeColor="text1"/>
                <w:kern w:val="0"/>
                <w:szCs w:val="21"/>
              </w:rPr>
              <w:t>28</w:t>
            </w:r>
            <w:proofErr w:type="gramStart"/>
            <w:r w:rsidRPr="00205C62">
              <w:rPr>
                <w:color w:val="000000" w:themeColor="text1"/>
                <w:kern w:val="0"/>
                <w:szCs w:val="21"/>
              </w:rPr>
              <w:t>d  ≥</w:t>
            </w:r>
            <w:proofErr w:type="gramEnd"/>
            <w:r w:rsidRPr="00205C62">
              <w:rPr>
                <w:color w:val="000000" w:themeColor="text1"/>
                <w:kern w:val="0"/>
                <w:szCs w:val="21"/>
              </w:rPr>
              <w:t>80</w:t>
            </w:r>
          </w:p>
          <w:p w14:paraId="5E2FC300" w14:textId="77777777" w:rsidR="006176F7" w:rsidRPr="00205C62" w:rsidRDefault="00EA44AF">
            <w:pPr>
              <w:spacing w:line="300" w:lineRule="auto"/>
              <w:rPr>
                <w:color w:val="000000" w:themeColor="text1"/>
                <w:kern w:val="0"/>
                <w:szCs w:val="21"/>
              </w:rPr>
            </w:pPr>
            <w:r w:rsidRPr="00205C62">
              <w:rPr>
                <w:color w:val="000000" w:themeColor="text1"/>
                <w:kern w:val="0"/>
                <w:szCs w:val="21"/>
              </w:rPr>
              <w:t>7</w:t>
            </w:r>
            <w:proofErr w:type="gramStart"/>
            <w:r w:rsidRPr="00205C62">
              <w:rPr>
                <w:color w:val="000000" w:themeColor="text1"/>
                <w:kern w:val="0"/>
                <w:szCs w:val="21"/>
              </w:rPr>
              <w:t>d  ≥</w:t>
            </w:r>
            <w:proofErr w:type="gramEnd"/>
            <w:r w:rsidRPr="00205C62">
              <w:rPr>
                <w:color w:val="000000" w:themeColor="text1"/>
                <w:kern w:val="0"/>
                <w:szCs w:val="21"/>
              </w:rPr>
              <w:t>65</w:t>
            </w:r>
          </w:p>
        </w:tc>
        <w:tc>
          <w:tcPr>
            <w:tcW w:w="0" w:type="auto"/>
            <w:vAlign w:val="center"/>
          </w:tcPr>
          <w:p w14:paraId="6958C046" w14:textId="77777777" w:rsidR="006176F7" w:rsidRPr="00205C62" w:rsidRDefault="00EA44AF">
            <w:pPr>
              <w:spacing w:line="300" w:lineRule="auto"/>
              <w:rPr>
                <w:color w:val="000000" w:themeColor="text1"/>
                <w:kern w:val="0"/>
                <w:szCs w:val="21"/>
              </w:rPr>
            </w:pPr>
            <w:r w:rsidRPr="00205C62">
              <w:rPr>
                <w:color w:val="000000" w:themeColor="text1"/>
                <w:kern w:val="0"/>
                <w:szCs w:val="21"/>
              </w:rPr>
              <w:t>92.3</w:t>
            </w:r>
          </w:p>
          <w:p w14:paraId="0CD51F24" w14:textId="77777777" w:rsidR="006176F7" w:rsidRPr="00205C62" w:rsidRDefault="00EA44AF">
            <w:pPr>
              <w:spacing w:line="300" w:lineRule="auto"/>
              <w:rPr>
                <w:color w:val="000000" w:themeColor="text1"/>
                <w:kern w:val="0"/>
                <w:szCs w:val="21"/>
              </w:rPr>
            </w:pPr>
            <w:r w:rsidRPr="00205C62">
              <w:rPr>
                <w:color w:val="000000" w:themeColor="text1"/>
                <w:kern w:val="0"/>
                <w:szCs w:val="21"/>
              </w:rPr>
              <w:t>72.5</w:t>
            </w:r>
          </w:p>
        </w:tc>
      </w:tr>
      <w:tr w:rsidR="006176F7" w:rsidRPr="00205C62" w14:paraId="43909D0F" w14:textId="77777777">
        <w:trPr>
          <w:trHeight w:val="257"/>
          <w:jc w:val="center"/>
        </w:trPr>
        <w:tc>
          <w:tcPr>
            <w:tcW w:w="0" w:type="auto"/>
            <w:tcBorders>
              <w:top w:val="nil"/>
              <w:bottom w:val="single" w:sz="12" w:space="0" w:color="auto"/>
            </w:tcBorders>
            <w:vAlign w:val="center"/>
          </w:tcPr>
          <w:p w14:paraId="2BAE3192" w14:textId="77777777" w:rsidR="006176F7" w:rsidRPr="00205C62" w:rsidRDefault="00EA44AF">
            <w:pPr>
              <w:spacing w:line="300" w:lineRule="auto"/>
              <w:rPr>
                <w:rFonts w:ascii="Times New Roman" w:hAnsi="Times New Roman" w:cs="Times New Roman"/>
                <w:color w:val="000000" w:themeColor="text1"/>
                <w:szCs w:val="21"/>
              </w:rPr>
            </w:pPr>
            <w:r w:rsidRPr="00205C62">
              <w:rPr>
                <w:rFonts w:hint="eastAsia"/>
                <w:color w:val="000000" w:themeColor="text1"/>
                <w:szCs w:val="21"/>
              </w:rPr>
              <w:t>Loss on Ignition（LOI）</w:t>
            </w:r>
            <w:r w:rsidRPr="00205C62">
              <w:rPr>
                <w:color w:val="000000" w:themeColor="text1"/>
                <w:szCs w:val="21"/>
              </w:rPr>
              <w:t>/%</w:t>
            </w:r>
          </w:p>
        </w:tc>
        <w:tc>
          <w:tcPr>
            <w:tcW w:w="0" w:type="auto"/>
            <w:tcBorders>
              <w:top w:val="nil"/>
              <w:bottom w:val="single" w:sz="12" w:space="0" w:color="auto"/>
            </w:tcBorders>
            <w:vAlign w:val="center"/>
          </w:tcPr>
          <w:p w14:paraId="54B07D3D" w14:textId="77777777" w:rsidR="006176F7" w:rsidRPr="00205C62" w:rsidRDefault="00EA44AF">
            <w:pPr>
              <w:spacing w:line="300" w:lineRule="auto"/>
              <w:rPr>
                <w:color w:val="000000" w:themeColor="text1"/>
                <w:kern w:val="0"/>
                <w:szCs w:val="21"/>
              </w:rPr>
            </w:pPr>
            <w:r w:rsidRPr="00205C62">
              <w:rPr>
                <w:color w:val="000000" w:themeColor="text1"/>
                <w:kern w:val="0"/>
                <w:szCs w:val="21"/>
              </w:rPr>
              <w:t>≤3.0</w:t>
            </w:r>
          </w:p>
        </w:tc>
        <w:tc>
          <w:tcPr>
            <w:tcW w:w="0" w:type="auto"/>
            <w:tcBorders>
              <w:top w:val="nil"/>
              <w:bottom w:val="single" w:sz="12" w:space="0" w:color="auto"/>
            </w:tcBorders>
            <w:vAlign w:val="center"/>
          </w:tcPr>
          <w:p w14:paraId="11C166C7" w14:textId="77777777" w:rsidR="006176F7" w:rsidRPr="00205C62" w:rsidRDefault="00EA44AF">
            <w:pPr>
              <w:spacing w:line="300" w:lineRule="auto"/>
              <w:rPr>
                <w:color w:val="000000" w:themeColor="text1"/>
                <w:kern w:val="0"/>
                <w:szCs w:val="21"/>
              </w:rPr>
            </w:pPr>
            <w:r w:rsidRPr="00205C62">
              <w:rPr>
                <w:color w:val="000000" w:themeColor="text1"/>
                <w:kern w:val="0"/>
                <w:szCs w:val="21"/>
              </w:rPr>
              <w:t>2.3</w:t>
            </w:r>
          </w:p>
        </w:tc>
      </w:tr>
    </w:tbl>
    <w:p w14:paraId="1DE62E34" w14:textId="77777777" w:rsidR="006176F7" w:rsidRPr="00205C62" w:rsidRDefault="00EA44AF">
      <w:pPr>
        <w:adjustRightInd w:val="0"/>
        <w:snapToGrid w:val="0"/>
        <w:spacing w:before="0" w:beforeAutospacing="0"/>
        <w:rPr>
          <w:rFonts w:ascii="Times New Roman" w:hAnsi="Times New Roman" w:cs="Times New Roman"/>
          <w:color w:val="000000" w:themeColor="text1"/>
          <w:szCs w:val="21"/>
        </w:rPr>
      </w:pPr>
      <w:r w:rsidRPr="00205C62">
        <w:rPr>
          <w:rFonts w:ascii="Times New Roman" w:hAnsi="Times New Roman" w:cs="Times New Roman"/>
          <w:color w:val="000000" w:themeColor="text1"/>
          <w:szCs w:val="21"/>
        </w:rPr>
        <w:t>Tab</w:t>
      </w:r>
      <w:r w:rsidRPr="00205C62">
        <w:rPr>
          <w:rFonts w:ascii="Times New Roman" w:hAnsi="Times New Roman" w:cs="Times New Roman" w:hint="eastAsia"/>
          <w:color w:val="000000" w:themeColor="text1"/>
          <w:szCs w:val="21"/>
        </w:rPr>
        <w:t xml:space="preserve">le </w:t>
      </w:r>
      <w:r w:rsidRPr="00205C62">
        <w:rPr>
          <w:rFonts w:ascii="Times New Roman" w:hAnsi="Times New Roman" w:cs="Times New Roman"/>
          <w:color w:val="000000" w:themeColor="text1"/>
          <w:szCs w:val="21"/>
        </w:rPr>
        <w:t>2 Performance indicators of steel slag</w:t>
      </w:r>
    </w:p>
    <w:p w14:paraId="22874DFE" w14:textId="77777777" w:rsidR="006176F7" w:rsidRPr="00205C62" w:rsidRDefault="006176F7">
      <w:pPr>
        <w:adjustRightInd w:val="0"/>
        <w:snapToGrid w:val="0"/>
        <w:spacing w:before="0" w:beforeAutospacing="0"/>
        <w:rPr>
          <w:rFonts w:ascii="Times New Roman" w:hAnsi="Times New Roman" w:cs="Times New Roman"/>
          <w:color w:val="000000" w:themeColor="text1"/>
          <w:szCs w:val="21"/>
        </w:rPr>
      </w:pPr>
    </w:p>
    <w:p w14:paraId="3BC7DF97" w14:textId="77777777" w:rsidR="006176F7" w:rsidRPr="00205C62" w:rsidRDefault="00EA44AF">
      <w:pPr>
        <w:adjustRightInd w:val="0"/>
        <w:snapToGrid w:val="0"/>
        <w:spacing w:before="0" w:beforeAutospacing="0" w:line="300" w:lineRule="auto"/>
        <w:jc w:val="both"/>
        <w:rPr>
          <w:rFonts w:ascii="Times New Roman" w:hAnsi="Times New Roman" w:cs="Times New Roman"/>
          <w:color w:val="000000" w:themeColor="text1"/>
          <w:szCs w:val="21"/>
        </w:rPr>
      </w:pPr>
      <w:r w:rsidRPr="00205C62">
        <w:rPr>
          <w:rFonts w:ascii="Times New Roman" w:hAnsi="Times New Roman" w:cs="Times New Roman" w:hint="eastAsia"/>
          <w:color w:val="000000" w:themeColor="text1"/>
          <w:szCs w:val="21"/>
        </w:rPr>
        <w:t>（</w:t>
      </w:r>
      <w:r w:rsidRPr="00205C62">
        <w:rPr>
          <w:rFonts w:ascii="Times New Roman" w:hAnsi="Times New Roman" w:cs="Times New Roman" w:hint="eastAsia"/>
          <w:color w:val="000000" w:themeColor="text1"/>
          <w:szCs w:val="21"/>
        </w:rPr>
        <w:t>2</w:t>
      </w:r>
      <w:r w:rsidRPr="00205C62">
        <w:rPr>
          <w:rFonts w:ascii="Times New Roman" w:hAnsi="Times New Roman" w:cs="Times New Roman" w:hint="eastAsia"/>
          <w:color w:val="000000" w:themeColor="text1"/>
          <w:szCs w:val="21"/>
        </w:rPr>
        <w:t>）</w:t>
      </w:r>
      <w:r w:rsidRPr="00205C62">
        <w:rPr>
          <w:rFonts w:ascii="Times New Roman" w:hAnsi="Times New Roman" w:cs="Times New Roman"/>
          <w:color w:val="000000" w:themeColor="text1"/>
          <w:szCs w:val="21"/>
        </w:rPr>
        <w:t>Granulated Blast Furnace Slag Powder</w:t>
      </w:r>
    </w:p>
    <w:p w14:paraId="7DD98748" w14:textId="77777777" w:rsidR="006176F7" w:rsidRPr="00205C62" w:rsidRDefault="00EA44AF">
      <w:pPr>
        <w:adjustRightInd w:val="0"/>
        <w:snapToGrid w:val="0"/>
        <w:spacing w:before="0" w:beforeAutospacing="0" w:line="300" w:lineRule="auto"/>
        <w:ind w:firstLineChars="200" w:firstLine="420"/>
        <w:jc w:val="both"/>
        <w:rPr>
          <w:rFonts w:ascii="Times New Roman" w:hAnsi="Times New Roman" w:cs="Times New Roman"/>
          <w:color w:val="000000" w:themeColor="text1"/>
          <w:szCs w:val="21"/>
        </w:rPr>
      </w:pPr>
      <w:r w:rsidRPr="00205C62">
        <w:rPr>
          <w:rFonts w:ascii="Times New Roman" w:hAnsi="Times New Roman" w:cs="Times New Roman"/>
          <w:color w:val="000000" w:themeColor="text1"/>
          <w:szCs w:val="21"/>
        </w:rPr>
        <w:lastRenderedPageBreak/>
        <w:t xml:space="preserve"> The granulated blast furnace slag (referred to as slag for short) used in the test was tested in accordance with Ground Granulated Blast Furnace Slag for Cement, Mortar and Concrete (GB/T 18046-2017), and the test data are shown in Table 3. The results indicate that the material fully meets the performance requirements of S95 grade ground granulated blast furnace slag powder.</w:t>
      </w:r>
    </w:p>
    <w:tbl>
      <w:tblPr>
        <w:tblW w:w="9400" w:type="dxa"/>
        <w:jc w:val="center"/>
        <w:tblBorders>
          <w:top w:val="single" w:sz="4" w:space="0" w:color="auto"/>
        </w:tblBorders>
        <w:tblLook w:val="04A0" w:firstRow="1" w:lastRow="0" w:firstColumn="1" w:lastColumn="0" w:noHBand="0" w:noVBand="1"/>
      </w:tblPr>
      <w:tblGrid>
        <w:gridCol w:w="3133"/>
        <w:gridCol w:w="3133"/>
        <w:gridCol w:w="3134"/>
      </w:tblGrid>
      <w:tr w:rsidR="006176F7" w:rsidRPr="00205C62" w14:paraId="4CAF0E08" w14:textId="77777777">
        <w:trPr>
          <w:trHeight w:val="406"/>
          <w:jc w:val="center"/>
        </w:trPr>
        <w:tc>
          <w:tcPr>
            <w:tcW w:w="3133" w:type="dxa"/>
            <w:tcBorders>
              <w:top w:val="single" w:sz="12" w:space="0" w:color="auto"/>
              <w:bottom w:val="single" w:sz="4" w:space="0" w:color="auto"/>
            </w:tcBorders>
            <w:vAlign w:val="center"/>
          </w:tcPr>
          <w:p w14:paraId="1D27D6C9" w14:textId="77777777" w:rsidR="006176F7" w:rsidRPr="00205C62" w:rsidRDefault="00EA44AF">
            <w:pPr>
              <w:spacing w:line="300" w:lineRule="auto"/>
              <w:ind w:firstLineChars="300" w:firstLine="630"/>
              <w:jc w:val="both"/>
              <w:rPr>
                <w:color w:val="000000" w:themeColor="text1"/>
                <w:szCs w:val="21"/>
              </w:rPr>
            </w:pPr>
            <w:r w:rsidRPr="00205C62">
              <w:rPr>
                <w:rFonts w:hint="eastAsia"/>
                <w:color w:val="000000" w:themeColor="text1"/>
                <w:szCs w:val="21"/>
              </w:rPr>
              <w:t>Performance Index</w:t>
            </w:r>
          </w:p>
        </w:tc>
        <w:tc>
          <w:tcPr>
            <w:tcW w:w="3133" w:type="dxa"/>
            <w:tcBorders>
              <w:top w:val="single" w:sz="12" w:space="0" w:color="auto"/>
              <w:bottom w:val="single" w:sz="4" w:space="0" w:color="auto"/>
            </w:tcBorders>
            <w:vAlign w:val="center"/>
          </w:tcPr>
          <w:p w14:paraId="1C6799CA" w14:textId="77777777" w:rsidR="006176F7" w:rsidRPr="00205C62" w:rsidRDefault="00EA44AF">
            <w:pPr>
              <w:spacing w:line="300" w:lineRule="auto"/>
              <w:rPr>
                <w:color w:val="000000" w:themeColor="text1"/>
                <w:szCs w:val="21"/>
              </w:rPr>
            </w:pPr>
            <w:r w:rsidRPr="00205C62">
              <w:rPr>
                <w:rFonts w:hint="eastAsia"/>
                <w:color w:val="000000" w:themeColor="text1"/>
                <w:szCs w:val="21"/>
              </w:rPr>
              <w:t>Standard Value (S95 Grade)</w:t>
            </w:r>
          </w:p>
        </w:tc>
        <w:tc>
          <w:tcPr>
            <w:tcW w:w="3134" w:type="dxa"/>
            <w:tcBorders>
              <w:top w:val="single" w:sz="12" w:space="0" w:color="auto"/>
              <w:bottom w:val="single" w:sz="4" w:space="0" w:color="auto"/>
            </w:tcBorders>
            <w:vAlign w:val="center"/>
          </w:tcPr>
          <w:p w14:paraId="4D8399C6" w14:textId="77777777" w:rsidR="006176F7" w:rsidRPr="00205C62" w:rsidRDefault="00EA44AF">
            <w:pPr>
              <w:spacing w:line="300" w:lineRule="auto"/>
              <w:rPr>
                <w:color w:val="000000" w:themeColor="text1"/>
                <w:szCs w:val="21"/>
              </w:rPr>
            </w:pPr>
            <w:r w:rsidRPr="00205C62">
              <w:rPr>
                <w:rFonts w:hint="eastAsia"/>
                <w:color w:val="000000" w:themeColor="text1"/>
                <w:szCs w:val="21"/>
              </w:rPr>
              <w:t>Measured Value</w:t>
            </w:r>
          </w:p>
        </w:tc>
      </w:tr>
      <w:tr w:rsidR="006176F7" w:rsidRPr="00205C62" w14:paraId="7B6247AB" w14:textId="77777777">
        <w:trPr>
          <w:trHeight w:val="406"/>
          <w:jc w:val="center"/>
        </w:trPr>
        <w:tc>
          <w:tcPr>
            <w:tcW w:w="3133" w:type="dxa"/>
            <w:tcBorders>
              <w:top w:val="single" w:sz="4" w:space="0" w:color="auto"/>
            </w:tcBorders>
            <w:vAlign w:val="center"/>
          </w:tcPr>
          <w:p w14:paraId="72BA1F39" w14:textId="77777777" w:rsidR="006176F7" w:rsidRPr="00205C62" w:rsidRDefault="00EA44AF">
            <w:pPr>
              <w:spacing w:line="300" w:lineRule="auto"/>
              <w:rPr>
                <w:color w:val="000000" w:themeColor="text1"/>
                <w:szCs w:val="21"/>
              </w:rPr>
            </w:pPr>
            <w:r w:rsidRPr="00205C62">
              <w:rPr>
                <w:rFonts w:hint="eastAsia"/>
                <w:color w:val="000000" w:themeColor="text1"/>
                <w:szCs w:val="21"/>
              </w:rPr>
              <w:t>Density</w:t>
            </w:r>
            <w:r w:rsidRPr="00205C62">
              <w:rPr>
                <w:color w:val="000000" w:themeColor="text1"/>
                <w:szCs w:val="21"/>
              </w:rPr>
              <w:t>/（g/cm</w:t>
            </w:r>
            <w:r w:rsidRPr="00205C62">
              <w:rPr>
                <w:color w:val="000000" w:themeColor="text1"/>
                <w:szCs w:val="21"/>
                <w:vertAlign w:val="superscript"/>
              </w:rPr>
              <w:t>3</w:t>
            </w:r>
            <w:r w:rsidRPr="00205C62">
              <w:rPr>
                <w:color w:val="000000" w:themeColor="text1"/>
                <w:szCs w:val="21"/>
              </w:rPr>
              <w:t>）</w:t>
            </w:r>
          </w:p>
        </w:tc>
        <w:tc>
          <w:tcPr>
            <w:tcW w:w="3133" w:type="dxa"/>
            <w:tcBorders>
              <w:top w:val="single" w:sz="4" w:space="0" w:color="auto"/>
            </w:tcBorders>
            <w:vAlign w:val="center"/>
          </w:tcPr>
          <w:p w14:paraId="694CB122" w14:textId="77777777" w:rsidR="006176F7" w:rsidRPr="00205C62" w:rsidRDefault="00EA44AF">
            <w:pPr>
              <w:spacing w:line="300" w:lineRule="auto"/>
              <w:rPr>
                <w:color w:val="000000" w:themeColor="text1"/>
                <w:szCs w:val="21"/>
              </w:rPr>
            </w:pPr>
            <w:r w:rsidRPr="00205C62">
              <w:rPr>
                <w:rFonts w:ascii="SimSun" w:hAnsi="SimSun" w:cs="SimSun" w:hint="eastAsia"/>
                <w:color w:val="000000" w:themeColor="text1"/>
                <w:kern w:val="0"/>
                <w:szCs w:val="21"/>
              </w:rPr>
              <w:t>≥</w:t>
            </w:r>
            <w:r w:rsidRPr="00205C62">
              <w:rPr>
                <w:color w:val="000000" w:themeColor="text1"/>
                <w:kern w:val="0"/>
                <w:szCs w:val="21"/>
              </w:rPr>
              <w:t>2.8</w:t>
            </w:r>
          </w:p>
        </w:tc>
        <w:tc>
          <w:tcPr>
            <w:tcW w:w="3134" w:type="dxa"/>
            <w:tcBorders>
              <w:top w:val="single" w:sz="4" w:space="0" w:color="auto"/>
            </w:tcBorders>
            <w:vAlign w:val="center"/>
          </w:tcPr>
          <w:p w14:paraId="3E34670E" w14:textId="77777777" w:rsidR="006176F7" w:rsidRPr="00205C62" w:rsidRDefault="00EA44AF">
            <w:pPr>
              <w:spacing w:line="300" w:lineRule="auto"/>
              <w:rPr>
                <w:color w:val="000000" w:themeColor="text1"/>
                <w:szCs w:val="21"/>
              </w:rPr>
            </w:pPr>
            <w:r w:rsidRPr="00205C62">
              <w:rPr>
                <w:rFonts w:hint="eastAsia"/>
                <w:color w:val="000000" w:themeColor="text1"/>
                <w:szCs w:val="21"/>
              </w:rPr>
              <w:t>2.93</w:t>
            </w:r>
          </w:p>
        </w:tc>
      </w:tr>
      <w:tr w:rsidR="006176F7" w:rsidRPr="00205C62" w14:paraId="1939E57D" w14:textId="77777777">
        <w:trPr>
          <w:trHeight w:val="419"/>
          <w:jc w:val="center"/>
        </w:trPr>
        <w:tc>
          <w:tcPr>
            <w:tcW w:w="3133" w:type="dxa"/>
            <w:tcBorders>
              <w:bottom w:val="nil"/>
            </w:tcBorders>
            <w:vAlign w:val="center"/>
          </w:tcPr>
          <w:p w14:paraId="0464652F" w14:textId="77777777" w:rsidR="006176F7" w:rsidRPr="00205C62" w:rsidRDefault="00EA44AF">
            <w:pPr>
              <w:spacing w:line="300" w:lineRule="auto"/>
              <w:rPr>
                <w:color w:val="000000" w:themeColor="text1"/>
                <w:szCs w:val="21"/>
              </w:rPr>
            </w:pPr>
            <w:r w:rsidRPr="00205C62">
              <w:rPr>
                <w:rFonts w:hint="eastAsia"/>
                <w:color w:val="000000" w:themeColor="text1"/>
                <w:szCs w:val="21"/>
              </w:rPr>
              <w:t>Specific Surface Area</w:t>
            </w:r>
            <w:r w:rsidRPr="00205C62">
              <w:rPr>
                <w:color w:val="000000" w:themeColor="text1"/>
                <w:szCs w:val="21"/>
              </w:rPr>
              <w:t>/（</w:t>
            </w:r>
            <w:r w:rsidRPr="00205C62">
              <w:rPr>
                <w:rFonts w:hint="eastAsia"/>
                <w:color w:val="000000" w:themeColor="text1"/>
                <w:szCs w:val="21"/>
              </w:rPr>
              <w:t>m</w:t>
            </w:r>
            <w:r w:rsidRPr="00205C62">
              <w:rPr>
                <w:rFonts w:hint="eastAsia"/>
                <w:color w:val="000000" w:themeColor="text1"/>
                <w:szCs w:val="21"/>
                <w:vertAlign w:val="superscript"/>
              </w:rPr>
              <w:t>2</w:t>
            </w:r>
            <w:r w:rsidRPr="00205C62">
              <w:rPr>
                <w:color w:val="000000" w:themeColor="text1"/>
                <w:szCs w:val="21"/>
              </w:rPr>
              <w:t>/kg）</w:t>
            </w:r>
          </w:p>
        </w:tc>
        <w:tc>
          <w:tcPr>
            <w:tcW w:w="3133" w:type="dxa"/>
            <w:tcBorders>
              <w:bottom w:val="nil"/>
            </w:tcBorders>
            <w:vAlign w:val="center"/>
          </w:tcPr>
          <w:p w14:paraId="1A8A6B82" w14:textId="77777777" w:rsidR="006176F7" w:rsidRPr="00205C62" w:rsidRDefault="00EA44AF">
            <w:pPr>
              <w:spacing w:line="300" w:lineRule="auto"/>
              <w:rPr>
                <w:color w:val="000000" w:themeColor="text1"/>
                <w:szCs w:val="21"/>
              </w:rPr>
            </w:pPr>
            <w:r w:rsidRPr="00205C62">
              <w:rPr>
                <w:rFonts w:ascii="SimSun" w:hAnsi="SimSun" w:cs="SimSun" w:hint="eastAsia"/>
                <w:color w:val="000000" w:themeColor="text1"/>
                <w:szCs w:val="21"/>
              </w:rPr>
              <w:t>≥</w:t>
            </w:r>
            <w:r w:rsidRPr="00205C62">
              <w:rPr>
                <w:color w:val="000000" w:themeColor="text1"/>
                <w:szCs w:val="21"/>
              </w:rPr>
              <w:t>400</w:t>
            </w:r>
          </w:p>
        </w:tc>
        <w:tc>
          <w:tcPr>
            <w:tcW w:w="3134" w:type="dxa"/>
            <w:tcBorders>
              <w:bottom w:val="nil"/>
            </w:tcBorders>
            <w:vAlign w:val="center"/>
          </w:tcPr>
          <w:p w14:paraId="4B4B0CE1" w14:textId="77777777" w:rsidR="006176F7" w:rsidRPr="00205C62" w:rsidRDefault="00EA44AF">
            <w:pPr>
              <w:spacing w:line="300" w:lineRule="auto"/>
              <w:rPr>
                <w:color w:val="000000" w:themeColor="text1"/>
                <w:szCs w:val="21"/>
              </w:rPr>
            </w:pPr>
            <w:r w:rsidRPr="00205C62">
              <w:rPr>
                <w:rFonts w:hint="eastAsia"/>
                <w:color w:val="000000" w:themeColor="text1"/>
                <w:szCs w:val="21"/>
              </w:rPr>
              <w:t>623</w:t>
            </w:r>
          </w:p>
        </w:tc>
      </w:tr>
      <w:tr w:rsidR="006176F7" w:rsidRPr="00205C62" w14:paraId="17DAF4AD" w14:textId="77777777">
        <w:trPr>
          <w:trHeight w:val="406"/>
          <w:jc w:val="center"/>
        </w:trPr>
        <w:tc>
          <w:tcPr>
            <w:tcW w:w="3133" w:type="dxa"/>
            <w:tcBorders>
              <w:bottom w:val="nil"/>
            </w:tcBorders>
            <w:vAlign w:val="center"/>
          </w:tcPr>
          <w:p w14:paraId="5D25A667" w14:textId="77777777" w:rsidR="006176F7" w:rsidRPr="00205C62" w:rsidRDefault="00EA44AF">
            <w:pPr>
              <w:spacing w:line="300" w:lineRule="auto"/>
              <w:rPr>
                <w:color w:val="000000" w:themeColor="text1"/>
                <w:szCs w:val="21"/>
              </w:rPr>
            </w:pPr>
            <w:r w:rsidRPr="00205C62">
              <w:rPr>
                <w:rFonts w:hint="eastAsia"/>
                <w:color w:val="000000" w:themeColor="text1"/>
                <w:szCs w:val="21"/>
              </w:rPr>
              <w:t>Activity Index</w:t>
            </w:r>
            <w:r w:rsidRPr="00205C62">
              <w:rPr>
                <w:color w:val="000000" w:themeColor="text1"/>
                <w:szCs w:val="21"/>
              </w:rPr>
              <w:t>/%</w:t>
            </w:r>
          </w:p>
        </w:tc>
        <w:tc>
          <w:tcPr>
            <w:tcW w:w="3133" w:type="dxa"/>
            <w:tcBorders>
              <w:bottom w:val="nil"/>
            </w:tcBorders>
            <w:vAlign w:val="center"/>
          </w:tcPr>
          <w:p w14:paraId="086DADE4" w14:textId="77777777" w:rsidR="006176F7" w:rsidRPr="00205C62" w:rsidRDefault="00EA44AF">
            <w:pPr>
              <w:spacing w:line="300" w:lineRule="auto"/>
              <w:rPr>
                <w:color w:val="000000" w:themeColor="text1"/>
                <w:szCs w:val="21"/>
              </w:rPr>
            </w:pPr>
            <w:r w:rsidRPr="00205C62">
              <w:rPr>
                <w:rFonts w:ascii="SimSun" w:hAnsi="SimSun" w:cs="SimSun" w:hint="eastAsia"/>
                <w:color w:val="000000" w:themeColor="text1"/>
                <w:szCs w:val="21"/>
              </w:rPr>
              <w:t>≥</w:t>
            </w:r>
            <w:r w:rsidRPr="00205C62">
              <w:rPr>
                <w:rFonts w:hint="eastAsia"/>
                <w:color w:val="000000" w:themeColor="text1"/>
                <w:szCs w:val="21"/>
              </w:rPr>
              <w:t>95</w:t>
            </w:r>
          </w:p>
        </w:tc>
        <w:tc>
          <w:tcPr>
            <w:tcW w:w="3134" w:type="dxa"/>
            <w:tcBorders>
              <w:bottom w:val="nil"/>
            </w:tcBorders>
            <w:vAlign w:val="center"/>
          </w:tcPr>
          <w:p w14:paraId="72B4A997" w14:textId="77777777" w:rsidR="006176F7" w:rsidRPr="00205C62" w:rsidRDefault="00EA44AF">
            <w:pPr>
              <w:spacing w:line="300" w:lineRule="auto"/>
              <w:rPr>
                <w:color w:val="000000" w:themeColor="text1"/>
                <w:szCs w:val="21"/>
              </w:rPr>
            </w:pPr>
            <w:r w:rsidRPr="00205C62">
              <w:rPr>
                <w:rFonts w:hint="eastAsia"/>
                <w:color w:val="000000" w:themeColor="text1"/>
                <w:szCs w:val="21"/>
              </w:rPr>
              <w:t>9</w:t>
            </w:r>
            <w:r w:rsidRPr="00205C62">
              <w:rPr>
                <w:color w:val="000000" w:themeColor="text1"/>
                <w:szCs w:val="21"/>
              </w:rPr>
              <w:t>8.</w:t>
            </w:r>
            <w:r w:rsidRPr="00205C62">
              <w:rPr>
                <w:rFonts w:hint="eastAsia"/>
                <w:color w:val="000000" w:themeColor="text1"/>
                <w:szCs w:val="21"/>
              </w:rPr>
              <w:t>3</w:t>
            </w:r>
          </w:p>
        </w:tc>
      </w:tr>
      <w:tr w:rsidR="006176F7" w:rsidRPr="00205C62" w14:paraId="6C7D6C8A" w14:textId="77777777">
        <w:trPr>
          <w:trHeight w:val="257"/>
          <w:jc w:val="center"/>
        </w:trPr>
        <w:tc>
          <w:tcPr>
            <w:tcW w:w="3133" w:type="dxa"/>
            <w:tcBorders>
              <w:top w:val="nil"/>
              <w:bottom w:val="single" w:sz="12" w:space="0" w:color="auto"/>
            </w:tcBorders>
            <w:vAlign w:val="center"/>
          </w:tcPr>
          <w:p w14:paraId="45E95D33" w14:textId="77777777" w:rsidR="006176F7" w:rsidRPr="00205C62" w:rsidRDefault="00EA44AF">
            <w:pPr>
              <w:spacing w:line="300" w:lineRule="auto"/>
              <w:rPr>
                <w:color w:val="000000" w:themeColor="text1"/>
                <w:szCs w:val="21"/>
              </w:rPr>
            </w:pPr>
            <w:r w:rsidRPr="00205C62">
              <w:rPr>
                <w:rFonts w:hint="eastAsia"/>
                <w:color w:val="000000" w:themeColor="text1"/>
                <w:szCs w:val="21"/>
              </w:rPr>
              <w:t>Loss on Ignition（LOI）</w:t>
            </w:r>
          </w:p>
        </w:tc>
        <w:tc>
          <w:tcPr>
            <w:tcW w:w="3133" w:type="dxa"/>
            <w:tcBorders>
              <w:top w:val="nil"/>
              <w:bottom w:val="single" w:sz="12" w:space="0" w:color="auto"/>
            </w:tcBorders>
            <w:vAlign w:val="center"/>
          </w:tcPr>
          <w:p w14:paraId="24A94AE4" w14:textId="77777777" w:rsidR="006176F7" w:rsidRPr="00205C62" w:rsidRDefault="00EA44AF">
            <w:pPr>
              <w:spacing w:line="300" w:lineRule="auto"/>
              <w:rPr>
                <w:color w:val="000000" w:themeColor="text1"/>
                <w:szCs w:val="21"/>
              </w:rPr>
            </w:pPr>
            <w:r w:rsidRPr="00205C62">
              <w:rPr>
                <w:rFonts w:hint="eastAsia"/>
                <w:color w:val="000000" w:themeColor="text1"/>
                <w:szCs w:val="21"/>
              </w:rPr>
              <w:t>≤1.0</w:t>
            </w:r>
          </w:p>
        </w:tc>
        <w:tc>
          <w:tcPr>
            <w:tcW w:w="3134" w:type="dxa"/>
            <w:tcBorders>
              <w:top w:val="nil"/>
              <w:bottom w:val="single" w:sz="12" w:space="0" w:color="auto"/>
            </w:tcBorders>
            <w:vAlign w:val="center"/>
          </w:tcPr>
          <w:p w14:paraId="0DAACCBF" w14:textId="77777777" w:rsidR="006176F7" w:rsidRPr="00205C62" w:rsidRDefault="00EA44AF">
            <w:pPr>
              <w:spacing w:line="300" w:lineRule="auto"/>
              <w:rPr>
                <w:color w:val="000000" w:themeColor="text1"/>
                <w:szCs w:val="21"/>
              </w:rPr>
            </w:pPr>
            <w:r w:rsidRPr="00205C62">
              <w:rPr>
                <w:rFonts w:hint="eastAsia"/>
                <w:color w:val="000000" w:themeColor="text1"/>
                <w:szCs w:val="21"/>
              </w:rPr>
              <w:t>0.63</w:t>
            </w:r>
          </w:p>
        </w:tc>
      </w:tr>
    </w:tbl>
    <w:p w14:paraId="22B9C9F8" w14:textId="77777777" w:rsidR="006176F7" w:rsidRPr="00205C62" w:rsidRDefault="00EA44AF">
      <w:pPr>
        <w:adjustRightInd w:val="0"/>
        <w:snapToGrid w:val="0"/>
        <w:spacing w:before="0" w:beforeAutospacing="0"/>
        <w:rPr>
          <w:rFonts w:ascii="Times New Roman" w:hAnsi="Times New Roman" w:cs="Times New Roman"/>
          <w:color w:val="000000" w:themeColor="text1"/>
          <w:szCs w:val="21"/>
        </w:rPr>
      </w:pPr>
      <w:r w:rsidRPr="00205C62">
        <w:rPr>
          <w:rFonts w:ascii="Times New Roman" w:hAnsi="Times New Roman" w:cs="Times New Roman"/>
          <w:color w:val="000000" w:themeColor="text1"/>
          <w:szCs w:val="21"/>
        </w:rPr>
        <w:t xml:space="preserve">Table. </w:t>
      </w:r>
      <w:r w:rsidRPr="00205C62">
        <w:rPr>
          <w:rFonts w:ascii="Times New Roman" w:hAnsi="Times New Roman" w:cs="Times New Roman" w:hint="eastAsia"/>
          <w:color w:val="000000" w:themeColor="text1"/>
          <w:szCs w:val="21"/>
        </w:rPr>
        <w:t>3</w:t>
      </w:r>
      <w:r w:rsidRPr="00205C62">
        <w:rPr>
          <w:rFonts w:ascii="Times New Roman" w:hAnsi="Times New Roman" w:cs="Times New Roman"/>
          <w:color w:val="000000" w:themeColor="text1"/>
          <w:szCs w:val="21"/>
        </w:rPr>
        <w:t xml:space="preserve"> Performance index of granulated blast furnace slag powder</w:t>
      </w:r>
    </w:p>
    <w:p w14:paraId="4C85EEDB" w14:textId="77777777" w:rsidR="006176F7" w:rsidRPr="00205C62" w:rsidRDefault="006176F7">
      <w:pPr>
        <w:adjustRightInd w:val="0"/>
        <w:snapToGrid w:val="0"/>
        <w:spacing w:before="0" w:beforeAutospacing="0"/>
        <w:rPr>
          <w:rFonts w:ascii="Times New Roman" w:hAnsi="Times New Roman" w:cs="Times New Roman"/>
          <w:color w:val="000000" w:themeColor="text1"/>
          <w:szCs w:val="21"/>
        </w:rPr>
      </w:pPr>
    </w:p>
    <w:p w14:paraId="49293780" w14:textId="77777777" w:rsidR="006176F7" w:rsidRPr="00205C62" w:rsidRDefault="00EA44AF">
      <w:pPr>
        <w:spacing w:before="0" w:beforeAutospacing="0" w:line="288" w:lineRule="atLeast"/>
        <w:ind w:firstLineChars="200" w:firstLine="420"/>
        <w:jc w:val="left"/>
        <w:rPr>
          <w:color w:val="000000"/>
          <w:sz w:val="19"/>
          <w:szCs w:val="19"/>
        </w:rPr>
      </w:pPr>
      <w:r w:rsidRPr="00205C62">
        <w:rPr>
          <w:rFonts w:ascii="Times New Roman" w:hAnsi="Times New Roman" w:cs="Times New Roman"/>
          <w:color w:val="000000" w:themeColor="text1"/>
          <w:szCs w:val="21"/>
        </w:rPr>
        <w:t xml:space="preserve">The granulated blast furnace slag powder was analyzed by XRF. As shown in Table 3, its main chemical components include </w:t>
      </w:r>
      <w:proofErr w:type="spellStart"/>
      <w:r w:rsidRPr="00205C62">
        <w:rPr>
          <w:rFonts w:ascii="Times New Roman" w:hAnsi="Times New Roman" w:cs="Times New Roman"/>
          <w:color w:val="000000" w:themeColor="text1"/>
          <w:szCs w:val="21"/>
        </w:rPr>
        <w:t>CaO</w:t>
      </w:r>
      <w:proofErr w:type="spellEnd"/>
      <w:r w:rsidRPr="00205C62">
        <w:rPr>
          <w:rFonts w:ascii="Times New Roman" w:hAnsi="Times New Roman" w:cs="Times New Roman"/>
          <w:color w:val="000000" w:themeColor="text1"/>
          <w:szCs w:val="21"/>
        </w:rPr>
        <w:t xml:space="preserve">, </w:t>
      </w:r>
      <w:proofErr w:type="spellStart"/>
      <w:r w:rsidRPr="00205C62">
        <w:rPr>
          <w:rFonts w:ascii="Times New Roman" w:hAnsi="Times New Roman" w:cs="Times New Roman"/>
          <w:color w:val="000000" w:themeColor="text1"/>
          <w:szCs w:val="21"/>
        </w:rPr>
        <w:t>SiO</w:t>
      </w:r>
      <w:proofErr w:type="spellEnd"/>
      <w:r w:rsidRPr="00205C62">
        <w:rPr>
          <w:rFonts w:ascii="Times New Roman" w:hAnsi="Times New Roman" w:cs="Times New Roman"/>
          <w:color w:val="000000" w:themeColor="text1"/>
          <w:szCs w:val="21"/>
        </w:rPr>
        <w:t xml:space="preserve">₂, </w:t>
      </w:r>
      <w:proofErr w:type="spellStart"/>
      <w:r w:rsidRPr="00205C62">
        <w:rPr>
          <w:rFonts w:ascii="Times New Roman" w:hAnsi="Times New Roman" w:cs="Times New Roman"/>
          <w:color w:val="000000" w:themeColor="text1"/>
          <w:szCs w:val="21"/>
        </w:rPr>
        <w:t>Al₂O</w:t>
      </w:r>
      <w:proofErr w:type="spellEnd"/>
      <w:r w:rsidRPr="00205C62">
        <w:rPr>
          <w:rFonts w:ascii="Times New Roman" w:hAnsi="Times New Roman" w:cs="Times New Roman"/>
          <w:color w:val="000000" w:themeColor="text1"/>
          <w:szCs w:val="21"/>
        </w:rPr>
        <w:t>₃, MgO, etc., with a total mass fraction of more than 95%.</w:t>
      </w:r>
    </w:p>
    <w:tbl>
      <w:tblPr>
        <w:tblStyle w:val="TableGrid"/>
        <w:tblW w:w="0" w:type="auto"/>
        <w:jc w:val="center"/>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249"/>
        <w:gridCol w:w="705"/>
        <w:gridCol w:w="816"/>
        <w:gridCol w:w="705"/>
        <w:gridCol w:w="816"/>
        <w:gridCol w:w="705"/>
        <w:gridCol w:w="816"/>
        <w:gridCol w:w="705"/>
        <w:gridCol w:w="705"/>
      </w:tblGrid>
      <w:tr w:rsidR="006176F7" w:rsidRPr="00205C62" w14:paraId="46D3A6C4" w14:textId="77777777">
        <w:trPr>
          <w:jc w:val="center"/>
        </w:trPr>
        <w:tc>
          <w:tcPr>
            <w:tcW w:w="0" w:type="auto"/>
            <w:tcBorders>
              <w:tl2br w:val="nil"/>
              <w:tr2bl w:val="nil"/>
            </w:tcBorders>
          </w:tcPr>
          <w:p w14:paraId="4D431193" w14:textId="77777777" w:rsidR="006176F7" w:rsidRPr="00205C62" w:rsidRDefault="00EA44AF">
            <w:pPr>
              <w:rPr>
                <w:rFonts w:ascii="Times New Roman" w:eastAsia="SimSun" w:hAnsi="Times New Roman" w:cs="Times New Roman"/>
                <w:color w:val="000000"/>
                <w:szCs w:val="21"/>
              </w:rPr>
            </w:pPr>
            <w:r w:rsidRPr="00205C62">
              <w:rPr>
                <w:rFonts w:hint="eastAsia"/>
                <w:color w:val="000000" w:themeColor="text1"/>
                <w:szCs w:val="21"/>
              </w:rPr>
              <w:t>Chemical Composition</w:t>
            </w:r>
          </w:p>
        </w:tc>
        <w:tc>
          <w:tcPr>
            <w:tcW w:w="0" w:type="auto"/>
            <w:tcBorders>
              <w:tl2br w:val="nil"/>
              <w:tr2bl w:val="nil"/>
            </w:tcBorders>
          </w:tcPr>
          <w:p w14:paraId="210619B5"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Na</w:t>
            </w:r>
            <w:r w:rsidRPr="00205C62">
              <w:rPr>
                <w:color w:val="000000" w:themeColor="text1"/>
                <w:szCs w:val="21"/>
                <w:vertAlign w:val="subscript"/>
              </w:rPr>
              <w:t>2</w:t>
            </w:r>
            <w:r w:rsidRPr="00205C62">
              <w:rPr>
                <w:color w:val="000000" w:themeColor="text1"/>
                <w:szCs w:val="21"/>
              </w:rPr>
              <w:t>O</w:t>
            </w:r>
          </w:p>
        </w:tc>
        <w:tc>
          <w:tcPr>
            <w:tcW w:w="0" w:type="auto"/>
            <w:tcBorders>
              <w:tl2br w:val="nil"/>
              <w:tr2bl w:val="nil"/>
            </w:tcBorders>
          </w:tcPr>
          <w:p w14:paraId="0214FE6A"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MgO</w:t>
            </w:r>
          </w:p>
        </w:tc>
        <w:tc>
          <w:tcPr>
            <w:tcW w:w="0" w:type="auto"/>
            <w:tcBorders>
              <w:tl2br w:val="nil"/>
              <w:tr2bl w:val="nil"/>
            </w:tcBorders>
          </w:tcPr>
          <w:p w14:paraId="7A70CAD2"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Al</w:t>
            </w:r>
            <w:r w:rsidRPr="00205C62">
              <w:rPr>
                <w:color w:val="000000" w:themeColor="text1"/>
                <w:szCs w:val="21"/>
                <w:vertAlign w:val="subscript"/>
              </w:rPr>
              <w:t>2</w:t>
            </w:r>
            <w:r w:rsidRPr="00205C62">
              <w:rPr>
                <w:color w:val="000000" w:themeColor="text1"/>
                <w:szCs w:val="21"/>
              </w:rPr>
              <w:t>O</w:t>
            </w:r>
            <w:r w:rsidRPr="00205C62">
              <w:rPr>
                <w:color w:val="000000" w:themeColor="text1"/>
                <w:szCs w:val="21"/>
                <w:vertAlign w:val="subscript"/>
              </w:rPr>
              <w:t>3</w:t>
            </w:r>
          </w:p>
        </w:tc>
        <w:tc>
          <w:tcPr>
            <w:tcW w:w="0" w:type="auto"/>
            <w:tcBorders>
              <w:tl2br w:val="nil"/>
              <w:tr2bl w:val="nil"/>
            </w:tcBorders>
          </w:tcPr>
          <w:p w14:paraId="5421E1D6"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SiO</w:t>
            </w:r>
            <w:r w:rsidRPr="00205C62">
              <w:rPr>
                <w:color w:val="000000" w:themeColor="text1"/>
                <w:szCs w:val="21"/>
                <w:vertAlign w:val="subscript"/>
              </w:rPr>
              <w:t>2</w:t>
            </w:r>
          </w:p>
        </w:tc>
        <w:tc>
          <w:tcPr>
            <w:tcW w:w="0" w:type="auto"/>
            <w:tcBorders>
              <w:tl2br w:val="nil"/>
              <w:tr2bl w:val="nil"/>
            </w:tcBorders>
          </w:tcPr>
          <w:p w14:paraId="32E1AFC7"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SO</w:t>
            </w:r>
            <w:r w:rsidRPr="00205C62">
              <w:rPr>
                <w:color w:val="000000" w:themeColor="text1"/>
                <w:szCs w:val="21"/>
                <w:vertAlign w:val="subscript"/>
              </w:rPr>
              <w:t>3</w:t>
            </w:r>
          </w:p>
        </w:tc>
        <w:tc>
          <w:tcPr>
            <w:tcW w:w="0" w:type="auto"/>
            <w:tcBorders>
              <w:tl2br w:val="nil"/>
              <w:tr2bl w:val="nil"/>
            </w:tcBorders>
          </w:tcPr>
          <w:p w14:paraId="17212163"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CaO</w:t>
            </w:r>
          </w:p>
        </w:tc>
        <w:tc>
          <w:tcPr>
            <w:tcW w:w="0" w:type="auto"/>
            <w:tcBorders>
              <w:tl2br w:val="nil"/>
              <w:tr2bl w:val="nil"/>
            </w:tcBorders>
          </w:tcPr>
          <w:p w14:paraId="6D0AA05D"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TiO</w:t>
            </w:r>
            <w:r w:rsidRPr="00205C62">
              <w:rPr>
                <w:color w:val="000000" w:themeColor="text1"/>
                <w:szCs w:val="21"/>
                <w:vertAlign w:val="subscript"/>
              </w:rPr>
              <w:t>2</w:t>
            </w:r>
          </w:p>
        </w:tc>
        <w:tc>
          <w:tcPr>
            <w:tcW w:w="0" w:type="auto"/>
            <w:tcBorders>
              <w:tl2br w:val="nil"/>
              <w:tr2bl w:val="nil"/>
            </w:tcBorders>
          </w:tcPr>
          <w:p w14:paraId="4BB701FA" w14:textId="77777777" w:rsidR="006176F7" w:rsidRPr="00205C62" w:rsidRDefault="00EA44AF">
            <w:pPr>
              <w:adjustRightInd w:val="0"/>
              <w:snapToGrid w:val="0"/>
              <w:spacing w:line="300" w:lineRule="auto"/>
              <w:rPr>
                <w:color w:val="000000" w:themeColor="text1"/>
                <w:szCs w:val="21"/>
              </w:rPr>
            </w:pPr>
            <w:proofErr w:type="spellStart"/>
            <w:r w:rsidRPr="00205C62">
              <w:rPr>
                <w:color w:val="000000" w:themeColor="text1"/>
                <w:szCs w:val="21"/>
              </w:rPr>
              <w:t>MnO</w:t>
            </w:r>
            <w:proofErr w:type="spellEnd"/>
          </w:p>
        </w:tc>
      </w:tr>
      <w:tr w:rsidR="006176F7" w:rsidRPr="00205C62" w14:paraId="7497367E" w14:textId="77777777">
        <w:trPr>
          <w:jc w:val="center"/>
        </w:trPr>
        <w:tc>
          <w:tcPr>
            <w:tcW w:w="0" w:type="auto"/>
            <w:tcBorders>
              <w:tl2br w:val="nil"/>
              <w:tr2bl w:val="nil"/>
            </w:tcBorders>
          </w:tcPr>
          <w:p w14:paraId="40B189F7" w14:textId="77777777" w:rsidR="006176F7" w:rsidRPr="00205C62" w:rsidRDefault="00EA44AF">
            <w:pPr>
              <w:rPr>
                <w:rFonts w:ascii="Times New Roman" w:eastAsia="SimSun" w:hAnsi="Times New Roman" w:cs="Times New Roman"/>
                <w:color w:val="000000"/>
                <w:szCs w:val="21"/>
              </w:rPr>
            </w:pPr>
            <w:r w:rsidRPr="00205C62">
              <w:rPr>
                <w:rFonts w:hint="eastAsia"/>
                <w:color w:val="000000" w:themeColor="text1"/>
                <w:szCs w:val="21"/>
              </w:rPr>
              <w:t>Content</w:t>
            </w:r>
            <w:r w:rsidRPr="00205C62">
              <w:rPr>
                <w:color w:val="000000" w:themeColor="text1"/>
                <w:szCs w:val="21"/>
              </w:rPr>
              <w:t>/%</w:t>
            </w:r>
          </w:p>
        </w:tc>
        <w:tc>
          <w:tcPr>
            <w:tcW w:w="0" w:type="auto"/>
            <w:tcBorders>
              <w:tl2br w:val="nil"/>
              <w:tr2bl w:val="nil"/>
            </w:tcBorders>
          </w:tcPr>
          <w:p w14:paraId="76069D9F"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0.541</w:t>
            </w:r>
          </w:p>
        </w:tc>
        <w:tc>
          <w:tcPr>
            <w:tcW w:w="0" w:type="auto"/>
            <w:tcBorders>
              <w:tl2br w:val="nil"/>
              <w:tr2bl w:val="nil"/>
            </w:tcBorders>
          </w:tcPr>
          <w:p w14:paraId="76D9D53E"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10.114</w:t>
            </w:r>
          </w:p>
        </w:tc>
        <w:tc>
          <w:tcPr>
            <w:tcW w:w="0" w:type="auto"/>
            <w:tcBorders>
              <w:tl2br w:val="nil"/>
              <w:tr2bl w:val="nil"/>
            </w:tcBorders>
          </w:tcPr>
          <w:p w14:paraId="1DD6AEBA"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18.23</w:t>
            </w:r>
          </w:p>
        </w:tc>
        <w:tc>
          <w:tcPr>
            <w:tcW w:w="0" w:type="auto"/>
            <w:tcBorders>
              <w:tl2br w:val="nil"/>
              <w:tr2bl w:val="nil"/>
            </w:tcBorders>
          </w:tcPr>
          <w:p w14:paraId="4FF9CB25"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32.312</w:t>
            </w:r>
          </w:p>
        </w:tc>
        <w:tc>
          <w:tcPr>
            <w:tcW w:w="0" w:type="auto"/>
            <w:tcBorders>
              <w:tl2br w:val="nil"/>
              <w:tr2bl w:val="nil"/>
            </w:tcBorders>
          </w:tcPr>
          <w:p w14:paraId="3CF31F69"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2.125</w:t>
            </w:r>
          </w:p>
        </w:tc>
        <w:tc>
          <w:tcPr>
            <w:tcW w:w="0" w:type="auto"/>
            <w:tcBorders>
              <w:tl2br w:val="nil"/>
              <w:tr2bl w:val="nil"/>
            </w:tcBorders>
          </w:tcPr>
          <w:p w14:paraId="5608D83C"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34.719</w:t>
            </w:r>
          </w:p>
        </w:tc>
        <w:tc>
          <w:tcPr>
            <w:tcW w:w="0" w:type="auto"/>
            <w:tcBorders>
              <w:tl2br w:val="nil"/>
              <w:tr2bl w:val="nil"/>
            </w:tcBorders>
          </w:tcPr>
          <w:p w14:paraId="2C5C4E83"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0.672</w:t>
            </w:r>
          </w:p>
        </w:tc>
        <w:tc>
          <w:tcPr>
            <w:tcW w:w="0" w:type="auto"/>
            <w:tcBorders>
              <w:tl2br w:val="nil"/>
              <w:tr2bl w:val="nil"/>
            </w:tcBorders>
          </w:tcPr>
          <w:p w14:paraId="6C3CD3D3"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0.497</w:t>
            </w:r>
          </w:p>
        </w:tc>
      </w:tr>
    </w:tbl>
    <w:p w14:paraId="68126EE4" w14:textId="77777777" w:rsidR="006176F7" w:rsidRPr="00205C62" w:rsidRDefault="00EA44AF">
      <w:pPr>
        <w:adjustRightInd w:val="0"/>
        <w:snapToGrid w:val="0"/>
        <w:spacing w:before="0" w:beforeAutospacing="0"/>
        <w:rPr>
          <w:rFonts w:ascii="Times New Roman" w:hAnsi="Times New Roman" w:cs="Times New Roman"/>
          <w:color w:val="000000" w:themeColor="text1"/>
          <w:szCs w:val="21"/>
        </w:rPr>
      </w:pPr>
      <w:r w:rsidRPr="00205C62">
        <w:rPr>
          <w:rFonts w:ascii="Times New Roman" w:hAnsi="Times New Roman" w:cs="Times New Roman"/>
          <w:color w:val="000000" w:themeColor="text1"/>
          <w:szCs w:val="21"/>
        </w:rPr>
        <w:t xml:space="preserve">Table. </w:t>
      </w:r>
      <w:r w:rsidRPr="00205C62">
        <w:rPr>
          <w:rFonts w:ascii="Times New Roman" w:hAnsi="Times New Roman" w:cs="Times New Roman" w:hint="eastAsia"/>
          <w:color w:val="000000" w:themeColor="text1"/>
          <w:szCs w:val="21"/>
        </w:rPr>
        <w:t>4</w:t>
      </w:r>
      <w:r w:rsidRPr="00205C62">
        <w:rPr>
          <w:rFonts w:ascii="Times New Roman" w:hAnsi="Times New Roman" w:cs="Times New Roman"/>
          <w:color w:val="000000" w:themeColor="text1"/>
          <w:szCs w:val="21"/>
        </w:rPr>
        <w:t xml:space="preserve"> Chemical composition of granulated blast furnace slag powder</w:t>
      </w:r>
    </w:p>
    <w:p w14:paraId="2635090E" w14:textId="77777777" w:rsidR="006176F7" w:rsidRPr="00205C62" w:rsidRDefault="00EA44AF">
      <w:pPr>
        <w:adjustRightInd w:val="0"/>
        <w:snapToGrid w:val="0"/>
        <w:spacing w:before="0" w:beforeAutospacing="0" w:line="300" w:lineRule="auto"/>
        <w:jc w:val="both"/>
        <w:rPr>
          <w:rFonts w:ascii="Times New Roman" w:hAnsi="Times New Roman" w:cs="Times New Roman"/>
          <w:color w:val="000000" w:themeColor="text1"/>
          <w:szCs w:val="21"/>
        </w:rPr>
      </w:pPr>
      <w:r w:rsidRPr="00205C62">
        <w:rPr>
          <w:rFonts w:ascii="Times New Roman" w:hAnsi="Times New Roman" w:cs="Times New Roman" w:hint="eastAsia"/>
          <w:color w:val="000000" w:themeColor="text1"/>
          <w:szCs w:val="21"/>
        </w:rPr>
        <w:t>（</w:t>
      </w:r>
      <w:r w:rsidRPr="00205C62">
        <w:rPr>
          <w:rFonts w:ascii="Times New Roman" w:hAnsi="Times New Roman" w:cs="Times New Roman" w:hint="eastAsia"/>
          <w:color w:val="000000" w:themeColor="text1"/>
          <w:szCs w:val="21"/>
        </w:rPr>
        <w:t>3</w:t>
      </w:r>
      <w:r w:rsidRPr="00205C62">
        <w:rPr>
          <w:rFonts w:ascii="Times New Roman" w:hAnsi="Times New Roman" w:cs="Times New Roman" w:hint="eastAsia"/>
          <w:color w:val="000000" w:themeColor="text1"/>
          <w:szCs w:val="21"/>
        </w:rPr>
        <w:t>）</w:t>
      </w:r>
      <w:r w:rsidRPr="00205C62">
        <w:rPr>
          <w:rFonts w:ascii="Times New Roman" w:hAnsi="Times New Roman" w:cs="Times New Roman" w:hint="eastAsia"/>
          <w:color w:val="000000" w:themeColor="text1"/>
          <w:szCs w:val="21"/>
        </w:rPr>
        <w:t>C</w:t>
      </w:r>
      <w:r w:rsidRPr="00205C62">
        <w:rPr>
          <w:rFonts w:ascii="Times New Roman" w:hAnsi="Times New Roman" w:cs="Times New Roman"/>
          <w:color w:val="000000" w:themeColor="text1"/>
          <w:szCs w:val="21"/>
        </w:rPr>
        <w:t>arbide slag</w:t>
      </w:r>
    </w:p>
    <w:p w14:paraId="5BA92AF6" w14:textId="77777777" w:rsidR="006176F7" w:rsidRPr="00205C62" w:rsidRDefault="00EA44AF">
      <w:pPr>
        <w:adjustRightInd w:val="0"/>
        <w:snapToGrid w:val="0"/>
        <w:spacing w:before="0" w:beforeAutospacing="0" w:line="300" w:lineRule="auto"/>
        <w:ind w:firstLineChars="200" w:firstLine="420"/>
        <w:jc w:val="both"/>
        <w:rPr>
          <w:rFonts w:ascii="Times New Roman" w:hAnsi="Times New Roman" w:cs="Times New Roman"/>
          <w:color w:val="000000" w:themeColor="text1"/>
          <w:szCs w:val="21"/>
        </w:rPr>
      </w:pPr>
      <w:r w:rsidRPr="00205C62">
        <w:rPr>
          <w:rFonts w:ascii="Times New Roman" w:hAnsi="Times New Roman" w:cs="Times New Roman"/>
          <w:color w:val="000000" w:themeColor="text1"/>
          <w:szCs w:val="21"/>
        </w:rPr>
        <w:t xml:space="preserve"> The chemical composition of the carbide slag sample was determined by XRF, and the results are shown in Table </w:t>
      </w:r>
      <w:proofErr w:type="gramStart"/>
      <w:r w:rsidRPr="00205C62">
        <w:rPr>
          <w:rFonts w:ascii="Times New Roman" w:hAnsi="Times New Roman" w:cs="Times New Roman" w:hint="eastAsia"/>
          <w:color w:val="000000" w:themeColor="text1"/>
          <w:szCs w:val="21"/>
        </w:rPr>
        <w:t>5</w:t>
      </w:r>
      <w:r w:rsidRPr="00205C62">
        <w:rPr>
          <w:rFonts w:ascii="Times New Roman" w:hAnsi="Times New Roman" w:cs="Times New Roman"/>
          <w:color w:val="000000" w:themeColor="text1"/>
          <w:szCs w:val="21"/>
        </w:rPr>
        <w:t>.The</w:t>
      </w:r>
      <w:proofErr w:type="gramEnd"/>
      <w:r w:rsidRPr="00205C62">
        <w:rPr>
          <w:rFonts w:ascii="Times New Roman" w:hAnsi="Times New Roman" w:cs="Times New Roman"/>
          <w:color w:val="000000" w:themeColor="text1"/>
          <w:szCs w:val="21"/>
        </w:rPr>
        <w:t xml:space="preserve"> analysis indicates that this batch of carbide slag is mainly composed of calcium oxide (CaO) as an industrial by-</w:t>
      </w:r>
      <w:proofErr w:type="spellStart"/>
      <w:r w:rsidRPr="00205C62">
        <w:rPr>
          <w:rFonts w:ascii="Times New Roman" w:hAnsi="Times New Roman" w:cs="Times New Roman"/>
          <w:color w:val="000000" w:themeColor="text1"/>
          <w:szCs w:val="21"/>
        </w:rPr>
        <w:t>product.In</w:t>
      </w:r>
      <w:proofErr w:type="spellEnd"/>
      <w:r w:rsidRPr="00205C62">
        <w:rPr>
          <w:rFonts w:ascii="Times New Roman" w:hAnsi="Times New Roman" w:cs="Times New Roman"/>
          <w:color w:val="000000" w:themeColor="text1"/>
          <w:szCs w:val="21"/>
        </w:rPr>
        <w:t xml:space="preserve"> addition to </w:t>
      </w:r>
      <w:proofErr w:type="spellStart"/>
      <w:r w:rsidRPr="00205C62">
        <w:rPr>
          <w:rFonts w:ascii="Times New Roman" w:hAnsi="Times New Roman" w:cs="Times New Roman"/>
          <w:color w:val="000000" w:themeColor="text1"/>
          <w:szCs w:val="21"/>
        </w:rPr>
        <w:t>CaO</w:t>
      </w:r>
      <w:proofErr w:type="spellEnd"/>
      <w:r w:rsidRPr="00205C62">
        <w:rPr>
          <w:rFonts w:ascii="Times New Roman" w:hAnsi="Times New Roman" w:cs="Times New Roman"/>
          <w:color w:val="000000" w:themeColor="text1"/>
          <w:szCs w:val="21"/>
        </w:rPr>
        <w:t>, the contents of Mg, Al and Si are relatively high.</w:t>
      </w:r>
    </w:p>
    <w:tbl>
      <w:tblPr>
        <w:tblW w:w="3826" w:type="pct"/>
        <w:jc w:val="center"/>
        <w:tblBorders>
          <w:top w:val="single" w:sz="12" w:space="0" w:color="000000"/>
          <w:bottom w:val="single" w:sz="12" w:space="0" w:color="000000"/>
          <w:insideH w:val="single" w:sz="4" w:space="0" w:color="000000"/>
        </w:tblBorders>
        <w:tblCellMar>
          <w:top w:w="28" w:type="dxa"/>
          <w:left w:w="85" w:type="dxa"/>
          <w:bottom w:w="28" w:type="dxa"/>
          <w:right w:w="85" w:type="dxa"/>
        </w:tblCellMar>
        <w:tblLook w:val="04A0" w:firstRow="1" w:lastRow="0" w:firstColumn="1" w:lastColumn="0" w:noHBand="0" w:noVBand="1"/>
      </w:tblPr>
      <w:tblGrid>
        <w:gridCol w:w="2302"/>
        <w:gridCol w:w="659"/>
        <w:gridCol w:w="704"/>
        <w:gridCol w:w="659"/>
        <w:gridCol w:w="770"/>
        <w:gridCol w:w="659"/>
        <w:gridCol w:w="733"/>
      </w:tblGrid>
      <w:tr w:rsidR="006176F7" w:rsidRPr="00205C62" w14:paraId="08449D74" w14:textId="77777777">
        <w:trPr>
          <w:trHeight w:val="340"/>
          <w:jc w:val="center"/>
        </w:trPr>
        <w:tc>
          <w:tcPr>
            <w:tcW w:w="1794" w:type="pct"/>
            <w:tcBorders>
              <w:top w:val="single" w:sz="12" w:space="0" w:color="auto"/>
              <w:left w:val="nil"/>
              <w:bottom w:val="single" w:sz="4" w:space="0" w:color="auto"/>
              <w:right w:val="nil"/>
            </w:tcBorders>
          </w:tcPr>
          <w:p w14:paraId="03E20726" w14:textId="77777777" w:rsidR="006176F7" w:rsidRPr="00205C62" w:rsidRDefault="00EA44AF">
            <w:pPr>
              <w:rPr>
                <w:rFonts w:ascii="Times New Roman" w:eastAsia="SimSun" w:hAnsi="Times New Roman" w:cs="Times New Roman"/>
                <w:sz w:val="18"/>
                <w:szCs w:val="18"/>
              </w:rPr>
            </w:pPr>
            <w:r w:rsidRPr="00205C62">
              <w:rPr>
                <w:rFonts w:hint="eastAsia"/>
                <w:color w:val="000000" w:themeColor="text1"/>
                <w:szCs w:val="21"/>
              </w:rPr>
              <w:t>Chemical Composition</w:t>
            </w:r>
          </w:p>
        </w:tc>
        <w:tc>
          <w:tcPr>
            <w:tcW w:w="495" w:type="pct"/>
            <w:tcBorders>
              <w:top w:val="single" w:sz="12" w:space="0" w:color="auto"/>
              <w:left w:val="nil"/>
              <w:bottom w:val="single" w:sz="4" w:space="0" w:color="auto"/>
              <w:right w:val="nil"/>
            </w:tcBorders>
          </w:tcPr>
          <w:p w14:paraId="1138DFE0"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MgO</w:t>
            </w:r>
          </w:p>
        </w:tc>
        <w:tc>
          <w:tcPr>
            <w:tcW w:w="563" w:type="pct"/>
            <w:tcBorders>
              <w:top w:val="single" w:sz="12" w:space="0" w:color="auto"/>
              <w:left w:val="nil"/>
              <w:bottom w:val="single" w:sz="4" w:space="0" w:color="auto"/>
              <w:right w:val="nil"/>
            </w:tcBorders>
          </w:tcPr>
          <w:p w14:paraId="4DF14826"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Al</w:t>
            </w:r>
            <w:r w:rsidRPr="00205C62">
              <w:rPr>
                <w:color w:val="000000" w:themeColor="text1"/>
                <w:szCs w:val="21"/>
                <w:vertAlign w:val="subscript"/>
              </w:rPr>
              <w:t>2</w:t>
            </w:r>
            <w:r w:rsidRPr="00205C62">
              <w:rPr>
                <w:color w:val="000000" w:themeColor="text1"/>
                <w:szCs w:val="21"/>
              </w:rPr>
              <w:t>O</w:t>
            </w:r>
            <w:r w:rsidRPr="00205C62">
              <w:rPr>
                <w:color w:val="000000" w:themeColor="text1"/>
                <w:szCs w:val="21"/>
                <w:vertAlign w:val="subscript"/>
              </w:rPr>
              <w:t>3</w:t>
            </w:r>
          </w:p>
        </w:tc>
        <w:tc>
          <w:tcPr>
            <w:tcW w:w="489" w:type="pct"/>
            <w:tcBorders>
              <w:top w:val="single" w:sz="12" w:space="0" w:color="auto"/>
              <w:left w:val="nil"/>
              <w:bottom w:val="single" w:sz="4" w:space="0" w:color="auto"/>
              <w:right w:val="nil"/>
            </w:tcBorders>
          </w:tcPr>
          <w:p w14:paraId="3C69C75A"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SiO</w:t>
            </w:r>
            <w:r w:rsidRPr="00205C62">
              <w:rPr>
                <w:color w:val="000000" w:themeColor="text1"/>
                <w:szCs w:val="21"/>
                <w:vertAlign w:val="subscript"/>
              </w:rPr>
              <w:t>2</w:t>
            </w:r>
          </w:p>
        </w:tc>
        <w:tc>
          <w:tcPr>
            <w:tcW w:w="576" w:type="pct"/>
            <w:tcBorders>
              <w:top w:val="single" w:sz="12" w:space="0" w:color="auto"/>
              <w:left w:val="nil"/>
              <w:bottom w:val="single" w:sz="4" w:space="0" w:color="auto"/>
              <w:right w:val="nil"/>
            </w:tcBorders>
          </w:tcPr>
          <w:p w14:paraId="4111909A"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CaO</w:t>
            </w:r>
          </w:p>
        </w:tc>
        <w:tc>
          <w:tcPr>
            <w:tcW w:w="495" w:type="pct"/>
            <w:tcBorders>
              <w:top w:val="single" w:sz="12" w:space="0" w:color="auto"/>
              <w:left w:val="nil"/>
              <w:bottom w:val="single" w:sz="4" w:space="0" w:color="auto"/>
              <w:right w:val="nil"/>
            </w:tcBorders>
          </w:tcPr>
          <w:p w14:paraId="59E533AB"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SO</w:t>
            </w:r>
            <w:r w:rsidRPr="00205C62">
              <w:rPr>
                <w:color w:val="000000" w:themeColor="text1"/>
                <w:szCs w:val="21"/>
                <w:vertAlign w:val="subscript"/>
              </w:rPr>
              <w:t>3</w:t>
            </w:r>
          </w:p>
        </w:tc>
        <w:tc>
          <w:tcPr>
            <w:tcW w:w="585" w:type="pct"/>
            <w:tcBorders>
              <w:top w:val="single" w:sz="12" w:space="0" w:color="auto"/>
              <w:left w:val="nil"/>
              <w:bottom w:val="single" w:sz="4" w:space="0" w:color="auto"/>
              <w:right w:val="nil"/>
            </w:tcBorders>
          </w:tcPr>
          <w:p w14:paraId="48FC0B26"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Fe</w:t>
            </w:r>
            <w:r w:rsidRPr="00205C62">
              <w:rPr>
                <w:color w:val="000000" w:themeColor="text1"/>
                <w:szCs w:val="21"/>
                <w:vertAlign w:val="subscript"/>
              </w:rPr>
              <w:t>2</w:t>
            </w:r>
            <w:r w:rsidRPr="00205C62">
              <w:rPr>
                <w:color w:val="000000" w:themeColor="text1"/>
                <w:szCs w:val="21"/>
              </w:rPr>
              <w:t>O</w:t>
            </w:r>
            <w:r w:rsidRPr="00205C62">
              <w:rPr>
                <w:color w:val="000000" w:themeColor="text1"/>
                <w:szCs w:val="21"/>
                <w:vertAlign w:val="subscript"/>
              </w:rPr>
              <w:t>3</w:t>
            </w:r>
          </w:p>
        </w:tc>
      </w:tr>
      <w:tr w:rsidR="006176F7" w:rsidRPr="00205C62" w14:paraId="07937D74" w14:textId="77777777">
        <w:trPr>
          <w:trHeight w:val="341"/>
          <w:jc w:val="center"/>
        </w:trPr>
        <w:tc>
          <w:tcPr>
            <w:tcW w:w="1794" w:type="pct"/>
            <w:tcBorders>
              <w:top w:val="single" w:sz="4" w:space="0" w:color="auto"/>
              <w:left w:val="nil"/>
              <w:bottom w:val="single" w:sz="12" w:space="0" w:color="auto"/>
              <w:right w:val="nil"/>
            </w:tcBorders>
          </w:tcPr>
          <w:p w14:paraId="4B592D27" w14:textId="77777777" w:rsidR="006176F7" w:rsidRPr="00205C62" w:rsidRDefault="00EA44AF">
            <w:pPr>
              <w:rPr>
                <w:rFonts w:ascii="Times New Roman" w:eastAsia="SimSun" w:hAnsi="Times New Roman" w:cs="Times New Roman"/>
                <w:sz w:val="18"/>
                <w:szCs w:val="18"/>
              </w:rPr>
            </w:pPr>
            <w:r w:rsidRPr="00205C62">
              <w:rPr>
                <w:rFonts w:hint="eastAsia"/>
                <w:color w:val="000000" w:themeColor="text1"/>
                <w:szCs w:val="21"/>
              </w:rPr>
              <w:t>Content</w:t>
            </w:r>
            <w:r w:rsidRPr="00205C62">
              <w:rPr>
                <w:color w:val="000000" w:themeColor="text1"/>
                <w:szCs w:val="21"/>
              </w:rPr>
              <w:t>/%</w:t>
            </w:r>
          </w:p>
        </w:tc>
        <w:tc>
          <w:tcPr>
            <w:tcW w:w="495" w:type="pct"/>
            <w:tcBorders>
              <w:top w:val="single" w:sz="4" w:space="0" w:color="auto"/>
              <w:left w:val="nil"/>
              <w:bottom w:val="single" w:sz="12" w:space="0" w:color="auto"/>
              <w:right w:val="nil"/>
            </w:tcBorders>
          </w:tcPr>
          <w:p w14:paraId="37260BFB"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2.027</w:t>
            </w:r>
          </w:p>
        </w:tc>
        <w:tc>
          <w:tcPr>
            <w:tcW w:w="563" w:type="pct"/>
            <w:tcBorders>
              <w:top w:val="single" w:sz="4" w:space="0" w:color="auto"/>
              <w:left w:val="nil"/>
              <w:bottom w:val="single" w:sz="12" w:space="0" w:color="auto"/>
              <w:right w:val="nil"/>
            </w:tcBorders>
          </w:tcPr>
          <w:p w14:paraId="49A67BB8"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0.62</w:t>
            </w:r>
          </w:p>
        </w:tc>
        <w:tc>
          <w:tcPr>
            <w:tcW w:w="489" w:type="pct"/>
            <w:tcBorders>
              <w:top w:val="single" w:sz="4" w:space="0" w:color="auto"/>
              <w:left w:val="nil"/>
              <w:bottom w:val="single" w:sz="12" w:space="0" w:color="auto"/>
              <w:right w:val="nil"/>
            </w:tcBorders>
          </w:tcPr>
          <w:p w14:paraId="12E50C07"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0.811</w:t>
            </w:r>
          </w:p>
        </w:tc>
        <w:tc>
          <w:tcPr>
            <w:tcW w:w="576" w:type="pct"/>
            <w:tcBorders>
              <w:top w:val="single" w:sz="4" w:space="0" w:color="auto"/>
              <w:left w:val="nil"/>
              <w:bottom w:val="single" w:sz="12" w:space="0" w:color="auto"/>
              <w:right w:val="nil"/>
            </w:tcBorders>
          </w:tcPr>
          <w:p w14:paraId="780B1546"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95.667</w:t>
            </w:r>
          </w:p>
        </w:tc>
        <w:tc>
          <w:tcPr>
            <w:tcW w:w="495" w:type="pct"/>
            <w:tcBorders>
              <w:top w:val="single" w:sz="4" w:space="0" w:color="auto"/>
              <w:left w:val="nil"/>
              <w:bottom w:val="single" w:sz="12" w:space="0" w:color="auto"/>
              <w:right w:val="nil"/>
            </w:tcBorders>
          </w:tcPr>
          <w:p w14:paraId="5C3C0920"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0.344</w:t>
            </w:r>
          </w:p>
        </w:tc>
        <w:tc>
          <w:tcPr>
            <w:tcW w:w="585" w:type="pct"/>
            <w:tcBorders>
              <w:top w:val="single" w:sz="4" w:space="0" w:color="auto"/>
              <w:left w:val="nil"/>
              <w:bottom w:val="single" w:sz="12" w:space="0" w:color="auto"/>
              <w:right w:val="nil"/>
            </w:tcBorders>
          </w:tcPr>
          <w:p w14:paraId="063703A5"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0.385</w:t>
            </w:r>
          </w:p>
        </w:tc>
      </w:tr>
    </w:tbl>
    <w:p w14:paraId="40407A92" w14:textId="77777777" w:rsidR="006176F7" w:rsidRPr="00205C62" w:rsidRDefault="00EA44AF">
      <w:pPr>
        <w:adjustRightInd w:val="0"/>
        <w:snapToGrid w:val="0"/>
        <w:spacing w:before="0" w:beforeAutospacing="0"/>
        <w:rPr>
          <w:rFonts w:ascii="Times New Roman" w:hAnsi="Times New Roman" w:cs="Times New Roman"/>
          <w:color w:val="000000" w:themeColor="text1"/>
          <w:szCs w:val="21"/>
        </w:rPr>
      </w:pPr>
      <w:r w:rsidRPr="00205C62">
        <w:rPr>
          <w:rFonts w:ascii="Times New Roman" w:hAnsi="Times New Roman" w:cs="Times New Roman"/>
          <w:color w:val="000000" w:themeColor="text1"/>
          <w:szCs w:val="21"/>
        </w:rPr>
        <w:t>Table.</w:t>
      </w:r>
      <w:r w:rsidRPr="00205C62">
        <w:rPr>
          <w:rFonts w:ascii="Times New Roman" w:hAnsi="Times New Roman" w:cs="Times New Roman" w:hint="eastAsia"/>
          <w:color w:val="000000" w:themeColor="text1"/>
          <w:szCs w:val="21"/>
        </w:rPr>
        <w:t xml:space="preserve">5 </w:t>
      </w:r>
      <w:r w:rsidRPr="00205C62">
        <w:rPr>
          <w:rFonts w:ascii="Times New Roman" w:hAnsi="Times New Roman" w:cs="Times New Roman"/>
          <w:color w:val="000000" w:themeColor="text1"/>
          <w:szCs w:val="21"/>
        </w:rPr>
        <w:t>Ash analysis of calcium carbide slag samples</w:t>
      </w:r>
    </w:p>
    <w:p w14:paraId="04AB0C0F" w14:textId="77777777" w:rsidR="006176F7" w:rsidRPr="00205C62" w:rsidRDefault="00EA44AF">
      <w:pPr>
        <w:adjustRightInd w:val="0"/>
        <w:snapToGrid w:val="0"/>
        <w:spacing w:before="0" w:beforeAutospacing="0" w:line="300" w:lineRule="auto"/>
        <w:jc w:val="both"/>
        <w:rPr>
          <w:rFonts w:ascii="Times New Roman" w:hAnsi="Times New Roman" w:cs="Times New Roman"/>
          <w:color w:val="000000" w:themeColor="text1"/>
          <w:szCs w:val="21"/>
        </w:rPr>
      </w:pPr>
      <w:r w:rsidRPr="00205C62">
        <w:rPr>
          <w:rFonts w:ascii="Times New Roman" w:hAnsi="Times New Roman" w:cs="Times New Roman" w:hint="eastAsia"/>
          <w:color w:val="000000" w:themeColor="text1"/>
          <w:szCs w:val="21"/>
        </w:rPr>
        <w:t>（</w:t>
      </w:r>
      <w:r w:rsidRPr="00205C62">
        <w:rPr>
          <w:rFonts w:ascii="Times New Roman" w:hAnsi="Times New Roman" w:cs="Times New Roman" w:hint="eastAsia"/>
          <w:color w:val="000000" w:themeColor="text1"/>
          <w:szCs w:val="21"/>
        </w:rPr>
        <w:t>4</w:t>
      </w:r>
      <w:r w:rsidRPr="00205C62">
        <w:rPr>
          <w:rFonts w:ascii="Times New Roman" w:hAnsi="Times New Roman" w:cs="Times New Roman" w:hint="eastAsia"/>
          <w:color w:val="000000" w:themeColor="text1"/>
          <w:szCs w:val="21"/>
        </w:rPr>
        <w:t>）</w:t>
      </w:r>
      <w:r w:rsidRPr="00205C62">
        <w:rPr>
          <w:rFonts w:ascii="Times New Roman" w:hAnsi="Times New Roman" w:cs="Times New Roman" w:hint="eastAsia"/>
          <w:b/>
          <w:bCs/>
          <w:color w:val="000000" w:themeColor="text1"/>
          <w:szCs w:val="21"/>
        </w:rPr>
        <w:t>Desulfurization gypsum</w:t>
      </w:r>
    </w:p>
    <w:p w14:paraId="30FA46D5" w14:textId="77777777" w:rsidR="006176F7" w:rsidRPr="00205C62" w:rsidRDefault="00EA44AF">
      <w:pPr>
        <w:adjustRightInd w:val="0"/>
        <w:snapToGrid w:val="0"/>
        <w:spacing w:before="0" w:beforeAutospacing="0" w:line="300" w:lineRule="auto"/>
        <w:ind w:firstLineChars="200" w:firstLine="420"/>
        <w:jc w:val="both"/>
        <w:rPr>
          <w:rFonts w:ascii="Times New Roman" w:hAnsi="Times New Roman" w:cs="Times New Roman"/>
          <w:color w:val="000000" w:themeColor="text1"/>
          <w:szCs w:val="21"/>
        </w:rPr>
      </w:pPr>
      <w:r w:rsidRPr="00205C62">
        <w:rPr>
          <w:rFonts w:ascii="Times New Roman" w:hAnsi="Times New Roman" w:cs="Times New Roman"/>
          <w:color w:val="000000" w:themeColor="text1"/>
          <w:szCs w:val="21"/>
        </w:rPr>
        <w:t xml:space="preserve">The desulfurization gypsum used in the test was analyzed by XRF. As shown in Table </w:t>
      </w:r>
      <w:r w:rsidRPr="00205C62">
        <w:rPr>
          <w:rFonts w:ascii="Times New Roman" w:hAnsi="Times New Roman" w:cs="Times New Roman" w:hint="eastAsia"/>
          <w:color w:val="000000" w:themeColor="text1"/>
          <w:szCs w:val="21"/>
        </w:rPr>
        <w:t>6</w:t>
      </w:r>
      <w:r w:rsidRPr="00205C62">
        <w:rPr>
          <w:rFonts w:ascii="Times New Roman" w:hAnsi="Times New Roman" w:cs="Times New Roman"/>
          <w:color w:val="000000" w:themeColor="text1"/>
          <w:szCs w:val="21"/>
        </w:rPr>
        <w:t>, its main components include SO₃, CaO, etc., with a total mass fraction exceeding 85%.</w:t>
      </w:r>
    </w:p>
    <w:tbl>
      <w:tblPr>
        <w:tblStyle w:val="TableGrid"/>
        <w:tblW w:w="0" w:type="auto"/>
        <w:jc w:val="center"/>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249"/>
        <w:gridCol w:w="705"/>
        <w:gridCol w:w="705"/>
        <w:gridCol w:w="705"/>
        <w:gridCol w:w="705"/>
        <w:gridCol w:w="705"/>
        <w:gridCol w:w="816"/>
        <w:gridCol w:w="705"/>
        <w:gridCol w:w="816"/>
      </w:tblGrid>
      <w:tr w:rsidR="006176F7" w:rsidRPr="00205C62" w14:paraId="4A471461" w14:textId="77777777">
        <w:trPr>
          <w:jc w:val="center"/>
        </w:trPr>
        <w:tc>
          <w:tcPr>
            <w:tcW w:w="0" w:type="auto"/>
            <w:tcBorders>
              <w:tl2br w:val="nil"/>
              <w:tr2bl w:val="nil"/>
            </w:tcBorders>
          </w:tcPr>
          <w:p w14:paraId="0C7C39BD" w14:textId="77777777" w:rsidR="006176F7" w:rsidRPr="00205C62" w:rsidRDefault="00EA44AF">
            <w:pPr>
              <w:rPr>
                <w:rFonts w:ascii="Times New Roman" w:eastAsia="SimSun" w:hAnsi="Times New Roman" w:cs="Times New Roman"/>
                <w:color w:val="000000"/>
                <w:szCs w:val="21"/>
              </w:rPr>
            </w:pPr>
            <w:r w:rsidRPr="00205C62">
              <w:rPr>
                <w:rFonts w:hint="eastAsia"/>
                <w:color w:val="000000" w:themeColor="text1"/>
                <w:szCs w:val="21"/>
              </w:rPr>
              <w:t>Chemical Composition</w:t>
            </w:r>
          </w:p>
        </w:tc>
        <w:tc>
          <w:tcPr>
            <w:tcW w:w="0" w:type="auto"/>
            <w:tcBorders>
              <w:tl2br w:val="nil"/>
              <w:tr2bl w:val="nil"/>
            </w:tcBorders>
          </w:tcPr>
          <w:p w14:paraId="14BFD1C4"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F</w:t>
            </w:r>
          </w:p>
        </w:tc>
        <w:tc>
          <w:tcPr>
            <w:tcW w:w="0" w:type="auto"/>
            <w:tcBorders>
              <w:tl2br w:val="nil"/>
              <w:tr2bl w:val="nil"/>
            </w:tcBorders>
          </w:tcPr>
          <w:p w14:paraId="1DDF1855"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Na</w:t>
            </w:r>
            <w:r w:rsidRPr="00205C62">
              <w:rPr>
                <w:color w:val="000000" w:themeColor="text1"/>
                <w:szCs w:val="21"/>
                <w:vertAlign w:val="subscript"/>
              </w:rPr>
              <w:t>2</w:t>
            </w:r>
            <w:r w:rsidRPr="00205C62">
              <w:rPr>
                <w:color w:val="000000" w:themeColor="text1"/>
                <w:szCs w:val="21"/>
              </w:rPr>
              <w:t>O</w:t>
            </w:r>
          </w:p>
        </w:tc>
        <w:tc>
          <w:tcPr>
            <w:tcW w:w="0" w:type="auto"/>
            <w:tcBorders>
              <w:tl2br w:val="nil"/>
              <w:tr2bl w:val="nil"/>
            </w:tcBorders>
          </w:tcPr>
          <w:p w14:paraId="12B53D56"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MgO</w:t>
            </w:r>
          </w:p>
        </w:tc>
        <w:tc>
          <w:tcPr>
            <w:tcW w:w="0" w:type="auto"/>
            <w:tcBorders>
              <w:tl2br w:val="nil"/>
              <w:tr2bl w:val="nil"/>
            </w:tcBorders>
          </w:tcPr>
          <w:p w14:paraId="4DFED885"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Al</w:t>
            </w:r>
            <w:r w:rsidRPr="00205C62">
              <w:rPr>
                <w:color w:val="000000" w:themeColor="text1"/>
                <w:szCs w:val="21"/>
                <w:vertAlign w:val="subscript"/>
              </w:rPr>
              <w:t>2</w:t>
            </w:r>
            <w:r w:rsidRPr="00205C62">
              <w:rPr>
                <w:color w:val="000000" w:themeColor="text1"/>
                <w:szCs w:val="21"/>
              </w:rPr>
              <w:t>O</w:t>
            </w:r>
            <w:r w:rsidRPr="00205C62">
              <w:rPr>
                <w:color w:val="000000" w:themeColor="text1"/>
                <w:szCs w:val="21"/>
                <w:vertAlign w:val="subscript"/>
              </w:rPr>
              <w:t>3</w:t>
            </w:r>
          </w:p>
        </w:tc>
        <w:tc>
          <w:tcPr>
            <w:tcW w:w="0" w:type="auto"/>
            <w:tcBorders>
              <w:tl2br w:val="nil"/>
              <w:tr2bl w:val="nil"/>
            </w:tcBorders>
          </w:tcPr>
          <w:p w14:paraId="44C53CB5"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SiO</w:t>
            </w:r>
            <w:r w:rsidRPr="00205C62">
              <w:rPr>
                <w:color w:val="000000" w:themeColor="text1"/>
                <w:szCs w:val="21"/>
                <w:vertAlign w:val="subscript"/>
              </w:rPr>
              <w:t>2</w:t>
            </w:r>
          </w:p>
        </w:tc>
        <w:tc>
          <w:tcPr>
            <w:tcW w:w="0" w:type="auto"/>
            <w:tcBorders>
              <w:tl2br w:val="nil"/>
              <w:tr2bl w:val="nil"/>
            </w:tcBorders>
          </w:tcPr>
          <w:p w14:paraId="5DB6D627"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SO</w:t>
            </w:r>
            <w:r w:rsidRPr="00205C62">
              <w:rPr>
                <w:color w:val="000000" w:themeColor="text1"/>
                <w:szCs w:val="21"/>
                <w:vertAlign w:val="subscript"/>
              </w:rPr>
              <w:t>3</w:t>
            </w:r>
          </w:p>
        </w:tc>
        <w:tc>
          <w:tcPr>
            <w:tcW w:w="0" w:type="auto"/>
            <w:tcBorders>
              <w:tl2br w:val="nil"/>
              <w:tr2bl w:val="nil"/>
            </w:tcBorders>
          </w:tcPr>
          <w:p w14:paraId="4A426D4F"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K</w:t>
            </w:r>
            <w:r w:rsidRPr="00205C62">
              <w:rPr>
                <w:color w:val="000000" w:themeColor="text1"/>
                <w:szCs w:val="21"/>
                <w:vertAlign w:val="subscript"/>
              </w:rPr>
              <w:t>2</w:t>
            </w:r>
            <w:r w:rsidRPr="00205C62">
              <w:rPr>
                <w:color w:val="000000" w:themeColor="text1"/>
                <w:szCs w:val="21"/>
              </w:rPr>
              <w:t>O</w:t>
            </w:r>
          </w:p>
        </w:tc>
        <w:tc>
          <w:tcPr>
            <w:tcW w:w="0" w:type="auto"/>
            <w:tcBorders>
              <w:tl2br w:val="nil"/>
              <w:tr2bl w:val="nil"/>
            </w:tcBorders>
          </w:tcPr>
          <w:p w14:paraId="7168530D"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CaO</w:t>
            </w:r>
          </w:p>
        </w:tc>
      </w:tr>
      <w:tr w:rsidR="006176F7" w:rsidRPr="00205C62" w14:paraId="7024F610" w14:textId="77777777">
        <w:trPr>
          <w:jc w:val="center"/>
        </w:trPr>
        <w:tc>
          <w:tcPr>
            <w:tcW w:w="0" w:type="auto"/>
            <w:tcBorders>
              <w:tl2br w:val="nil"/>
              <w:tr2bl w:val="nil"/>
            </w:tcBorders>
          </w:tcPr>
          <w:p w14:paraId="23E5B46B" w14:textId="77777777" w:rsidR="006176F7" w:rsidRPr="00205C62" w:rsidRDefault="00EA44AF">
            <w:pPr>
              <w:spacing w:line="300" w:lineRule="auto"/>
              <w:rPr>
                <w:rFonts w:ascii="Times New Roman" w:eastAsia="SimSun" w:hAnsi="Times New Roman" w:cs="Times New Roman"/>
                <w:color w:val="000000"/>
                <w:szCs w:val="21"/>
              </w:rPr>
            </w:pPr>
            <w:r w:rsidRPr="00205C62">
              <w:rPr>
                <w:rFonts w:hint="eastAsia"/>
                <w:color w:val="000000" w:themeColor="text1"/>
                <w:szCs w:val="21"/>
              </w:rPr>
              <w:t>Content</w:t>
            </w:r>
            <w:r w:rsidRPr="00205C62">
              <w:rPr>
                <w:color w:val="000000" w:themeColor="text1"/>
                <w:szCs w:val="21"/>
              </w:rPr>
              <w:t>/%</w:t>
            </w:r>
          </w:p>
        </w:tc>
        <w:tc>
          <w:tcPr>
            <w:tcW w:w="0" w:type="auto"/>
            <w:tcBorders>
              <w:tl2br w:val="nil"/>
              <w:tr2bl w:val="nil"/>
            </w:tcBorders>
          </w:tcPr>
          <w:p w14:paraId="3E4724EB"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2.065</w:t>
            </w:r>
          </w:p>
        </w:tc>
        <w:tc>
          <w:tcPr>
            <w:tcW w:w="0" w:type="auto"/>
            <w:tcBorders>
              <w:tl2br w:val="nil"/>
              <w:tr2bl w:val="nil"/>
            </w:tcBorders>
          </w:tcPr>
          <w:p w14:paraId="4A60201D"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0.116</w:t>
            </w:r>
          </w:p>
        </w:tc>
        <w:tc>
          <w:tcPr>
            <w:tcW w:w="0" w:type="auto"/>
            <w:tcBorders>
              <w:tl2br w:val="nil"/>
              <w:tr2bl w:val="nil"/>
            </w:tcBorders>
          </w:tcPr>
          <w:p w14:paraId="64BCE315"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2.234</w:t>
            </w:r>
          </w:p>
        </w:tc>
        <w:tc>
          <w:tcPr>
            <w:tcW w:w="0" w:type="auto"/>
            <w:tcBorders>
              <w:tl2br w:val="nil"/>
              <w:tr2bl w:val="nil"/>
            </w:tcBorders>
          </w:tcPr>
          <w:p w14:paraId="3D6081B5"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1.559</w:t>
            </w:r>
          </w:p>
        </w:tc>
        <w:tc>
          <w:tcPr>
            <w:tcW w:w="0" w:type="auto"/>
            <w:tcBorders>
              <w:tl2br w:val="nil"/>
              <w:tr2bl w:val="nil"/>
            </w:tcBorders>
          </w:tcPr>
          <w:p w14:paraId="3A5CD7DE"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3.258</w:t>
            </w:r>
          </w:p>
        </w:tc>
        <w:tc>
          <w:tcPr>
            <w:tcW w:w="0" w:type="auto"/>
            <w:tcBorders>
              <w:tl2br w:val="nil"/>
              <w:tr2bl w:val="nil"/>
            </w:tcBorders>
          </w:tcPr>
          <w:p w14:paraId="16D234B2"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51.655</w:t>
            </w:r>
          </w:p>
        </w:tc>
        <w:tc>
          <w:tcPr>
            <w:tcW w:w="0" w:type="auto"/>
            <w:tcBorders>
              <w:tl2br w:val="nil"/>
              <w:tr2bl w:val="nil"/>
            </w:tcBorders>
          </w:tcPr>
          <w:p w14:paraId="193C4A5D"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0.267</w:t>
            </w:r>
          </w:p>
        </w:tc>
        <w:tc>
          <w:tcPr>
            <w:tcW w:w="0" w:type="auto"/>
            <w:tcBorders>
              <w:tl2br w:val="nil"/>
              <w:tr2bl w:val="nil"/>
            </w:tcBorders>
          </w:tcPr>
          <w:p w14:paraId="38FD8004"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38.002</w:t>
            </w:r>
          </w:p>
        </w:tc>
      </w:tr>
    </w:tbl>
    <w:p w14:paraId="5500B122" w14:textId="77777777" w:rsidR="006176F7" w:rsidRPr="00205C62" w:rsidRDefault="00EA44AF">
      <w:pPr>
        <w:adjustRightInd w:val="0"/>
        <w:snapToGrid w:val="0"/>
        <w:spacing w:before="0" w:beforeAutospacing="0"/>
        <w:rPr>
          <w:rFonts w:ascii="Times New Roman" w:hAnsi="Times New Roman" w:cs="Times New Roman"/>
          <w:color w:val="000000" w:themeColor="text1"/>
          <w:szCs w:val="21"/>
        </w:rPr>
      </w:pPr>
      <w:r w:rsidRPr="00205C62">
        <w:rPr>
          <w:rFonts w:ascii="Times New Roman" w:hAnsi="Times New Roman" w:cs="Times New Roman"/>
          <w:color w:val="000000" w:themeColor="text1"/>
          <w:szCs w:val="21"/>
        </w:rPr>
        <w:t xml:space="preserve">Table. </w:t>
      </w:r>
      <w:r w:rsidRPr="00205C62">
        <w:rPr>
          <w:rFonts w:ascii="Times New Roman" w:hAnsi="Times New Roman" w:cs="Times New Roman" w:hint="eastAsia"/>
          <w:color w:val="000000" w:themeColor="text1"/>
          <w:szCs w:val="21"/>
        </w:rPr>
        <w:t>6</w:t>
      </w:r>
      <w:r w:rsidRPr="00205C62">
        <w:rPr>
          <w:rFonts w:ascii="Times New Roman" w:hAnsi="Times New Roman" w:cs="Times New Roman"/>
          <w:color w:val="000000" w:themeColor="text1"/>
          <w:szCs w:val="21"/>
        </w:rPr>
        <w:t xml:space="preserve"> Chemical Composition Analysis of Desulfurized Gypsum Samples</w:t>
      </w:r>
    </w:p>
    <w:p w14:paraId="16983FCB" w14:textId="77777777" w:rsidR="006176F7" w:rsidRPr="00205C62" w:rsidRDefault="006176F7">
      <w:pPr>
        <w:adjustRightInd w:val="0"/>
        <w:snapToGrid w:val="0"/>
        <w:spacing w:before="0" w:beforeAutospacing="0"/>
        <w:jc w:val="both"/>
        <w:rPr>
          <w:rFonts w:ascii="Times New Roman" w:eastAsia="SimSun" w:hAnsi="Times New Roman" w:cs="Times New Roman"/>
          <w:b/>
          <w:bCs/>
          <w:szCs w:val="21"/>
          <w14:ligatures w14:val="none"/>
        </w:rPr>
      </w:pPr>
    </w:p>
    <w:p w14:paraId="69D40B70" w14:textId="77777777" w:rsidR="006176F7" w:rsidRPr="00205C62" w:rsidRDefault="00EA44AF">
      <w:pPr>
        <w:adjustRightInd w:val="0"/>
        <w:snapToGrid w:val="0"/>
        <w:spacing w:before="0" w:beforeAutospacing="0"/>
        <w:jc w:val="both"/>
        <w:rPr>
          <w:rFonts w:ascii="Times New Roman" w:eastAsia="SimSun" w:hAnsi="Times New Roman" w:cs="Times New Roman"/>
          <w:b/>
          <w:bCs/>
          <w:szCs w:val="21"/>
          <w14:ligatures w14:val="none"/>
        </w:rPr>
      </w:pPr>
      <w:r w:rsidRPr="00205C62">
        <w:rPr>
          <w:rFonts w:ascii="Times New Roman" w:eastAsia="SimSun" w:hAnsi="Times New Roman" w:cs="Times New Roman"/>
          <w:b/>
          <w:bCs/>
          <w:szCs w:val="21"/>
          <w14:ligatures w14:val="none"/>
        </w:rPr>
        <w:t xml:space="preserve"> 2.</w:t>
      </w:r>
      <w:r w:rsidRPr="00205C62">
        <w:rPr>
          <w:rFonts w:ascii="Times New Roman" w:eastAsia="SimSun" w:hAnsi="Times New Roman" w:cs="Times New Roman" w:hint="eastAsia"/>
          <w:b/>
          <w:bCs/>
          <w:szCs w:val="21"/>
          <w14:ligatures w14:val="none"/>
        </w:rPr>
        <w:t>2</w:t>
      </w:r>
      <w:r w:rsidRPr="00205C62">
        <w:rPr>
          <w:rFonts w:ascii="Times New Roman" w:eastAsia="SimSun" w:hAnsi="Times New Roman" w:cs="Times New Roman"/>
          <w:b/>
          <w:bCs/>
          <w:szCs w:val="21"/>
          <w14:ligatures w14:val="none"/>
        </w:rPr>
        <w:t xml:space="preserve"> </w:t>
      </w:r>
      <w:r w:rsidRPr="00205C62">
        <w:rPr>
          <w:rFonts w:ascii="Times New Roman" w:eastAsia="SimSun" w:hAnsi="Times New Roman" w:cs="Times New Roman" w:hint="eastAsia"/>
          <w:b/>
          <w:bCs/>
          <w:szCs w:val="21"/>
          <w14:ligatures w14:val="none"/>
        </w:rPr>
        <w:t>P</w:t>
      </w:r>
      <w:r w:rsidRPr="00205C62">
        <w:rPr>
          <w:rFonts w:ascii="Times New Roman" w:eastAsia="SimSun" w:hAnsi="Times New Roman" w:cs="Times New Roman"/>
          <w:b/>
          <w:bCs/>
          <w:szCs w:val="21"/>
          <w14:ligatures w14:val="none"/>
        </w:rPr>
        <w:t xml:space="preserve">erformance </w:t>
      </w:r>
      <w:r w:rsidRPr="00205C62">
        <w:rPr>
          <w:rFonts w:ascii="Times New Roman" w:eastAsia="SimSun" w:hAnsi="Times New Roman" w:cs="Times New Roman" w:hint="eastAsia"/>
          <w:b/>
          <w:bCs/>
          <w:szCs w:val="21"/>
          <w14:ligatures w14:val="none"/>
        </w:rPr>
        <w:t>I</w:t>
      </w:r>
      <w:r w:rsidRPr="00205C62">
        <w:rPr>
          <w:rFonts w:ascii="Times New Roman" w:eastAsia="SimSun" w:hAnsi="Times New Roman" w:cs="Times New Roman"/>
          <w:b/>
          <w:bCs/>
          <w:szCs w:val="21"/>
          <w14:ligatures w14:val="none"/>
        </w:rPr>
        <w:t>ndicators</w:t>
      </w:r>
    </w:p>
    <w:p w14:paraId="06C7A67A" w14:textId="77777777" w:rsidR="006176F7" w:rsidRPr="00205C62" w:rsidRDefault="006176F7">
      <w:pPr>
        <w:adjustRightInd w:val="0"/>
        <w:snapToGrid w:val="0"/>
        <w:spacing w:before="0" w:beforeAutospacing="0" w:line="300" w:lineRule="auto"/>
        <w:jc w:val="both"/>
        <w:rPr>
          <w:rFonts w:ascii="Times New Roman" w:hAnsi="Times New Roman" w:cs="Times New Roman"/>
          <w:color w:val="000000" w:themeColor="text1"/>
          <w:szCs w:val="21"/>
        </w:rPr>
      </w:pPr>
    </w:p>
    <w:p w14:paraId="344A412E" w14:textId="77777777" w:rsidR="006176F7" w:rsidRPr="00205C62" w:rsidRDefault="00EA44AF">
      <w:pPr>
        <w:adjustRightInd w:val="0"/>
        <w:snapToGrid w:val="0"/>
        <w:spacing w:before="0" w:beforeAutospacing="0" w:line="300" w:lineRule="auto"/>
        <w:jc w:val="both"/>
        <w:rPr>
          <w:rFonts w:ascii="Times New Roman" w:hAnsi="Times New Roman" w:cs="Times New Roman"/>
          <w:b/>
          <w:bCs/>
          <w:color w:val="000000" w:themeColor="text1"/>
          <w:szCs w:val="21"/>
        </w:rPr>
      </w:pPr>
      <w:r w:rsidRPr="00205C62">
        <w:rPr>
          <w:rFonts w:ascii="Times New Roman" w:hAnsi="Times New Roman" w:cs="Times New Roman" w:hint="eastAsia"/>
          <w:b/>
          <w:bCs/>
          <w:color w:val="000000" w:themeColor="text1"/>
          <w:szCs w:val="21"/>
        </w:rPr>
        <w:t>Single-particle compressive strength</w:t>
      </w:r>
    </w:p>
    <w:p w14:paraId="1FB357A8" w14:textId="77777777" w:rsidR="006176F7" w:rsidRPr="00205C62" w:rsidRDefault="00EA44AF">
      <w:pPr>
        <w:adjustRightInd w:val="0"/>
        <w:snapToGrid w:val="0"/>
        <w:spacing w:before="0" w:beforeAutospacing="0" w:line="300" w:lineRule="auto"/>
        <w:ind w:firstLineChars="200" w:firstLine="420"/>
        <w:jc w:val="both"/>
        <w:rPr>
          <w:rFonts w:ascii="Times New Roman" w:hAnsi="Times New Roman" w:cs="Times New Roman"/>
          <w:color w:val="000000" w:themeColor="text1"/>
          <w:szCs w:val="21"/>
        </w:rPr>
      </w:pPr>
      <w:r w:rsidRPr="00205C62">
        <w:rPr>
          <w:rFonts w:ascii="Times New Roman" w:hAnsi="Times New Roman" w:cs="Times New Roman"/>
          <w:color w:val="000000" w:themeColor="text1"/>
          <w:szCs w:val="21"/>
        </w:rPr>
        <w:t>The test was carried out using a universal testing machine. The prepared aggregate was placed at the center of the parallel plates of the machine. The universal testing machine was started to lower the upper pressure plate slowly until it contacted the particle surface. At this point, the distance between the pressure surface and the upper pressure plate was measured. The instrument was then operated continuously, and the artificial aggregate was compressed until it fractured, at which point loading was stopped and the peak pressure was recorded. The calculation method for single-particle compressive strength is given in Equation (</w:t>
      </w:r>
      <w:r w:rsidRPr="00205C62">
        <w:rPr>
          <w:rFonts w:ascii="Times New Roman" w:hAnsi="Times New Roman" w:cs="Times New Roman" w:hint="eastAsia"/>
          <w:color w:val="000000" w:themeColor="text1"/>
          <w:szCs w:val="21"/>
        </w:rPr>
        <w:t>2</w:t>
      </w:r>
      <w:r w:rsidRPr="00205C62">
        <w:rPr>
          <w:rFonts w:ascii="Times New Roman" w:hAnsi="Times New Roman" w:cs="Times New Roman"/>
          <w:color w:val="000000" w:themeColor="text1"/>
          <w:szCs w:val="21"/>
        </w:rPr>
        <w:t>-</w:t>
      </w:r>
      <w:r w:rsidRPr="00205C62">
        <w:rPr>
          <w:rFonts w:ascii="Times New Roman" w:hAnsi="Times New Roman" w:cs="Times New Roman" w:hint="eastAsia"/>
          <w:color w:val="000000" w:themeColor="text1"/>
          <w:szCs w:val="21"/>
        </w:rPr>
        <w:t>1</w:t>
      </w:r>
      <w:r w:rsidRPr="00205C62">
        <w:rPr>
          <w:rFonts w:ascii="Times New Roman" w:hAnsi="Times New Roman" w:cs="Times New Roman"/>
          <w:color w:val="000000" w:themeColor="text1"/>
          <w:szCs w:val="21"/>
        </w:rPr>
        <w:t>).</w:t>
      </w:r>
    </w:p>
    <w:p w14:paraId="3E36889F" w14:textId="77777777" w:rsidR="006176F7" w:rsidRPr="00205C62" w:rsidRDefault="00EA44AF">
      <w:pPr>
        <w:adjustRightInd w:val="0"/>
        <w:snapToGrid w:val="0"/>
        <w:spacing w:before="0" w:beforeAutospacing="0" w:line="300" w:lineRule="auto"/>
        <w:ind w:firstLineChars="200" w:firstLine="480"/>
        <w:rPr>
          <w:rFonts w:ascii="Times New Roman" w:eastAsia="KaiTi" w:hAnsi="Times New Roman" w:cs="Times New Roman"/>
          <w:color w:val="000000"/>
          <w:sz w:val="24"/>
          <w:szCs w:val="24"/>
        </w:rPr>
      </w:pPr>
      <w:r w:rsidRPr="00205C62">
        <w:rPr>
          <w:rFonts w:ascii="Times New Roman" w:eastAsia="KaiTi" w:hAnsi="Times New Roman" w:cs="Times New Roman" w:hint="eastAsia"/>
          <w:color w:val="000000"/>
          <w:position w:val="-24"/>
          <w:sz w:val="24"/>
          <w:szCs w:val="24"/>
        </w:rPr>
        <w:lastRenderedPageBreak/>
        <w:t xml:space="preserve">                                                         </w:t>
      </w:r>
      <w:r w:rsidRPr="00205C62">
        <w:rPr>
          <w:rFonts w:ascii="Times New Roman" w:eastAsia="KaiTi" w:hAnsi="Times New Roman" w:cs="Times New Roman"/>
          <w:color w:val="000000"/>
          <w:position w:val="-24"/>
          <w:sz w:val="24"/>
          <w:szCs w:val="24"/>
        </w:rPr>
        <w:object w:dxaOrig="1240" w:dyaOrig="620" w14:anchorId="4D37CA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30.75pt" o:ole="">
            <v:imagedata r:id="rId7" o:title=""/>
          </v:shape>
          <o:OLEObject Type="Embed" ProgID="Equation.3" ShapeID="_x0000_i1025" DrawAspect="Content" ObjectID="_1838037403" r:id="rId8"/>
        </w:object>
      </w:r>
      <w:r w:rsidRPr="00205C62">
        <w:rPr>
          <w:rFonts w:ascii="Times New Roman" w:eastAsia="KaiTi" w:hAnsi="Times New Roman" w:cs="Times New Roman" w:hint="eastAsia"/>
          <w:color w:val="000000"/>
          <w:sz w:val="24"/>
          <w:szCs w:val="24"/>
        </w:rPr>
        <w:t xml:space="preserve">                                           (2-1)</w:t>
      </w:r>
    </w:p>
    <w:p w14:paraId="4D240544" w14:textId="77777777" w:rsidR="006176F7" w:rsidRPr="00205C62" w:rsidRDefault="00EA44AF">
      <w:pPr>
        <w:adjustRightInd w:val="0"/>
        <w:snapToGrid w:val="0"/>
        <w:spacing w:before="0" w:beforeAutospacing="0" w:line="300" w:lineRule="auto"/>
        <w:ind w:firstLineChars="200" w:firstLine="420"/>
        <w:jc w:val="left"/>
        <w:rPr>
          <w:rFonts w:ascii="Times New Roman" w:hAnsi="Times New Roman" w:cs="Times New Roman"/>
          <w:color w:val="000000" w:themeColor="text1"/>
          <w:szCs w:val="21"/>
        </w:rPr>
      </w:pPr>
      <w:r w:rsidRPr="00205C62">
        <w:rPr>
          <w:rFonts w:ascii="Times New Roman" w:hAnsi="Times New Roman" w:cs="Times New Roman"/>
          <w:color w:val="000000" w:themeColor="text1"/>
          <w:szCs w:val="21"/>
        </w:rPr>
        <w:t>Where:</w:t>
      </w:r>
    </w:p>
    <w:p w14:paraId="79EAE2CF" w14:textId="77777777" w:rsidR="006176F7" w:rsidRPr="00205C62" w:rsidRDefault="00EA44AF">
      <w:pPr>
        <w:adjustRightInd w:val="0"/>
        <w:snapToGrid w:val="0"/>
        <w:spacing w:before="0" w:beforeAutospacing="0" w:line="300" w:lineRule="auto"/>
        <w:ind w:firstLineChars="200" w:firstLine="480"/>
        <w:jc w:val="left"/>
        <w:rPr>
          <w:rFonts w:ascii="Times New Roman" w:hAnsi="Times New Roman" w:cs="Times New Roman"/>
          <w:color w:val="000000" w:themeColor="text1"/>
          <w:szCs w:val="21"/>
        </w:rPr>
      </w:pPr>
      <w:r w:rsidRPr="00205C62">
        <w:rPr>
          <w:rFonts w:ascii="Times New Roman" w:eastAsia="SimSun" w:hAnsi="Times New Roman" w:cs="Times New Roman"/>
          <w:color w:val="000000"/>
          <w:sz w:val="24"/>
        </w:rPr>
        <w:object w:dxaOrig="220" w:dyaOrig="279" w14:anchorId="7058BA7F">
          <v:shape id="_x0000_i1026" type="#_x0000_t75" style="width:11.25pt;height:14.25pt" o:ole="">
            <v:imagedata r:id="rId9" o:title=""/>
          </v:shape>
          <o:OLEObject Type="Embed" ProgID="Equation.3" ShapeID="_x0000_i1026" DrawAspect="Content" ObjectID="_1838037404" r:id="rId10"/>
        </w:object>
      </w:r>
      <w:r w:rsidRPr="00205C62">
        <w:rPr>
          <w:rFonts w:ascii="Times New Roman" w:hAnsi="Times New Roman" w:cs="Times New Roman"/>
          <w:color w:val="000000" w:themeColor="text1"/>
          <w:szCs w:val="21"/>
        </w:rPr>
        <w:t>— single-particle compressive strength of artificial aggregate, MPa;</w:t>
      </w:r>
    </w:p>
    <w:p w14:paraId="430C08A0" w14:textId="77777777" w:rsidR="006176F7" w:rsidRPr="00205C62" w:rsidRDefault="00EA44AF">
      <w:pPr>
        <w:adjustRightInd w:val="0"/>
        <w:snapToGrid w:val="0"/>
        <w:spacing w:before="0" w:beforeAutospacing="0" w:line="300" w:lineRule="auto"/>
        <w:ind w:firstLineChars="200" w:firstLine="480"/>
        <w:jc w:val="left"/>
        <w:rPr>
          <w:rFonts w:ascii="Times New Roman" w:hAnsi="Times New Roman" w:cs="Times New Roman"/>
          <w:color w:val="000000" w:themeColor="text1"/>
          <w:szCs w:val="21"/>
        </w:rPr>
      </w:pPr>
      <w:r w:rsidRPr="00205C62">
        <w:rPr>
          <w:rFonts w:ascii="Times New Roman" w:eastAsia="SimSun" w:hAnsi="Times New Roman" w:cs="Times New Roman"/>
          <w:color w:val="000000"/>
          <w:sz w:val="24"/>
        </w:rPr>
        <w:object w:dxaOrig="300" w:dyaOrig="279" w14:anchorId="16F781C4">
          <v:shape id="_x0000_i1027" type="#_x0000_t75" style="width:15pt;height:14.25pt" o:ole="">
            <v:imagedata r:id="rId11" o:title=""/>
          </v:shape>
          <o:OLEObject Type="Embed" ProgID="Equation.3" ShapeID="_x0000_i1027" DrawAspect="Content" ObjectID="_1838037405" r:id="rId12"/>
        </w:object>
      </w:r>
      <w:r w:rsidRPr="00205C62">
        <w:rPr>
          <w:rFonts w:ascii="Times New Roman" w:hAnsi="Times New Roman" w:cs="Times New Roman"/>
          <w:color w:val="000000" w:themeColor="text1"/>
          <w:szCs w:val="21"/>
        </w:rPr>
        <w:t>— peak pressure at failure of artificial aggregate, N;</w:t>
      </w:r>
    </w:p>
    <w:p w14:paraId="3FB3AB7B" w14:textId="77777777" w:rsidR="006176F7" w:rsidRPr="00205C62" w:rsidRDefault="00EA44AF">
      <w:pPr>
        <w:adjustRightInd w:val="0"/>
        <w:snapToGrid w:val="0"/>
        <w:spacing w:before="0" w:beforeAutospacing="0" w:line="300" w:lineRule="auto"/>
        <w:ind w:firstLineChars="200" w:firstLine="480"/>
        <w:jc w:val="left"/>
        <w:rPr>
          <w:rFonts w:ascii="Times New Roman" w:eastAsia="KaiTi" w:hAnsi="Times New Roman" w:cs="Times New Roman"/>
          <w:color w:val="000000"/>
          <w:sz w:val="24"/>
          <w:szCs w:val="24"/>
        </w:rPr>
      </w:pPr>
      <w:r w:rsidRPr="00205C62">
        <w:rPr>
          <w:rFonts w:ascii="Times New Roman" w:eastAsia="SimSun" w:hAnsi="Times New Roman" w:cs="Times New Roman"/>
          <w:color w:val="000000"/>
          <w:sz w:val="24"/>
        </w:rPr>
        <w:object w:dxaOrig="279" w:dyaOrig="260" w14:anchorId="3039F7C6">
          <v:shape id="_x0000_i1028" type="#_x0000_t75" style="width:14.25pt;height:12.75pt" o:ole="">
            <v:imagedata r:id="rId13" o:title=""/>
          </v:shape>
          <o:OLEObject Type="Embed" ProgID="Equation.3" ShapeID="_x0000_i1028" DrawAspect="Content" ObjectID="_1838037406" r:id="rId14"/>
        </w:object>
      </w:r>
      <w:r w:rsidRPr="00205C62">
        <w:rPr>
          <w:rFonts w:ascii="Times New Roman" w:hAnsi="Times New Roman" w:cs="Times New Roman"/>
          <w:color w:val="000000" w:themeColor="text1"/>
          <w:szCs w:val="21"/>
        </w:rPr>
        <w:t>— distance between the upper and lower pressure plates at the onset of loading, cm.</w:t>
      </w:r>
    </w:p>
    <w:p w14:paraId="6AC660DA" w14:textId="77777777" w:rsidR="006176F7" w:rsidRPr="00205C62" w:rsidRDefault="00EA44AF">
      <w:pPr>
        <w:widowControl w:val="0"/>
        <w:numPr>
          <w:ilvl w:val="0"/>
          <w:numId w:val="1"/>
        </w:numPr>
        <w:spacing w:before="0" w:beforeAutospacing="0"/>
        <w:jc w:val="both"/>
        <w:rPr>
          <w:rFonts w:ascii="Times New Roman" w:eastAsia="SimSun" w:hAnsi="Times New Roman" w:cs="Times New Roman"/>
          <w:b/>
          <w:bCs/>
          <w:sz w:val="28"/>
          <w:szCs w:val="28"/>
          <w14:ligatures w14:val="none"/>
        </w:rPr>
      </w:pPr>
      <w:r w:rsidRPr="00205C62">
        <w:rPr>
          <w:rFonts w:ascii="Times New Roman" w:eastAsia="SimSun" w:hAnsi="Times New Roman" w:cs="Times New Roman"/>
          <w:b/>
          <w:bCs/>
          <w:sz w:val="28"/>
          <w:szCs w:val="28"/>
          <w14:ligatures w14:val="none"/>
        </w:rPr>
        <w:t>Optimization Experiment on Mix Proportion of Steel Slag-Based Artificial Aggregate</w:t>
      </w:r>
    </w:p>
    <w:p w14:paraId="577E7CDC" w14:textId="77777777" w:rsidR="006176F7" w:rsidRPr="00205C62" w:rsidRDefault="00EA44AF">
      <w:pPr>
        <w:adjustRightInd w:val="0"/>
        <w:snapToGrid w:val="0"/>
        <w:spacing w:before="0" w:beforeAutospacing="0"/>
        <w:jc w:val="both"/>
        <w:rPr>
          <w:rFonts w:ascii="Times New Roman" w:eastAsia="SimSun" w:hAnsi="Times New Roman" w:cs="Times New Roman"/>
          <w:b/>
          <w:bCs/>
          <w:szCs w:val="21"/>
          <w14:ligatures w14:val="none"/>
        </w:rPr>
      </w:pPr>
      <w:r w:rsidRPr="00205C62">
        <w:rPr>
          <w:rFonts w:ascii="Times New Roman" w:eastAsia="SimSun" w:hAnsi="Times New Roman" w:cs="Times New Roman" w:hint="eastAsia"/>
          <w:b/>
          <w:bCs/>
          <w:szCs w:val="21"/>
          <w14:ligatures w14:val="none"/>
        </w:rPr>
        <w:t>3.1 Response Surface Methodology</w:t>
      </w:r>
    </w:p>
    <w:p w14:paraId="2A88F2E4" w14:textId="77777777" w:rsidR="006176F7" w:rsidRPr="00205C62" w:rsidRDefault="00EA44AF">
      <w:pPr>
        <w:widowControl w:val="0"/>
        <w:spacing w:before="0" w:beforeAutospacing="0"/>
        <w:ind w:firstLineChars="200" w:firstLine="420"/>
        <w:jc w:val="both"/>
      </w:pPr>
      <w:r w:rsidRPr="00205C62">
        <w:rPr>
          <w:rFonts w:ascii="Times New Roman" w:eastAsia="SimSun" w:hAnsi="Times New Roman" w:cs="Times New Roman" w:hint="eastAsia"/>
          <w:szCs w:val="21"/>
          <w14:ligatures w14:val="none"/>
        </w:rPr>
        <w:t xml:space="preserve">The factors and levels to be investigated in the mix proportion optimization of steel slag-based artificial aggregate are listed in Table 7. Table 8 presents the optimization design and results obtained by response surface </w:t>
      </w:r>
      <w:proofErr w:type="spellStart"/>
      <w:proofErr w:type="gramStart"/>
      <w:r w:rsidRPr="00205C62">
        <w:rPr>
          <w:rFonts w:ascii="Times New Roman" w:eastAsia="SimSun" w:hAnsi="Times New Roman" w:cs="Times New Roman" w:hint="eastAsia"/>
          <w:szCs w:val="21"/>
          <w14:ligatures w14:val="none"/>
        </w:rPr>
        <w:t>methodology.The</w:t>
      </w:r>
      <w:proofErr w:type="spellEnd"/>
      <w:proofErr w:type="gramEnd"/>
      <w:r w:rsidRPr="00205C62">
        <w:rPr>
          <w:rFonts w:ascii="Times New Roman" w:eastAsia="SimSun" w:hAnsi="Times New Roman" w:cs="Times New Roman" w:hint="eastAsia"/>
          <w:szCs w:val="21"/>
          <w14:ligatures w14:val="none"/>
        </w:rPr>
        <w:t xml:space="preserve"> dosage of steel slag ranges from 20% to 50%, desulfurization gypsum from 10% to 20%, and carbide slag from 0% to 10%. The content of blast furnace slag varies between 20% and 70% with the changes in the dosages of steel slag, desulfurization gypsum and carbide slag. The water-cement ratio is controlled at 0.2, and only standard curing is </w:t>
      </w:r>
      <w:proofErr w:type="spellStart"/>
      <w:proofErr w:type="gramStart"/>
      <w:r w:rsidRPr="00205C62">
        <w:rPr>
          <w:rFonts w:ascii="Times New Roman" w:eastAsia="SimSun" w:hAnsi="Times New Roman" w:cs="Times New Roman" w:hint="eastAsia"/>
          <w:szCs w:val="21"/>
          <w14:ligatures w14:val="none"/>
        </w:rPr>
        <w:t>adopted.The</w:t>
      </w:r>
      <w:proofErr w:type="spellEnd"/>
      <w:proofErr w:type="gramEnd"/>
      <w:r w:rsidRPr="00205C62">
        <w:rPr>
          <w:rFonts w:ascii="Times New Roman" w:eastAsia="SimSun" w:hAnsi="Times New Roman" w:cs="Times New Roman" w:hint="eastAsia"/>
          <w:szCs w:val="21"/>
          <w14:ligatures w14:val="none"/>
        </w:rPr>
        <w:t xml:space="preserve"> dosages of steel slag, desulfurization gypsum and carbide slag are selected as research variables, designated as Factor A, Factor B and Factor C, respectively. When analyzing any two factors in the response surface, the remaining variable is set at the median value of its level range.</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23"/>
        <w:gridCol w:w="1537"/>
        <w:gridCol w:w="2131"/>
        <w:gridCol w:w="2131"/>
      </w:tblGrid>
      <w:tr w:rsidR="006176F7" w:rsidRPr="00205C62" w14:paraId="25E34197" w14:textId="77777777">
        <w:trPr>
          <w:jc w:val="center"/>
        </w:trPr>
        <w:tc>
          <w:tcPr>
            <w:tcW w:w="2723" w:type="dxa"/>
            <w:vMerge w:val="restart"/>
            <w:tcBorders>
              <w:tl2br w:val="nil"/>
              <w:tr2bl w:val="nil"/>
            </w:tcBorders>
            <w:vAlign w:val="center"/>
          </w:tcPr>
          <w:p w14:paraId="62DAEF0A" w14:textId="77777777" w:rsidR="006176F7" w:rsidRPr="00205C62" w:rsidRDefault="00EA44AF">
            <w:pPr>
              <w:rPr>
                <w:rFonts w:ascii="Times New Roman" w:eastAsia="SimSun" w:hAnsi="Times New Roman" w:cs="Times New Roman"/>
                <w:color w:val="000000"/>
                <w:szCs w:val="21"/>
              </w:rPr>
            </w:pPr>
            <w:r w:rsidRPr="00205C62">
              <w:rPr>
                <w:rFonts w:hint="eastAsia"/>
                <w:color w:val="000000" w:themeColor="text1"/>
                <w:szCs w:val="21"/>
              </w:rPr>
              <w:t>Factor</w:t>
            </w:r>
          </w:p>
        </w:tc>
        <w:tc>
          <w:tcPr>
            <w:tcW w:w="5799" w:type="dxa"/>
            <w:gridSpan w:val="3"/>
            <w:tcBorders>
              <w:bottom w:val="single" w:sz="4" w:space="0" w:color="auto"/>
              <w:tl2br w:val="nil"/>
              <w:tr2bl w:val="nil"/>
            </w:tcBorders>
            <w:vAlign w:val="center"/>
          </w:tcPr>
          <w:p w14:paraId="04114726" w14:textId="77777777" w:rsidR="006176F7" w:rsidRPr="00205C62" w:rsidRDefault="00EA44AF">
            <w:pPr>
              <w:rPr>
                <w:rFonts w:ascii="Times New Roman" w:eastAsia="SimSun" w:hAnsi="Times New Roman" w:cs="Times New Roman"/>
                <w:color w:val="000000"/>
                <w:szCs w:val="21"/>
              </w:rPr>
            </w:pPr>
            <w:r w:rsidRPr="00205C62">
              <w:rPr>
                <w:rFonts w:hint="eastAsia"/>
                <w:color w:val="000000" w:themeColor="text1"/>
                <w:szCs w:val="21"/>
              </w:rPr>
              <w:t>Level</w:t>
            </w:r>
          </w:p>
        </w:tc>
      </w:tr>
      <w:tr w:rsidR="006176F7" w:rsidRPr="00205C62" w14:paraId="355AE70D" w14:textId="77777777">
        <w:trPr>
          <w:jc w:val="center"/>
        </w:trPr>
        <w:tc>
          <w:tcPr>
            <w:tcW w:w="2723" w:type="dxa"/>
            <w:vMerge/>
            <w:tcBorders>
              <w:bottom w:val="single" w:sz="4" w:space="0" w:color="auto"/>
              <w:tl2br w:val="nil"/>
              <w:tr2bl w:val="nil"/>
            </w:tcBorders>
            <w:vAlign w:val="center"/>
          </w:tcPr>
          <w:p w14:paraId="1A580DF5" w14:textId="77777777" w:rsidR="006176F7" w:rsidRPr="00205C62" w:rsidRDefault="006176F7">
            <w:pPr>
              <w:spacing w:line="300" w:lineRule="auto"/>
              <w:rPr>
                <w:rFonts w:ascii="Times New Roman" w:eastAsia="SimSun" w:hAnsi="Times New Roman" w:cs="Times New Roman"/>
                <w:color w:val="000000"/>
                <w:szCs w:val="21"/>
              </w:rPr>
            </w:pPr>
          </w:p>
        </w:tc>
        <w:tc>
          <w:tcPr>
            <w:tcW w:w="1537" w:type="dxa"/>
            <w:tcBorders>
              <w:top w:val="single" w:sz="4" w:space="0" w:color="auto"/>
              <w:bottom w:val="single" w:sz="4" w:space="0" w:color="auto"/>
            </w:tcBorders>
            <w:vAlign w:val="center"/>
          </w:tcPr>
          <w:p w14:paraId="3F1C2A26"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w:t>
            </w:r>
          </w:p>
        </w:tc>
        <w:tc>
          <w:tcPr>
            <w:tcW w:w="2131" w:type="dxa"/>
            <w:tcBorders>
              <w:top w:val="single" w:sz="4" w:space="0" w:color="auto"/>
              <w:bottom w:val="single" w:sz="4" w:space="0" w:color="auto"/>
            </w:tcBorders>
            <w:vAlign w:val="center"/>
          </w:tcPr>
          <w:p w14:paraId="3689CBD9"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0</w:t>
            </w:r>
          </w:p>
        </w:tc>
        <w:tc>
          <w:tcPr>
            <w:tcW w:w="2131" w:type="dxa"/>
            <w:tcBorders>
              <w:top w:val="single" w:sz="4" w:space="0" w:color="auto"/>
              <w:bottom w:val="single" w:sz="4" w:space="0" w:color="auto"/>
            </w:tcBorders>
            <w:vAlign w:val="center"/>
          </w:tcPr>
          <w:p w14:paraId="5F5E07B7"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w:t>
            </w:r>
          </w:p>
        </w:tc>
      </w:tr>
      <w:tr w:rsidR="006176F7" w:rsidRPr="00205C62" w14:paraId="7E050A9F" w14:textId="77777777">
        <w:trPr>
          <w:jc w:val="center"/>
        </w:trPr>
        <w:tc>
          <w:tcPr>
            <w:tcW w:w="2723" w:type="dxa"/>
            <w:tcBorders>
              <w:top w:val="single" w:sz="4" w:space="0" w:color="auto"/>
            </w:tcBorders>
            <w:vAlign w:val="center"/>
          </w:tcPr>
          <w:p w14:paraId="7B5EA2F4" w14:textId="77777777" w:rsidR="006176F7" w:rsidRPr="00205C62" w:rsidRDefault="00EA44AF">
            <w:pPr>
              <w:rPr>
                <w:rFonts w:ascii="Times New Roman" w:eastAsia="SimSun" w:hAnsi="Times New Roman" w:cs="Times New Roman"/>
                <w:color w:val="000000"/>
                <w:szCs w:val="21"/>
              </w:rPr>
            </w:pPr>
            <w:r w:rsidRPr="00205C62">
              <w:rPr>
                <w:rFonts w:hint="eastAsia"/>
                <w:color w:val="000000" w:themeColor="text1"/>
                <w:szCs w:val="21"/>
              </w:rPr>
              <w:t>A: Steel Slag Content / %</w:t>
            </w:r>
          </w:p>
        </w:tc>
        <w:tc>
          <w:tcPr>
            <w:tcW w:w="1537" w:type="dxa"/>
            <w:tcBorders>
              <w:top w:val="single" w:sz="4" w:space="0" w:color="auto"/>
            </w:tcBorders>
            <w:vAlign w:val="center"/>
          </w:tcPr>
          <w:p w14:paraId="789E648C"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20</w:t>
            </w:r>
          </w:p>
        </w:tc>
        <w:tc>
          <w:tcPr>
            <w:tcW w:w="2131" w:type="dxa"/>
            <w:tcBorders>
              <w:top w:val="single" w:sz="4" w:space="0" w:color="auto"/>
            </w:tcBorders>
            <w:vAlign w:val="center"/>
          </w:tcPr>
          <w:p w14:paraId="6F843D14"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35</w:t>
            </w:r>
          </w:p>
        </w:tc>
        <w:tc>
          <w:tcPr>
            <w:tcW w:w="2131" w:type="dxa"/>
            <w:tcBorders>
              <w:top w:val="single" w:sz="4" w:space="0" w:color="auto"/>
            </w:tcBorders>
            <w:vAlign w:val="center"/>
          </w:tcPr>
          <w:p w14:paraId="3F280999"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50</w:t>
            </w:r>
          </w:p>
        </w:tc>
      </w:tr>
      <w:tr w:rsidR="006176F7" w:rsidRPr="00205C62" w14:paraId="57921FA4" w14:textId="77777777">
        <w:trPr>
          <w:jc w:val="center"/>
        </w:trPr>
        <w:tc>
          <w:tcPr>
            <w:tcW w:w="2723" w:type="dxa"/>
            <w:vAlign w:val="center"/>
          </w:tcPr>
          <w:p w14:paraId="22756003" w14:textId="77777777" w:rsidR="006176F7" w:rsidRPr="00205C62" w:rsidRDefault="00EA44AF">
            <w:pPr>
              <w:rPr>
                <w:rFonts w:ascii="Times New Roman" w:eastAsia="SimSun" w:hAnsi="Times New Roman" w:cs="Times New Roman"/>
                <w:color w:val="000000"/>
                <w:szCs w:val="21"/>
              </w:rPr>
            </w:pPr>
            <w:r w:rsidRPr="00205C62">
              <w:rPr>
                <w:rFonts w:hint="eastAsia"/>
                <w:color w:val="000000" w:themeColor="text1"/>
                <w:szCs w:val="21"/>
              </w:rPr>
              <w:t>B: Desulfurization Gypsum Content / %</w:t>
            </w:r>
          </w:p>
        </w:tc>
        <w:tc>
          <w:tcPr>
            <w:tcW w:w="1537" w:type="dxa"/>
            <w:vAlign w:val="center"/>
          </w:tcPr>
          <w:p w14:paraId="0BF11C73"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10</w:t>
            </w:r>
          </w:p>
        </w:tc>
        <w:tc>
          <w:tcPr>
            <w:tcW w:w="2131" w:type="dxa"/>
            <w:vAlign w:val="center"/>
          </w:tcPr>
          <w:p w14:paraId="3BDD1496"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15</w:t>
            </w:r>
          </w:p>
        </w:tc>
        <w:tc>
          <w:tcPr>
            <w:tcW w:w="2131" w:type="dxa"/>
            <w:vAlign w:val="center"/>
          </w:tcPr>
          <w:p w14:paraId="2B6B89CC"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20</w:t>
            </w:r>
          </w:p>
        </w:tc>
      </w:tr>
      <w:tr w:rsidR="006176F7" w:rsidRPr="00205C62" w14:paraId="6F895A94" w14:textId="77777777">
        <w:trPr>
          <w:jc w:val="center"/>
        </w:trPr>
        <w:tc>
          <w:tcPr>
            <w:tcW w:w="2723" w:type="dxa"/>
            <w:tcBorders>
              <w:tl2br w:val="nil"/>
              <w:tr2bl w:val="nil"/>
            </w:tcBorders>
            <w:vAlign w:val="center"/>
          </w:tcPr>
          <w:p w14:paraId="1BD4A9D3" w14:textId="77777777" w:rsidR="006176F7" w:rsidRPr="00205C62" w:rsidRDefault="00EA44AF">
            <w:pPr>
              <w:rPr>
                <w:rFonts w:ascii="Times New Roman" w:eastAsia="SimSun" w:hAnsi="Times New Roman" w:cs="Times New Roman"/>
                <w:color w:val="000000"/>
                <w:szCs w:val="21"/>
              </w:rPr>
            </w:pPr>
            <w:r w:rsidRPr="00205C62">
              <w:rPr>
                <w:rFonts w:hint="eastAsia"/>
                <w:color w:val="000000" w:themeColor="text1"/>
                <w:szCs w:val="21"/>
              </w:rPr>
              <w:t>C: Carbide Slag Content / %</w:t>
            </w:r>
          </w:p>
        </w:tc>
        <w:tc>
          <w:tcPr>
            <w:tcW w:w="1537" w:type="dxa"/>
            <w:tcBorders>
              <w:tl2br w:val="nil"/>
              <w:tr2bl w:val="nil"/>
            </w:tcBorders>
            <w:vAlign w:val="center"/>
          </w:tcPr>
          <w:p w14:paraId="4883D5EC"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0</w:t>
            </w:r>
          </w:p>
        </w:tc>
        <w:tc>
          <w:tcPr>
            <w:tcW w:w="2131" w:type="dxa"/>
            <w:tcBorders>
              <w:tl2br w:val="nil"/>
              <w:tr2bl w:val="nil"/>
            </w:tcBorders>
            <w:vAlign w:val="center"/>
          </w:tcPr>
          <w:p w14:paraId="04B2A983"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5</w:t>
            </w:r>
          </w:p>
        </w:tc>
        <w:tc>
          <w:tcPr>
            <w:tcW w:w="2131" w:type="dxa"/>
            <w:tcBorders>
              <w:tl2br w:val="nil"/>
              <w:tr2bl w:val="nil"/>
            </w:tcBorders>
            <w:vAlign w:val="center"/>
          </w:tcPr>
          <w:p w14:paraId="551DB3D8"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10</w:t>
            </w:r>
          </w:p>
        </w:tc>
      </w:tr>
    </w:tbl>
    <w:p w14:paraId="0364DC4D" w14:textId="77777777" w:rsidR="006176F7" w:rsidRPr="00205C62" w:rsidRDefault="00EA44AF">
      <w:pPr>
        <w:adjustRightInd w:val="0"/>
        <w:snapToGrid w:val="0"/>
        <w:spacing w:before="0" w:beforeAutospacing="0"/>
        <w:rPr>
          <w:rFonts w:ascii="Times New Roman" w:hAnsi="Times New Roman" w:cs="Times New Roman"/>
          <w:color w:val="000000" w:themeColor="text1"/>
          <w:szCs w:val="21"/>
        </w:rPr>
      </w:pPr>
      <w:r w:rsidRPr="00205C62">
        <w:rPr>
          <w:rFonts w:ascii="Times New Roman" w:hAnsi="Times New Roman" w:cs="Times New Roman"/>
          <w:color w:val="000000" w:themeColor="text1"/>
          <w:szCs w:val="21"/>
        </w:rPr>
        <w:t>Tab</w:t>
      </w:r>
      <w:r w:rsidRPr="00205C62">
        <w:rPr>
          <w:rFonts w:ascii="Times New Roman" w:hAnsi="Times New Roman" w:cs="Times New Roman" w:hint="eastAsia"/>
          <w:color w:val="000000" w:themeColor="text1"/>
          <w:szCs w:val="21"/>
        </w:rPr>
        <w:t>le</w:t>
      </w:r>
      <w:r w:rsidRPr="00205C62">
        <w:rPr>
          <w:rFonts w:ascii="Times New Roman" w:hAnsi="Times New Roman" w:cs="Times New Roman"/>
          <w:color w:val="000000" w:themeColor="text1"/>
          <w:szCs w:val="21"/>
        </w:rPr>
        <w:t xml:space="preserve"> </w:t>
      </w:r>
      <w:r w:rsidRPr="00205C62">
        <w:rPr>
          <w:rFonts w:ascii="Times New Roman" w:hAnsi="Times New Roman" w:cs="Times New Roman" w:hint="eastAsia"/>
          <w:color w:val="000000" w:themeColor="text1"/>
          <w:szCs w:val="21"/>
        </w:rPr>
        <w:t>7</w:t>
      </w:r>
      <w:r w:rsidRPr="00205C62">
        <w:rPr>
          <w:rFonts w:ascii="Times New Roman" w:hAnsi="Times New Roman" w:cs="Times New Roman"/>
          <w:color w:val="000000" w:themeColor="text1"/>
          <w:szCs w:val="21"/>
        </w:rPr>
        <w:t xml:space="preserve"> The factor and level</w:t>
      </w:r>
    </w:p>
    <w:p w14:paraId="4F642540" w14:textId="77777777" w:rsidR="006176F7" w:rsidRPr="00205C62" w:rsidRDefault="006176F7">
      <w:pPr>
        <w:adjustRightInd w:val="0"/>
        <w:snapToGrid w:val="0"/>
        <w:spacing w:before="0" w:beforeAutospacing="0"/>
        <w:rPr>
          <w:rFonts w:ascii="Times New Roman" w:hAnsi="Times New Roman" w:cs="Times New Roman"/>
          <w:color w:val="000000" w:themeColor="text1"/>
          <w:szCs w:val="21"/>
        </w:rPr>
      </w:pPr>
    </w:p>
    <w:tbl>
      <w:tblPr>
        <w:tblStyle w:val="TableGrid"/>
        <w:tblW w:w="0" w:type="auto"/>
        <w:jc w:val="cente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1703"/>
        <w:gridCol w:w="1703"/>
        <w:gridCol w:w="1704"/>
        <w:gridCol w:w="1211"/>
        <w:gridCol w:w="2197"/>
      </w:tblGrid>
      <w:tr w:rsidR="006176F7" w:rsidRPr="00205C62" w14:paraId="0E805BC6" w14:textId="77777777">
        <w:trPr>
          <w:jc w:val="center"/>
        </w:trPr>
        <w:tc>
          <w:tcPr>
            <w:tcW w:w="1703" w:type="dxa"/>
            <w:tcBorders>
              <w:bottom w:val="single" w:sz="4" w:space="0" w:color="auto"/>
              <w:tl2br w:val="nil"/>
              <w:tr2bl w:val="nil"/>
            </w:tcBorders>
            <w:vAlign w:val="center"/>
          </w:tcPr>
          <w:p w14:paraId="4FF5F9B1" w14:textId="77777777" w:rsidR="006176F7" w:rsidRPr="00205C62" w:rsidRDefault="00EA44AF">
            <w:pPr>
              <w:rPr>
                <w:color w:val="000000" w:themeColor="text1"/>
                <w:szCs w:val="21"/>
              </w:rPr>
            </w:pPr>
            <w:r w:rsidRPr="00205C62">
              <w:rPr>
                <w:color w:val="000000" w:themeColor="text1"/>
                <w:szCs w:val="21"/>
              </w:rPr>
              <w:t>Std</w:t>
            </w:r>
          </w:p>
        </w:tc>
        <w:tc>
          <w:tcPr>
            <w:tcW w:w="1703" w:type="dxa"/>
            <w:tcBorders>
              <w:bottom w:val="single" w:sz="4" w:space="0" w:color="auto"/>
              <w:tl2br w:val="nil"/>
              <w:tr2bl w:val="nil"/>
            </w:tcBorders>
            <w:vAlign w:val="center"/>
          </w:tcPr>
          <w:p w14:paraId="2A78D54B" w14:textId="77777777" w:rsidR="006176F7" w:rsidRPr="00205C62" w:rsidRDefault="00EA44AF">
            <w:pPr>
              <w:rPr>
                <w:color w:val="000000" w:themeColor="text1"/>
                <w:szCs w:val="21"/>
              </w:rPr>
            </w:pPr>
            <w:r w:rsidRPr="00205C62">
              <w:rPr>
                <w:color w:val="000000" w:themeColor="text1"/>
                <w:szCs w:val="21"/>
              </w:rPr>
              <w:t>A/%</w:t>
            </w:r>
          </w:p>
        </w:tc>
        <w:tc>
          <w:tcPr>
            <w:tcW w:w="1704" w:type="dxa"/>
            <w:tcBorders>
              <w:bottom w:val="single" w:sz="4" w:space="0" w:color="auto"/>
              <w:tl2br w:val="nil"/>
              <w:tr2bl w:val="nil"/>
            </w:tcBorders>
            <w:vAlign w:val="center"/>
          </w:tcPr>
          <w:p w14:paraId="789B577D" w14:textId="77777777" w:rsidR="006176F7" w:rsidRPr="00205C62" w:rsidRDefault="00EA44AF">
            <w:pPr>
              <w:rPr>
                <w:color w:val="000000" w:themeColor="text1"/>
                <w:szCs w:val="21"/>
              </w:rPr>
            </w:pPr>
            <w:r w:rsidRPr="00205C62">
              <w:rPr>
                <w:color w:val="000000" w:themeColor="text1"/>
                <w:szCs w:val="21"/>
              </w:rPr>
              <w:t>B/%</w:t>
            </w:r>
          </w:p>
        </w:tc>
        <w:tc>
          <w:tcPr>
            <w:tcW w:w="1211" w:type="dxa"/>
            <w:tcBorders>
              <w:bottom w:val="single" w:sz="4" w:space="0" w:color="auto"/>
              <w:tl2br w:val="nil"/>
              <w:tr2bl w:val="nil"/>
            </w:tcBorders>
            <w:vAlign w:val="center"/>
          </w:tcPr>
          <w:p w14:paraId="7A784DEB" w14:textId="77777777" w:rsidR="006176F7" w:rsidRPr="00205C62" w:rsidRDefault="00EA44AF">
            <w:pPr>
              <w:rPr>
                <w:color w:val="000000" w:themeColor="text1"/>
                <w:szCs w:val="21"/>
              </w:rPr>
            </w:pPr>
            <w:r w:rsidRPr="00205C62">
              <w:rPr>
                <w:color w:val="000000" w:themeColor="text1"/>
                <w:szCs w:val="21"/>
              </w:rPr>
              <w:t>C/%</w:t>
            </w:r>
          </w:p>
        </w:tc>
        <w:tc>
          <w:tcPr>
            <w:tcW w:w="2197" w:type="dxa"/>
            <w:tcBorders>
              <w:bottom w:val="single" w:sz="4" w:space="0" w:color="auto"/>
              <w:tl2br w:val="nil"/>
              <w:tr2bl w:val="nil"/>
            </w:tcBorders>
            <w:vAlign w:val="center"/>
          </w:tcPr>
          <w:p w14:paraId="745225C8" w14:textId="77777777" w:rsidR="006176F7" w:rsidRPr="00205C62" w:rsidRDefault="00EA44AF">
            <w:pPr>
              <w:rPr>
                <w:rFonts w:ascii="Times New Roman" w:eastAsia="SimSun" w:hAnsi="Times New Roman" w:cs="Times New Roman"/>
                <w:color w:val="000000"/>
                <w:szCs w:val="21"/>
              </w:rPr>
            </w:pPr>
            <w:r w:rsidRPr="00205C62">
              <w:rPr>
                <w:rFonts w:hint="eastAsia"/>
                <w:color w:val="000000" w:themeColor="text1"/>
                <w:szCs w:val="21"/>
              </w:rPr>
              <w:t>28d Single-Particle Compressive Strength / MPa</w:t>
            </w:r>
          </w:p>
        </w:tc>
      </w:tr>
      <w:tr w:rsidR="006176F7" w:rsidRPr="00205C62" w14:paraId="276DE501" w14:textId="77777777">
        <w:trPr>
          <w:jc w:val="center"/>
        </w:trPr>
        <w:tc>
          <w:tcPr>
            <w:tcW w:w="1703" w:type="dxa"/>
            <w:tcBorders>
              <w:top w:val="single" w:sz="4" w:space="0" w:color="auto"/>
            </w:tcBorders>
            <w:vAlign w:val="center"/>
          </w:tcPr>
          <w:p w14:paraId="6D4D86FB"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w:t>
            </w:r>
          </w:p>
        </w:tc>
        <w:tc>
          <w:tcPr>
            <w:tcW w:w="1703" w:type="dxa"/>
            <w:tcBorders>
              <w:top w:val="single" w:sz="4" w:space="0" w:color="auto"/>
            </w:tcBorders>
            <w:vAlign w:val="center"/>
          </w:tcPr>
          <w:p w14:paraId="52403309"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20</w:t>
            </w:r>
          </w:p>
        </w:tc>
        <w:tc>
          <w:tcPr>
            <w:tcW w:w="1704" w:type="dxa"/>
            <w:tcBorders>
              <w:top w:val="single" w:sz="4" w:space="0" w:color="auto"/>
            </w:tcBorders>
            <w:vAlign w:val="center"/>
          </w:tcPr>
          <w:p w14:paraId="03F2B0D2"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20</w:t>
            </w:r>
          </w:p>
        </w:tc>
        <w:tc>
          <w:tcPr>
            <w:tcW w:w="1211" w:type="dxa"/>
            <w:tcBorders>
              <w:top w:val="single" w:sz="4" w:space="0" w:color="auto"/>
            </w:tcBorders>
            <w:vAlign w:val="center"/>
          </w:tcPr>
          <w:p w14:paraId="107625E2"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5</w:t>
            </w:r>
          </w:p>
        </w:tc>
        <w:tc>
          <w:tcPr>
            <w:tcW w:w="2197" w:type="dxa"/>
            <w:tcBorders>
              <w:top w:val="single" w:sz="4" w:space="0" w:color="auto"/>
            </w:tcBorders>
            <w:vAlign w:val="center"/>
          </w:tcPr>
          <w:p w14:paraId="1F980E6B"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2.87</w:t>
            </w:r>
          </w:p>
        </w:tc>
      </w:tr>
      <w:tr w:rsidR="006176F7" w:rsidRPr="00205C62" w14:paraId="2BE0C966" w14:textId="77777777">
        <w:trPr>
          <w:jc w:val="center"/>
        </w:trPr>
        <w:tc>
          <w:tcPr>
            <w:tcW w:w="1703" w:type="dxa"/>
            <w:vAlign w:val="center"/>
          </w:tcPr>
          <w:p w14:paraId="3DF731CD"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2</w:t>
            </w:r>
          </w:p>
        </w:tc>
        <w:tc>
          <w:tcPr>
            <w:tcW w:w="1703" w:type="dxa"/>
            <w:vAlign w:val="center"/>
          </w:tcPr>
          <w:p w14:paraId="4F3E6887"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50</w:t>
            </w:r>
          </w:p>
        </w:tc>
        <w:tc>
          <w:tcPr>
            <w:tcW w:w="1704" w:type="dxa"/>
            <w:vAlign w:val="center"/>
          </w:tcPr>
          <w:p w14:paraId="283CE1D4"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20</w:t>
            </w:r>
          </w:p>
        </w:tc>
        <w:tc>
          <w:tcPr>
            <w:tcW w:w="1211" w:type="dxa"/>
            <w:vAlign w:val="center"/>
          </w:tcPr>
          <w:p w14:paraId="42B0533D"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5</w:t>
            </w:r>
          </w:p>
        </w:tc>
        <w:tc>
          <w:tcPr>
            <w:tcW w:w="2197" w:type="dxa"/>
            <w:vAlign w:val="center"/>
          </w:tcPr>
          <w:p w14:paraId="0176211B"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1.8</w:t>
            </w:r>
          </w:p>
        </w:tc>
      </w:tr>
      <w:tr w:rsidR="006176F7" w:rsidRPr="00205C62" w14:paraId="4334E53A" w14:textId="77777777">
        <w:trPr>
          <w:jc w:val="center"/>
        </w:trPr>
        <w:tc>
          <w:tcPr>
            <w:tcW w:w="1703" w:type="dxa"/>
            <w:vAlign w:val="center"/>
          </w:tcPr>
          <w:p w14:paraId="699B178F"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3</w:t>
            </w:r>
          </w:p>
        </w:tc>
        <w:tc>
          <w:tcPr>
            <w:tcW w:w="1703" w:type="dxa"/>
            <w:vAlign w:val="center"/>
          </w:tcPr>
          <w:p w14:paraId="7DE3B58E"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50</w:t>
            </w:r>
          </w:p>
        </w:tc>
        <w:tc>
          <w:tcPr>
            <w:tcW w:w="1704" w:type="dxa"/>
            <w:vAlign w:val="center"/>
          </w:tcPr>
          <w:p w14:paraId="23B900A0"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10</w:t>
            </w:r>
          </w:p>
        </w:tc>
        <w:tc>
          <w:tcPr>
            <w:tcW w:w="1211" w:type="dxa"/>
            <w:vAlign w:val="center"/>
          </w:tcPr>
          <w:p w14:paraId="0B59AD4E"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5</w:t>
            </w:r>
          </w:p>
        </w:tc>
        <w:tc>
          <w:tcPr>
            <w:tcW w:w="2197" w:type="dxa"/>
            <w:vAlign w:val="center"/>
          </w:tcPr>
          <w:p w14:paraId="0A5A3F23"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2.48</w:t>
            </w:r>
          </w:p>
        </w:tc>
      </w:tr>
      <w:tr w:rsidR="006176F7" w:rsidRPr="00205C62" w14:paraId="5B014B15" w14:textId="77777777">
        <w:trPr>
          <w:jc w:val="center"/>
        </w:trPr>
        <w:tc>
          <w:tcPr>
            <w:tcW w:w="1703" w:type="dxa"/>
            <w:vAlign w:val="center"/>
          </w:tcPr>
          <w:p w14:paraId="5F4AAECC"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4</w:t>
            </w:r>
          </w:p>
        </w:tc>
        <w:tc>
          <w:tcPr>
            <w:tcW w:w="1703" w:type="dxa"/>
            <w:vAlign w:val="center"/>
          </w:tcPr>
          <w:p w14:paraId="4F20A1F3"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35</w:t>
            </w:r>
          </w:p>
        </w:tc>
        <w:tc>
          <w:tcPr>
            <w:tcW w:w="1704" w:type="dxa"/>
            <w:vAlign w:val="center"/>
          </w:tcPr>
          <w:p w14:paraId="31F1B8F3"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20</w:t>
            </w:r>
          </w:p>
        </w:tc>
        <w:tc>
          <w:tcPr>
            <w:tcW w:w="1211" w:type="dxa"/>
            <w:vAlign w:val="center"/>
          </w:tcPr>
          <w:p w14:paraId="21511BAB"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0</w:t>
            </w:r>
          </w:p>
        </w:tc>
        <w:tc>
          <w:tcPr>
            <w:tcW w:w="2197" w:type="dxa"/>
            <w:vAlign w:val="center"/>
          </w:tcPr>
          <w:p w14:paraId="3F9F3D59"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4.4</w:t>
            </w:r>
          </w:p>
        </w:tc>
      </w:tr>
      <w:tr w:rsidR="006176F7" w:rsidRPr="00205C62" w14:paraId="280760A8" w14:textId="77777777">
        <w:trPr>
          <w:jc w:val="center"/>
        </w:trPr>
        <w:tc>
          <w:tcPr>
            <w:tcW w:w="1703" w:type="dxa"/>
            <w:vAlign w:val="center"/>
          </w:tcPr>
          <w:p w14:paraId="5BAA56F8"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5</w:t>
            </w:r>
          </w:p>
        </w:tc>
        <w:tc>
          <w:tcPr>
            <w:tcW w:w="1703" w:type="dxa"/>
            <w:vAlign w:val="center"/>
          </w:tcPr>
          <w:p w14:paraId="30D748FA"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35</w:t>
            </w:r>
          </w:p>
        </w:tc>
        <w:tc>
          <w:tcPr>
            <w:tcW w:w="1704" w:type="dxa"/>
            <w:vAlign w:val="center"/>
          </w:tcPr>
          <w:p w14:paraId="4E177357"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10</w:t>
            </w:r>
          </w:p>
        </w:tc>
        <w:tc>
          <w:tcPr>
            <w:tcW w:w="1211" w:type="dxa"/>
            <w:vAlign w:val="center"/>
          </w:tcPr>
          <w:p w14:paraId="74B0A63F"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0</w:t>
            </w:r>
          </w:p>
        </w:tc>
        <w:tc>
          <w:tcPr>
            <w:tcW w:w="2197" w:type="dxa"/>
            <w:vAlign w:val="center"/>
          </w:tcPr>
          <w:p w14:paraId="37E6B054"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4.32</w:t>
            </w:r>
          </w:p>
        </w:tc>
      </w:tr>
      <w:tr w:rsidR="006176F7" w:rsidRPr="00205C62" w14:paraId="126F61C1" w14:textId="77777777">
        <w:trPr>
          <w:jc w:val="center"/>
        </w:trPr>
        <w:tc>
          <w:tcPr>
            <w:tcW w:w="1703" w:type="dxa"/>
            <w:vAlign w:val="center"/>
          </w:tcPr>
          <w:p w14:paraId="3E13D437"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6</w:t>
            </w:r>
          </w:p>
        </w:tc>
        <w:tc>
          <w:tcPr>
            <w:tcW w:w="1703" w:type="dxa"/>
            <w:vAlign w:val="center"/>
          </w:tcPr>
          <w:p w14:paraId="19C10AE3"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20</w:t>
            </w:r>
          </w:p>
        </w:tc>
        <w:tc>
          <w:tcPr>
            <w:tcW w:w="1704" w:type="dxa"/>
            <w:vAlign w:val="center"/>
          </w:tcPr>
          <w:p w14:paraId="1DCB7631"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15</w:t>
            </w:r>
          </w:p>
        </w:tc>
        <w:tc>
          <w:tcPr>
            <w:tcW w:w="1211" w:type="dxa"/>
            <w:vAlign w:val="center"/>
          </w:tcPr>
          <w:p w14:paraId="2181F378"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0</w:t>
            </w:r>
          </w:p>
        </w:tc>
        <w:tc>
          <w:tcPr>
            <w:tcW w:w="2197" w:type="dxa"/>
            <w:vAlign w:val="center"/>
          </w:tcPr>
          <w:p w14:paraId="116608E1"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4.91</w:t>
            </w:r>
          </w:p>
        </w:tc>
      </w:tr>
      <w:tr w:rsidR="006176F7" w:rsidRPr="00205C62" w14:paraId="419B7695" w14:textId="77777777">
        <w:trPr>
          <w:jc w:val="center"/>
        </w:trPr>
        <w:tc>
          <w:tcPr>
            <w:tcW w:w="1703" w:type="dxa"/>
            <w:vAlign w:val="center"/>
          </w:tcPr>
          <w:p w14:paraId="5605DD90"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7</w:t>
            </w:r>
          </w:p>
        </w:tc>
        <w:tc>
          <w:tcPr>
            <w:tcW w:w="1703" w:type="dxa"/>
            <w:vAlign w:val="center"/>
          </w:tcPr>
          <w:p w14:paraId="3A11BCD9"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35</w:t>
            </w:r>
          </w:p>
        </w:tc>
        <w:tc>
          <w:tcPr>
            <w:tcW w:w="1704" w:type="dxa"/>
            <w:vAlign w:val="center"/>
          </w:tcPr>
          <w:p w14:paraId="55869B03"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15</w:t>
            </w:r>
          </w:p>
        </w:tc>
        <w:tc>
          <w:tcPr>
            <w:tcW w:w="1211" w:type="dxa"/>
            <w:vAlign w:val="center"/>
          </w:tcPr>
          <w:p w14:paraId="27F59530"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5</w:t>
            </w:r>
          </w:p>
        </w:tc>
        <w:tc>
          <w:tcPr>
            <w:tcW w:w="2197" w:type="dxa"/>
            <w:vAlign w:val="center"/>
          </w:tcPr>
          <w:p w14:paraId="136916C6"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4.87</w:t>
            </w:r>
          </w:p>
        </w:tc>
      </w:tr>
      <w:tr w:rsidR="006176F7" w:rsidRPr="00205C62" w14:paraId="459A5399" w14:textId="77777777">
        <w:trPr>
          <w:jc w:val="center"/>
        </w:trPr>
        <w:tc>
          <w:tcPr>
            <w:tcW w:w="1703" w:type="dxa"/>
            <w:vAlign w:val="center"/>
          </w:tcPr>
          <w:p w14:paraId="04210501"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8</w:t>
            </w:r>
          </w:p>
        </w:tc>
        <w:tc>
          <w:tcPr>
            <w:tcW w:w="1703" w:type="dxa"/>
            <w:vAlign w:val="center"/>
          </w:tcPr>
          <w:p w14:paraId="01C9A6CC"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20</w:t>
            </w:r>
          </w:p>
        </w:tc>
        <w:tc>
          <w:tcPr>
            <w:tcW w:w="1704" w:type="dxa"/>
            <w:vAlign w:val="center"/>
          </w:tcPr>
          <w:p w14:paraId="301092C3"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15</w:t>
            </w:r>
          </w:p>
        </w:tc>
        <w:tc>
          <w:tcPr>
            <w:tcW w:w="1211" w:type="dxa"/>
            <w:vAlign w:val="center"/>
          </w:tcPr>
          <w:p w14:paraId="06DB1498"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10</w:t>
            </w:r>
          </w:p>
        </w:tc>
        <w:tc>
          <w:tcPr>
            <w:tcW w:w="2197" w:type="dxa"/>
            <w:vAlign w:val="center"/>
          </w:tcPr>
          <w:p w14:paraId="1DB1B5DB"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3.61</w:t>
            </w:r>
          </w:p>
        </w:tc>
      </w:tr>
      <w:tr w:rsidR="006176F7" w:rsidRPr="00205C62" w14:paraId="65240B14" w14:textId="77777777">
        <w:trPr>
          <w:jc w:val="center"/>
        </w:trPr>
        <w:tc>
          <w:tcPr>
            <w:tcW w:w="1703" w:type="dxa"/>
            <w:vAlign w:val="center"/>
          </w:tcPr>
          <w:p w14:paraId="4C85E188"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9</w:t>
            </w:r>
          </w:p>
        </w:tc>
        <w:tc>
          <w:tcPr>
            <w:tcW w:w="1703" w:type="dxa"/>
            <w:vAlign w:val="center"/>
          </w:tcPr>
          <w:p w14:paraId="472A0D26"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20</w:t>
            </w:r>
          </w:p>
        </w:tc>
        <w:tc>
          <w:tcPr>
            <w:tcW w:w="1704" w:type="dxa"/>
            <w:vAlign w:val="center"/>
          </w:tcPr>
          <w:p w14:paraId="3347567A"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10</w:t>
            </w:r>
          </w:p>
        </w:tc>
        <w:tc>
          <w:tcPr>
            <w:tcW w:w="1211" w:type="dxa"/>
            <w:vAlign w:val="center"/>
          </w:tcPr>
          <w:p w14:paraId="52CD60D5"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5</w:t>
            </w:r>
          </w:p>
        </w:tc>
        <w:tc>
          <w:tcPr>
            <w:tcW w:w="2197" w:type="dxa"/>
            <w:vAlign w:val="center"/>
          </w:tcPr>
          <w:p w14:paraId="2C08B567"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3.34</w:t>
            </w:r>
          </w:p>
        </w:tc>
      </w:tr>
      <w:tr w:rsidR="006176F7" w:rsidRPr="00205C62" w14:paraId="0ADBEA65" w14:textId="77777777">
        <w:trPr>
          <w:jc w:val="center"/>
        </w:trPr>
        <w:tc>
          <w:tcPr>
            <w:tcW w:w="1703" w:type="dxa"/>
            <w:vAlign w:val="center"/>
          </w:tcPr>
          <w:p w14:paraId="32C9F63A"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10</w:t>
            </w:r>
          </w:p>
        </w:tc>
        <w:tc>
          <w:tcPr>
            <w:tcW w:w="1703" w:type="dxa"/>
            <w:vAlign w:val="center"/>
          </w:tcPr>
          <w:p w14:paraId="08F7E17F"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35</w:t>
            </w:r>
          </w:p>
        </w:tc>
        <w:tc>
          <w:tcPr>
            <w:tcW w:w="1704" w:type="dxa"/>
            <w:vAlign w:val="center"/>
          </w:tcPr>
          <w:p w14:paraId="2892711F"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15</w:t>
            </w:r>
          </w:p>
        </w:tc>
        <w:tc>
          <w:tcPr>
            <w:tcW w:w="1211" w:type="dxa"/>
            <w:vAlign w:val="center"/>
          </w:tcPr>
          <w:p w14:paraId="150A7DA4"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5</w:t>
            </w:r>
          </w:p>
        </w:tc>
        <w:tc>
          <w:tcPr>
            <w:tcW w:w="2197" w:type="dxa"/>
            <w:vAlign w:val="center"/>
          </w:tcPr>
          <w:p w14:paraId="4E82CC14"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4.52</w:t>
            </w:r>
          </w:p>
        </w:tc>
      </w:tr>
      <w:tr w:rsidR="006176F7" w:rsidRPr="00205C62" w14:paraId="0CE391CD" w14:textId="77777777">
        <w:trPr>
          <w:jc w:val="center"/>
        </w:trPr>
        <w:tc>
          <w:tcPr>
            <w:tcW w:w="1703" w:type="dxa"/>
            <w:vAlign w:val="center"/>
          </w:tcPr>
          <w:p w14:paraId="31BBD0FA"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lastRenderedPageBreak/>
              <w:t>11</w:t>
            </w:r>
          </w:p>
        </w:tc>
        <w:tc>
          <w:tcPr>
            <w:tcW w:w="1703" w:type="dxa"/>
            <w:vAlign w:val="center"/>
          </w:tcPr>
          <w:p w14:paraId="0D4CC7B6"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35</w:t>
            </w:r>
          </w:p>
        </w:tc>
        <w:tc>
          <w:tcPr>
            <w:tcW w:w="1704" w:type="dxa"/>
            <w:vAlign w:val="center"/>
          </w:tcPr>
          <w:p w14:paraId="55965022"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15</w:t>
            </w:r>
          </w:p>
        </w:tc>
        <w:tc>
          <w:tcPr>
            <w:tcW w:w="1211" w:type="dxa"/>
            <w:vAlign w:val="center"/>
          </w:tcPr>
          <w:p w14:paraId="028CF8FA"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5</w:t>
            </w:r>
          </w:p>
        </w:tc>
        <w:tc>
          <w:tcPr>
            <w:tcW w:w="2197" w:type="dxa"/>
            <w:vAlign w:val="center"/>
          </w:tcPr>
          <w:p w14:paraId="75385360"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3.68</w:t>
            </w:r>
          </w:p>
        </w:tc>
      </w:tr>
      <w:tr w:rsidR="006176F7" w:rsidRPr="00205C62" w14:paraId="1B01934C" w14:textId="77777777">
        <w:trPr>
          <w:jc w:val="center"/>
        </w:trPr>
        <w:tc>
          <w:tcPr>
            <w:tcW w:w="1703" w:type="dxa"/>
            <w:vAlign w:val="center"/>
          </w:tcPr>
          <w:p w14:paraId="115D1CB3"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12</w:t>
            </w:r>
          </w:p>
        </w:tc>
        <w:tc>
          <w:tcPr>
            <w:tcW w:w="1703" w:type="dxa"/>
            <w:vAlign w:val="center"/>
          </w:tcPr>
          <w:p w14:paraId="3C22AD7C"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50</w:t>
            </w:r>
          </w:p>
        </w:tc>
        <w:tc>
          <w:tcPr>
            <w:tcW w:w="1704" w:type="dxa"/>
            <w:vAlign w:val="center"/>
          </w:tcPr>
          <w:p w14:paraId="19663934"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15</w:t>
            </w:r>
          </w:p>
        </w:tc>
        <w:tc>
          <w:tcPr>
            <w:tcW w:w="1211" w:type="dxa"/>
            <w:vAlign w:val="center"/>
          </w:tcPr>
          <w:p w14:paraId="01AD3A7D"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10</w:t>
            </w:r>
          </w:p>
        </w:tc>
        <w:tc>
          <w:tcPr>
            <w:tcW w:w="2197" w:type="dxa"/>
            <w:vAlign w:val="center"/>
          </w:tcPr>
          <w:p w14:paraId="6DA98288"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1.56</w:t>
            </w:r>
          </w:p>
        </w:tc>
      </w:tr>
      <w:tr w:rsidR="006176F7" w:rsidRPr="00205C62" w14:paraId="027F2886" w14:textId="77777777">
        <w:trPr>
          <w:jc w:val="center"/>
        </w:trPr>
        <w:tc>
          <w:tcPr>
            <w:tcW w:w="1703" w:type="dxa"/>
            <w:vAlign w:val="center"/>
          </w:tcPr>
          <w:p w14:paraId="267C86C7"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13</w:t>
            </w:r>
          </w:p>
        </w:tc>
        <w:tc>
          <w:tcPr>
            <w:tcW w:w="1703" w:type="dxa"/>
            <w:vAlign w:val="center"/>
          </w:tcPr>
          <w:p w14:paraId="124B54AA"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35</w:t>
            </w:r>
          </w:p>
        </w:tc>
        <w:tc>
          <w:tcPr>
            <w:tcW w:w="1704" w:type="dxa"/>
            <w:vAlign w:val="center"/>
          </w:tcPr>
          <w:p w14:paraId="6EFBC576"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15</w:t>
            </w:r>
          </w:p>
        </w:tc>
        <w:tc>
          <w:tcPr>
            <w:tcW w:w="1211" w:type="dxa"/>
            <w:vAlign w:val="center"/>
          </w:tcPr>
          <w:p w14:paraId="4BD3398D"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5</w:t>
            </w:r>
          </w:p>
        </w:tc>
        <w:tc>
          <w:tcPr>
            <w:tcW w:w="2197" w:type="dxa"/>
            <w:vAlign w:val="center"/>
          </w:tcPr>
          <w:p w14:paraId="0153AF77"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4.56</w:t>
            </w:r>
          </w:p>
        </w:tc>
      </w:tr>
      <w:tr w:rsidR="006176F7" w:rsidRPr="00205C62" w14:paraId="50F0108A" w14:textId="77777777">
        <w:trPr>
          <w:jc w:val="center"/>
        </w:trPr>
        <w:tc>
          <w:tcPr>
            <w:tcW w:w="1703" w:type="dxa"/>
            <w:vAlign w:val="center"/>
          </w:tcPr>
          <w:p w14:paraId="63424A4F"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14</w:t>
            </w:r>
          </w:p>
        </w:tc>
        <w:tc>
          <w:tcPr>
            <w:tcW w:w="1703" w:type="dxa"/>
            <w:vAlign w:val="center"/>
          </w:tcPr>
          <w:p w14:paraId="0129B5CB"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35</w:t>
            </w:r>
          </w:p>
        </w:tc>
        <w:tc>
          <w:tcPr>
            <w:tcW w:w="1704" w:type="dxa"/>
            <w:vAlign w:val="center"/>
          </w:tcPr>
          <w:p w14:paraId="382FE5FE"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15</w:t>
            </w:r>
          </w:p>
        </w:tc>
        <w:tc>
          <w:tcPr>
            <w:tcW w:w="1211" w:type="dxa"/>
            <w:vAlign w:val="center"/>
          </w:tcPr>
          <w:p w14:paraId="2097126D"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5</w:t>
            </w:r>
          </w:p>
        </w:tc>
        <w:tc>
          <w:tcPr>
            <w:tcW w:w="2197" w:type="dxa"/>
            <w:vAlign w:val="center"/>
          </w:tcPr>
          <w:p w14:paraId="5EAA93AC"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4.72</w:t>
            </w:r>
          </w:p>
        </w:tc>
      </w:tr>
      <w:tr w:rsidR="006176F7" w:rsidRPr="00205C62" w14:paraId="2E544218" w14:textId="77777777">
        <w:trPr>
          <w:jc w:val="center"/>
        </w:trPr>
        <w:tc>
          <w:tcPr>
            <w:tcW w:w="1703" w:type="dxa"/>
            <w:vAlign w:val="center"/>
          </w:tcPr>
          <w:p w14:paraId="24B75CEB"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15</w:t>
            </w:r>
          </w:p>
        </w:tc>
        <w:tc>
          <w:tcPr>
            <w:tcW w:w="1703" w:type="dxa"/>
            <w:vAlign w:val="center"/>
          </w:tcPr>
          <w:p w14:paraId="29747498"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35</w:t>
            </w:r>
          </w:p>
        </w:tc>
        <w:tc>
          <w:tcPr>
            <w:tcW w:w="1704" w:type="dxa"/>
            <w:vAlign w:val="center"/>
          </w:tcPr>
          <w:p w14:paraId="73A9C129"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10</w:t>
            </w:r>
          </w:p>
        </w:tc>
        <w:tc>
          <w:tcPr>
            <w:tcW w:w="1211" w:type="dxa"/>
            <w:vAlign w:val="center"/>
          </w:tcPr>
          <w:p w14:paraId="526428D8"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10</w:t>
            </w:r>
          </w:p>
        </w:tc>
        <w:tc>
          <w:tcPr>
            <w:tcW w:w="2197" w:type="dxa"/>
            <w:vAlign w:val="center"/>
          </w:tcPr>
          <w:p w14:paraId="677FD67C"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3.83</w:t>
            </w:r>
          </w:p>
        </w:tc>
      </w:tr>
      <w:tr w:rsidR="006176F7" w:rsidRPr="00205C62" w14:paraId="5C634633" w14:textId="77777777">
        <w:trPr>
          <w:jc w:val="center"/>
        </w:trPr>
        <w:tc>
          <w:tcPr>
            <w:tcW w:w="1703" w:type="dxa"/>
            <w:vAlign w:val="center"/>
          </w:tcPr>
          <w:p w14:paraId="71784D89"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16</w:t>
            </w:r>
          </w:p>
        </w:tc>
        <w:tc>
          <w:tcPr>
            <w:tcW w:w="1703" w:type="dxa"/>
            <w:vAlign w:val="center"/>
          </w:tcPr>
          <w:p w14:paraId="2F43712A"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35</w:t>
            </w:r>
          </w:p>
        </w:tc>
        <w:tc>
          <w:tcPr>
            <w:tcW w:w="1704" w:type="dxa"/>
            <w:vAlign w:val="center"/>
          </w:tcPr>
          <w:p w14:paraId="49591D6B"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20</w:t>
            </w:r>
          </w:p>
        </w:tc>
        <w:tc>
          <w:tcPr>
            <w:tcW w:w="1211" w:type="dxa"/>
            <w:vAlign w:val="center"/>
          </w:tcPr>
          <w:p w14:paraId="7ACA5E72"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10</w:t>
            </w:r>
          </w:p>
        </w:tc>
        <w:tc>
          <w:tcPr>
            <w:tcW w:w="2197" w:type="dxa"/>
            <w:vAlign w:val="center"/>
          </w:tcPr>
          <w:p w14:paraId="40962DAE"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2.89</w:t>
            </w:r>
          </w:p>
        </w:tc>
      </w:tr>
      <w:tr w:rsidR="006176F7" w:rsidRPr="00205C62" w14:paraId="1159EFD4" w14:textId="77777777">
        <w:trPr>
          <w:jc w:val="center"/>
        </w:trPr>
        <w:tc>
          <w:tcPr>
            <w:tcW w:w="1703" w:type="dxa"/>
            <w:tcBorders>
              <w:tl2br w:val="nil"/>
              <w:tr2bl w:val="nil"/>
            </w:tcBorders>
            <w:vAlign w:val="center"/>
          </w:tcPr>
          <w:p w14:paraId="6788F222"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17</w:t>
            </w:r>
          </w:p>
        </w:tc>
        <w:tc>
          <w:tcPr>
            <w:tcW w:w="1703" w:type="dxa"/>
            <w:tcBorders>
              <w:tl2br w:val="nil"/>
              <w:tr2bl w:val="nil"/>
            </w:tcBorders>
            <w:vAlign w:val="center"/>
          </w:tcPr>
          <w:p w14:paraId="0BBDF9DE"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50</w:t>
            </w:r>
          </w:p>
        </w:tc>
        <w:tc>
          <w:tcPr>
            <w:tcW w:w="1704" w:type="dxa"/>
            <w:tcBorders>
              <w:tl2br w:val="nil"/>
              <w:tr2bl w:val="nil"/>
            </w:tcBorders>
            <w:vAlign w:val="center"/>
          </w:tcPr>
          <w:p w14:paraId="12276243"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15</w:t>
            </w:r>
          </w:p>
        </w:tc>
        <w:tc>
          <w:tcPr>
            <w:tcW w:w="1211" w:type="dxa"/>
            <w:tcBorders>
              <w:tl2br w:val="nil"/>
              <w:tr2bl w:val="nil"/>
            </w:tcBorders>
            <w:vAlign w:val="center"/>
          </w:tcPr>
          <w:p w14:paraId="0BF1690D"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0</w:t>
            </w:r>
          </w:p>
        </w:tc>
        <w:tc>
          <w:tcPr>
            <w:tcW w:w="2197" w:type="dxa"/>
            <w:tcBorders>
              <w:tl2br w:val="nil"/>
              <w:tr2bl w:val="nil"/>
            </w:tcBorders>
            <w:vAlign w:val="center"/>
          </w:tcPr>
          <w:p w14:paraId="4757E0DA" w14:textId="77777777" w:rsidR="006176F7" w:rsidRPr="00205C62" w:rsidRDefault="00EA44AF">
            <w:pPr>
              <w:adjustRightInd w:val="0"/>
              <w:snapToGrid w:val="0"/>
              <w:spacing w:line="300" w:lineRule="auto"/>
              <w:rPr>
                <w:color w:val="000000" w:themeColor="text1"/>
                <w:szCs w:val="21"/>
              </w:rPr>
            </w:pPr>
            <w:r w:rsidRPr="00205C62">
              <w:rPr>
                <w:color w:val="000000" w:themeColor="text1"/>
                <w:szCs w:val="21"/>
              </w:rPr>
              <w:t>2.73</w:t>
            </w:r>
          </w:p>
        </w:tc>
      </w:tr>
    </w:tbl>
    <w:p w14:paraId="42524952" w14:textId="77777777" w:rsidR="006176F7" w:rsidRPr="00205C62" w:rsidRDefault="00EA44AF">
      <w:pPr>
        <w:adjustRightInd w:val="0"/>
        <w:snapToGrid w:val="0"/>
        <w:spacing w:before="0" w:beforeAutospacing="0"/>
        <w:rPr>
          <w:rFonts w:ascii="Times New Roman" w:hAnsi="Times New Roman" w:cs="Times New Roman"/>
          <w:color w:val="000000" w:themeColor="text1"/>
          <w:szCs w:val="21"/>
        </w:rPr>
      </w:pPr>
      <w:r w:rsidRPr="00205C62">
        <w:rPr>
          <w:rFonts w:ascii="Times New Roman" w:hAnsi="Times New Roman" w:cs="Times New Roman"/>
          <w:color w:val="000000" w:themeColor="text1"/>
          <w:szCs w:val="21"/>
        </w:rPr>
        <w:t>Tab</w:t>
      </w:r>
      <w:r w:rsidRPr="00205C62">
        <w:rPr>
          <w:rFonts w:ascii="Times New Roman" w:hAnsi="Times New Roman" w:cs="Times New Roman" w:hint="eastAsia"/>
          <w:color w:val="000000" w:themeColor="text1"/>
          <w:szCs w:val="21"/>
        </w:rPr>
        <w:t>le</w:t>
      </w:r>
      <w:r w:rsidRPr="00205C62">
        <w:rPr>
          <w:rFonts w:ascii="Times New Roman" w:hAnsi="Times New Roman" w:cs="Times New Roman"/>
          <w:color w:val="000000" w:themeColor="text1"/>
          <w:szCs w:val="21"/>
        </w:rPr>
        <w:t xml:space="preserve">. </w:t>
      </w:r>
      <w:r w:rsidRPr="00205C62">
        <w:rPr>
          <w:rFonts w:ascii="Times New Roman" w:hAnsi="Times New Roman" w:cs="Times New Roman" w:hint="eastAsia"/>
          <w:color w:val="000000" w:themeColor="text1"/>
          <w:szCs w:val="21"/>
        </w:rPr>
        <w:t>8</w:t>
      </w:r>
      <w:r w:rsidRPr="00205C62">
        <w:rPr>
          <w:rFonts w:ascii="Times New Roman" w:hAnsi="Times New Roman" w:cs="Times New Roman"/>
          <w:color w:val="000000" w:themeColor="text1"/>
          <w:szCs w:val="21"/>
        </w:rPr>
        <w:t xml:space="preserve"> Experiment result</w:t>
      </w:r>
    </w:p>
    <w:p w14:paraId="69D39632" w14:textId="77777777" w:rsidR="006176F7" w:rsidRPr="00205C62" w:rsidRDefault="00EA44AF">
      <w:pPr>
        <w:pStyle w:val="Heading3"/>
        <w:spacing w:beforeAutospacing="0" w:afterAutospacing="0" w:line="288" w:lineRule="atLeast"/>
        <w:rPr>
          <w:rFonts w:ascii="Times New Roman" w:hAnsi="Times New Roman" w:hint="default"/>
          <w:kern w:val="2"/>
          <w:sz w:val="21"/>
          <w:szCs w:val="21"/>
          <w14:ligatures w14:val="none"/>
        </w:rPr>
      </w:pPr>
      <w:r w:rsidRPr="00205C62">
        <w:rPr>
          <w:rFonts w:ascii="Times New Roman" w:hAnsi="Times New Roman"/>
          <w:kern w:val="2"/>
          <w:sz w:val="21"/>
          <w:szCs w:val="21"/>
          <w14:ligatures w14:val="none"/>
        </w:rPr>
        <w:t>(1) Effect of Steel Slag Dosage on Compressive Strength of SSAA</w:t>
      </w:r>
    </w:p>
    <w:p w14:paraId="7535D9F9" w14:textId="77777777" w:rsidR="006176F7" w:rsidRPr="00205C62" w:rsidRDefault="00EA44AF">
      <w:pPr>
        <w:spacing w:before="0" w:beforeAutospacing="0" w:line="288" w:lineRule="atLeast"/>
        <w:ind w:firstLineChars="200" w:firstLine="420"/>
        <w:jc w:val="left"/>
        <w:rPr>
          <w:rFonts w:ascii="Times New Roman" w:eastAsia="SimSun" w:hAnsi="Times New Roman" w:cs="Times New Roman"/>
          <w:szCs w:val="21"/>
          <w14:ligatures w14:val="none"/>
        </w:rPr>
      </w:pPr>
      <w:r w:rsidRPr="00205C62">
        <w:rPr>
          <w:rFonts w:ascii="Times New Roman" w:eastAsia="SimSun" w:hAnsi="Times New Roman" w:cs="Times New Roman" w:hint="eastAsia"/>
          <w:szCs w:val="21"/>
          <w14:ligatures w14:val="none"/>
        </w:rPr>
        <w:t xml:space="preserve">According to the results shown in Table </w:t>
      </w:r>
      <w:proofErr w:type="gramStart"/>
      <w:r w:rsidRPr="00205C62">
        <w:rPr>
          <w:rFonts w:ascii="Times New Roman" w:eastAsia="SimSun" w:hAnsi="Times New Roman" w:cs="Times New Roman" w:hint="eastAsia"/>
          <w:szCs w:val="21"/>
          <w14:ligatures w14:val="none"/>
        </w:rPr>
        <w:t>8  four</w:t>
      </w:r>
      <w:proofErr w:type="gramEnd"/>
      <w:r w:rsidRPr="00205C62">
        <w:rPr>
          <w:rFonts w:ascii="Times New Roman" w:eastAsia="SimSun" w:hAnsi="Times New Roman" w:cs="Times New Roman" w:hint="eastAsia"/>
          <w:szCs w:val="21"/>
          <w14:ligatures w14:val="none"/>
        </w:rPr>
        <w:t xml:space="preserve"> control groups were compared: Group 1 vs. 2, Group 3 vs. 9, Group 6 vs. 17, and Group 8 vs. 12.Except for the differences in steel slag dosage and slag dosage, all other factors remained unchanged. The compressive strengths of Groups 1, 9, 6, and 8 were higher than those of Groups 2, 3, 17, and 12, respectively. The steel slag dosage in Groups 1, 9, 6, and 8 was 20%, while that in Groups 2, 3, 17, and 12 was 50</w:t>
      </w:r>
      <w:proofErr w:type="gramStart"/>
      <w:r w:rsidRPr="00205C62">
        <w:rPr>
          <w:rFonts w:ascii="Times New Roman" w:eastAsia="SimSun" w:hAnsi="Times New Roman" w:cs="Times New Roman" w:hint="eastAsia"/>
          <w:szCs w:val="21"/>
          <w14:ligatures w14:val="none"/>
        </w:rPr>
        <w:t>%.From</w:t>
      </w:r>
      <w:proofErr w:type="gramEnd"/>
      <w:r w:rsidRPr="00205C62">
        <w:rPr>
          <w:rFonts w:ascii="Times New Roman" w:eastAsia="SimSun" w:hAnsi="Times New Roman" w:cs="Times New Roman" w:hint="eastAsia"/>
          <w:szCs w:val="21"/>
          <w14:ligatures w14:val="none"/>
        </w:rPr>
        <w:t xml:space="preserve"> the perspective of hydration degree, the system with high steel slag dosage exhibits a slow hydration rate and low hydration degree. The insufficient amounts of hydration products such as C</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S</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 xml:space="preserve">H gel and ettringite cannot effectively fill the pores between aggregates, resulting in low cementing </w:t>
      </w:r>
      <w:proofErr w:type="spellStart"/>
      <w:proofErr w:type="gramStart"/>
      <w:r w:rsidRPr="00205C62">
        <w:rPr>
          <w:rFonts w:ascii="Times New Roman" w:eastAsia="SimSun" w:hAnsi="Times New Roman" w:cs="Times New Roman" w:hint="eastAsia"/>
          <w:szCs w:val="21"/>
          <w14:ligatures w14:val="none"/>
        </w:rPr>
        <w:t>strength.In</w:t>
      </w:r>
      <w:proofErr w:type="spellEnd"/>
      <w:proofErr w:type="gramEnd"/>
      <w:r w:rsidRPr="00205C62">
        <w:rPr>
          <w:rFonts w:ascii="Times New Roman" w:eastAsia="SimSun" w:hAnsi="Times New Roman" w:cs="Times New Roman" w:hint="eastAsia"/>
          <w:szCs w:val="21"/>
          <w14:ligatures w14:val="none"/>
        </w:rPr>
        <w:t xml:space="preserve"> terms of particle characteristics, steel slag particles are mostly irregular and angular with rough surfaces, showing a weak ability to optimize particle gradation. When the steel slag dosage is excessively high, the system lacks sufficient fine slag particles to fill the voids among large particles, leading to an increase in internal porosity, loose structure, and reduced strength of the hardened body.</w:t>
      </w:r>
    </w:p>
    <w:p w14:paraId="2DF80F2F" w14:textId="77777777" w:rsidR="006176F7" w:rsidRPr="00205C62" w:rsidRDefault="00EA44AF">
      <w:pPr>
        <w:pStyle w:val="Heading3"/>
        <w:spacing w:beforeAutospacing="0" w:afterAutospacing="0" w:line="288" w:lineRule="atLeast"/>
        <w:rPr>
          <w:rFonts w:ascii="Times New Roman" w:hAnsi="Times New Roman" w:hint="default"/>
          <w:kern w:val="2"/>
          <w:sz w:val="21"/>
          <w:szCs w:val="21"/>
          <w14:ligatures w14:val="none"/>
        </w:rPr>
      </w:pPr>
      <w:r w:rsidRPr="00205C62">
        <w:rPr>
          <w:rFonts w:ascii="Times New Roman" w:hAnsi="Times New Roman"/>
          <w:kern w:val="2"/>
          <w:sz w:val="21"/>
          <w:szCs w:val="21"/>
          <w14:ligatures w14:val="none"/>
        </w:rPr>
        <w:t>(2) Effect of Carbide Slag Dosage on Compressive Strength of SSAA</w:t>
      </w:r>
    </w:p>
    <w:p w14:paraId="206B3CF1" w14:textId="77777777" w:rsidR="006176F7" w:rsidRPr="00205C62" w:rsidRDefault="00EA44AF">
      <w:pPr>
        <w:pStyle w:val="Heading3"/>
        <w:spacing w:beforeAutospacing="0" w:afterAutospacing="0" w:line="288" w:lineRule="atLeast"/>
        <w:ind w:firstLineChars="200" w:firstLine="420"/>
        <w:rPr>
          <w:rFonts w:ascii="Times New Roman" w:hAnsi="Times New Roman" w:hint="default"/>
          <w:b w:val="0"/>
          <w:bCs w:val="0"/>
          <w:kern w:val="2"/>
          <w:sz w:val="21"/>
          <w:szCs w:val="21"/>
          <w14:ligatures w14:val="none"/>
        </w:rPr>
      </w:pPr>
      <w:r w:rsidRPr="00205C62">
        <w:rPr>
          <w:rFonts w:ascii="Times New Roman" w:hAnsi="Times New Roman"/>
          <w:b w:val="0"/>
          <w:bCs w:val="0"/>
          <w:kern w:val="2"/>
          <w:sz w:val="21"/>
          <w:szCs w:val="21"/>
          <w14:ligatures w14:val="none"/>
        </w:rPr>
        <w:t xml:space="preserve">It can be seen from the results in Table 8 that among three control groups: Group 4 vs. 16, Group 5 vs. 15, and Group 6 vs. 8, with all other factors being the same except for the dosage of carbide slag and slag, the compressive strengths of Groups 4, 5, and 6 were higher than those of Groups 16, 15, and 8, </w:t>
      </w:r>
      <w:proofErr w:type="spellStart"/>
      <w:r w:rsidRPr="00205C62">
        <w:rPr>
          <w:rFonts w:ascii="Times New Roman" w:hAnsi="Times New Roman"/>
          <w:b w:val="0"/>
          <w:bCs w:val="0"/>
          <w:kern w:val="2"/>
          <w:sz w:val="21"/>
          <w:szCs w:val="21"/>
          <w14:ligatures w14:val="none"/>
        </w:rPr>
        <w:t>respectively.The</w:t>
      </w:r>
      <w:proofErr w:type="spellEnd"/>
      <w:r w:rsidRPr="00205C62">
        <w:rPr>
          <w:rFonts w:ascii="Times New Roman" w:hAnsi="Times New Roman"/>
          <w:b w:val="0"/>
          <w:bCs w:val="0"/>
          <w:kern w:val="2"/>
          <w:sz w:val="21"/>
          <w:szCs w:val="21"/>
          <w14:ligatures w14:val="none"/>
        </w:rPr>
        <w:t xml:space="preserve"> carbide slag dosage in Groups 4, 5, and 6 was 0%, while that in Groups 16, 15, and 8 was 10%.This is because the main component of carbide slag is Ca(OH)</w:t>
      </w:r>
      <w:r w:rsidRPr="00205C62">
        <w:rPr>
          <w:rFonts w:ascii="Times New Roman" w:hAnsi="Times New Roman"/>
          <w:b w:val="0"/>
          <w:bCs w:val="0"/>
          <w:kern w:val="2"/>
          <w:sz w:val="21"/>
          <w:szCs w:val="21"/>
          <w14:ligatures w14:val="none"/>
        </w:rPr>
        <w:t>₂</w:t>
      </w:r>
      <w:r w:rsidRPr="00205C62">
        <w:rPr>
          <w:rFonts w:ascii="Times New Roman" w:hAnsi="Times New Roman"/>
          <w:b w:val="0"/>
          <w:bCs w:val="0"/>
          <w:kern w:val="2"/>
          <w:sz w:val="21"/>
          <w:szCs w:val="21"/>
          <w14:ligatures w14:val="none"/>
        </w:rPr>
        <w:t>, which is a strongly alkaline substance. An excessive dosage will cause a sharp increase in the alkalinity of the system, exceeding the optimal hydration excitation range for cementitious components such as slag and steel slag. In addition, steel slag itself exhibits a certain alkalinity.</w:t>
      </w:r>
    </w:p>
    <w:p w14:paraId="4D0DAC3D" w14:textId="77777777" w:rsidR="006176F7" w:rsidRPr="00205C62" w:rsidRDefault="00EA44AF">
      <w:pPr>
        <w:pStyle w:val="Heading3"/>
        <w:spacing w:beforeAutospacing="0" w:afterAutospacing="0" w:line="288" w:lineRule="atLeast"/>
        <w:rPr>
          <w:rFonts w:ascii="Times New Roman" w:hAnsi="Times New Roman" w:hint="default"/>
          <w:kern w:val="2"/>
          <w:sz w:val="21"/>
          <w:szCs w:val="21"/>
          <w14:ligatures w14:val="none"/>
        </w:rPr>
      </w:pPr>
      <w:r w:rsidRPr="00205C62">
        <w:rPr>
          <w:rFonts w:ascii="Times New Roman" w:hAnsi="Times New Roman"/>
          <w:kern w:val="2"/>
          <w:sz w:val="21"/>
          <w:szCs w:val="21"/>
          <w14:ligatures w14:val="none"/>
        </w:rPr>
        <w:t>(3) Overall Analysis</w:t>
      </w:r>
    </w:p>
    <w:p w14:paraId="20956CF7" w14:textId="77777777" w:rsidR="006176F7" w:rsidRPr="00205C62" w:rsidRDefault="00EA44AF">
      <w:pPr>
        <w:pStyle w:val="Heading3"/>
        <w:spacing w:beforeAutospacing="0" w:afterAutospacing="0" w:line="288" w:lineRule="atLeast"/>
        <w:ind w:firstLineChars="200" w:firstLine="420"/>
        <w:rPr>
          <w:rFonts w:ascii="Times New Roman" w:hAnsi="Times New Roman" w:hint="default"/>
          <w:b w:val="0"/>
          <w:bCs w:val="0"/>
          <w:kern w:val="2"/>
          <w:sz w:val="21"/>
          <w:szCs w:val="21"/>
          <w14:ligatures w14:val="none"/>
        </w:rPr>
      </w:pPr>
      <w:r w:rsidRPr="00205C62">
        <w:rPr>
          <w:rFonts w:ascii="Times New Roman" w:hAnsi="Times New Roman"/>
          <w:b w:val="0"/>
          <w:bCs w:val="0"/>
          <w:kern w:val="2"/>
          <w:sz w:val="21"/>
          <w:szCs w:val="21"/>
          <w14:ligatures w14:val="none"/>
        </w:rPr>
        <w:t xml:space="preserve">The overall strength fluctuates considerably, indicating that the compressive strength of SSAA is significantly affected by the mix proportion when other factors remain constant. The minimum strength is only 1.56 MPa, while the maximum reaches 4.9 </w:t>
      </w:r>
      <w:proofErr w:type="spellStart"/>
      <w:r w:rsidRPr="00205C62">
        <w:rPr>
          <w:rFonts w:ascii="Times New Roman" w:hAnsi="Times New Roman"/>
          <w:b w:val="0"/>
          <w:bCs w:val="0"/>
          <w:kern w:val="2"/>
          <w:sz w:val="21"/>
          <w:szCs w:val="21"/>
          <w14:ligatures w14:val="none"/>
        </w:rPr>
        <w:t>MPa.The</w:t>
      </w:r>
      <w:proofErr w:type="spellEnd"/>
      <w:r w:rsidRPr="00205C62">
        <w:rPr>
          <w:rFonts w:ascii="Times New Roman" w:hAnsi="Times New Roman"/>
          <w:b w:val="0"/>
          <w:bCs w:val="0"/>
          <w:kern w:val="2"/>
          <w:sz w:val="21"/>
          <w:szCs w:val="21"/>
          <w14:ligatures w14:val="none"/>
        </w:rPr>
        <w:t xml:space="preserve"> compressive strength of SSAA varies more significantly with the steel slag dosage, whereas the influence of carbide slag dosage is relatively small. The effect of desulfurization gypsum dosage on compressive strength is related to other factors and cannot be clearly determined from this analysis alone; it needs to be further investigated combined with contour plots and response surface curves.</w:t>
      </w:r>
    </w:p>
    <w:p w14:paraId="1F81FA2D" w14:textId="77777777" w:rsidR="006176F7" w:rsidRPr="00205C62" w:rsidRDefault="00EA44AF">
      <w:pPr>
        <w:adjustRightInd w:val="0"/>
        <w:snapToGrid w:val="0"/>
        <w:spacing w:before="0" w:beforeAutospacing="0"/>
        <w:jc w:val="both"/>
        <w:rPr>
          <w:rFonts w:ascii="Times New Roman" w:eastAsia="SimSun" w:hAnsi="Times New Roman" w:cs="Times New Roman"/>
          <w:b/>
          <w:bCs/>
          <w:szCs w:val="21"/>
          <w14:ligatures w14:val="none"/>
        </w:rPr>
      </w:pPr>
      <w:r w:rsidRPr="00205C62">
        <w:rPr>
          <w:rFonts w:ascii="Times New Roman" w:eastAsia="SimSun" w:hAnsi="Times New Roman" w:cs="Times New Roman" w:hint="eastAsia"/>
          <w:b/>
          <w:bCs/>
          <w:szCs w:val="21"/>
          <w14:ligatures w14:val="none"/>
        </w:rPr>
        <w:t>3.2 Mix Proportion Optimization Based on Response Surface Methodology</w:t>
      </w:r>
    </w:p>
    <w:p w14:paraId="58675DE6" w14:textId="77777777" w:rsidR="006176F7" w:rsidRPr="00205C62" w:rsidRDefault="00EA44AF">
      <w:pPr>
        <w:pStyle w:val="Heading3"/>
        <w:spacing w:beforeAutospacing="0" w:afterAutospacing="0" w:line="288" w:lineRule="atLeast"/>
        <w:ind w:firstLineChars="200" w:firstLine="420"/>
        <w:rPr>
          <w:rFonts w:ascii="Times New Roman" w:hAnsi="Times New Roman" w:hint="default"/>
          <w:b w:val="0"/>
          <w:bCs w:val="0"/>
          <w:kern w:val="2"/>
          <w:sz w:val="21"/>
          <w:szCs w:val="21"/>
          <w14:ligatures w14:val="none"/>
        </w:rPr>
      </w:pPr>
      <w:r w:rsidRPr="00205C62">
        <w:rPr>
          <w:rFonts w:ascii="Times New Roman" w:hAnsi="Times New Roman"/>
          <w:b w:val="0"/>
          <w:bCs w:val="0"/>
          <w:kern w:val="2"/>
          <w:sz w:val="21"/>
          <w:szCs w:val="21"/>
          <w14:ligatures w14:val="none"/>
        </w:rPr>
        <w:t>As shown in Figure 1, the response surface curve of steel slag</w:t>
      </w:r>
      <w:r w:rsidRPr="00205C62">
        <w:rPr>
          <w:rFonts w:ascii="Times New Roman" w:hAnsi="Times New Roman"/>
          <w:b w:val="0"/>
          <w:bCs w:val="0"/>
          <w:kern w:val="2"/>
          <w:sz w:val="21"/>
          <w:szCs w:val="21"/>
          <w14:ligatures w14:val="none"/>
        </w:rPr>
        <w:t>–</w:t>
      </w:r>
      <w:r w:rsidRPr="00205C62">
        <w:rPr>
          <w:rFonts w:ascii="Times New Roman" w:hAnsi="Times New Roman"/>
          <w:b w:val="0"/>
          <w:bCs w:val="0"/>
          <w:kern w:val="2"/>
          <w:sz w:val="21"/>
          <w:szCs w:val="21"/>
          <w14:ligatures w14:val="none"/>
        </w:rPr>
        <w:t xml:space="preserve">desulfurization gypsum was used to analyze the effects of steel slag and desulfurization gypsum on the 28d compressive strength of </w:t>
      </w:r>
      <w:proofErr w:type="spellStart"/>
      <w:r w:rsidRPr="00205C62">
        <w:rPr>
          <w:rFonts w:ascii="Times New Roman" w:hAnsi="Times New Roman"/>
          <w:b w:val="0"/>
          <w:bCs w:val="0"/>
          <w:kern w:val="2"/>
          <w:sz w:val="21"/>
          <w:szCs w:val="21"/>
          <w14:ligatures w14:val="none"/>
        </w:rPr>
        <w:t>SSAA.With</w:t>
      </w:r>
      <w:proofErr w:type="spellEnd"/>
      <w:r w:rsidRPr="00205C62">
        <w:rPr>
          <w:rFonts w:ascii="Times New Roman" w:hAnsi="Times New Roman"/>
          <w:b w:val="0"/>
          <w:bCs w:val="0"/>
          <w:kern w:val="2"/>
          <w:sz w:val="21"/>
          <w:szCs w:val="21"/>
          <w14:ligatures w14:val="none"/>
        </w:rPr>
        <w:t xml:space="preserve"> the carbide slag dosage fixed at 5%, as the steel slag content varied from 20% to 50%, the compressive strength first increased and then decreased, reaching the maximum </w:t>
      </w:r>
      <w:r w:rsidRPr="00205C62">
        <w:rPr>
          <w:rFonts w:ascii="Times New Roman" w:hAnsi="Times New Roman"/>
          <w:b w:val="0"/>
          <w:bCs w:val="0"/>
          <w:kern w:val="2"/>
          <w:sz w:val="21"/>
          <w:szCs w:val="21"/>
          <w14:ligatures w14:val="none"/>
        </w:rPr>
        <w:lastRenderedPageBreak/>
        <w:t>at a steel slag dosage of approximately 32%.The rate of strength change can be observed from the sparsity of the contour lines. The strength growth trend in the range of approximately 20%</w:t>
      </w:r>
      <w:r w:rsidRPr="00205C62">
        <w:rPr>
          <w:rFonts w:ascii="Times New Roman" w:hAnsi="Times New Roman"/>
          <w:b w:val="0"/>
          <w:bCs w:val="0"/>
          <w:kern w:val="2"/>
          <w:sz w:val="21"/>
          <w:szCs w:val="21"/>
          <w14:ligatures w14:val="none"/>
        </w:rPr>
        <w:t>–</w:t>
      </w:r>
      <w:r w:rsidRPr="00205C62">
        <w:rPr>
          <w:rFonts w:ascii="Times New Roman" w:hAnsi="Times New Roman"/>
          <w:b w:val="0"/>
          <w:bCs w:val="0"/>
          <w:kern w:val="2"/>
          <w:sz w:val="21"/>
          <w:szCs w:val="21"/>
          <w14:ligatures w14:val="none"/>
        </w:rPr>
        <w:t xml:space="preserve">32% steel slag dosage was noticeably milder than the strength reduction trend from around 32% to 50%.As the desulfurization gypsum dosage varied from 10% to 20%, the strength also increased first and then decreased, reaching the maximum at 15% desulfurization </w:t>
      </w:r>
      <w:proofErr w:type="spellStart"/>
      <w:r w:rsidRPr="00205C62">
        <w:rPr>
          <w:rFonts w:ascii="Times New Roman" w:hAnsi="Times New Roman"/>
          <w:b w:val="0"/>
          <w:bCs w:val="0"/>
          <w:kern w:val="2"/>
          <w:sz w:val="21"/>
          <w:szCs w:val="21"/>
          <w14:ligatures w14:val="none"/>
        </w:rPr>
        <w:t>gypsum.It</w:t>
      </w:r>
      <w:proofErr w:type="spellEnd"/>
      <w:r w:rsidRPr="00205C62">
        <w:rPr>
          <w:rFonts w:ascii="Times New Roman" w:hAnsi="Times New Roman"/>
          <w:b w:val="0"/>
          <w:bCs w:val="0"/>
          <w:kern w:val="2"/>
          <w:sz w:val="21"/>
          <w:szCs w:val="21"/>
          <w14:ligatures w14:val="none"/>
        </w:rPr>
        <w:t xml:space="preserve"> can be seen from the contour plot that the vertical contours are less dense than the horizontal ones, indicating that the influence of desulfurization gypsum dosage on compressive strength is weaker than that of steel slag dosage.</w:t>
      </w:r>
    </w:p>
    <w:p w14:paraId="108A1A52" w14:textId="77777777" w:rsidR="006176F7" w:rsidRPr="00205C62" w:rsidRDefault="00EA44AF">
      <w:pPr>
        <w:widowControl w:val="0"/>
        <w:spacing w:before="0" w:beforeAutospacing="0"/>
        <w:ind w:firstLineChars="200" w:firstLine="420"/>
      </w:pPr>
      <w:r w:rsidRPr="00205C62">
        <w:rPr>
          <w:noProof/>
        </w:rPr>
        <w:drawing>
          <wp:inline distT="0" distB="0" distL="114300" distR="114300" wp14:anchorId="3AE329EB" wp14:editId="37CBDEAF">
            <wp:extent cx="2420620" cy="2172335"/>
            <wp:effectExtent l="0" t="0" r="2540" b="6985"/>
            <wp:docPr id="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2"/>
                    <pic:cNvPicPr>
                      <a:picLocks noChangeAspect="1"/>
                    </pic:cNvPicPr>
                  </pic:nvPicPr>
                  <pic:blipFill>
                    <a:blip r:embed="rId15"/>
                    <a:stretch>
                      <a:fillRect/>
                    </a:stretch>
                  </pic:blipFill>
                  <pic:spPr>
                    <a:xfrm>
                      <a:off x="0" y="0"/>
                      <a:ext cx="2420620" cy="2172335"/>
                    </a:xfrm>
                    <a:prstGeom prst="rect">
                      <a:avLst/>
                    </a:prstGeom>
                    <a:noFill/>
                    <a:ln>
                      <a:noFill/>
                    </a:ln>
                  </pic:spPr>
                </pic:pic>
              </a:graphicData>
            </a:graphic>
          </wp:inline>
        </w:drawing>
      </w:r>
      <w:r w:rsidRPr="00205C62">
        <w:rPr>
          <w:noProof/>
        </w:rPr>
        <w:drawing>
          <wp:inline distT="0" distB="0" distL="114300" distR="114300" wp14:anchorId="232AAFE6" wp14:editId="37AAD99B">
            <wp:extent cx="2369820" cy="2122805"/>
            <wp:effectExtent l="0" t="0" r="7620" b="10795"/>
            <wp:docPr id="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3"/>
                    <pic:cNvPicPr>
                      <a:picLocks noChangeAspect="1"/>
                    </pic:cNvPicPr>
                  </pic:nvPicPr>
                  <pic:blipFill>
                    <a:blip r:embed="rId16"/>
                    <a:stretch>
                      <a:fillRect/>
                    </a:stretch>
                  </pic:blipFill>
                  <pic:spPr>
                    <a:xfrm>
                      <a:off x="0" y="0"/>
                      <a:ext cx="2369820" cy="2122805"/>
                    </a:xfrm>
                    <a:prstGeom prst="rect">
                      <a:avLst/>
                    </a:prstGeom>
                    <a:noFill/>
                    <a:ln>
                      <a:noFill/>
                    </a:ln>
                  </pic:spPr>
                </pic:pic>
              </a:graphicData>
            </a:graphic>
          </wp:inline>
        </w:drawing>
      </w:r>
    </w:p>
    <w:p w14:paraId="1D20867F" w14:textId="77777777" w:rsidR="006176F7" w:rsidRPr="00205C62" w:rsidRDefault="00EA44AF">
      <w:pPr>
        <w:adjustRightInd w:val="0"/>
        <w:snapToGrid w:val="0"/>
        <w:spacing w:before="0" w:beforeAutospacing="0"/>
        <w:rPr>
          <w:rFonts w:ascii="Times New Roman" w:hAnsi="Times New Roman" w:cs="Times New Roman"/>
          <w:color w:val="000000" w:themeColor="text1"/>
          <w:szCs w:val="21"/>
        </w:rPr>
      </w:pPr>
      <w:r w:rsidRPr="00205C62">
        <w:rPr>
          <w:rFonts w:ascii="Times New Roman" w:eastAsia="SimSun" w:hAnsi="Times New Roman" w:cs="Times New Roman" w:hint="eastAsia"/>
          <w:szCs w:val="21"/>
          <w14:ligatures w14:val="none"/>
        </w:rPr>
        <w:t>Figure</w:t>
      </w:r>
      <w:r w:rsidRPr="00205C62">
        <w:rPr>
          <w:rFonts w:ascii="Times New Roman" w:hAnsi="Times New Roman" w:cs="Times New Roman"/>
          <w:color w:val="000000" w:themeColor="text1"/>
          <w:szCs w:val="21"/>
        </w:rPr>
        <w:t xml:space="preserve">. </w:t>
      </w:r>
      <w:r w:rsidRPr="00205C62">
        <w:rPr>
          <w:rFonts w:ascii="Times New Roman" w:hAnsi="Times New Roman" w:cs="Times New Roman" w:hint="eastAsia"/>
          <w:color w:val="000000" w:themeColor="text1"/>
          <w:szCs w:val="21"/>
        </w:rPr>
        <w:t>1</w:t>
      </w:r>
      <w:r w:rsidRPr="00205C62">
        <w:rPr>
          <w:rFonts w:ascii="Times New Roman" w:hAnsi="Times New Roman" w:cs="Times New Roman"/>
          <w:color w:val="000000" w:themeColor="text1"/>
          <w:szCs w:val="21"/>
        </w:rPr>
        <w:t xml:space="preserve"> Curves and contour plots of the effects of slag content, fly ash content/steel slag content on the compressive strength of SSFAA</w:t>
      </w:r>
    </w:p>
    <w:p w14:paraId="03D46D4A" w14:textId="77777777" w:rsidR="006176F7" w:rsidRPr="00205C62" w:rsidRDefault="00EA44AF">
      <w:pPr>
        <w:widowControl w:val="0"/>
        <w:spacing w:before="0" w:beforeAutospacing="0"/>
        <w:ind w:firstLineChars="200" w:firstLine="420"/>
        <w:jc w:val="both"/>
        <w:rPr>
          <w:rFonts w:ascii="Times New Roman" w:eastAsia="SimSun" w:hAnsi="Times New Roman" w:cs="Times New Roman"/>
          <w:szCs w:val="21"/>
          <w14:ligatures w14:val="none"/>
        </w:rPr>
      </w:pPr>
      <w:r w:rsidRPr="00205C62">
        <w:rPr>
          <w:rFonts w:ascii="Times New Roman" w:eastAsia="SimSun" w:hAnsi="Times New Roman" w:cs="Times New Roman" w:hint="eastAsia"/>
          <w:szCs w:val="21"/>
          <w14:ligatures w14:val="none"/>
        </w:rPr>
        <w:t>As shown in Figure 2, the response surface curve of steel slag</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 xml:space="preserve">carbide slag in the response surface methodology was used to analyze the effects of steel slag and carbide slag on the 28d compressive strength of </w:t>
      </w:r>
      <w:proofErr w:type="spellStart"/>
      <w:r w:rsidRPr="00205C62">
        <w:rPr>
          <w:rFonts w:ascii="Times New Roman" w:eastAsia="SimSun" w:hAnsi="Times New Roman" w:cs="Times New Roman" w:hint="eastAsia"/>
          <w:szCs w:val="21"/>
          <w14:ligatures w14:val="none"/>
        </w:rPr>
        <w:t>SSAA.With</w:t>
      </w:r>
      <w:proofErr w:type="spellEnd"/>
      <w:r w:rsidRPr="00205C62">
        <w:rPr>
          <w:rFonts w:ascii="Times New Roman" w:eastAsia="SimSun" w:hAnsi="Times New Roman" w:cs="Times New Roman" w:hint="eastAsia"/>
          <w:szCs w:val="21"/>
          <w14:ligatures w14:val="none"/>
        </w:rPr>
        <w:t xml:space="preserve"> the desulfurization gypsum dosage fixed at 15%, as the steel slag dosage varied from 20% to 50%, the compressive strength of SSAA first increased and then decreased, reaching the maximum at approximately 31% steel </w:t>
      </w:r>
      <w:proofErr w:type="spellStart"/>
      <w:r w:rsidRPr="00205C62">
        <w:rPr>
          <w:rFonts w:ascii="Times New Roman" w:eastAsia="SimSun" w:hAnsi="Times New Roman" w:cs="Times New Roman" w:hint="eastAsia"/>
          <w:szCs w:val="21"/>
          <w14:ligatures w14:val="none"/>
        </w:rPr>
        <w:t>slag.When</w:t>
      </w:r>
      <w:proofErr w:type="spellEnd"/>
      <w:r w:rsidRPr="00205C62">
        <w:rPr>
          <w:rFonts w:ascii="Times New Roman" w:eastAsia="SimSun" w:hAnsi="Times New Roman" w:cs="Times New Roman" w:hint="eastAsia"/>
          <w:szCs w:val="21"/>
          <w14:ligatures w14:val="none"/>
        </w:rPr>
        <w:t xml:space="preserve"> the carbide slag dosage varied from 0% to 10%, the compressive strength of SSAA decreased with the increase of carbide slag </w:t>
      </w:r>
      <w:proofErr w:type="spellStart"/>
      <w:r w:rsidRPr="00205C62">
        <w:rPr>
          <w:rFonts w:ascii="Times New Roman" w:eastAsia="SimSun" w:hAnsi="Times New Roman" w:cs="Times New Roman" w:hint="eastAsia"/>
          <w:szCs w:val="21"/>
          <w14:ligatures w14:val="none"/>
        </w:rPr>
        <w:t>dosage.It</w:t>
      </w:r>
      <w:proofErr w:type="spellEnd"/>
      <w:r w:rsidRPr="00205C62">
        <w:rPr>
          <w:rFonts w:ascii="Times New Roman" w:eastAsia="SimSun" w:hAnsi="Times New Roman" w:cs="Times New Roman" w:hint="eastAsia"/>
          <w:szCs w:val="21"/>
          <w14:ligatures w14:val="none"/>
        </w:rPr>
        <w:t xml:space="preserve"> can be seen from the contour plot that the angle between the contour lines and the vertical direction gradually decreases toward the right side, indicating that the influence of carbide slag dosage on the compressive strength of SSAA gradually weakens as the steel slag dosage continues to increase beyond 31%.The vertical contours are less dense than the horizontal ones, which also indicates that the effect of carbide slag dosage on compressive strength is significantly weaker than that of steel slag dosage.</w:t>
      </w:r>
    </w:p>
    <w:p w14:paraId="07715760" w14:textId="77777777" w:rsidR="006176F7" w:rsidRPr="00205C62" w:rsidRDefault="00EA44AF">
      <w:pPr>
        <w:widowControl w:val="0"/>
        <w:spacing w:before="0" w:beforeAutospacing="0"/>
        <w:ind w:firstLineChars="200" w:firstLine="420"/>
        <w:jc w:val="both"/>
        <w:rPr>
          <w:rFonts w:ascii="Times New Roman" w:eastAsia="SimSun" w:hAnsi="Times New Roman" w:cs="Times New Roman"/>
          <w:szCs w:val="21"/>
          <w14:ligatures w14:val="none"/>
        </w:rPr>
      </w:pPr>
      <w:r w:rsidRPr="00205C62">
        <w:rPr>
          <w:rFonts w:ascii="Times New Roman" w:eastAsia="SimSun" w:hAnsi="Times New Roman" w:cs="Times New Roman" w:hint="eastAsia"/>
          <w:szCs w:val="21"/>
          <w14:ligatures w14:val="none"/>
        </w:rPr>
        <w:t>As shown in Figure 3, the response surface curve of desulfurization gypsum</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 xml:space="preserve">carbide slag was adopted to analyze the effects of desulfurization gypsum and carbide slag on the 28d compressive strength of </w:t>
      </w:r>
      <w:proofErr w:type="spellStart"/>
      <w:r w:rsidRPr="00205C62">
        <w:rPr>
          <w:rFonts w:ascii="Times New Roman" w:eastAsia="SimSun" w:hAnsi="Times New Roman" w:cs="Times New Roman" w:hint="eastAsia"/>
          <w:szCs w:val="21"/>
          <w14:ligatures w14:val="none"/>
        </w:rPr>
        <w:t>SSAA.With</w:t>
      </w:r>
      <w:proofErr w:type="spellEnd"/>
      <w:r w:rsidRPr="00205C62">
        <w:rPr>
          <w:rFonts w:ascii="Times New Roman" w:eastAsia="SimSun" w:hAnsi="Times New Roman" w:cs="Times New Roman" w:hint="eastAsia"/>
          <w:szCs w:val="21"/>
          <w14:ligatures w14:val="none"/>
        </w:rPr>
        <w:t xml:space="preserve"> the steel slag dosage fixed at 35%, as the desulfurization gypsum dosage varied from 10% to 20%, the compressive strength of SSAA first increased and then decreased, reaching the maximum at 15% desulfurization </w:t>
      </w:r>
      <w:proofErr w:type="spellStart"/>
      <w:r w:rsidRPr="00205C62">
        <w:rPr>
          <w:rFonts w:ascii="Times New Roman" w:eastAsia="SimSun" w:hAnsi="Times New Roman" w:cs="Times New Roman" w:hint="eastAsia"/>
          <w:szCs w:val="21"/>
          <w14:ligatures w14:val="none"/>
        </w:rPr>
        <w:t>gypsum.It</w:t>
      </w:r>
      <w:proofErr w:type="spellEnd"/>
      <w:r w:rsidRPr="00205C62">
        <w:rPr>
          <w:rFonts w:ascii="Times New Roman" w:eastAsia="SimSun" w:hAnsi="Times New Roman" w:cs="Times New Roman" w:hint="eastAsia"/>
          <w:szCs w:val="21"/>
          <w14:ligatures w14:val="none"/>
        </w:rPr>
        <w:t xml:space="preserve"> can be observed from the contour plot that the upper contours are denser than the lower ones, indicating that the influence of desulfurization gypsum on compressive strength gradually increases with the increase of carbide slag </w:t>
      </w:r>
      <w:proofErr w:type="spellStart"/>
      <w:r w:rsidRPr="00205C62">
        <w:rPr>
          <w:rFonts w:ascii="Times New Roman" w:eastAsia="SimSun" w:hAnsi="Times New Roman" w:cs="Times New Roman" w:hint="eastAsia"/>
          <w:szCs w:val="21"/>
          <w14:ligatures w14:val="none"/>
        </w:rPr>
        <w:t>dosage.When</w:t>
      </w:r>
      <w:proofErr w:type="spellEnd"/>
      <w:r w:rsidRPr="00205C62">
        <w:rPr>
          <w:rFonts w:ascii="Times New Roman" w:eastAsia="SimSun" w:hAnsi="Times New Roman" w:cs="Times New Roman" w:hint="eastAsia"/>
          <w:szCs w:val="21"/>
          <w14:ligatures w14:val="none"/>
        </w:rPr>
        <w:t xml:space="preserve"> the carbide slag dosage varied from 0% to 10%, the compressive strength gradually decreased with the increase of carbide slag dosage.</w:t>
      </w:r>
    </w:p>
    <w:p w14:paraId="2231A6CA" w14:textId="77777777" w:rsidR="006176F7" w:rsidRPr="00205C62" w:rsidRDefault="00EA44AF">
      <w:pPr>
        <w:widowControl w:val="0"/>
        <w:spacing w:before="0" w:beforeAutospacing="0"/>
        <w:ind w:firstLineChars="200" w:firstLine="420"/>
        <w:jc w:val="both"/>
      </w:pPr>
      <w:r w:rsidRPr="00205C62">
        <w:rPr>
          <w:noProof/>
        </w:rPr>
        <w:lastRenderedPageBreak/>
        <w:drawing>
          <wp:inline distT="0" distB="0" distL="114300" distR="114300" wp14:anchorId="306ADAFD" wp14:editId="0E5FE0EC">
            <wp:extent cx="2513330" cy="2276475"/>
            <wp:effectExtent l="0" t="0" r="1270" b="9525"/>
            <wp:docPr id="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5"/>
                    <pic:cNvPicPr>
                      <a:picLocks noChangeAspect="1"/>
                    </pic:cNvPicPr>
                  </pic:nvPicPr>
                  <pic:blipFill>
                    <a:blip r:embed="rId17"/>
                    <a:stretch>
                      <a:fillRect/>
                    </a:stretch>
                  </pic:blipFill>
                  <pic:spPr>
                    <a:xfrm>
                      <a:off x="0" y="0"/>
                      <a:ext cx="2513330" cy="2276475"/>
                    </a:xfrm>
                    <a:prstGeom prst="rect">
                      <a:avLst/>
                    </a:prstGeom>
                    <a:noFill/>
                    <a:ln>
                      <a:noFill/>
                    </a:ln>
                  </pic:spPr>
                </pic:pic>
              </a:graphicData>
            </a:graphic>
          </wp:inline>
        </w:drawing>
      </w:r>
      <w:r w:rsidRPr="00205C62">
        <w:rPr>
          <w:noProof/>
        </w:rPr>
        <w:drawing>
          <wp:inline distT="0" distB="0" distL="114300" distR="114300" wp14:anchorId="0F447C61" wp14:editId="51644305">
            <wp:extent cx="2249170" cy="2144395"/>
            <wp:effectExtent l="0" t="0" r="6350" b="4445"/>
            <wp:docPr id="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4"/>
                    <pic:cNvPicPr>
                      <a:picLocks noChangeAspect="1"/>
                    </pic:cNvPicPr>
                  </pic:nvPicPr>
                  <pic:blipFill>
                    <a:blip r:embed="rId18"/>
                    <a:stretch>
                      <a:fillRect/>
                    </a:stretch>
                  </pic:blipFill>
                  <pic:spPr>
                    <a:xfrm>
                      <a:off x="0" y="0"/>
                      <a:ext cx="2249170" cy="2144395"/>
                    </a:xfrm>
                    <a:prstGeom prst="rect">
                      <a:avLst/>
                    </a:prstGeom>
                    <a:noFill/>
                    <a:ln>
                      <a:noFill/>
                    </a:ln>
                  </pic:spPr>
                </pic:pic>
              </a:graphicData>
            </a:graphic>
          </wp:inline>
        </w:drawing>
      </w:r>
    </w:p>
    <w:p w14:paraId="65D84D9A" w14:textId="77777777" w:rsidR="006176F7" w:rsidRPr="00205C62" w:rsidRDefault="00EA44AF">
      <w:pPr>
        <w:adjustRightInd w:val="0"/>
        <w:snapToGrid w:val="0"/>
        <w:spacing w:before="0" w:beforeAutospacing="0"/>
        <w:rPr>
          <w:rFonts w:ascii="Times New Roman" w:eastAsia="SimSun" w:hAnsi="Times New Roman" w:cs="Times New Roman"/>
          <w:szCs w:val="21"/>
          <w14:ligatures w14:val="none"/>
        </w:rPr>
      </w:pPr>
      <w:r w:rsidRPr="00205C62">
        <w:rPr>
          <w:rFonts w:ascii="Times New Roman" w:eastAsia="SimSun" w:hAnsi="Times New Roman" w:cs="Times New Roman"/>
          <w:szCs w:val="21"/>
          <w14:ligatures w14:val="none"/>
        </w:rPr>
        <w:t xml:space="preserve">Figure </w:t>
      </w:r>
      <w:r w:rsidRPr="00205C62">
        <w:rPr>
          <w:rFonts w:ascii="Times New Roman" w:eastAsia="SimSun" w:hAnsi="Times New Roman" w:cs="Times New Roman" w:hint="eastAsia"/>
          <w:szCs w:val="21"/>
          <w14:ligatures w14:val="none"/>
        </w:rPr>
        <w:t xml:space="preserve">2 </w:t>
      </w:r>
      <w:r w:rsidRPr="00205C62">
        <w:rPr>
          <w:rFonts w:ascii="Times New Roman" w:eastAsia="SimSun" w:hAnsi="Times New Roman" w:cs="Times New Roman"/>
          <w:szCs w:val="21"/>
          <w14:ligatures w14:val="none"/>
        </w:rPr>
        <w:t xml:space="preserve">Effect curves and contour plots of steel slag and carbide slag on compressive </w:t>
      </w:r>
    </w:p>
    <w:p w14:paraId="3625EBF5" w14:textId="77777777" w:rsidR="006176F7" w:rsidRPr="00205C62" w:rsidRDefault="00EA44AF">
      <w:pPr>
        <w:adjustRightInd w:val="0"/>
        <w:snapToGrid w:val="0"/>
        <w:spacing w:before="0" w:beforeAutospacing="0"/>
      </w:pPr>
      <w:r w:rsidRPr="00205C62">
        <w:rPr>
          <w:noProof/>
        </w:rPr>
        <w:drawing>
          <wp:inline distT="0" distB="0" distL="114300" distR="114300" wp14:anchorId="0E6BEFFC" wp14:editId="5DE24FDE">
            <wp:extent cx="2186305" cy="1955165"/>
            <wp:effectExtent l="0" t="0" r="8255" b="10795"/>
            <wp:docPr id="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6"/>
                    <pic:cNvPicPr>
                      <a:picLocks noChangeAspect="1"/>
                    </pic:cNvPicPr>
                  </pic:nvPicPr>
                  <pic:blipFill>
                    <a:blip r:embed="rId19"/>
                    <a:stretch>
                      <a:fillRect/>
                    </a:stretch>
                  </pic:blipFill>
                  <pic:spPr>
                    <a:xfrm>
                      <a:off x="0" y="0"/>
                      <a:ext cx="2186305" cy="1955165"/>
                    </a:xfrm>
                    <a:prstGeom prst="rect">
                      <a:avLst/>
                    </a:prstGeom>
                    <a:noFill/>
                    <a:ln>
                      <a:noFill/>
                    </a:ln>
                  </pic:spPr>
                </pic:pic>
              </a:graphicData>
            </a:graphic>
          </wp:inline>
        </w:drawing>
      </w:r>
      <w:r w:rsidRPr="00205C62">
        <w:rPr>
          <w:noProof/>
        </w:rPr>
        <w:drawing>
          <wp:inline distT="0" distB="0" distL="114300" distR="114300" wp14:anchorId="4E1ECFC3" wp14:editId="0F155D0F">
            <wp:extent cx="2182495" cy="2068195"/>
            <wp:effectExtent l="0" t="0" r="12065" b="4445"/>
            <wp:docPr id="1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7"/>
                    <pic:cNvPicPr>
                      <a:picLocks noChangeAspect="1"/>
                    </pic:cNvPicPr>
                  </pic:nvPicPr>
                  <pic:blipFill>
                    <a:blip r:embed="rId20"/>
                    <a:stretch>
                      <a:fillRect/>
                    </a:stretch>
                  </pic:blipFill>
                  <pic:spPr>
                    <a:xfrm>
                      <a:off x="0" y="0"/>
                      <a:ext cx="2182495" cy="2068195"/>
                    </a:xfrm>
                    <a:prstGeom prst="rect">
                      <a:avLst/>
                    </a:prstGeom>
                    <a:noFill/>
                    <a:ln>
                      <a:noFill/>
                    </a:ln>
                  </pic:spPr>
                </pic:pic>
              </a:graphicData>
            </a:graphic>
          </wp:inline>
        </w:drawing>
      </w:r>
    </w:p>
    <w:p w14:paraId="67D9D5C4" w14:textId="77777777" w:rsidR="006176F7" w:rsidRPr="00205C62" w:rsidRDefault="00EA44AF">
      <w:pPr>
        <w:adjustRightInd w:val="0"/>
        <w:snapToGrid w:val="0"/>
        <w:spacing w:before="0" w:beforeAutospacing="0"/>
        <w:rPr>
          <w:rFonts w:ascii="Times New Roman" w:eastAsia="SimSun" w:hAnsi="Times New Roman" w:cs="Times New Roman"/>
          <w:szCs w:val="21"/>
          <w14:ligatures w14:val="none"/>
        </w:rPr>
      </w:pPr>
      <w:r w:rsidRPr="00205C62">
        <w:rPr>
          <w:rFonts w:ascii="Times New Roman" w:eastAsia="SimSun" w:hAnsi="Times New Roman" w:cs="Times New Roman"/>
          <w:szCs w:val="21"/>
          <w14:ligatures w14:val="none"/>
        </w:rPr>
        <w:t xml:space="preserve">Figure 3 Effect curves and contour plots of desulfurization gypsum and carbide slag on </w:t>
      </w:r>
    </w:p>
    <w:p w14:paraId="2AEAB026" w14:textId="77777777" w:rsidR="006176F7" w:rsidRPr="00205C62" w:rsidRDefault="006176F7">
      <w:pPr>
        <w:widowControl w:val="0"/>
        <w:spacing w:before="0" w:beforeAutospacing="0"/>
        <w:ind w:firstLineChars="200" w:firstLine="420"/>
        <w:jc w:val="both"/>
        <w:rPr>
          <w:rFonts w:ascii="Times New Roman" w:eastAsia="SimSun" w:hAnsi="Times New Roman" w:cs="Times New Roman"/>
          <w:szCs w:val="21"/>
          <w14:ligatures w14:val="none"/>
        </w:rPr>
      </w:pPr>
    </w:p>
    <w:p w14:paraId="08746385" w14:textId="77777777" w:rsidR="006176F7" w:rsidRPr="00205C62" w:rsidRDefault="00EA44AF">
      <w:pPr>
        <w:widowControl w:val="0"/>
        <w:spacing w:before="0" w:beforeAutospacing="0"/>
        <w:ind w:firstLineChars="200" w:firstLine="420"/>
        <w:jc w:val="both"/>
        <w:rPr>
          <w:rFonts w:ascii="Times New Roman" w:eastAsia="SimSun" w:hAnsi="Times New Roman" w:cs="Times New Roman"/>
          <w:szCs w:val="21"/>
          <w14:ligatures w14:val="none"/>
        </w:rPr>
      </w:pPr>
      <w:r w:rsidRPr="00205C62">
        <w:rPr>
          <w:rFonts w:ascii="Times New Roman" w:eastAsia="SimSun" w:hAnsi="Times New Roman" w:cs="Times New Roman" w:hint="eastAsia"/>
          <w:szCs w:val="21"/>
          <w14:ligatures w14:val="none"/>
        </w:rPr>
        <w:t xml:space="preserve">Based on the optimized test results of response surface methodology, regression fitting was performed on the response relationship between Factor A (steel slag dosage), Factor B (desulfurization gypsum dosage), Factor C (carbide slag dosage) and the 28d single-particle compressive </w:t>
      </w:r>
      <w:proofErr w:type="spellStart"/>
      <w:proofErr w:type="gramStart"/>
      <w:r w:rsidRPr="00205C62">
        <w:rPr>
          <w:rFonts w:ascii="Times New Roman" w:eastAsia="SimSun" w:hAnsi="Times New Roman" w:cs="Times New Roman" w:hint="eastAsia"/>
          <w:szCs w:val="21"/>
          <w14:ligatures w14:val="none"/>
        </w:rPr>
        <w:t>strength.The</w:t>
      </w:r>
      <w:proofErr w:type="spellEnd"/>
      <w:proofErr w:type="gramEnd"/>
      <w:r w:rsidRPr="00205C62">
        <w:rPr>
          <w:rFonts w:ascii="Times New Roman" w:eastAsia="SimSun" w:hAnsi="Times New Roman" w:cs="Times New Roman" w:hint="eastAsia"/>
          <w:szCs w:val="21"/>
          <w14:ligatures w14:val="none"/>
        </w:rPr>
        <w:t xml:space="preserve"> quadratic polynomial prediction model is obtained as follows:</w:t>
      </w:r>
    </w:p>
    <w:p w14:paraId="741AA441" w14:textId="77777777" w:rsidR="006176F7" w:rsidRPr="00205C62" w:rsidRDefault="00EA44AF">
      <w:pPr>
        <w:widowControl w:val="0"/>
        <w:spacing w:before="0" w:beforeAutospacing="0"/>
        <w:ind w:firstLineChars="200" w:firstLine="420"/>
        <w:jc w:val="both"/>
        <w:rPr>
          <w:rFonts w:ascii="Times New Roman" w:eastAsia="SimSun" w:hAnsi="Times New Roman" w:cs="Times New Roman"/>
          <w:szCs w:val="21"/>
          <w14:ligatures w14:val="none"/>
        </w:rPr>
      </w:pPr>
      <w:r w:rsidRPr="00205C62">
        <w:rPr>
          <w:rFonts w:ascii="Times New Roman" w:eastAsia="SimSun" w:hAnsi="Times New Roman" w:cs="Times New Roman" w:hint="eastAsia"/>
          <w:szCs w:val="21"/>
          <w14:ligatures w14:val="none"/>
        </w:rPr>
        <w:t>y=4.47</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0.77A</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0.2573B</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0.5588C</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0.052AB+0.032AC</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0.255BC</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1.256A</w:t>
      </w:r>
      <w:r w:rsidRPr="00205C62">
        <w:rPr>
          <w:rFonts w:ascii="Times New Roman" w:eastAsia="SimSun" w:hAnsi="Times New Roman" w:cs="Times New Roman" w:hint="eastAsia"/>
          <w:szCs w:val="21"/>
          <w:vertAlign w:val="superscript"/>
          <w14:ligatures w14:val="none"/>
        </w:rPr>
        <w:t>2</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0.5950B</w:t>
      </w:r>
      <w:r w:rsidRPr="00205C62">
        <w:rPr>
          <w:rFonts w:ascii="Times New Roman" w:eastAsia="SimSun" w:hAnsi="Times New Roman" w:cs="Times New Roman" w:hint="eastAsia"/>
          <w:szCs w:val="21"/>
          <w:vertAlign w:val="superscript"/>
          <w14:ligatures w14:val="none"/>
        </w:rPr>
        <w:t>2</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0.015C</w:t>
      </w:r>
      <w:r w:rsidRPr="00205C62">
        <w:rPr>
          <w:rFonts w:ascii="Times New Roman" w:eastAsia="SimSun" w:hAnsi="Times New Roman" w:cs="Times New Roman" w:hint="eastAsia"/>
          <w:szCs w:val="21"/>
          <w:vertAlign w:val="superscript"/>
          <w14:ligatures w14:val="none"/>
        </w:rPr>
        <w:t>2</w:t>
      </w:r>
    </w:p>
    <w:p w14:paraId="3D1C41A2" w14:textId="77777777" w:rsidR="006176F7" w:rsidRPr="00205C62" w:rsidRDefault="00EA44AF">
      <w:pPr>
        <w:widowControl w:val="0"/>
        <w:spacing w:before="0" w:beforeAutospacing="0"/>
        <w:ind w:firstLineChars="200" w:firstLine="420"/>
        <w:jc w:val="both"/>
        <w:rPr>
          <w:rFonts w:ascii="Times New Roman" w:eastAsia="SimSun" w:hAnsi="Times New Roman" w:cs="Times New Roman"/>
          <w:szCs w:val="21"/>
          <w14:ligatures w14:val="none"/>
        </w:rPr>
      </w:pPr>
      <w:r w:rsidRPr="00205C62">
        <w:rPr>
          <w:rFonts w:ascii="Times New Roman" w:eastAsia="SimSun" w:hAnsi="Times New Roman" w:cs="Times New Roman" w:hint="eastAsia"/>
          <w:szCs w:val="21"/>
          <w14:ligatures w14:val="none"/>
        </w:rPr>
        <w:t xml:space="preserve">The ANOVA results of the model are listed in Table </w:t>
      </w:r>
      <w:proofErr w:type="gramStart"/>
      <w:r w:rsidRPr="00205C62">
        <w:rPr>
          <w:rFonts w:ascii="Times New Roman" w:eastAsia="SimSun" w:hAnsi="Times New Roman" w:cs="Times New Roman" w:hint="eastAsia"/>
          <w:szCs w:val="21"/>
          <w14:ligatures w14:val="none"/>
        </w:rPr>
        <w:t>9.The</w:t>
      </w:r>
      <w:proofErr w:type="gramEnd"/>
      <w:r w:rsidRPr="00205C62">
        <w:rPr>
          <w:rFonts w:ascii="Times New Roman" w:eastAsia="SimSun" w:hAnsi="Times New Roman" w:cs="Times New Roman" w:hint="eastAsia"/>
          <w:szCs w:val="21"/>
          <w14:ligatures w14:val="none"/>
        </w:rPr>
        <w:t xml:space="preserve"> correlation coefficient R</w:t>
      </w:r>
      <w:r w:rsidRPr="00205C62">
        <w:rPr>
          <w:rFonts w:ascii="Times New Roman" w:eastAsia="SimSun" w:hAnsi="Times New Roman" w:cs="Times New Roman" w:hint="eastAsia"/>
          <w:szCs w:val="21"/>
          <w:vertAlign w:val="superscript"/>
          <w14:ligatures w14:val="none"/>
        </w:rPr>
        <w:t>2</w:t>
      </w:r>
      <w:r w:rsidRPr="00205C62">
        <w:rPr>
          <w:rFonts w:ascii="Times New Roman" w:eastAsia="SimSun" w:hAnsi="Times New Roman" w:cs="Times New Roman" w:hint="eastAsia"/>
          <w:szCs w:val="21"/>
          <w14:ligatures w14:val="none"/>
        </w:rPr>
        <w:t xml:space="preserve"> of the fitted equation is 0.913, the model is extremely significant (p=0.0055), and the lack of fit term is not significant (p=0.4501), indicating that the established quadratic regression model has high fitting accuracy and good reliability. It can be used for the analysis and prediction of the 28d single-particle compressive strength of this system.</w:t>
      </w:r>
    </w:p>
    <w:p w14:paraId="000EAC9C" w14:textId="77777777" w:rsidR="006176F7" w:rsidRPr="00205C62" w:rsidRDefault="00EA44AF">
      <w:pPr>
        <w:widowControl w:val="0"/>
        <w:spacing w:before="0" w:beforeAutospacing="0"/>
        <w:ind w:firstLineChars="200" w:firstLine="420"/>
        <w:jc w:val="both"/>
        <w:rPr>
          <w:rFonts w:ascii="Times New Roman" w:eastAsia="SimSun" w:hAnsi="Times New Roman" w:cs="Times New Roman"/>
          <w:szCs w:val="21"/>
          <w14:ligatures w14:val="none"/>
        </w:rPr>
      </w:pPr>
      <w:r w:rsidRPr="00205C62">
        <w:rPr>
          <w:rFonts w:ascii="Times New Roman" w:eastAsia="SimSun" w:hAnsi="Times New Roman" w:cs="Times New Roman" w:hint="eastAsia"/>
          <w:szCs w:val="21"/>
          <w14:ligatures w14:val="none"/>
        </w:rPr>
        <w:t>According to the fitted regression equation, the optimal mix proportion of SSAA is obtained as follows: blast furnace slag dosage 55%, steel slag dosage 30%, desulfurization gypsum dosage 14%, and carbide slag dosage 1%.In consideration of actual engineering conditions, the mix proportion is adjusted to: blast furnace slag dosage 55%, steel slag dosage 30%, desulfurization gypsum dosage 15%, and carbide slag dosage 0%.</w:t>
      </w:r>
    </w:p>
    <w:p w14:paraId="4E009E75" w14:textId="77777777" w:rsidR="006176F7" w:rsidRPr="00205C62" w:rsidRDefault="006176F7">
      <w:pPr>
        <w:widowControl w:val="0"/>
        <w:spacing w:before="0" w:beforeAutospacing="0"/>
        <w:ind w:firstLineChars="200" w:firstLine="420"/>
        <w:jc w:val="both"/>
        <w:rPr>
          <w:rFonts w:ascii="Times New Roman" w:eastAsia="SimSun" w:hAnsi="Times New Roman" w:cs="Times New Roman"/>
          <w:szCs w:val="21"/>
          <w14:ligatures w14:val="none"/>
        </w:rPr>
      </w:pPr>
    </w:p>
    <w:p w14:paraId="08CBDAC8" w14:textId="77777777" w:rsidR="006176F7" w:rsidRPr="00205C62" w:rsidRDefault="006176F7">
      <w:pPr>
        <w:widowControl w:val="0"/>
        <w:spacing w:before="0" w:beforeAutospacing="0"/>
        <w:ind w:firstLineChars="200" w:firstLine="420"/>
        <w:jc w:val="both"/>
        <w:rPr>
          <w:rFonts w:ascii="Times New Roman" w:eastAsia="SimSun" w:hAnsi="Times New Roman" w:cs="Times New Roman"/>
          <w:szCs w:val="21"/>
          <w14:ligatures w14:val="none"/>
        </w:rPr>
      </w:pPr>
    </w:p>
    <w:p w14:paraId="0F94D777" w14:textId="77777777" w:rsidR="006176F7" w:rsidRPr="00205C62" w:rsidRDefault="006176F7">
      <w:pPr>
        <w:widowControl w:val="0"/>
        <w:spacing w:before="0" w:beforeAutospacing="0"/>
        <w:ind w:firstLineChars="200" w:firstLine="420"/>
        <w:jc w:val="both"/>
        <w:rPr>
          <w:rFonts w:ascii="Times New Roman" w:eastAsia="SimSun" w:hAnsi="Times New Roman" w:cs="Times New Roman"/>
          <w:szCs w:val="21"/>
          <w14:ligatures w14:val="none"/>
        </w:rPr>
      </w:pPr>
    </w:p>
    <w:tbl>
      <w:tblPr>
        <w:tblStyle w:val="TableGrid"/>
        <w:tblW w:w="0" w:type="auto"/>
        <w:jc w:val="cente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1419"/>
        <w:gridCol w:w="1419"/>
        <w:gridCol w:w="1420"/>
        <w:gridCol w:w="1420"/>
        <w:gridCol w:w="1420"/>
        <w:gridCol w:w="1420"/>
      </w:tblGrid>
      <w:tr w:rsidR="006176F7" w:rsidRPr="00205C62" w14:paraId="58CF79B1" w14:textId="77777777">
        <w:trPr>
          <w:jc w:val="center"/>
        </w:trPr>
        <w:tc>
          <w:tcPr>
            <w:tcW w:w="1419" w:type="dxa"/>
            <w:tcBorders>
              <w:bottom w:val="single" w:sz="4" w:space="0" w:color="auto"/>
              <w:tl2br w:val="nil"/>
              <w:tr2bl w:val="nil"/>
            </w:tcBorders>
          </w:tcPr>
          <w:p w14:paraId="5C1ABB88" w14:textId="77777777" w:rsidR="006176F7" w:rsidRPr="00205C62" w:rsidRDefault="00EA44AF">
            <w:pPr>
              <w:rPr>
                <w:color w:val="000000" w:themeColor="text1"/>
                <w:szCs w:val="21"/>
              </w:rPr>
            </w:pPr>
            <w:r w:rsidRPr="00205C62">
              <w:rPr>
                <w:rFonts w:hint="eastAsia"/>
                <w:color w:val="000000" w:themeColor="text1"/>
                <w:szCs w:val="21"/>
              </w:rPr>
              <w:lastRenderedPageBreak/>
              <w:t>Source</w:t>
            </w:r>
          </w:p>
        </w:tc>
        <w:tc>
          <w:tcPr>
            <w:tcW w:w="1419" w:type="dxa"/>
            <w:tcBorders>
              <w:bottom w:val="single" w:sz="4" w:space="0" w:color="auto"/>
              <w:tl2br w:val="nil"/>
              <w:tr2bl w:val="nil"/>
            </w:tcBorders>
          </w:tcPr>
          <w:p w14:paraId="08993F4E" w14:textId="77777777" w:rsidR="006176F7" w:rsidRPr="00205C62" w:rsidRDefault="00EA44AF">
            <w:pPr>
              <w:rPr>
                <w:color w:val="000000" w:themeColor="text1"/>
                <w:szCs w:val="21"/>
              </w:rPr>
            </w:pPr>
            <w:r w:rsidRPr="00205C62">
              <w:rPr>
                <w:rFonts w:hint="eastAsia"/>
                <w:color w:val="000000" w:themeColor="text1"/>
                <w:szCs w:val="21"/>
              </w:rPr>
              <w:t>Sum of Squares</w:t>
            </w:r>
          </w:p>
        </w:tc>
        <w:tc>
          <w:tcPr>
            <w:tcW w:w="1420" w:type="dxa"/>
            <w:tcBorders>
              <w:bottom w:val="single" w:sz="4" w:space="0" w:color="auto"/>
              <w:tl2br w:val="nil"/>
              <w:tr2bl w:val="nil"/>
            </w:tcBorders>
          </w:tcPr>
          <w:p w14:paraId="7A1E4037" w14:textId="77777777" w:rsidR="006176F7" w:rsidRPr="00205C62" w:rsidRDefault="00EA44AF">
            <w:pPr>
              <w:rPr>
                <w:color w:val="000000" w:themeColor="text1"/>
                <w:szCs w:val="21"/>
              </w:rPr>
            </w:pPr>
            <w:r w:rsidRPr="00205C62">
              <w:rPr>
                <w:rFonts w:hint="eastAsia"/>
                <w:color w:val="000000" w:themeColor="text1"/>
                <w:szCs w:val="21"/>
              </w:rPr>
              <w:t>df</w:t>
            </w:r>
          </w:p>
        </w:tc>
        <w:tc>
          <w:tcPr>
            <w:tcW w:w="1420" w:type="dxa"/>
            <w:tcBorders>
              <w:bottom w:val="single" w:sz="4" w:space="0" w:color="auto"/>
              <w:tl2br w:val="nil"/>
              <w:tr2bl w:val="nil"/>
            </w:tcBorders>
          </w:tcPr>
          <w:p w14:paraId="7592769D" w14:textId="77777777" w:rsidR="006176F7" w:rsidRPr="00205C62" w:rsidRDefault="00EA44AF">
            <w:pPr>
              <w:rPr>
                <w:color w:val="000000" w:themeColor="text1"/>
                <w:szCs w:val="21"/>
              </w:rPr>
            </w:pPr>
            <w:r w:rsidRPr="00205C62">
              <w:rPr>
                <w:rFonts w:hint="eastAsia"/>
                <w:color w:val="000000" w:themeColor="text1"/>
                <w:szCs w:val="21"/>
              </w:rPr>
              <w:t>Mean Square</w:t>
            </w:r>
          </w:p>
        </w:tc>
        <w:tc>
          <w:tcPr>
            <w:tcW w:w="1420" w:type="dxa"/>
            <w:tcBorders>
              <w:bottom w:val="single" w:sz="4" w:space="0" w:color="auto"/>
              <w:tl2br w:val="nil"/>
              <w:tr2bl w:val="nil"/>
            </w:tcBorders>
          </w:tcPr>
          <w:p w14:paraId="0EDD4FF6" w14:textId="77777777" w:rsidR="006176F7" w:rsidRPr="00205C62" w:rsidRDefault="00EA44AF">
            <w:pPr>
              <w:rPr>
                <w:color w:val="000000" w:themeColor="text1"/>
                <w:szCs w:val="21"/>
              </w:rPr>
            </w:pPr>
            <w:r w:rsidRPr="00205C62">
              <w:rPr>
                <w:rFonts w:hint="eastAsia"/>
                <w:color w:val="000000" w:themeColor="text1"/>
                <w:szCs w:val="21"/>
              </w:rPr>
              <w:t>F-value</w:t>
            </w:r>
          </w:p>
        </w:tc>
        <w:tc>
          <w:tcPr>
            <w:tcW w:w="1420" w:type="dxa"/>
            <w:tcBorders>
              <w:bottom w:val="single" w:sz="4" w:space="0" w:color="auto"/>
              <w:tl2br w:val="nil"/>
              <w:tr2bl w:val="nil"/>
            </w:tcBorders>
          </w:tcPr>
          <w:p w14:paraId="5B514BA2" w14:textId="77777777" w:rsidR="006176F7" w:rsidRPr="00205C62" w:rsidRDefault="00EA44AF">
            <w:pPr>
              <w:rPr>
                <w:color w:val="000000" w:themeColor="text1"/>
                <w:szCs w:val="21"/>
              </w:rPr>
            </w:pPr>
            <w:r w:rsidRPr="00205C62">
              <w:rPr>
                <w:rFonts w:hint="eastAsia"/>
                <w:color w:val="000000" w:themeColor="text1"/>
                <w:szCs w:val="21"/>
              </w:rPr>
              <w:t>p-value</w:t>
            </w:r>
          </w:p>
        </w:tc>
      </w:tr>
      <w:tr w:rsidR="006176F7" w:rsidRPr="00205C62" w14:paraId="148C1A44" w14:textId="77777777">
        <w:trPr>
          <w:trHeight w:val="303"/>
          <w:jc w:val="center"/>
        </w:trPr>
        <w:tc>
          <w:tcPr>
            <w:tcW w:w="1419" w:type="dxa"/>
            <w:tcBorders>
              <w:top w:val="single" w:sz="4" w:space="0" w:color="auto"/>
            </w:tcBorders>
          </w:tcPr>
          <w:p w14:paraId="2A7C4E19" w14:textId="77777777" w:rsidR="006176F7" w:rsidRPr="00205C62" w:rsidRDefault="00EA44AF">
            <w:pPr>
              <w:rPr>
                <w:color w:val="000000" w:themeColor="text1"/>
                <w:szCs w:val="21"/>
              </w:rPr>
            </w:pPr>
            <w:r w:rsidRPr="00205C62">
              <w:rPr>
                <w:rFonts w:hint="eastAsia"/>
                <w:color w:val="000000" w:themeColor="text1"/>
                <w:szCs w:val="21"/>
              </w:rPr>
              <w:t>Model</w:t>
            </w:r>
          </w:p>
        </w:tc>
        <w:tc>
          <w:tcPr>
            <w:tcW w:w="1419" w:type="dxa"/>
            <w:tcBorders>
              <w:top w:val="single" w:sz="4" w:space="0" w:color="auto"/>
            </w:tcBorders>
          </w:tcPr>
          <w:p w14:paraId="7DCCE3E7" w14:textId="77777777" w:rsidR="006176F7" w:rsidRPr="00205C62" w:rsidRDefault="00EA44AF">
            <w:pPr>
              <w:rPr>
                <w:color w:val="000000" w:themeColor="text1"/>
                <w:szCs w:val="21"/>
              </w:rPr>
            </w:pPr>
            <w:r w:rsidRPr="00205C62">
              <w:rPr>
                <w:rFonts w:hint="eastAsia"/>
                <w:color w:val="000000" w:themeColor="text1"/>
                <w:szCs w:val="21"/>
              </w:rPr>
              <w:t>16.53</w:t>
            </w:r>
          </w:p>
        </w:tc>
        <w:tc>
          <w:tcPr>
            <w:tcW w:w="1420" w:type="dxa"/>
            <w:tcBorders>
              <w:top w:val="single" w:sz="4" w:space="0" w:color="auto"/>
            </w:tcBorders>
          </w:tcPr>
          <w:p w14:paraId="3850186B" w14:textId="77777777" w:rsidR="006176F7" w:rsidRPr="00205C62" w:rsidRDefault="00EA44AF">
            <w:pPr>
              <w:rPr>
                <w:color w:val="000000" w:themeColor="text1"/>
                <w:szCs w:val="21"/>
              </w:rPr>
            </w:pPr>
            <w:r w:rsidRPr="00205C62">
              <w:rPr>
                <w:rFonts w:hint="eastAsia"/>
                <w:color w:val="000000" w:themeColor="text1"/>
                <w:szCs w:val="21"/>
              </w:rPr>
              <w:t>9</w:t>
            </w:r>
          </w:p>
        </w:tc>
        <w:tc>
          <w:tcPr>
            <w:tcW w:w="1420" w:type="dxa"/>
            <w:tcBorders>
              <w:top w:val="single" w:sz="4" w:space="0" w:color="auto"/>
            </w:tcBorders>
          </w:tcPr>
          <w:p w14:paraId="73C59251" w14:textId="77777777" w:rsidR="006176F7" w:rsidRPr="00205C62" w:rsidRDefault="00EA44AF">
            <w:pPr>
              <w:rPr>
                <w:color w:val="000000" w:themeColor="text1"/>
                <w:szCs w:val="21"/>
              </w:rPr>
            </w:pPr>
            <w:r w:rsidRPr="00205C62">
              <w:rPr>
                <w:rFonts w:hint="eastAsia"/>
                <w:color w:val="000000" w:themeColor="text1"/>
                <w:szCs w:val="21"/>
              </w:rPr>
              <w:t>1.84</w:t>
            </w:r>
          </w:p>
        </w:tc>
        <w:tc>
          <w:tcPr>
            <w:tcW w:w="1420" w:type="dxa"/>
            <w:tcBorders>
              <w:top w:val="single" w:sz="4" w:space="0" w:color="auto"/>
            </w:tcBorders>
          </w:tcPr>
          <w:p w14:paraId="7D8B1845" w14:textId="77777777" w:rsidR="006176F7" w:rsidRPr="00205C62" w:rsidRDefault="00EA44AF">
            <w:pPr>
              <w:rPr>
                <w:color w:val="000000" w:themeColor="text1"/>
                <w:szCs w:val="21"/>
              </w:rPr>
            </w:pPr>
            <w:r w:rsidRPr="00205C62">
              <w:rPr>
                <w:rFonts w:hint="eastAsia"/>
                <w:color w:val="000000" w:themeColor="text1"/>
                <w:szCs w:val="21"/>
              </w:rPr>
              <w:t>8.26</w:t>
            </w:r>
          </w:p>
        </w:tc>
        <w:tc>
          <w:tcPr>
            <w:tcW w:w="1420" w:type="dxa"/>
            <w:tcBorders>
              <w:top w:val="single" w:sz="4" w:space="0" w:color="auto"/>
            </w:tcBorders>
          </w:tcPr>
          <w:p w14:paraId="5C2F102B" w14:textId="77777777" w:rsidR="006176F7" w:rsidRPr="00205C62" w:rsidRDefault="00EA44AF">
            <w:pPr>
              <w:rPr>
                <w:color w:val="000000" w:themeColor="text1"/>
                <w:szCs w:val="21"/>
              </w:rPr>
            </w:pPr>
            <w:r w:rsidRPr="00205C62">
              <w:rPr>
                <w:rFonts w:hint="eastAsia"/>
                <w:color w:val="000000" w:themeColor="text1"/>
                <w:szCs w:val="21"/>
              </w:rPr>
              <w:t>0.0055</w:t>
            </w:r>
          </w:p>
        </w:tc>
      </w:tr>
      <w:tr w:rsidR="006176F7" w:rsidRPr="00205C62" w14:paraId="35ED0951" w14:textId="77777777">
        <w:trPr>
          <w:jc w:val="center"/>
        </w:trPr>
        <w:tc>
          <w:tcPr>
            <w:tcW w:w="1419" w:type="dxa"/>
          </w:tcPr>
          <w:p w14:paraId="5DD8519B" w14:textId="77777777" w:rsidR="006176F7" w:rsidRPr="00205C62" w:rsidRDefault="00EA44AF">
            <w:pPr>
              <w:rPr>
                <w:color w:val="000000" w:themeColor="text1"/>
                <w:szCs w:val="21"/>
              </w:rPr>
            </w:pPr>
            <w:r w:rsidRPr="00205C62">
              <w:rPr>
                <w:rFonts w:hint="eastAsia"/>
                <w:color w:val="000000" w:themeColor="text1"/>
                <w:szCs w:val="21"/>
              </w:rPr>
              <w:t>A</w:t>
            </w:r>
          </w:p>
        </w:tc>
        <w:tc>
          <w:tcPr>
            <w:tcW w:w="1419" w:type="dxa"/>
          </w:tcPr>
          <w:p w14:paraId="4EBF9C45" w14:textId="77777777" w:rsidR="006176F7" w:rsidRPr="00205C62" w:rsidRDefault="00EA44AF">
            <w:pPr>
              <w:rPr>
                <w:color w:val="000000" w:themeColor="text1"/>
                <w:szCs w:val="21"/>
              </w:rPr>
            </w:pPr>
            <w:r w:rsidRPr="00205C62">
              <w:rPr>
                <w:rFonts w:hint="eastAsia"/>
                <w:color w:val="000000" w:themeColor="text1"/>
                <w:szCs w:val="21"/>
              </w:rPr>
              <w:t>4.74</w:t>
            </w:r>
          </w:p>
        </w:tc>
        <w:tc>
          <w:tcPr>
            <w:tcW w:w="1420" w:type="dxa"/>
          </w:tcPr>
          <w:p w14:paraId="27DAF1AA" w14:textId="77777777" w:rsidR="006176F7" w:rsidRPr="00205C62" w:rsidRDefault="00EA44AF">
            <w:pPr>
              <w:rPr>
                <w:color w:val="000000" w:themeColor="text1"/>
                <w:szCs w:val="21"/>
              </w:rPr>
            </w:pPr>
            <w:r w:rsidRPr="00205C62">
              <w:rPr>
                <w:rFonts w:hint="eastAsia"/>
                <w:color w:val="000000" w:themeColor="text1"/>
                <w:szCs w:val="21"/>
              </w:rPr>
              <w:t>1</w:t>
            </w:r>
          </w:p>
        </w:tc>
        <w:tc>
          <w:tcPr>
            <w:tcW w:w="1420" w:type="dxa"/>
          </w:tcPr>
          <w:p w14:paraId="1575BE22" w14:textId="77777777" w:rsidR="006176F7" w:rsidRPr="00205C62" w:rsidRDefault="00EA44AF">
            <w:pPr>
              <w:rPr>
                <w:color w:val="000000" w:themeColor="text1"/>
                <w:szCs w:val="21"/>
              </w:rPr>
            </w:pPr>
            <w:r w:rsidRPr="00205C62">
              <w:rPr>
                <w:rFonts w:hint="eastAsia"/>
                <w:color w:val="000000" w:themeColor="text1"/>
                <w:szCs w:val="21"/>
              </w:rPr>
              <w:t>4.74</w:t>
            </w:r>
          </w:p>
        </w:tc>
        <w:tc>
          <w:tcPr>
            <w:tcW w:w="1420" w:type="dxa"/>
          </w:tcPr>
          <w:p w14:paraId="610BDABE" w14:textId="77777777" w:rsidR="006176F7" w:rsidRPr="00205C62" w:rsidRDefault="00EA44AF">
            <w:pPr>
              <w:rPr>
                <w:color w:val="000000" w:themeColor="text1"/>
                <w:szCs w:val="21"/>
              </w:rPr>
            </w:pPr>
            <w:r w:rsidRPr="00205C62">
              <w:rPr>
                <w:rFonts w:hint="eastAsia"/>
                <w:color w:val="000000" w:themeColor="text1"/>
                <w:szCs w:val="21"/>
              </w:rPr>
              <w:t>21.33</w:t>
            </w:r>
          </w:p>
        </w:tc>
        <w:tc>
          <w:tcPr>
            <w:tcW w:w="1420" w:type="dxa"/>
          </w:tcPr>
          <w:p w14:paraId="1ED3944D" w14:textId="77777777" w:rsidR="006176F7" w:rsidRPr="00205C62" w:rsidRDefault="00EA44AF">
            <w:pPr>
              <w:rPr>
                <w:color w:val="000000" w:themeColor="text1"/>
                <w:szCs w:val="21"/>
              </w:rPr>
            </w:pPr>
            <w:r w:rsidRPr="00205C62">
              <w:rPr>
                <w:rFonts w:hint="eastAsia"/>
                <w:color w:val="000000" w:themeColor="text1"/>
                <w:szCs w:val="21"/>
              </w:rPr>
              <w:t>0.0024</w:t>
            </w:r>
          </w:p>
        </w:tc>
      </w:tr>
      <w:tr w:rsidR="006176F7" w:rsidRPr="00205C62" w14:paraId="57C1B5C4" w14:textId="77777777">
        <w:trPr>
          <w:jc w:val="center"/>
        </w:trPr>
        <w:tc>
          <w:tcPr>
            <w:tcW w:w="1419" w:type="dxa"/>
          </w:tcPr>
          <w:p w14:paraId="618B3CDE" w14:textId="77777777" w:rsidR="006176F7" w:rsidRPr="00205C62" w:rsidRDefault="00EA44AF">
            <w:pPr>
              <w:rPr>
                <w:color w:val="000000" w:themeColor="text1"/>
                <w:szCs w:val="21"/>
              </w:rPr>
            </w:pPr>
            <w:r w:rsidRPr="00205C62">
              <w:rPr>
                <w:rFonts w:hint="eastAsia"/>
                <w:color w:val="000000" w:themeColor="text1"/>
                <w:szCs w:val="21"/>
              </w:rPr>
              <w:t>B</w:t>
            </w:r>
          </w:p>
        </w:tc>
        <w:tc>
          <w:tcPr>
            <w:tcW w:w="1419" w:type="dxa"/>
          </w:tcPr>
          <w:p w14:paraId="35AB05B0" w14:textId="77777777" w:rsidR="006176F7" w:rsidRPr="00205C62" w:rsidRDefault="00EA44AF">
            <w:pPr>
              <w:rPr>
                <w:color w:val="000000" w:themeColor="text1"/>
                <w:szCs w:val="21"/>
              </w:rPr>
            </w:pPr>
            <w:r w:rsidRPr="00205C62">
              <w:rPr>
                <w:rFonts w:hint="eastAsia"/>
                <w:color w:val="000000" w:themeColor="text1"/>
                <w:szCs w:val="21"/>
              </w:rPr>
              <w:t>0.5050</w:t>
            </w:r>
          </w:p>
        </w:tc>
        <w:tc>
          <w:tcPr>
            <w:tcW w:w="1420" w:type="dxa"/>
          </w:tcPr>
          <w:p w14:paraId="7D060022" w14:textId="77777777" w:rsidR="006176F7" w:rsidRPr="00205C62" w:rsidRDefault="00EA44AF">
            <w:pPr>
              <w:rPr>
                <w:color w:val="000000" w:themeColor="text1"/>
                <w:szCs w:val="21"/>
              </w:rPr>
            </w:pPr>
            <w:r w:rsidRPr="00205C62">
              <w:rPr>
                <w:rFonts w:hint="eastAsia"/>
                <w:color w:val="000000" w:themeColor="text1"/>
                <w:szCs w:val="21"/>
              </w:rPr>
              <w:t>1</w:t>
            </w:r>
          </w:p>
        </w:tc>
        <w:tc>
          <w:tcPr>
            <w:tcW w:w="1420" w:type="dxa"/>
          </w:tcPr>
          <w:p w14:paraId="6A401854" w14:textId="77777777" w:rsidR="006176F7" w:rsidRPr="00205C62" w:rsidRDefault="00EA44AF">
            <w:pPr>
              <w:rPr>
                <w:color w:val="000000" w:themeColor="text1"/>
                <w:szCs w:val="21"/>
              </w:rPr>
            </w:pPr>
            <w:r w:rsidRPr="00205C62">
              <w:rPr>
                <w:rFonts w:hint="eastAsia"/>
                <w:color w:val="000000" w:themeColor="text1"/>
                <w:szCs w:val="21"/>
              </w:rPr>
              <w:t>0.5050</w:t>
            </w:r>
          </w:p>
        </w:tc>
        <w:tc>
          <w:tcPr>
            <w:tcW w:w="1420" w:type="dxa"/>
          </w:tcPr>
          <w:p w14:paraId="37F231A6" w14:textId="77777777" w:rsidR="006176F7" w:rsidRPr="00205C62" w:rsidRDefault="00EA44AF">
            <w:pPr>
              <w:rPr>
                <w:color w:val="000000" w:themeColor="text1"/>
                <w:szCs w:val="21"/>
              </w:rPr>
            </w:pPr>
            <w:r w:rsidRPr="00205C62">
              <w:rPr>
                <w:rFonts w:hint="eastAsia"/>
                <w:color w:val="000000" w:themeColor="text1"/>
                <w:szCs w:val="21"/>
              </w:rPr>
              <w:t>2.27</w:t>
            </w:r>
          </w:p>
        </w:tc>
        <w:tc>
          <w:tcPr>
            <w:tcW w:w="1420" w:type="dxa"/>
          </w:tcPr>
          <w:p w14:paraId="61676CB1" w14:textId="77777777" w:rsidR="006176F7" w:rsidRPr="00205C62" w:rsidRDefault="00EA44AF">
            <w:pPr>
              <w:rPr>
                <w:color w:val="000000" w:themeColor="text1"/>
                <w:szCs w:val="21"/>
              </w:rPr>
            </w:pPr>
            <w:r w:rsidRPr="00205C62">
              <w:rPr>
                <w:rFonts w:hint="eastAsia"/>
                <w:color w:val="000000" w:themeColor="text1"/>
                <w:szCs w:val="21"/>
              </w:rPr>
              <w:t>0.1755</w:t>
            </w:r>
          </w:p>
        </w:tc>
      </w:tr>
      <w:tr w:rsidR="006176F7" w:rsidRPr="00205C62" w14:paraId="68F21C0F" w14:textId="77777777">
        <w:trPr>
          <w:jc w:val="center"/>
        </w:trPr>
        <w:tc>
          <w:tcPr>
            <w:tcW w:w="1419" w:type="dxa"/>
          </w:tcPr>
          <w:p w14:paraId="3D66F685" w14:textId="77777777" w:rsidR="006176F7" w:rsidRPr="00205C62" w:rsidRDefault="00EA44AF">
            <w:pPr>
              <w:rPr>
                <w:color w:val="000000" w:themeColor="text1"/>
                <w:szCs w:val="21"/>
              </w:rPr>
            </w:pPr>
            <w:r w:rsidRPr="00205C62">
              <w:rPr>
                <w:rFonts w:hint="eastAsia"/>
                <w:color w:val="000000" w:themeColor="text1"/>
                <w:szCs w:val="21"/>
              </w:rPr>
              <w:t>C</w:t>
            </w:r>
          </w:p>
        </w:tc>
        <w:tc>
          <w:tcPr>
            <w:tcW w:w="1419" w:type="dxa"/>
          </w:tcPr>
          <w:p w14:paraId="320C2FBF" w14:textId="77777777" w:rsidR="006176F7" w:rsidRPr="00205C62" w:rsidRDefault="00EA44AF">
            <w:pPr>
              <w:rPr>
                <w:color w:val="000000" w:themeColor="text1"/>
                <w:szCs w:val="21"/>
              </w:rPr>
            </w:pPr>
            <w:r w:rsidRPr="00205C62">
              <w:rPr>
                <w:rFonts w:hint="eastAsia"/>
                <w:color w:val="000000" w:themeColor="text1"/>
                <w:szCs w:val="21"/>
              </w:rPr>
              <w:t>2.50</w:t>
            </w:r>
          </w:p>
        </w:tc>
        <w:tc>
          <w:tcPr>
            <w:tcW w:w="1420" w:type="dxa"/>
          </w:tcPr>
          <w:p w14:paraId="18908DA7" w14:textId="77777777" w:rsidR="006176F7" w:rsidRPr="00205C62" w:rsidRDefault="00EA44AF">
            <w:pPr>
              <w:rPr>
                <w:color w:val="000000" w:themeColor="text1"/>
                <w:szCs w:val="21"/>
              </w:rPr>
            </w:pPr>
            <w:r w:rsidRPr="00205C62">
              <w:rPr>
                <w:rFonts w:hint="eastAsia"/>
                <w:color w:val="000000" w:themeColor="text1"/>
                <w:szCs w:val="21"/>
              </w:rPr>
              <w:t>1</w:t>
            </w:r>
          </w:p>
        </w:tc>
        <w:tc>
          <w:tcPr>
            <w:tcW w:w="1420" w:type="dxa"/>
          </w:tcPr>
          <w:p w14:paraId="7C96FC48" w14:textId="77777777" w:rsidR="006176F7" w:rsidRPr="00205C62" w:rsidRDefault="00EA44AF">
            <w:pPr>
              <w:rPr>
                <w:color w:val="000000" w:themeColor="text1"/>
                <w:szCs w:val="21"/>
              </w:rPr>
            </w:pPr>
            <w:r w:rsidRPr="00205C62">
              <w:rPr>
                <w:rFonts w:hint="eastAsia"/>
                <w:color w:val="000000" w:themeColor="text1"/>
                <w:szCs w:val="21"/>
              </w:rPr>
              <w:t>2.50</w:t>
            </w:r>
          </w:p>
        </w:tc>
        <w:tc>
          <w:tcPr>
            <w:tcW w:w="1420" w:type="dxa"/>
          </w:tcPr>
          <w:p w14:paraId="47595456" w14:textId="77777777" w:rsidR="006176F7" w:rsidRPr="00205C62" w:rsidRDefault="00EA44AF">
            <w:pPr>
              <w:rPr>
                <w:color w:val="000000" w:themeColor="text1"/>
                <w:szCs w:val="21"/>
              </w:rPr>
            </w:pPr>
            <w:r w:rsidRPr="00205C62">
              <w:rPr>
                <w:rFonts w:hint="eastAsia"/>
                <w:color w:val="000000" w:themeColor="text1"/>
                <w:szCs w:val="21"/>
              </w:rPr>
              <w:t>11.23</w:t>
            </w:r>
          </w:p>
        </w:tc>
        <w:tc>
          <w:tcPr>
            <w:tcW w:w="1420" w:type="dxa"/>
          </w:tcPr>
          <w:p w14:paraId="49053C96" w14:textId="77777777" w:rsidR="006176F7" w:rsidRPr="00205C62" w:rsidRDefault="00EA44AF">
            <w:pPr>
              <w:rPr>
                <w:color w:val="000000" w:themeColor="text1"/>
                <w:szCs w:val="21"/>
              </w:rPr>
            </w:pPr>
            <w:r w:rsidRPr="00205C62">
              <w:rPr>
                <w:rFonts w:hint="eastAsia"/>
                <w:color w:val="000000" w:themeColor="text1"/>
                <w:szCs w:val="21"/>
              </w:rPr>
              <w:t>0.0122</w:t>
            </w:r>
          </w:p>
        </w:tc>
      </w:tr>
      <w:tr w:rsidR="006176F7" w:rsidRPr="00205C62" w14:paraId="1B59426B" w14:textId="77777777">
        <w:trPr>
          <w:jc w:val="center"/>
        </w:trPr>
        <w:tc>
          <w:tcPr>
            <w:tcW w:w="1419" w:type="dxa"/>
          </w:tcPr>
          <w:p w14:paraId="2B2B55ED" w14:textId="77777777" w:rsidR="006176F7" w:rsidRPr="00205C62" w:rsidRDefault="00EA44AF">
            <w:pPr>
              <w:rPr>
                <w:color w:val="000000" w:themeColor="text1"/>
                <w:szCs w:val="21"/>
              </w:rPr>
            </w:pPr>
            <w:r w:rsidRPr="00205C62">
              <w:rPr>
                <w:rFonts w:hint="eastAsia"/>
                <w:color w:val="000000" w:themeColor="text1"/>
                <w:szCs w:val="21"/>
              </w:rPr>
              <w:t>AB</w:t>
            </w:r>
          </w:p>
        </w:tc>
        <w:tc>
          <w:tcPr>
            <w:tcW w:w="1419" w:type="dxa"/>
          </w:tcPr>
          <w:p w14:paraId="388C1CD8" w14:textId="77777777" w:rsidR="006176F7" w:rsidRPr="00205C62" w:rsidRDefault="00EA44AF">
            <w:pPr>
              <w:rPr>
                <w:color w:val="000000" w:themeColor="text1"/>
                <w:szCs w:val="21"/>
              </w:rPr>
            </w:pPr>
            <w:r w:rsidRPr="00205C62">
              <w:rPr>
                <w:rFonts w:hint="eastAsia"/>
                <w:color w:val="000000" w:themeColor="text1"/>
                <w:szCs w:val="21"/>
              </w:rPr>
              <w:t>0.0110</w:t>
            </w:r>
          </w:p>
        </w:tc>
        <w:tc>
          <w:tcPr>
            <w:tcW w:w="1420" w:type="dxa"/>
          </w:tcPr>
          <w:p w14:paraId="723B69B3" w14:textId="77777777" w:rsidR="006176F7" w:rsidRPr="00205C62" w:rsidRDefault="00EA44AF">
            <w:pPr>
              <w:rPr>
                <w:color w:val="000000" w:themeColor="text1"/>
                <w:szCs w:val="21"/>
              </w:rPr>
            </w:pPr>
            <w:r w:rsidRPr="00205C62">
              <w:rPr>
                <w:rFonts w:hint="eastAsia"/>
                <w:color w:val="000000" w:themeColor="text1"/>
                <w:szCs w:val="21"/>
              </w:rPr>
              <w:t>1</w:t>
            </w:r>
          </w:p>
        </w:tc>
        <w:tc>
          <w:tcPr>
            <w:tcW w:w="1420" w:type="dxa"/>
          </w:tcPr>
          <w:p w14:paraId="6C52F30F" w14:textId="77777777" w:rsidR="006176F7" w:rsidRPr="00205C62" w:rsidRDefault="00EA44AF">
            <w:pPr>
              <w:rPr>
                <w:color w:val="000000" w:themeColor="text1"/>
                <w:szCs w:val="21"/>
              </w:rPr>
            </w:pPr>
            <w:r w:rsidRPr="00205C62">
              <w:rPr>
                <w:rFonts w:hint="eastAsia"/>
                <w:color w:val="000000" w:themeColor="text1"/>
                <w:szCs w:val="21"/>
              </w:rPr>
              <w:t>0.0110</w:t>
            </w:r>
          </w:p>
        </w:tc>
        <w:tc>
          <w:tcPr>
            <w:tcW w:w="1420" w:type="dxa"/>
          </w:tcPr>
          <w:p w14:paraId="45436A2E" w14:textId="77777777" w:rsidR="006176F7" w:rsidRPr="00205C62" w:rsidRDefault="00EA44AF">
            <w:pPr>
              <w:rPr>
                <w:color w:val="000000" w:themeColor="text1"/>
                <w:szCs w:val="21"/>
              </w:rPr>
            </w:pPr>
            <w:r w:rsidRPr="00205C62">
              <w:rPr>
                <w:rFonts w:hint="eastAsia"/>
                <w:color w:val="000000" w:themeColor="text1"/>
                <w:szCs w:val="21"/>
              </w:rPr>
              <w:t>0.0496</w:t>
            </w:r>
          </w:p>
        </w:tc>
        <w:tc>
          <w:tcPr>
            <w:tcW w:w="1420" w:type="dxa"/>
          </w:tcPr>
          <w:p w14:paraId="464D378F" w14:textId="77777777" w:rsidR="006176F7" w:rsidRPr="00205C62" w:rsidRDefault="00EA44AF">
            <w:pPr>
              <w:rPr>
                <w:color w:val="000000" w:themeColor="text1"/>
                <w:szCs w:val="21"/>
              </w:rPr>
            </w:pPr>
            <w:r w:rsidRPr="00205C62">
              <w:rPr>
                <w:rFonts w:hint="eastAsia"/>
                <w:color w:val="000000" w:themeColor="text1"/>
                <w:szCs w:val="21"/>
              </w:rPr>
              <w:t>0.8302</w:t>
            </w:r>
          </w:p>
        </w:tc>
      </w:tr>
      <w:tr w:rsidR="006176F7" w:rsidRPr="00205C62" w14:paraId="6B937D3B" w14:textId="77777777">
        <w:trPr>
          <w:jc w:val="center"/>
        </w:trPr>
        <w:tc>
          <w:tcPr>
            <w:tcW w:w="1419" w:type="dxa"/>
          </w:tcPr>
          <w:p w14:paraId="4A55B1B3" w14:textId="77777777" w:rsidR="006176F7" w:rsidRPr="00205C62" w:rsidRDefault="00EA44AF">
            <w:pPr>
              <w:rPr>
                <w:color w:val="000000" w:themeColor="text1"/>
                <w:szCs w:val="21"/>
              </w:rPr>
            </w:pPr>
            <w:r w:rsidRPr="00205C62">
              <w:rPr>
                <w:rFonts w:hint="eastAsia"/>
                <w:color w:val="000000" w:themeColor="text1"/>
                <w:szCs w:val="21"/>
              </w:rPr>
              <w:t>AC</w:t>
            </w:r>
          </w:p>
        </w:tc>
        <w:tc>
          <w:tcPr>
            <w:tcW w:w="1419" w:type="dxa"/>
          </w:tcPr>
          <w:p w14:paraId="548F0E05" w14:textId="77777777" w:rsidR="006176F7" w:rsidRPr="00205C62" w:rsidRDefault="00EA44AF">
            <w:pPr>
              <w:rPr>
                <w:color w:val="000000" w:themeColor="text1"/>
                <w:szCs w:val="21"/>
              </w:rPr>
            </w:pPr>
            <w:r w:rsidRPr="00205C62">
              <w:rPr>
                <w:rFonts w:hint="eastAsia"/>
                <w:color w:val="000000" w:themeColor="text1"/>
                <w:szCs w:val="21"/>
              </w:rPr>
              <w:t>0.0042</w:t>
            </w:r>
          </w:p>
        </w:tc>
        <w:tc>
          <w:tcPr>
            <w:tcW w:w="1420" w:type="dxa"/>
          </w:tcPr>
          <w:p w14:paraId="0F19C889" w14:textId="77777777" w:rsidR="006176F7" w:rsidRPr="00205C62" w:rsidRDefault="00EA44AF">
            <w:pPr>
              <w:rPr>
                <w:color w:val="000000" w:themeColor="text1"/>
                <w:szCs w:val="21"/>
              </w:rPr>
            </w:pPr>
            <w:r w:rsidRPr="00205C62">
              <w:rPr>
                <w:rFonts w:hint="eastAsia"/>
                <w:color w:val="000000" w:themeColor="text1"/>
                <w:szCs w:val="21"/>
              </w:rPr>
              <w:t>1</w:t>
            </w:r>
          </w:p>
        </w:tc>
        <w:tc>
          <w:tcPr>
            <w:tcW w:w="1420" w:type="dxa"/>
          </w:tcPr>
          <w:p w14:paraId="6B2EE6C4" w14:textId="77777777" w:rsidR="006176F7" w:rsidRPr="00205C62" w:rsidRDefault="00EA44AF">
            <w:pPr>
              <w:rPr>
                <w:color w:val="000000" w:themeColor="text1"/>
                <w:szCs w:val="21"/>
              </w:rPr>
            </w:pPr>
            <w:r w:rsidRPr="00205C62">
              <w:rPr>
                <w:rFonts w:hint="eastAsia"/>
                <w:color w:val="000000" w:themeColor="text1"/>
                <w:szCs w:val="21"/>
              </w:rPr>
              <w:t>0.0042</w:t>
            </w:r>
          </w:p>
        </w:tc>
        <w:tc>
          <w:tcPr>
            <w:tcW w:w="1420" w:type="dxa"/>
          </w:tcPr>
          <w:p w14:paraId="0157D37C" w14:textId="77777777" w:rsidR="006176F7" w:rsidRPr="00205C62" w:rsidRDefault="00EA44AF">
            <w:pPr>
              <w:rPr>
                <w:color w:val="000000" w:themeColor="text1"/>
                <w:szCs w:val="21"/>
              </w:rPr>
            </w:pPr>
            <w:r w:rsidRPr="00205C62">
              <w:rPr>
                <w:rFonts w:hint="eastAsia"/>
                <w:color w:val="000000" w:themeColor="text1"/>
                <w:szCs w:val="21"/>
              </w:rPr>
              <w:t>0.0190</w:t>
            </w:r>
          </w:p>
        </w:tc>
        <w:tc>
          <w:tcPr>
            <w:tcW w:w="1420" w:type="dxa"/>
          </w:tcPr>
          <w:p w14:paraId="2158ED47" w14:textId="77777777" w:rsidR="006176F7" w:rsidRPr="00205C62" w:rsidRDefault="00EA44AF">
            <w:pPr>
              <w:rPr>
                <w:color w:val="000000" w:themeColor="text1"/>
                <w:szCs w:val="21"/>
              </w:rPr>
            </w:pPr>
            <w:r w:rsidRPr="00205C62">
              <w:rPr>
                <w:rFonts w:hint="eastAsia"/>
                <w:color w:val="000000" w:themeColor="text1"/>
                <w:szCs w:val="21"/>
              </w:rPr>
              <w:t>0.8942</w:t>
            </w:r>
          </w:p>
        </w:tc>
      </w:tr>
      <w:tr w:rsidR="006176F7" w:rsidRPr="00205C62" w14:paraId="4F5025D5" w14:textId="77777777">
        <w:trPr>
          <w:jc w:val="center"/>
        </w:trPr>
        <w:tc>
          <w:tcPr>
            <w:tcW w:w="1419" w:type="dxa"/>
          </w:tcPr>
          <w:p w14:paraId="14382DDF" w14:textId="77777777" w:rsidR="006176F7" w:rsidRPr="00205C62" w:rsidRDefault="00EA44AF">
            <w:pPr>
              <w:rPr>
                <w:color w:val="000000" w:themeColor="text1"/>
                <w:szCs w:val="21"/>
              </w:rPr>
            </w:pPr>
            <w:r w:rsidRPr="00205C62">
              <w:rPr>
                <w:rFonts w:hint="eastAsia"/>
                <w:color w:val="000000" w:themeColor="text1"/>
                <w:szCs w:val="21"/>
              </w:rPr>
              <w:t>BC</w:t>
            </w:r>
          </w:p>
        </w:tc>
        <w:tc>
          <w:tcPr>
            <w:tcW w:w="1419" w:type="dxa"/>
          </w:tcPr>
          <w:p w14:paraId="4A446F65" w14:textId="77777777" w:rsidR="006176F7" w:rsidRPr="00205C62" w:rsidRDefault="00EA44AF">
            <w:pPr>
              <w:rPr>
                <w:color w:val="000000" w:themeColor="text1"/>
                <w:szCs w:val="21"/>
              </w:rPr>
            </w:pPr>
            <w:r w:rsidRPr="00205C62">
              <w:rPr>
                <w:rFonts w:hint="eastAsia"/>
                <w:color w:val="000000" w:themeColor="text1"/>
                <w:szCs w:val="21"/>
              </w:rPr>
              <w:t>0.2601</w:t>
            </w:r>
          </w:p>
        </w:tc>
        <w:tc>
          <w:tcPr>
            <w:tcW w:w="1420" w:type="dxa"/>
          </w:tcPr>
          <w:p w14:paraId="3E72560D" w14:textId="77777777" w:rsidR="006176F7" w:rsidRPr="00205C62" w:rsidRDefault="00EA44AF">
            <w:pPr>
              <w:rPr>
                <w:color w:val="000000" w:themeColor="text1"/>
                <w:szCs w:val="21"/>
              </w:rPr>
            </w:pPr>
            <w:r w:rsidRPr="00205C62">
              <w:rPr>
                <w:rFonts w:hint="eastAsia"/>
                <w:color w:val="000000" w:themeColor="text1"/>
                <w:szCs w:val="21"/>
              </w:rPr>
              <w:t>1</w:t>
            </w:r>
          </w:p>
        </w:tc>
        <w:tc>
          <w:tcPr>
            <w:tcW w:w="1420" w:type="dxa"/>
          </w:tcPr>
          <w:p w14:paraId="435BFAD4" w14:textId="77777777" w:rsidR="006176F7" w:rsidRPr="00205C62" w:rsidRDefault="00EA44AF">
            <w:pPr>
              <w:rPr>
                <w:color w:val="000000" w:themeColor="text1"/>
                <w:szCs w:val="21"/>
              </w:rPr>
            </w:pPr>
            <w:r w:rsidRPr="00205C62">
              <w:rPr>
                <w:rFonts w:hint="eastAsia"/>
                <w:color w:val="000000" w:themeColor="text1"/>
                <w:szCs w:val="21"/>
              </w:rPr>
              <w:t>0.2601</w:t>
            </w:r>
          </w:p>
        </w:tc>
        <w:tc>
          <w:tcPr>
            <w:tcW w:w="1420" w:type="dxa"/>
          </w:tcPr>
          <w:p w14:paraId="3AB26325" w14:textId="77777777" w:rsidR="006176F7" w:rsidRPr="00205C62" w:rsidRDefault="00EA44AF">
            <w:pPr>
              <w:rPr>
                <w:color w:val="000000" w:themeColor="text1"/>
                <w:szCs w:val="21"/>
              </w:rPr>
            </w:pPr>
            <w:r w:rsidRPr="00205C62">
              <w:rPr>
                <w:rFonts w:hint="eastAsia"/>
                <w:color w:val="000000" w:themeColor="text1"/>
                <w:szCs w:val="21"/>
              </w:rPr>
              <w:t>1.17</w:t>
            </w:r>
          </w:p>
        </w:tc>
        <w:tc>
          <w:tcPr>
            <w:tcW w:w="1420" w:type="dxa"/>
          </w:tcPr>
          <w:p w14:paraId="68924AE5" w14:textId="77777777" w:rsidR="006176F7" w:rsidRPr="00205C62" w:rsidRDefault="00EA44AF">
            <w:pPr>
              <w:rPr>
                <w:color w:val="000000" w:themeColor="text1"/>
                <w:szCs w:val="21"/>
              </w:rPr>
            </w:pPr>
            <w:r w:rsidRPr="00205C62">
              <w:rPr>
                <w:rFonts w:hint="eastAsia"/>
                <w:color w:val="000000" w:themeColor="text1"/>
                <w:szCs w:val="21"/>
              </w:rPr>
              <w:t>0.3153</w:t>
            </w:r>
          </w:p>
        </w:tc>
      </w:tr>
      <w:tr w:rsidR="006176F7" w:rsidRPr="00205C62" w14:paraId="68CB4C9B" w14:textId="77777777">
        <w:trPr>
          <w:jc w:val="center"/>
        </w:trPr>
        <w:tc>
          <w:tcPr>
            <w:tcW w:w="1419" w:type="dxa"/>
          </w:tcPr>
          <w:p w14:paraId="50C832C5" w14:textId="77777777" w:rsidR="006176F7" w:rsidRPr="00205C62" w:rsidRDefault="00EA44AF">
            <w:pPr>
              <w:rPr>
                <w:color w:val="000000" w:themeColor="text1"/>
                <w:szCs w:val="21"/>
              </w:rPr>
            </w:pPr>
            <w:r w:rsidRPr="00205C62">
              <w:rPr>
                <w:rFonts w:hint="eastAsia"/>
                <w:color w:val="000000" w:themeColor="text1"/>
                <w:szCs w:val="21"/>
              </w:rPr>
              <w:t>A2</w:t>
            </w:r>
          </w:p>
        </w:tc>
        <w:tc>
          <w:tcPr>
            <w:tcW w:w="1419" w:type="dxa"/>
          </w:tcPr>
          <w:p w14:paraId="2B5099F7" w14:textId="77777777" w:rsidR="006176F7" w:rsidRPr="00205C62" w:rsidRDefault="00EA44AF">
            <w:pPr>
              <w:rPr>
                <w:color w:val="000000" w:themeColor="text1"/>
                <w:szCs w:val="21"/>
              </w:rPr>
            </w:pPr>
            <w:r w:rsidRPr="00205C62">
              <w:rPr>
                <w:rFonts w:hint="eastAsia"/>
                <w:color w:val="000000" w:themeColor="text1"/>
                <w:szCs w:val="21"/>
              </w:rPr>
              <w:t>6.61</w:t>
            </w:r>
          </w:p>
        </w:tc>
        <w:tc>
          <w:tcPr>
            <w:tcW w:w="1420" w:type="dxa"/>
          </w:tcPr>
          <w:p w14:paraId="4E2F6FDF" w14:textId="77777777" w:rsidR="006176F7" w:rsidRPr="00205C62" w:rsidRDefault="00EA44AF">
            <w:pPr>
              <w:rPr>
                <w:color w:val="000000" w:themeColor="text1"/>
                <w:szCs w:val="21"/>
              </w:rPr>
            </w:pPr>
            <w:r w:rsidRPr="00205C62">
              <w:rPr>
                <w:rFonts w:hint="eastAsia"/>
                <w:color w:val="000000" w:themeColor="text1"/>
                <w:szCs w:val="21"/>
              </w:rPr>
              <w:t>1</w:t>
            </w:r>
          </w:p>
        </w:tc>
        <w:tc>
          <w:tcPr>
            <w:tcW w:w="1420" w:type="dxa"/>
          </w:tcPr>
          <w:p w14:paraId="0CE3A15F" w14:textId="77777777" w:rsidR="006176F7" w:rsidRPr="00205C62" w:rsidRDefault="00EA44AF">
            <w:pPr>
              <w:rPr>
                <w:color w:val="000000" w:themeColor="text1"/>
                <w:szCs w:val="21"/>
              </w:rPr>
            </w:pPr>
            <w:r w:rsidRPr="00205C62">
              <w:rPr>
                <w:rFonts w:hint="eastAsia"/>
                <w:color w:val="000000" w:themeColor="text1"/>
                <w:szCs w:val="21"/>
              </w:rPr>
              <w:t>6.61</w:t>
            </w:r>
          </w:p>
        </w:tc>
        <w:tc>
          <w:tcPr>
            <w:tcW w:w="1420" w:type="dxa"/>
          </w:tcPr>
          <w:p w14:paraId="13B26772" w14:textId="77777777" w:rsidR="006176F7" w:rsidRPr="00205C62" w:rsidRDefault="00EA44AF">
            <w:pPr>
              <w:rPr>
                <w:color w:val="000000" w:themeColor="text1"/>
                <w:szCs w:val="21"/>
              </w:rPr>
            </w:pPr>
            <w:r w:rsidRPr="00205C62">
              <w:rPr>
                <w:rFonts w:hint="eastAsia"/>
                <w:color w:val="000000" w:themeColor="text1"/>
                <w:szCs w:val="21"/>
              </w:rPr>
              <w:t>29.70</w:t>
            </w:r>
          </w:p>
        </w:tc>
        <w:tc>
          <w:tcPr>
            <w:tcW w:w="1420" w:type="dxa"/>
          </w:tcPr>
          <w:p w14:paraId="3E374127" w14:textId="77777777" w:rsidR="006176F7" w:rsidRPr="00205C62" w:rsidRDefault="00EA44AF">
            <w:pPr>
              <w:rPr>
                <w:color w:val="000000" w:themeColor="text1"/>
                <w:szCs w:val="21"/>
              </w:rPr>
            </w:pPr>
            <w:r w:rsidRPr="00205C62">
              <w:rPr>
                <w:rFonts w:hint="eastAsia"/>
                <w:color w:val="000000" w:themeColor="text1"/>
                <w:szCs w:val="21"/>
              </w:rPr>
              <w:t>0.0010</w:t>
            </w:r>
          </w:p>
        </w:tc>
      </w:tr>
      <w:tr w:rsidR="006176F7" w:rsidRPr="00205C62" w14:paraId="2109A908" w14:textId="77777777">
        <w:trPr>
          <w:jc w:val="center"/>
        </w:trPr>
        <w:tc>
          <w:tcPr>
            <w:tcW w:w="1419" w:type="dxa"/>
          </w:tcPr>
          <w:p w14:paraId="5A46D589" w14:textId="77777777" w:rsidR="006176F7" w:rsidRPr="00205C62" w:rsidRDefault="00EA44AF">
            <w:pPr>
              <w:rPr>
                <w:color w:val="000000" w:themeColor="text1"/>
                <w:szCs w:val="21"/>
              </w:rPr>
            </w:pPr>
            <w:r w:rsidRPr="00205C62">
              <w:rPr>
                <w:rFonts w:hint="eastAsia"/>
                <w:color w:val="000000" w:themeColor="text1"/>
                <w:szCs w:val="21"/>
              </w:rPr>
              <w:t>B2</w:t>
            </w:r>
          </w:p>
        </w:tc>
        <w:tc>
          <w:tcPr>
            <w:tcW w:w="1419" w:type="dxa"/>
          </w:tcPr>
          <w:p w14:paraId="6A7AD2F1" w14:textId="77777777" w:rsidR="006176F7" w:rsidRPr="00205C62" w:rsidRDefault="00EA44AF">
            <w:pPr>
              <w:rPr>
                <w:color w:val="000000" w:themeColor="text1"/>
                <w:szCs w:val="21"/>
              </w:rPr>
            </w:pPr>
            <w:r w:rsidRPr="00205C62">
              <w:rPr>
                <w:rFonts w:hint="eastAsia"/>
                <w:color w:val="000000" w:themeColor="text1"/>
                <w:szCs w:val="21"/>
              </w:rPr>
              <w:t>1.49</w:t>
            </w:r>
          </w:p>
        </w:tc>
        <w:tc>
          <w:tcPr>
            <w:tcW w:w="1420" w:type="dxa"/>
          </w:tcPr>
          <w:p w14:paraId="04FB5028" w14:textId="77777777" w:rsidR="006176F7" w:rsidRPr="00205C62" w:rsidRDefault="00EA44AF">
            <w:pPr>
              <w:rPr>
                <w:color w:val="000000" w:themeColor="text1"/>
                <w:szCs w:val="21"/>
              </w:rPr>
            </w:pPr>
            <w:r w:rsidRPr="00205C62">
              <w:rPr>
                <w:rFonts w:hint="eastAsia"/>
                <w:color w:val="000000" w:themeColor="text1"/>
                <w:szCs w:val="21"/>
              </w:rPr>
              <w:t>1</w:t>
            </w:r>
          </w:p>
        </w:tc>
        <w:tc>
          <w:tcPr>
            <w:tcW w:w="1420" w:type="dxa"/>
          </w:tcPr>
          <w:p w14:paraId="383EB186" w14:textId="77777777" w:rsidR="006176F7" w:rsidRPr="00205C62" w:rsidRDefault="00EA44AF">
            <w:pPr>
              <w:rPr>
                <w:color w:val="000000" w:themeColor="text1"/>
                <w:szCs w:val="21"/>
              </w:rPr>
            </w:pPr>
            <w:r w:rsidRPr="00205C62">
              <w:rPr>
                <w:rFonts w:hint="eastAsia"/>
                <w:color w:val="000000" w:themeColor="text1"/>
                <w:szCs w:val="21"/>
              </w:rPr>
              <w:t>1.49</w:t>
            </w:r>
          </w:p>
        </w:tc>
        <w:tc>
          <w:tcPr>
            <w:tcW w:w="1420" w:type="dxa"/>
          </w:tcPr>
          <w:p w14:paraId="582D34D9" w14:textId="77777777" w:rsidR="006176F7" w:rsidRPr="00205C62" w:rsidRDefault="00EA44AF">
            <w:pPr>
              <w:rPr>
                <w:color w:val="000000" w:themeColor="text1"/>
                <w:szCs w:val="21"/>
              </w:rPr>
            </w:pPr>
            <w:r w:rsidRPr="00205C62">
              <w:rPr>
                <w:rFonts w:hint="eastAsia"/>
                <w:color w:val="000000" w:themeColor="text1"/>
                <w:szCs w:val="21"/>
              </w:rPr>
              <w:t>6.70</w:t>
            </w:r>
          </w:p>
        </w:tc>
        <w:tc>
          <w:tcPr>
            <w:tcW w:w="1420" w:type="dxa"/>
          </w:tcPr>
          <w:p w14:paraId="59515A7F" w14:textId="77777777" w:rsidR="006176F7" w:rsidRPr="00205C62" w:rsidRDefault="00EA44AF">
            <w:pPr>
              <w:rPr>
                <w:color w:val="000000" w:themeColor="text1"/>
                <w:szCs w:val="21"/>
              </w:rPr>
            </w:pPr>
            <w:r w:rsidRPr="00205C62">
              <w:rPr>
                <w:rFonts w:hint="eastAsia"/>
                <w:color w:val="000000" w:themeColor="text1"/>
                <w:szCs w:val="21"/>
              </w:rPr>
              <w:t>0.0360</w:t>
            </w:r>
          </w:p>
        </w:tc>
      </w:tr>
      <w:tr w:rsidR="006176F7" w:rsidRPr="00205C62" w14:paraId="6F98464E" w14:textId="77777777">
        <w:trPr>
          <w:jc w:val="center"/>
        </w:trPr>
        <w:tc>
          <w:tcPr>
            <w:tcW w:w="1419" w:type="dxa"/>
          </w:tcPr>
          <w:p w14:paraId="0AA66B28" w14:textId="77777777" w:rsidR="006176F7" w:rsidRPr="00205C62" w:rsidRDefault="00EA44AF">
            <w:pPr>
              <w:rPr>
                <w:color w:val="000000" w:themeColor="text1"/>
                <w:szCs w:val="21"/>
              </w:rPr>
            </w:pPr>
            <w:r w:rsidRPr="00205C62">
              <w:rPr>
                <w:rFonts w:hint="eastAsia"/>
                <w:color w:val="000000" w:themeColor="text1"/>
                <w:szCs w:val="21"/>
              </w:rPr>
              <w:t>C2</w:t>
            </w:r>
          </w:p>
        </w:tc>
        <w:tc>
          <w:tcPr>
            <w:tcW w:w="1419" w:type="dxa"/>
          </w:tcPr>
          <w:p w14:paraId="2D698971" w14:textId="77777777" w:rsidR="006176F7" w:rsidRPr="00205C62" w:rsidRDefault="00EA44AF">
            <w:pPr>
              <w:rPr>
                <w:color w:val="000000" w:themeColor="text1"/>
                <w:szCs w:val="21"/>
              </w:rPr>
            </w:pPr>
            <w:r w:rsidRPr="00205C62">
              <w:rPr>
                <w:rFonts w:hint="eastAsia"/>
                <w:color w:val="000000" w:themeColor="text1"/>
                <w:szCs w:val="21"/>
              </w:rPr>
              <w:t>0.0009</w:t>
            </w:r>
          </w:p>
        </w:tc>
        <w:tc>
          <w:tcPr>
            <w:tcW w:w="1420" w:type="dxa"/>
          </w:tcPr>
          <w:p w14:paraId="44CA7876" w14:textId="77777777" w:rsidR="006176F7" w:rsidRPr="00205C62" w:rsidRDefault="00EA44AF">
            <w:pPr>
              <w:rPr>
                <w:color w:val="000000" w:themeColor="text1"/>
                <w:szCs w:val="21"/>
              </w:rPr>
            </w:pPr>
            <w:r w:rsidRPr="00205C62">
              <w:rPr>
                <w:rFonts w:hint="eastAsia"/>
                <w:color w:val="000000" w:themeColor="text1"/>
                <w:szCs w:val="21"/>
              </w:rPr>
              <w:t>1</w:t>
            </w:r>
          </w:p>
        </w:tc>
        <w:tc>
          <w:tcPr>
            <w:tcW w:w="1420" w:type="dxa"/>
          </w:tcPr>
          <w:p w14:paraId="267C1A7D" w14:textId="77777777" w:rsidR="006176F7" w:rsidRPr="00205C62" w:rsidRDefault="00EA44AF">
            <w:pPr>
              <w:rPr>
                <w:color w:val="000000" w:themeColor="text1"/>
                <w:szCs w:val="21"/>
              </w:rPr>
            </w:pPr>
            <w:r w:rsidRPr="00205C62">
              <w:rPr>
                <w:rFonts w:hint="eastAsia"/>
                <w:color w:val="000000" w:themeColor="text1"/>
                <w:szCs w:val="21"/>
              </w:rPr>
              <w:t>0.0009</w:t>
            </w:r>
          </w:p>
        </w:tc>
        <w:tc>
          <w:tcPr>
            <w:tcW w:w="1420" w:type="dxa"/>
          </w:tcPr>
          <w:p w14:paraId="0210FC2A" w14:textId="77777777" w:rsidR="006176F7" w:rsidRPr="00205C62" w:rsidRDefault="00EA44AF">
            <w:pPr>
              <w:rPr>
                <w:color w:val="000000" w:themeColor="text1"/>
                <w:szCs w:val="21"/>
              </w:rPr>
            </w:pPr>
            <w:r w:rsidRPr="00205C62">
              <w:rPr>
                <w:rFonts w:hint="eastAsia"/>
                <w:color w:val="000000" w:themeColor="text1"/>
                <w:szCs w:val="21"/>
              </w:rPr>
              <w:t>0.0043</w:t>
            </w:r>
          </w:p>
        </w:tc>
        <w:tc>
          <w:tcPr>
            <w:tcW w:w="1420" w:type="dxa"/>
          </w:tcPr>
          <w:p w14:paraId="60A6870F" w14:textId="77777777" w:rsidR="006176F7" w:rsidRPr="00205C62" w:rsidRDefault="00EA44AF">
            <w:pPr>
              <w:rPr>
                <w:color w:val="000000" w:themeColor="text1"/>
                <w:szCs w:val="21"/>
              </w:rPr>
            </w:pPr>
            <w:r w:rsidRPr="00205C62">
              <w:rPr>
                <w:rFonts w:hint="eastAsia"/>
                <w:color w:val="000000" w:themeColor="text1"/>
                <w:szCs w:val="21"/>
              </w:rPr>
              <w:t>0.9498</w:t>
            </w:r>
          </w:p>
        </w:tc>
      </w:tr>
      <w:tr w:rsidR="006176F7" w:rsidRPr="00205C62" w14:paraId="73B35AE3" w14:textId="77777777">
        <w:trPr>
          <w:jc w:val="center"/>
        </w:trPr>
        <w:tc>
          <w:tcPr>
            <w:tcW w:w="1419" w:type="dxa"/>
          </w:tcPr>
          <w:p w14:paraId="3FCE18D8" w14:textId="77777777" w:rsidR="006176F7" w:rsidRPr="00205C62" w:rsidRDefault="00EA44AF">
            <w:pPr>
              <w:rPr>
                <w:color w:val="000000" w:themeColor="text1"/>
                <w:szCs w:val="21"/>
              </w:rPr>
            </w:pPr>
            <w:r w:rsidRPr="00205C62">
              <w:rPr>
                <w:rFonts w:hint="eastAsia"/>
                <w:color w:val="000000" w:themeColor="text1"/>
                <w:szCs w:val="21"/>
              </w:rPr>
              <w:t>Residual</w:t>
            </w:r>
          </w:p>
        </w:tc>
        <w:tc>
          <w:tcPr>
            <w:tcW w:w="1419" w:type="dxa"/>
          </w:tcPr>
          <w:p w14:paraId="609BEFB5" w14:textId="77777777" w:rsidR="006176F7" w:rsidRPr="00205C62" w:rsidRDefault="00EA44AF">
            <w:pPr>
              <w:rPr>
                <w:color w:val="000000" w:themeColor="text1"/>
                <w:szCs w:val="21"/>
              </w:rPr>
            </w:pPr>
            <w:r w:rsidRPr="00205C62">
              <w:rPr>
                <w:rFonts w:hint="eastAsia"/>
                <w:color w:val="000000" w:themeColor="text1"/>
                <w:szCs w:val="21"/>
              </w:rPr>
              <w:t>1.56</w:t>
            </w:r>
          </w:p>
        </w:tc>
        <w:tc>
          <w:tcPr>
            <w:tcW w:w="1420" w:type="dxa"/>
          </w:tcPr>
          <w:p w14:paraId="5947D968" w14:textId="77777777" w:rsidR="006176F7" w:rsidRPr="00205C62" w:rsidRDefault="00EA44AF">
            <w:pPr>
              <w:rPr>
                <w:color w:val="000000" w:themeColor="text1"/>
                <w:szCs w:val="21"/>
              </w:rPr>
            </w:pPr>
            <w:r w:rsidRPr="00205C62">
              <w:rPr>
                <w:rFonts w:hint="eastAsia"/>
                <w:color w:val="000000" w:themeColor="text1"/>
                <w:szCs w:val="21"/>
              </w:rPr>
              <w:t>7</w:t>
            </w:r>
          </w:p>
        </w:tc>
        <w:tc>
          <w:tcPr>
            <w:tcW w:w="1420" w:type="dxa"/>
          </w:tcPr>
          <w:p w14:paraId="346C3EC7" w14:textId="77777777" w:rsidR="006176F7" w:rsidRPr="00205C62" w:rsidRDefault="00EA44AF">
            <w:pPr>
              <w:rPr>
                <w:color w:val="000000" w:themeColor="text1"/>
                <w:szCs w:val="21"/>
              </w:rPr>
            </w:pPr>
            <w:r w:rsidRPr="00205C62">
              <w:rPr>
                <w:rFonts w:hint="eastAsia"/>
                <w:color w:val="000000" w:themeColor="text1"/>
                <w:szCs w:val="21"/>
              </w:rPr>
              <w:t>0.2224</w:t>
            </w:r>
          </w:p>
        </w:tc>
        <w:tc>
          <w:tcPr>
            <w:tcW w:w="1420" w:type="dxa"/>
          </w:tcPr>
          <w:p w14:paraId="37B12386" w14:textId="77777777" w:rsidR="006176F7" w:rsidRPr="00205C62" w:rsidRDefault="006176F7">
            <w:pPr>
              <w:rPr>
                <w:color w:val="000000" w:themeColor="text1"/>
                <w:szCs w:val="21"/>
              </w:rPr>
            </w:pPr>
          </w:p>
        </w:tc>
        <w:tc>
          <w:tcPr>
            <w:tcW w:w="1420" w:type="dxa"/>
          </w:tcPr>
          <w:p w14:paraId="21AC8D3E" w14:textId="77777777" w:rsidR="006176F7" w:rsidRPr="00205C62" w:rsidRDefault="006176F7">
            <w:pPr>
              <w:rPr>
                <w:color w:val="000000" w:themeColor="text1"/>
                <w:szCs w:val="21"/>
              </w:rPr>
            </w:pPr>
          </w:p>
        </w:tc>
      </w:tr>
      <w:tr w:rsidR="006176F7" w:rsidRPr="00205C62" w14:paraId="6057818D" w14:textId="77777777">
        <w:trPr>
          <w:jc w:val="center"/>
        </w:trPr>
        <w:tc>
          <w:tcPr>
            <w:tcW w:w="1419" w:type="dxa"/>
          </w:tcPr>
          <w:p w14:paraId="42B2AEBA" w14:textId="77777777" w:rsidR="006176F7" w:rsidRPr="00205C62" w:rsidRDefault="00EA44AF">
            <w:pPr>
              <w:rPr>
                <w:color w:val="000000" w:themeColor="text1"/>
                <w:szCs w:val="21"/>
              </w:rPr>
            </w:pPr>
            <w:r w:rsidRPr="00205C62">
              <w:rPr>
                <w:rFonts w:hint="eastAsia"/>
                <w:color w:val="000000" w:themeColor="text1"/>
                <w:szCs w:val="21"/>
              </w:rPr>
              <w:t>Lack of Fit</w:t>
            </w:r>
          </w:p>
        </w:tc>
        <w:tc>
          <w:tcPr>
            <w:tcW w:w="1419" w:type="dxa"/>
          </w:tcPr>
          <w:p w14:paraId="5BE5DD93" w14:textId="77777777" w:rsidR="006176F7" w:rsidRPr="00205C62" w:rsidRDefault="00EA44AF">
            <w:pPr>
              <w:rPr>
                <w:color w:val="000000" w:themeColor="text1"/>
                <w:szCs w:val="21"/>
              </w:rPr>
            </w:pPr>
            <w:r w:rsidRPr="00205C62">
              <w:rPr>
                <w:rFonts w:hint="eastAsia"/>
                <w:color w:val="000000" w:themeColor="text1"/>
                <w:szCs w:val="21"/>
              </w:rPr>
              <w:t>0.6994</w:t>
            </w:r>
          </w:p>
        </w:tc>
        <w:tc>
          <w:tcPr>
            <w:tcW w:w="1420" w:type="dxa"/>
          </w:tcPr>
          <w:p w14:paraId="1C723F99" w14:textId="77777777" w:rsidR="006176F7" w:rsidRPr="00205C62" w:rsidRDefault="00EA44AF">
            <w:pPr>
              <w:rPr>
                <w:color w:val="000000" w:themeColor="text1"/>
                <w:szCs w:val="21"/>
              </w:rPr>
            </w:pPr>
            <w:r w:rsidRPr="00205C62">
              <w:rPr>
                <w:rFonts w:hint="eastAsia"/>
                <w:color w:val="000000" w:themeColor="text1"/>
                <w:szCs w:val="21"/>
              </w:rPr>
              <w:t>3</w:t>
            </w:r>
          </w:p>
        </w:tc>
        <w:tc>
          <w:tcPr>
            <w:tcW w:w="1420" w:type="dxa"/>
          </w:tcPr>
          <w:p w14:paraId="65FE9956" w14:textId="77777777" w:rsidR="006176F7" w:rsidRPr="00205C62" w:rsidRDefault="00EA44AF">
            <w:pPr>
              <w:rPr>
                <w:color w:val="000000" w:themeColor="text1"/>
                <w:szCs w:val="21"/>
              </w:rPr>
            </w:pPr>
            <w:r w:rsidRPr="00205C62">
              <w:rPr>
                <w:rFonts w:hint="eastAsia"/>
                <w:color w:val="000000" w:themeColor="text1"/>
                <w:szCs w:val="21"/>
              </w:rPr>
              <w:t>0.2331</w:t>
            </w:r>
          </w:p>
        </w:tc>
        <w:tc>
          <w:tcPr>
            <w:tcW w:w="1420" w:type="dxa"/>
          </w:tcPr>
          <w:p w14:paraId="734D6064" w14:textId="77777777" w:rsidR="006176F7" w:rsidRPr="00205C62" w:rsidRDefault="00EA44AF">
            <w:pPr>
              <w:rPr>
                <w:color w:val="000000" w:themeColor="text1"/>
                <w:szCs w:val="21"/>
              </w:rPr>
            </w:pPr>
            <w:r w:rsidRPr="00205C62">
              <w:rPr>
                <w:rFonts w:hint="eastAsia"/>
                <w:color w:val="000000" w:themeColor="text1"/>
                <w:szCs w:val="21"/>
              </w:rPr>
              <w:t>1.09</w:t>
            </w:r>
          </w:p>
        </w:tc>
        <w:tc>
          <w:tcPr>
            <w:tcW w:w="1420" w:type="dxa"/>
          </w:tcPr>
          <w:p w14:paraId="7A77C899" w14:textId="77777777" w:rsidR="006176F7" w:rsidRPr="00205C62" w:rsidRDefault="00EA44AF">
            <w:pPr>
              <w:rPr>
                <w:color w:val="000000" w:themeColor="text1"/>
                <w:szCs w:val="21"/>
              </w:rPr>
            </w:pPr>
            <w:r w:rsidRPr="00205C62">
              <w:rPr>
                <w:rFonts w:hint="eastAsia"/>
                <w:color w:val="000000" w:themeColor="text1"/>
                <w:szCs w:val="21"/>
              </w:rPr>
              <w:t>0.4501</w:t>
            </w:r>
          </w:p>
        </w:tc>
      </w:tr>
      <w:tr w:rsidR="006176F7" w:rsidRPr="00205C62" w14:paraId="0AF1BEFB" w14:textId="77777777">
        <w:trPr>
          <w:trHeight w:val="304"/>
          <w:jc w:val="center"/>
        </w:trPr>
        <w:tc>
          <w:tcPr>
            <w:tcW w:w="1419" w:type="dxa"/>
          </w:tcPr>
          <w:p w14:paraId="1811F4B0" w14:textId="77777777" w:rsidR="006176F7" w:rsidRPr="00205C62" w:rsidRDefault="00EA44AF">
            <w:pPr>
              <w:rPr>
                <w:color w:val="000000" w:themeColor="text1"/>
                <w:szCs w:val="21"/>
              </w:rPr>
            </w:pPr>
            <w:r w:rsidRPr="00205C62">
              <w:rPr>
                <w:rFonts w:hint="eastAsia"/>
                <w:color w:val="000000" w:themeColor="text1"/>
                <w:szCs w:val="21"/>
              </w:rPr>
              <w:t>Pure Error</w:t>
            </w:r>
          </w:p>
        </w:tc>
        <w:tc>
          <w:tcPr>
            <w:tcW w:w="1419" w:type="dxa"/>
          </w:tcPr>
          <w:p w14:paraId="03E4BE16" w14:textId="77777777" w:rsidR="006176F7" w:rsidRPr="00205C62" w:rsidRDefault="00EA44AF">
            <w:pPr>
              <w:rPr>
                <w:color w:val="000000" w:themeColor="text1"/>
                <w:szCs w:val="21"/>
              </w:rPr>
            </w:pPr>
            <w:r w:rsidRPr="00205C62">
              <w:rPr>
                <w:rFonts w:hint="eastAsia"/>
                <w:color w:val="000000" w:themeColor="text1"/>
                <w:szCs w:val="21"/>
              </w:rPr>
              <w:t>0.8572</w:t>
            </w:r>
          </w:p>
        </w:tc>
        <w:tc>
          <w:tcPr>
            <w:tcW w:w="1420" w:type="dxa"/>
          </w:tcPr>
          <w:p w14:paraId="795D03AB" w14:textId="77777777" w:rsidR="006176F7" w:rsidRPr="00205C62" w:rsidRDefault="00EA44AF">
            <w:pPr>
              <w:rPr>
                <w:color w:val="000000" w:themeColor="text1"/>
                <w:szCs w:val="21"/>
              </w:rPr>
            </w:pPr>
            <w:r w:rsidRPr="00205C62">
              <w:rPr>
                <w:rFonts w:hint="eastAsia"/>
                <w:color w:val="000000" w:themeColor="text1"/>
                <w:szCs w:val="21"/>
              </w:rPr>
              <w:t>4</w:t>
            </w:r>
          </w:p>
        </w:tc>
        <w:tc>
          <w:tcPr>
            <w:tcW w:w="1420" w:type="dxa"/>
          </w:tcPr>
          <w:p w14:paraId="0062A160" w14:textId="77777777" w:rsidR="006176F7" w:rsidRPr="00205C62" w:rsidRDefault="00EA44AF">
            <w:pPr>
              <w:rPr>
                <w:color w:val="000000" w:themeColor="text1"/>
                <w:szCs w:val="21"/>
              </w:rPr>
            </w:pPr>
            <w:r w:rsidRPr="00205C62">
              <w:rPr>
                <w:rFonts w:hint="eastAsia"/>
                <w:color w:val="000000" w:themeColor="text1"/>
                <w:szCs w:val="21"/>
              </w:rPr>
              <w:t>0.2143</w:t>
            </w:r>
          </w:p>
        </w:tc>
        <w:tc>
          <w:tcPr>
            <w:tcW w:w="1420" w:type="dxa"/>
          </w:tcPr>
          <w:p w14:paraId="62D582DD" w14:textId="77777777" w:rsidR="006176F7" w:rsidRPr="00205C62" w:rsidRDefault="006176F7">
            <w:pPr>
              <w:rPr>
                <w:color w:val="000000" w:themeColor="text1"/>
                <w:szCs w:val="21"/>
              </w:rPr>
            </w:pPr>
          </w:p>
        </w:tc>
        <w:tc>
          <w:tcPr>
            <w:tcW w:w="1420" w:type="dxa"/>
          </w:tcPr>
          <w:p w14:paraId="340A51D2" w14:textId="77777777" w:rsidR="006176F7" w:rsidRPr="00205C62" w:rsidRDefault="006176F7">
            <w:pPr>
              <w:rPr>
                <w:color w:val="000000" w:themeColor="text1"/>
                <w:szCs w:val="21"/>
              </w:rPr>
            </w:pPr>
          </w:p>
        </w:tc>
      </w:tr>
      <w:tr w:rsidR="006176F7" w:rsidRPr="00205C62" w14:paraId="004E5B6C" w14:textId="77777777">
        <w:trPr>
          <w:jc w:val="center"/>
        </w:trPr>
        <w:tc>
          <w:tcPr>
            <w:tcW w:w="1419" w:type="dxa"/>
          </w:tcPr>
          <w:p w14:paraId="773866EA" w14:textId="77777777" w:rsidR="006176F7" w:rsidRPr="00205C62" w:rsidRDefault="00EA44AF">
            <w:pPr>
              <w:rPr>
                <w:color w:val="000000" w:themeColor="text1"/>
                <w:szCs w:val="21"/>
              </w:rPr>
            </w:pPr>
            <w:r w:rsidRPr="00205C62">
              <w:rPr>
                <w:rFonts w:hint="eastAsia"/>
                <w:color w:val="000000" w:themeColor="text1"/>
                <w:szCs w:val="21"/>
              </w:rPr>
              <w:t>Total Correlation</w:t>
            </w:r>
          </w:p>
        </w:tc>
        <w:tc>
          <w:tcPr>
            <w:tcW w:w="1419" w:type="dxa"/>
          </w:tcPr>
          <w:p w14:paraId="49D12701" w14:textId="77777777" w:rsidR="006176F7" w:rsidRPr="00205C62" w:rsidRDefault="00EA44AF">
            <w:pPr>
              <w:rPr>
                <w:color w:val="000000" w:themeColor="text1"/>
                <w:szCs w:val="21"/>
              </w:rPr>
            </w:pPr>
            <w:r w:rsidRPr="00205C62">
              <w:rPr>
                <w:rFonts w:hint="eastAsia"/>
                <w:color w:val="000000" w:themeColor="text1"/>
                <w:szCs w:val="21"/>
              </w:rPr>
              <w:t>18.09</w:t>
            </w:r>
          </w:p>
        </w:tc>
        <w:tc>
          <w:tcPr>
            <w:tcW w:w="1420" w:type="dxa"/>
          </w:tcPr>
          <w:p w14:paraId="77D21EE9" w14:textId="77777777" w:rsidR="006176F7" w:rsidRPr="00205C62" w:rsidRDefault="00EA44AF">
            <w:pPr>
              <w:rPr>
                <w:color w:val="000000" w:themeColor="text1"/>
                <w:szCs w:val="21"/>
              </w:rPr>
            </w:pPr>
            <w:r w:rsidRPr="00205C62">
              <w:rPr>
                <w:rFonts w:hint="eastAsia"/>
                <w:color w:val="000000" w:themeColor="text1"/>
                <w:szCs w:val="21"/>
              </w:rPr>
              <w:t>16</w:t>
            </w:r>
          </w:p>
        </w:tc>
        <w:tc>
          <w:tcPr>
            <w:tcW w:w="1420" w:type="dxa"/>
          </w:tcPr>
          <w:p w14:paraId="52F8D0C5" w14:textId="77777777" w:rsidR="006176F7" w:rsidRPr="00205C62" w:rsidRDefault="006176F7">
            <w:pPr>
              <w:rPr>
                <w:color w:val="000000" w:themeColor="text1"/>
                <w:szCs w:val="21"/>
              </w:rPr>
            </w:pPr>
          </w:p>
        </w:tc>
        <w:tc>
          <w:tcPr>
            <w:tcW w:w="1420" w:type="dxa"/>
          </w:tcPr>
          <w:p w14:paraId="2E6E06C9" w14:textId="77777777" w:rsidR="006176F7" w:rsidRPr="00205C62" w:rsidRDefault="006176F7">
            <w:pPr>
              <w:rPr>
                <w:color w:val="000000" w:themeColor="text1"/>
                <w:szCs w:val="21"/>
              </w:rPr>
            </w:pPr>
          </w:p>
        </w:tc>
        <w:tc>
          <w:tcPr>
            <w:tcW w:w="1420" w:type="dxa"/>
          </w:tcPr>
          <w:p w14:paraId="4E07121A" w14:textId="77777777" w:rsidR="006176F7" w:rsidRPr="00205C62" w:rsidRDefault="006176F7">
            <w:pPr>
              <w:rPr>
                <w:color w:val="000000" w:themeColor="text1"/>
                <w:szCs w:val="21"/>
              </w:rPr>
            </w:pPr>
          </w:p>
        </w:tc>
      </w:tr>
    </w:tbl>
    <w:p w14:paraId="5915E7E5" w14:textId="77777777" w:rsidR="006176F7" w:rsidRPr="00205C62" w:rsidRDefault="00EA44AF">
      <w:pPr>
        <w:adjustRightInd w:val="0"/>
        <w:snapToGrid w:val="0"/>
        <w:spacing w:before="0" w:beforeAutospacing="0"/>
        <w:rPr>
          <w:rFonts w:ascii="Times New Roman" w:eastAsia="SimSun" w:hAnsi="Times New Roman" w:cs="Times New Roman"/>
          <w:szCs w:val="21"/>
          <w14:ligatures w14:val="none"/>
        </w:rPr>
      </w:pPr>
      <w:r w:rsidRPr="00205C62">
        <w:rPr>
          <w:rFonts w:ascii="Times New Roman" w:eastAsia="SimSun" w:hAnsi="Times New Roman" w:cs="Times New Roman"/>
          <w:szCs w:val="21"/>
          <w14:ligatures w14:val="none"/>
        </w:rPr>
        <w:t>Tab</w:t>
      </w:r>
      <w:r w:rsidRPr="00205C62">
        <w:rPr>
          <w:rFonts w:ascii="Times New Roman" w:eastAsia="SimSun" w:hAnsi="Times New Roman" w:cs="Times New Roman" w:hint="eastAsia"/>
          <w:szCs w:val="21"/>
          <w14:ligatures w14:val="none"/>
        </w:rPr>
        <w:t>le</w:t>
      </w:r>
      <w:r w:rsidRPr="00205C62">
        <w:rPr>
          <w:rFonts w:ascii="Times New Roman" w:eastAsia="SimSun" w:hAnsi="Times New Roman" w:cs="Times New Roman"/>
          <w:szCs w:val="21"/>
          <w14:ligatures w14:val="none"/>
        </w:rPr>
        <w:t xml:space="preserve"> </w:t>
      </w:r>
      <w:r w:rsidRPr="00205C62">
        <w:rPr>
          <w:rFonts w:ascii="Times New Roman" w:eastAsia="SimSun" w:hAnsi="Times New Roman" w:cs="Times New Roman" w:hint="eastAsia"/>
          <w:szCs w:val="21"/>
          <w14:ligatures w14:val="none"/>
        </w:rPr>
        <w:t xml:space="preserve">9 </w:t>
      </w:r>
      <w:r w:rsidRPr="00205C62">
        <w:rPr>
          <w:rFonts w:ascii="Times New Roman" w:eastAsia="SimSun" w:hAnsi="Times New Roman" w:cs="Times New Roman"/>
          <w:szCs w:val="21"/>
          <w14:ligatures w14:val="none"/>
        </w:rPr>
        <w:t>Quadratic model test results and analysis of variance</w:t>
      </w:r>
    </w:p>
    <w:p w14:paraId="386E15BC" w14:textId="77777777" w:rsidR="006176F7" w:rsidRPr="00205C62" w:rsidRDefault="006176F7">
      <w:pPr>
        <w:widowControl w:val="0"/>
        <w:spacing w:before="0" w:beforeAutospacing="0"/>
        <w:jc w:val="both"/>
        <w:rPr>
          <w:rFonts w:ascii="Times New Roman" w:eastAsia="SimSun" w:hAnsi="Times New Roman" w:cs="Times New Roman"/>
          <w:b/>
          <w:bCs/>
          <w:sz w:val="28"/>
          <w:szCs w:val="28"/>
          <w14:ligatures w14:val="none"/>
        </w:rPr>
      </w:pPr>
    </w:p>
    <w:p w14:paraId="7244917B" w14:textId="77777777" w:rsidR="006176F7" w:rsidRPr="00205C62" w:rsidRDefault="00EA44AF">
      <w:pPr>
        <w:widowControl w:val="0"/>
        <w:spacing w:before="0" w:beforeAutospacing="0"/>
        <w:jc w:val="both"/>
        <w:rPr>
          <w:rFonts w:ascii="Times New Roman" w:eastAsia="SimSun" w:hAnsi="Times New Roman" w:cs="Times New Roman"/>
          <w:b/>
          <w:bCs/>
          <w:sz w:val="28"/>
          <w:szCs w:val="28"/>
          <w14:ligatures w14:val="none"/>
        </w:rPr>
      </w:pPr>
      <w:r w:rsidRPr="00205C62">
        <w:rPr>
          <w:rFonts w:ascii="Times New Roman" w:eastAsia="SimSun" w:hAnsi="Times New Roman" w:cs="Times New Roman" w:hint="eastAsia"/>
          <w:b/>
          <w:bCs/>
          <w:sz w:val="28"/>
          <w:szCs w:val="28"/>
          <w14:ligatures w14:val="none"/>
        </w:rPr>
        <w:t>4. Conclusion</w:t>
      </w:r>
    </w:p>
    <w:p w14:paraId="4B8E00C3" w14:textId="77777777" w:rsidR="006176F7" w:rsidRPr="00205C62" w:rsidRDefault="00EA44AF">
      <w:pPr>
        <w:widowControl w:val="0"/>
        <w:spacing w:before="0" w:beforeAutospacing="0"/>
        <w:ind w:firstLineChars="200" w:firstLine="420"/>
        <w:jc w:val="both"/>
        <w:rPr>
          <w:rFonts w:ascii="Times New Roman" w:eastAsia="SimSun" w:hAnsi="Times New Roman" w:cs="Times New Roman"/>
          <w:szCs w:val="21"/>
          <w14:ligatures w14:val="none"/>
        </w:rPr>
      </w:pPr>
      <w:r w:rsidRPr="00205C62">
        <w:rPr>
          <w:rFonts w:ascii="Times New Roman" w:eastAsia="SimSun" w:hAnsi="Times New Roman" w:cs="Times New Roman"/>
          <w:szCs w:val="21"/>
          <w14:ligatures w14:val="none"/>
        </w:rPr>
        <w:t>Taking steel slag-based artificial aggregate (SSAA) as the research object, this study designed experiments using the response surface methodology, focusing on exploring the influence rules of steel slag content (A), desulfurized gypsum content (B), and carbide slag content (C) on the 28d single-particle compressive strength, and optimizing the optimal mix ratio. Based on the test results and data analysis, the main conclusions are as follows:</w:t>
      </w:r>
    </w:p>
    <w:p w14:paraId="21C01408" w14:textId="77777777" w:rsidR="006176F7" w:rsidRPr="00205C62" w:rsidRDefault="00EA44AF">
      <w:pPr>
        <w:widowControl w:val="0"/>
        <w:spacing w:before="0" w:beforeAutospacing="0"/>
        <w:ind w:firstLineChars="200" w:firstLine="420"/>
        <w:jc w:val="both"/>
        <w:rPr>
          <w:rFonts w:ascii="Times New Roman" w:eastAsia="SimSun" w:hAnsi="Times New Roman" w:cs="Times New Roman"/>
          <w:szCs w:val="21"/>
          <w14:ligatures w14:val="none"/>
        </w:rPr>
      </w:pPr>
      <w:r w:rsidRPr="00205C62">
        <w:rPr>
          <w:rFonts w:ascii="Times New Roman" w:eastAsia="SimSun" w:hAnsi="Times New Roman" w:cs="Times New Roman"/>
          <w:szCs w:val="21"/>
          <w14:ligatures w14:val="none"/>
        </w:rPr>
        <w:t>1. Single factor influence analysis shows that both steel slag content and carbide slag content have significant impacts on the compressive strength of SSAA. When the steel slag content is 20% (low content), the compressive strength is significantly higher than that when the steel slag content is at a high level; when the carbide slag content is 0%, the compressive strength is higher than that when the carbide slag content is 10%. The high-content steel slag leads to slow hydration rate, insufficient hydration products, and poor particle gradation, resulting in reduced strength; the excessive carbide slag makes the system alkalinity exceed the optimal hydration range, inhibiting the hydration of cementitious components and reducing strength.</w:t>
      </w:r>
    </w:p>
    <w:p w14:paraId="60CD2C8E" w14:textId="77777777" w:rsidR="006176F7" w:rsidRPr="00205C62" w:rsidRDefault="00EA44AF">
      <w:pPr>
        <w:widowControl w:val="0"/>
        <w:spacing w:before="0" w:beforeAutospacing="0"/>
        <w:ind w:firstLineChars="200" w:firstLine="420"/>
        <w:jc w:val="both"/>
        <w:rPr>
          <w:rFonts w:ascii="Times New Roman" w:eastAsia="SimSun" w:hAnsi="Times New Roman" w:cs="Times New Roman"/>
          <w:szCs w:val="21"/>
          <w14:ligatures w14:val="none"/>
        </w:rPr>
      </w:pPr>
      <w:r w:rsidRPr="00205C62">
        <w:rPr>
          <w:rFonts w:ascii="Times New Roman" w:eastAsia="SimSun" w:hAnsi="Times New Roman" w:cs="Times New Roman"/>
          <w:szCs w:val="21"/>
          <w14:ligatures w14:val="none"/>
        </w:rPr>
        <w:t>2. Response surface analysis indicates that the effects of steel slag content and desulfurized gypsum content on the compressive strength of SSAA both show a trend of "first increasing and then decreasing". The maximum strength is achieved when the steel slag content is about 31-32% and the desulfurized gypsum content is 15%; the carbide slag content has a negative impact on the strength, and its influence degree gradually weakens with the increase of steel slag content. Overall, the influence degree of steel slag content on strength is greater than that of desulfurized gypsum and carbide slag.</w:t>
      </w:r>
    </w:p>
    <w:p w14:paraId="3A331F86" w14:textId="77777777" w:rsidR="006176F7" w:rsidRPr="00205C62" w:rsidRDefault="00EA44AF">
      <w:pPr>
        <w:widowControl w:val="0"/>
        <w:spacing w:before="0" w:beforeAutospacing="0"/>
        <w:ind w:firstLineChars="200" w:firstLine="420"/>
        <w:jc w:val="both"/>
        <w:rPr>
          <w:rFonts w:ascii="Times New Roman" w:eastAsia="SimSun" w:hAnsi="Times New Roman" w:cs="Times New Roman"/>
          <w:szCs w:val="21"/>
          <w14:ligatures w14:val="none"/>
        </w:rPr>
      </w:pPr>
      <w:r w:rsidRPr="00205C62">
        <w:rPr>
          <w:rFonts w:ascii="Times New Roman" w:eastAsia="SimSun" w:hAnsi="Times New Roman" w:cs="Times New Roman"/>
          <w:szCs w:val="21"/>
          <w14:ligatures w14:val="none"/>
        </w:rPr>
        <w:t>3. The quadratic polynomial prediction model established based on the response surface test has high fitting accuracy, with a correlation coefficient R² of 0.913. The model is extremely significant (p=0.0055), and the lack-of-fit term is not significant (p=0.4501), which can effectively analyze and predict the 28d single-particle compressive strength of SSAA.</w:t>
      </w:r>
    </w:p>
    <w:p w14:paraId="564D2CA6" w14:textId="77777777" w:rsidR="006176F7" w:rsidRPr="00205C62" w:rsidRDefault="00EA44AF">
      <w:pPr>
        <w:widowControl w:val="0"/>
        <w:spacing w:before="0" w:beforeAutospacing="0"/>
        <w:ind w:firstLineChars="200" w:firstLine="420"/>
        <w:jc w:val="both"/>
        <w:rPr>
          <w:rFonts w:ascii="Times New Roman" w:eastAsia="SimSun" w:hAnsi="Times New Roman" w:cs="Times New Roman"/>
          <w:szCs w:val="21"/>
          <w14:ligatures w14:val="none"/>
        </w:rPr>
      </w:pPr>
      <w:r w:rsidRPr="00205C62">
        <w:rPr>
          <w:rFonts w:ascii="Times New Roman" w:eastAsia="SimSun" w:hAnsi="Times New Roman" w:cs="Times New Roman"/>
          <w:szCs w:val="21"/>
          <w14:ligatures w14:val="none"/>
        </w:rPr>
        <w:lastRenderedPageBreak/>
        <w:t>4. The optimal mix ratio of SSAA optimized by the regression model is: 55% slag, 30% steel slag, 15% desulfurized gypsum, and 0% carbide slag. This mix ratio can ensure that SSAA has good compressive performance, and is more in line with the convenience and economy of actual engineering construction, providing theoretical basis and practical reference for the engineering application of steel slag-based artificial aggregate.</w:t>
      </w:r>
    </w:p>
    <w:p w14:paraId="708FD2AE" w14:textId="77777777" w:rsidR="00BD7911" w:rsidRPr="00205C62" w:rsidRDefault="00BD7911">
      <w:pPr>
        <w:widowControl w:val="0"/>
        <w:spacing w:before="0" w:beforeAutospacing="0"/>
        <w:ind w:firstLineChars="200" w:firstLine="420"/>
        <w:jc w:val="both"/>
        <w:rPr>
          <w:rFonts w:ascii="Times New Roman" w:eastAsia="SimSun" w:hAnsi="Times New Roman" w:cs="Times New Roman"/>
          <w:szCs w:val="21"/>
          <w14:ligatures w14:val="none"/>
        </w:rPr>
      </w:pPr>
    </w:p>
    <w:p w14:paraId="7DCC6EA7" w14:textId="77777777" w:rsidR="00BD7911" w:rsidRPr="00205C62" w:rsidRDefault="00BD7911">
      <w:pPr>
        <w:widowControl w:val="0"/>
        <w:spacing w:before="0" w:beforeAutospacing="0"/>
        <w:ind w:firstLineChars="200" w:firstLine="420"/>
        <w:jc w:val="both"/>
        <w:rPr>
          <w:rFonts w:ascii="Times New Roman" w:eastAsia="SimSun" w:hAnsi="Times New Roman" w:cs="Times New Roman"/>
          <w:szCs w:val="21"/>
          <w14:ligatures w14:val="none"/>
        </w:rPr>
      </w:pPr>
    </w:p>
    <w:p w14:paraId="71806609" w14:textId="77777777" w:rsidR="00BD7911" w:rsidRPr="00205C62" w:rsidRDefault="00BD7911" w:rsidP="00BD7911">
      <w:pPr>
        <w:spacing w:before="0" w:beforeAutospacing="0" w:after="200" w:line="276" w:lineRule="auto"/>
        <w:jc w:val="left"/>
        <w:rPr>
          <w:rFonts w:ascii="Arial" w:eastAsia="Times New Roman" w:hAnsi="Arial" w:cs="Arial"/>
          <w:b/>
          <w:bCs/>
          <w:kern w:val="0"/>
          <w:sz w:val="22"/>
          <w:lang w:val="en-GB" w:eastAsia="en-GB"/>
          <w14:ligatures w14:val="none"/>
        </w:rPr>
      </w:pPr>
      <w:r w:rsidRPr="00205C62">
        <w:rPr>
          <w:rFonts w:ascii="Arial" w:eastAsia="Times New Roman" w:hAnsi="Arial" w:cs="Arial"/>
          <w:b/>
          <w:bCs/>
          <w:kern w:val="0"/>
          <w:sz w:val="22"/>
          <w:lang w:val="en-GB" w:eastAsia="en-GB"/>
          <w14:ligatures w14:val="none"/>
        </w:rPr>
        <w:t>COMPETING INTERESTS DISCLAIMER:</w:t>
      </w:r>
    </w:p>
    <w:p w14:paraId="65D761C6" w14:textId="77777777" w:rsidR="00BD7911" w:rsidRPr="00205C62" w:rsidRDefault="00BD7911" w:rsidP="00BD7911">
      <w:pPr>
        <w:spacing w:before="0" w:beforeAutospacing="0" w:after="200" w:line="276" w:lineRule="auto"/>
        <w:jc w:val="left"/>
        <w:rPr>
          <w:rFonts w:ascii="Calibri" w:eastAsia="Times New Roman" w:hAnsi="Calibri" w:cs="Times New Roman"/>
          <w:kern w:val="0"/>
          <w:sz w:val="22"/>
          <w:lang w:val="en-GB" w:eastAsia="en-GB"/>
          <w14:ligatures w14:val="none"/>
        </w:rPr>
      </w:pPr>
      <w:r w:rsidRPr="00205C62">
        <w:rPr>
          <w:rFonts w:ascii="Arial" w:eastAsia="Times New Roman" w:hAnsi="Arial" w:cs="Arial"/>
          <w:kern w:val="0"/>
          <w:sz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62C89B1A" w14:textId="77777777" w:rsidR="00BD7911" w:rsidRPr="00205C62" w:rsidRDefault="00BD7911">
      <w:pPr>
        <w:widowControl w:val="0"/>
        <w:spacing w:before="0" w:beforeAutospacing="0"/>
        <w:ind w:firstLineChars="200" w:firstLine="420"/>
        <w:jc w:val="both"/>
        <w:rPr>
          <w:rFonts w:ascii="Times New Roman" w:eastAsia="SimSun" w:hAnsi="Times New Roman" w:cs="Times New Roman"/>
          <w:szCs w:val="21"/>
          <w14:ligatures w14:val="none"/>
        </w:rPr>
      </w:pPr>
    </w:p>
    <w:p w14:paraId="69B6B564" w14:textId="269E6300" w:rsidR="006176F7" w:rsidRPr="00205C62" w:rsidRDefault="00BD7911">
      <w:pPr>
        <w:widowControl w:val="0"/>
        <w:spacing w:before="0" w:beforeAutospacing="0"/>
        <w:jc w:val="both"/>
        <w:rPr>
          <w:rFonts w:ascii="Times New Roman" w:eastAsia="SimSun" w:hAnsi="Times New Roman" w:cs="Times New Roman"/>
          <w:b/>
          <w:color w:val="000000"/>
          <w:sz w:val="32"/>
          <w:szCs w:val="21"/>
          <w:u w:color="000000"/>
        </w:rPr>
      </w:pPr>
      <w:r w:rsidRPr="00205C62">
        <w:rPr>
          <w:rFonts w:ascii="Times New Roman" w:eastAsia="SimSun" w:hAnsi="Times New Roman" w:cs="Times New Roman"/>
          <w:b/>
          <w:color w:val="000000"/>
          <w:sz w:val="32"/>
          <w:szCs w:val="21"/>
          <w:u w:color="000000"/>
        </w:rPr>
        <w:t xml:space="preserve">Reference </w:t>
      </w:r>
    </w:p>
    <w:p w14:paraId="2159BC69" w14:textId="77777777" w:rsidR="006176F7" w:rsidRPr="00205C62" w:rsidRDefault="00EA44AF">
      <w:pPr>
        <w:widowControl w:val="0"/>
        <w:wordWrap w:val="0"/>
        <w:spacing w:before="0" w:beforeAutospacing="0"/>
        <w:jc w:val="both"/>
        <w:rPr>
          <w:rFonts w:ascii="Times New Roman" w:eastAsia="SimSun" w:hAnsi="Times New Roman" w:cs="Times New Roman"/>
          <w:szCs w:val="21"/>
          <w14:ligatures w14:val="none"/>
        </w:rPr>
      </w:pPr>
      <w:r w:rsidRPr="00205C62">
        <w:rPr>
          <w:rFonts w:ascii="Times New Roman" w:eastAsia="SimSun" w:hAnsi="Times New Roman" w:cs="Times New Roman" w:hint="eastAsia"/>
          <w:szCs w:val="21"/>
          <w14:ligatures w14:val="none"/>
        </w:rPr>
        <w:t>[1] Ministry of Environmental Protection of the People</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s Republic of China. 2017 Annual Report on the Prevention and Control of Environmental Pollution by Solid Waste in Large and Medium-Sized Cities. November 2017.</w:t>
      </w:r>
    </w:p>
    <w:p w14:paraId="0A9DBE06" w14:textId="77777777" w:rsidR="006176F7" w:rsidRPr="00205C62" w:rsidRDefault="00EA44AF">
      <w:pPr>
        <w:widowControl w:val="0"/>
        <w:wordWrap w:val="0"/>
        <w:spacing w:before="0" w:beforeAutospacing="0"/>
        <w:jc w:val="both"/>
        <w:rPr>
          <w:rFonts w:ascii="Times New Roman" w:eastAsia="SimSun" w:hAnsi="Times New Roman" w:cs="Times New Roman"/>
          <w:szCs w:val="21"/>
          <w14:ligatures w14:val="none"/>
        </w:rPr>
      </w:pPr>
      <w:r w:rsidRPr="00205C62">
        <w:rPr>
          <w:rFonts w:ascii="Times New Roman" w:eastAsia="SimSun" w:hAnsi="Times New Roman" w:cs="Times New Roman" w:hint="eastAsia"/>
          <w:szCs w:val="21"/>
          <w14:ligatures w14:val="none"/>
        </w:rPr>
        <w:t xml:space="preserve">[2] Li Yadong, Xu Zheng, Fan </w:t>
      </w:r>
      <w:proofErr w:type="spellStart"/>
      <w:r w:rsidRPr="00205C62">
        <w:rPr>
          <w:rFonts w:ascii="Times New Roman" w:eastAsia="SimSun" w:hAnsi="Times New Roman" w:cs="Times New Roman" w:hint="eastAsia"/>
          <w:szCs w:val="21"/>
          <w14:ligatures w14:val="none"/>
        </w:rPr>
        <w:t>Xingxiang</w:t>
      </w:r>
      <w:proofErr w:type="spellEnd"/>
      <w:r w:rsidRPr="00205C62">
        <w:rPr>
          <w:rFonts w:ascii="Times New Roman" w:eastAsia="SimSun" w:hAnsi="Times New Roman" w:cs="Times New Roman" w:hint="eastAsia"/>
          <w:szCs w:val="21"/>
          <w14:ligatures w14:val="none"/>
        </w:rPr>
        <w:t>, et al. Resource Treatment and Comprehensive Utilization of Metallurgical Solid Waste[J]. Chemical Engineering Design Communications, 2021, 47(9): 170-171.</w:t>
      </w:r>
    </w:p>
    <w:p w14:paraId="608F904B" w14:textId="77777777" w:rsidR="006176F7" w:rsidRPr="00205C62" w:rsidRDefault="00EA44AF">
      <w:pPr>
        <w:widowControl w:val="0"/>
        <w:wordWrap w:val="0"/>
        <w:spacing w:before="0" w:beforeAutospacing="0"/>
        <w:jc w:val="both"/>
        <w:rPr>
          <w:rFonts w:ascii="Times New Roman" w:eastAsia="SimSun" w:hAnsi="Times New Roman" w:cs="Times New Roman"/>
          <w:b/>
          <w:color w:val="000000"/>
          <w:sz w:val="32"/>
          <w:szCs w:val="21"/>
          <w:u w:color="000000"/>
        </w:rPr>
      </w:pPr>
      <w:r w:rsidRPr="00205C62">
        <w:rPr>
          <w:rFonts w:ascii="Times New Roman" w:eastAsia="SimSun" w:hAnsi="Times New Roman" w:cs="Times New Roman" w:hint="eastAsia"/>
          <w:szCs w:val="21"/>
          <w14:ligatures w14:val="none"/>
        </w:rPr>
        <w:t>[3] Sun Wanli. Research on Resource Comprehensive Disposal and Utilization Technology of General Industrial Solid Waste[J]. China Petroleum and Chemical Standards &amp; Quality, 2024, 44(3): 178-180.</w:t>
      </w:r>
    </w:p>
    <w:p w14:paraId="7E9F7C36" w14:textId="77777777" w:rsidR="006176F7" w:rsidRPr="00205C62" w:rsidRDefault="00EA44AF">
      <w:pPr>
        <w:widowControl w:val="0"/>
        <w:wordWrap w:val="0"/>
        <w:spacing w:before="0" w:beforeAutospacing="0"/>
        <w:jc w:val="both"/>
        <w:rPr>
          <w:rFonts w:ascii="Times New Roman" w:eastAsia="SimSun" w:hAnsi="Times New Roman" w:cs="Times New Roman"/>
          <w:szCs w:val="21"/>
          <w14:ligatures w14:val="none"/>
        </w:rPr>
      </w:pPr>
      <w:r w:rsidRPr="00205C62">
        <w:rPr>
          <w:rFonts w:ascii="Times New Roman" w:eastAsia="SimSun" w:hAnsi="Times New Roman" w:cs="Times New Roman" w:hint="eastAsia"/>
          <w:szCs w:val="21"/>
          <w14:ligatures w14:val="none"/>
        </w:rPr>
        <w:t>[</w:t>
      </w:r>
      <w:proofErr w:type="gramStart"/>
      <w:r w:rsidRPr="00205C62">
        <w:rPr>
          <w:rFonts w:ascii="Times New Roman" w:eastAsia="SimSun" w:hAnsi="Times New Roman" w:cs="Times New Roman" w:hint="eastAsia"/>
          <w:szCs w:val="21"/>
          <w14:ligatures w14:val="none"/>
        </w:rPr>
        <w:t>4]Li</w:t>
      </w:r>
      <w:proofErr w:type="gramEnd"/>
      <w:r w:rsidRPr="00205C62">
        <w:rPr>
          <w:rFonts w:ascii="Times New Roman" w:eastAsia="SimSun" w:hAnsi="Times New Roman" w:cs="Times New Roman" w:hint="eastAsia"/>
          <w:szCs w:val="21"/>
          <w14:ligatures w14:val="none"/>
        </w:rPr>
        <w:t xml:space="preserve"> </w:t>
      </w:r>
      <w:proofErr w:type="spellStart"/>
      <w:r w:rsidRPr="00205C62">
        <w:rPr>
          <w:rFonts w:ascii="Times New Roman" w:eastAsia="SimSun" w:hAnsi="Times New Roman" w:cs="Times New Roman" w:hint="eastAsia"/>
          <w:szCs w:val="21"/>
          <w14:ligatures w14:val="none"/>
        </w:rPr>
        <w:t>Yancang</w:t>
      </w:r>
      <w:proofErr w:type="spellEnd"/>
      <w:r w:rsidRPr="00205C62">
        <w:rPr>
          <w:rFonts w:ascii="Times New Roman" w:eastAsia="SimSun" w:hAnsi="Times New Roman" w:cs="Times New Roman" w:hint="eastAsia"/>
          <w:szCs w:val="21"/>
          <w14:ligatures w14:val="none"/>
        </w:rPr>
        <w:t xml:space="preserve">, Chu </w:t>
      </w:r>
      <w:proofErr w:type="spellStart"/>
      <w:r w:rsidRPr="00205C62">
        <w:rPr>
          <w:rFonts w:ascii="Times New Roman" w:eastAsia="SimSun" w:hAnsi="Times New Roman" w:cs="Times New Roman" w:hint="eastAsia"/>
          <w:szCs w:val="21"/>
          <w14:ligatures w14:val="none"/>
        </w:rPr>
        <w:t>Qingtao</w:t>
      </w:r>
      <w:proofErr w:type="spellEnd"/>
      <w:r w:rsidRPr="00205C62">
        <w:rPr>
          <w:rFonts w:ascii="Times New Roman" w:eastAsia="SimSun" w:hAnsi="Times New Roman" w:cs="Times New Roman" w:hint="eastAsia"/>
          <w:szCs w:val="21"/>
          <w14:ligatures w14:val="none"/>
        </w:rPr>
        <w:t xml:space="preserve">, Wang </w:t>
      </w:r>
      <w:proofErr w:type="spellStart"/>
      <w:r w:rsidRPr="00205C62">
        <w:rPr>
          <w:rFonts w:ascii="Times New Roman" w:eastAsia="SimSun" w:hAnsi="Times New Roman" w:cs="Times New Roman" w:hint="eastAsia"/>
          <w:szCs w:val="21"/>
          <w14:ligatures w14:val="none"/>
        </w:rPr>
        <w:t>Yude</w:t>
      </w:r>
      <w:proofErr w:type="spellEnd"/>
      <w:r w:rsidRPr="00205C62">
        <w:rPr>
          <w:rFonts w:ascii="Times New Roman" w:eastAsia="SimSun" w:hAnsi="Times New Roman" w:cs="Times New Roman" w:hint="eastAsia"/>
          <w:szCs w:val="21"/>
          <w14:ligatures w14:val="none"/>
        </w:rPr>
        <w:t>, et al. Study on Preparation and Properties of Artificial Aggregate from Solidified Reservoir Sediment[J/OL]. China Rural Water and Hydropower, 1-17 [2024-12-07].</w:t>
      </w:r>
    </w:p>
    <w:p w14:paraId="476D2432" w14:textId="77777777" w:rsidR="006176F7" w:rsidRPr="00205C62" w:rsidRDefault="00EA44AF">
      <w:pPr>
        <w:widowControl w:val="0"/>
        <w:wordWrap w:val="0"/>
        <w:spacing w:before="0" w:beforeAutospacing="0"/>
        <w:jc w:val="both"/>
        <w:rPr>
          <w:rFonts w:ascii="Times New Roman" w:eastAsia="SimSun" w:hAnsi="Times New Roman" w:cs="Times New Roman"/>
          <w:szCs w:val="21"/>
          <w14:ligatures w14:val="none"/>
        </w:rPr>
      </w:pPr>
      <w:r w:rsidRPr="00205C62">
        <w:rPr>
          <w:rFonts w:ascii="Times New Roman" w:eastAsia="SimSun" w:hAnsi="Times New Roman" w:cs="Times New Roman" w:hint="eastAsia"/>
          <w:szCs w:val="21"/>
          <w14:ligatures w14:val="none"/>
        </w:rPr>
        <w:t>[</w:t>
      </w:r>
      <w:proofErr w:type="gramStart"/>
      <w:r w:rsidRPr="00205C62">
        <w:rPr>
          <w:rFonts w:ascii="Times New Roman" w:eastAsia="SimSun" w:hAnsi="Times New Roman" w:cs="Times New Roman" w:hint="eastAsia"/>
          <w:szCs w:val="21"/>
          <w14:ligatures w14:val="none"/>
        </w:rPr>
        <w:t>5]Shi</w:t>
      </w:r>
      <w:proofErr w:type="gramEnd"/>
      <w:r w:rsidRPr="00205C62">
        <w:rPr>
          <w:rFonts w:ascii="Times New Roman" w:eastAsia="SimSun" w:hAnsi="Times New Roman" w:cs="Times New Roman" w:hint="eastAsia"/>
          <w:szCs w:val="21"/>
          <w14:ligatures w14:val="none"/>
        </w:rPr>
        <w:t xml:space="preserve"> Haoliang. Study on Preparation and Properties of Unburned Aggregate by Wet Extrusion Granulation of Dredged Sediment[D]. Tianjin: Tianjin University of Science &amp; Technology, 2019.</w:t>
      </w:r>
    </w:p>
    <w:p w14:paraId="41126051" w14:textId="77777777" w:rsidR="006176F7" w:rsidRPr="00205C62" w:rsidRDefault="00EA44AF">
      <w:pPr>
        <w:widowControl w:val="0"/>
        <w:wordWrap w:val="0"/>
        <w:spacing w:before="0" w:beforeAutospacing="0"/>
        <w:jc w:val="both"/>
        <w:rPr>
          <w:rFonts w:ascii="Times New Roman" w:eastAsia="SimSun" w:hAnsi="Times New Roman" w:cs="Times New Roman"/>
          <w:szCs w:val="21"/>
          <w14:ligatures w14:val="none"/>
        </w:rPr>
      </w:pPr>
      <w:r w:rsidRPr="00205C62">
        <w:rPr>
          <w:rFonts w:ascii="Times New Roman" w:eastAsia="SimSun" w:hAnsi="Times New Roman" w:cs="Times New Roman" w:hint="eastAsia"/>
          <w:szCs w:val="21"/>
          <w14:ligatures w14:val="none"/>
        </w:rPr>
        <w:t xml:space="preserve">[6]LI X </w:t>
      </w:r>
      <w:proofErr w:type="gramStart"/>
      <w:r w:rsidRPr="00205C62">
        <w:rPr>
          <w:rFonts w:ascii="Times New Roman" w:eastAsia="SimSun" w:hAnsi="Times New Roman" w:cs="Times New Roman" w:hint="eastAsia"/>
          <w:szCs w:val="21"/>
          <w14:ligatures w14:val="none"/>
        </w:rPr>
        <w:t>G ,</w:t>
      </w:r>
      <w:proofErr w:type="gramEnd"/>
      <w:r w:rsidRPr="00205C62">
        <w:rPr>
          <w:rFonts w:ascii="Times New Roman" w:eastAsia="SimSun" w:hAnsi="Times New Roman" w:cs="Times New Roman" w:hint="eastAsia"/>
          <w:szCs w:val="21"/>
          <w14:ligatures w14:val="none"/>
        </w:rPr>
        <w:t xml:space="preserve"> HE C H, LV Y , et al. .Effect of sintering temperature and dwelling time on the characteristics of lightweight aggregate produced from sewage sludge and waste glass powder[J].Ceramics International,2021,47(23):33435-33443.</w:t>
      </w:r>
    </w:p>
    <w:p w14:paraId="7905C835" w14:textId="77777777" w:rsidR="006176F7" w:rsidRPr="00205C62" w:rsidRDefault="00EA44AF">
      <w:pPr>
        <w:widowControl w:val="0"/>
        <w:wordWrap w:val="0"/>
        <w:spacing w:before="0" w:beforeAutospacing="0"/>
        <w:jc w:val="both"/>
        <w:rPr>
          <w:rFonts w:ascii="Times New Roman" w:eastAsia="SimSun" w:hAnsi="Times New Roman" w:cs="Times New Roman"/>
          <w:szCs w:val="21"/>
          <w14:ligatures w14:val="none"/>
        </w:rPr>
      </w:pPr>
      <w:r w:rsidRPr="00205C62">
        <w:rPr>
          <w:rFonts w:ascii="Times New Roman" w:eastAsia="SimSun" w:hAnsi="Times New Roman" w:cs="Times New Roman" w:hint="eastAsia"/>
          <w:szCs w:val="21"/>
          <w14:ligatures w14:val="none"/>
        </w:rPr>
        <w:t>[7] LIAO Y C, HUANG C Y, CHEN Y M. Lightweight aggregates from water reservoir sediment with added sodium hydroxide[J]. Construction and Building Materials, 2013, 46: 79</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85.</w:t>
      </w:r>
    </w:p>
    <w:p w14:paraId="6DDE8FB7" w14:textId="77777777" w:rsidR="006176F7" w:rsidRPr="00205C62" w:rsidRDefault="00EA44AF">
      <w:pPr>
        <w:widowControl w:val="0"/>
        <w:wordWrap w:val="0"/>
        <w:spacing w:before="0" w:beforeAutospacing="0"/>
        <w:jc w:val="both"/>
        <w:rPr>
          <w:rFonts w:ascii="Times New Roman" w:eastAsia="SimSun" w:hAnsi="Times New Roman" w:cs="Times New Roman"/>
          <w:szCs w:val="21"/>
          <w14:ligatures w14:val="none"/>
        </w:rPr>
      </w:pPr>
      <w:r w:rsidRPr="00205C62">
        <w:rPr>
          <w:rFonts w:ascii="Times New Roman" w:eastAsia="SimSun" w:hAnsi="Times New Roman" w:cs="Times New Roman" w:hint="eastAsia"/>
          <w:szCs w:val="21"/>
          <w14:ligatures w14:val="none"/>
        </w:rPr>
        <w:t>[</w:t>
      </w:r>
      <w:proofErr w:type="gramStart"/>
      <w:r w:rsidRPr="00205C62">
        <w:rPr>
          <w:rFonts w:ascii="Times New Roman" w:eastAsia="SimSun" w:hAnsi="Times New Roman" w:cs="Times New Roman" w:hint="eastAsia"/>
          <w:szCs w:val="21"/>
          <w14:ligatures w14:val="none"/>
        </w:rPr>
        <w:t>8]</w:t>
      </w:r>
      <w:proofErr w:type="spellStart"/>
      <w:r w:rsidRPr="00205C62">
        <w:rPr>
          <w:rFonts w:ascii="Times New Roman" w:eastAsia="SimSun" w:hAnsi="Times New Roman" w:cs="Times New Roman" w:hint="eastAsia"/>
          <w:szCs w:val="21"/>
          <w14:ligatures w14:val="none"/>
        </w:rPr>
        <w:t>Bekkeri</w:t>
      </w:r>
      <w:proofErr w:type="gramEnd"/>
      <w:r w:rsidRPr="00205C62">
        <w:rPr>
          <w:rFonts w:ascii="Times New Roman" w:eastAsia="SimSun" w:hAnsi="Times New Roman" w:cs="Times New Roman" w:hint="eastAsia"/>
          <w:szCs w:val="21"/>
          <w14:ligatures w14:val="none"/>
        </w:rPr>
        <w:t>,G.B</w:t>
      </w:r>
      <w:proofErr w:type="spellEnd"/>
      <w:r w:rsidRPr="00205C62">
        <w:rPr>
          <w:rFonts w:ascii="Times New Roman" w:eastAsia="SimSun" w:hAnsi="Times New Roman" w:cs="Times New Roman" w:hint="eastAsia"/>
          <w:szCs w:val="21"/>
          <w14:ligatures w14:val="none"/>
        </w:rPr>
        <w:t xml:space="preserve">., Shetty, K. K., &amp; Nayak, G. (2024). Effects of cold-bonded artificial aggregate properties on the </w:t>
      </w:r>
      <w:proofErr w:type="spellStart"/>
      <w:r w:rsidRPr="00205C62">
        <w:rPr>
          <w:rFonts w:ascii="Times New Roman" w:eastAsia="SimSun" w:hAnsi="Times New Roman" w:cs="Times New Roman" w:hint="eastAsia"/>
          <w:szCs w:val="21"/>
          <w14:ligatures w14:val="none"/>
        </w:rPr>
        <w:t>behaviour</w:t>
      </w:r>
      <w:proofErr w:type="spellEnd"/>
      <w:r w:rsidRPr="00205C62">
        <w:rPr>
          <w:rFonts w:ascii="Times New Roman" w:eastAsia="SimSun" w:hAnsi="Times New Roman" w:cs="Times New Roman" w:hint="eastAsia"/>
          <w:szCs w:val="21"/>
          <w14:ligatures w14:val="none"/>
        </w:rPr>
        <w:t xml:space="preserve"> of concrete. Materials Research Express,11(8).</w:t>
      </w:r>
    </w:p>
    <w:p w14:paraId="0E3C4011" w14:textId="77777777" w:rsidR="006176F7" w:rsidRPr="00205C62" w:rsidRDefault="00EA44AF">
      <w:pPr>
        <w:widowControl w:val="0"/>
        <w:wordWrap w:val="0"/>
        <w:spacing w:before="0" w:beforeAutospacing="0"/>
        <w:jc w:val="both"/>
        <w:rPr>
          <w:rFonts w:ascii="Times New Roman" w:eastAsia="SimSun" w:hAnsi="Times New Roman" w:cs="Times New Roman"/>
          <w:szCs w:val="21"/>
          <w14:ligatures w14:val="none"/>
        </w:rPr>
      </w:pPr>
      <w:r w:rsidRPr="00205C62">
        <w:rPr>
          <w:rFonts w:ascii="Times New Roman" w:eastAsia="SimSun" w:hAnsi="Times New Roman" w:cs="Times New Roman" w:hint="eastAsia"/>
          <w:szCs w:val="21"/>
          <w14:ligatures w14:val="none"/>
        </w:rPr>
        <w:t>[</w:t>
      </w:r>
      <w:proofErr w:type="gramStart"/>
      <w:r w:rsidRPr="00205C62">
        <w:rPr>
          <w:rFonts w:ascii="Times New Roman" w:eastAsia="SimSun" w:hAnsi="Times New Roman" w:cs="Times New Roman" w:hint="eastAsia"/>
          <w:szCs w:val="21"/>
          <w14:ligatures w14:val="none"/>
        </w:rPr>
        <w:t>9]Shang</w:t>
      </w:r>
      <w:proofErr w:type="gramEnd"/>
      <w:r w:rsidRPr="00205C62">
        <w:rPr>
          <w:rFonts w:ascii="Times New Roman" w:eastAsia="SimSun" w:hAnsi="Times New Roman" w:cs="Times New Roman" w:hint="eastAsia"/>
          <w:szCs w:val="21"/>
          <w14:ligatures w14:val="none"/>
        </w:rPr>
        <w:t xml:space="preserve"> Xiaoyu, Huang Wenyi, Fang Zeyu, et al. Preparation and Properties of High-Strength Concrete with Artificial Cold-Bonded Lightweight Aggregate[J/OL]. Acta </w:t>
      </w:r>
      <w:proofErr w:type="spellStart"/>
      <w:r w:rsidRPr="00205C62">
        <w:rPr>
          <w:rFonts w:ascii="Times New Roman" w:eastAsia="SimSun" w:hAnsi="Times New Roman" w:cs="Times New Roman" w:hint="eastAsia"/>
          <w:szCs w:val="21"/>
          <w14:ligatures w14:val="none"/>
        </w:rPr>
        <w:t>Materiae</w:t>
      </w:r>
      <w:proofErr w:type="spellEnd"/>
      <w:r w:rsidRPr="00205C62">
        <w:rPr>
          <w:rFonts w:ascii="Times New Roman" w:eastAsia="SimSun" w:hAnsi="Times New Roman" w:cs="Times New Roman" w:hint="eastAsia"/>
          <w:szCs w:val="21"/>
          <w14:ligatures w14:val="none"/>
        </w:rPr>
        <w:t xml:space="preserve"> </w:t>
      </w:r>
      <w:proofErr w:type="spellStart"/>
      <w:r w:rsidRPr="00205C62">
        <w:rPr>
          <w:rFonts w:ascii="Times New Roman" w:eastAsia="SimSun" w:hAnsi="Times New Roman" w:cs="Times New Roman" w:hint="eastAsia"/>
          <w:szCs w:val="21"/>
          <w14:ligatures w14:val="none"/>
        </w:rPr>
        <w:t>Compositae</w:t>
      </w:r>
      <w:proofErr w:type="spellEnd"/>
      <w:r w:rsidRPr="00205C62">
        <w:rPr>
          <w:rFonts w:ascii="Times New Roman" w:eastAsia="SimSun" w:hAnsi="Times New Roman" w:cs="Times New Roman" w:hint="eastAsia"/>
          <w:szCs w:val="21"/>
          <w14:ligatures w14:val="none"/>
        </w:rPr>
        <w:t xml:space="preserve"> </w:t>
      </w:r>
      <w:proofErr w:type="spellStart"/>
      <w:r w:rsidRPr="00205C62">
        <w:rPr>
          <w:rFonts w:ascii="Times New Roman" w:eastAsia="SimSun" w:hAnsi="Times New Roman" w:cs="Times New Roman" w:hint="eastAsia"/>
          <w:szCs w:val="21"/>
          <w14:ligatures w14:val="none"/>
        </w:rPr>
        <w:t>Sinica</w:t>
      </w:r>
      <w:proofErr w:type="spellEnd"/>
      <w:r w:rsidRPr="00205C62">
        <w:rPr>
          <w:rFonts w:ascii="Times New Roman" w:eastAsia="SimSun" w:hAnsi="Times New Roman" w:cs="Times New Roman" w:hint="eastAsia"/>
          <w:szCs w:val="21"/>
          <w14:ligatures w14:val="none"/>
        </w:rPr>
        <w:t>, 1-11 [2024-12-07].</w:t>
      </w:r>
    </w:p>
    <w:p w14:paraId="387284E6" w14:textId="77777777" w:rsidR="006176F7" w:rsidRPr="00205C62" w:rsidRDefault="00EA44AF">
      <w:pPr>
        <w:widowControl w:val="0"/>
        <w:wordWrap w:val="0"/>
        <w:spacing w:before="0" w:beforeAutospacing="0"/>
        <w:jc w:val="both"/>
        <w:rPr>
          <w:rFonts w:ascii="Times New Roman" w:eastAsia="SimSun" w:hAnsi="Times New Roman" w:cs="Times New Roman"/>
          <w:szCs w:val="21"/>
          <w14:ligatures w14:val="none"/>
        </w:rPr>
      </w:pPr>
      <w:r w:rsidRPr="00205C62">
        <w:rPr>
          <w:rFonts w:ascii="Times New Roman" w:eastAsia="SimSun" w:hAnsi="Times New Roman" w:cs="Times New Roman" w:hint="eastAsia"/>
          <w:szCs w:val="21"/>
          <w14:ligatures w14:val="none"/>
        </w:rPr>
        <w:t>[</w:t>
      </w:r>
      <w:proofErr w:type="gramStart"/>
      <w:r w:rsidRPr="00205C62">
        <w:rPr>
          <w:rFonts w:ascii="Times New Roman" w:eastAsia="SimSun" w:hAnsi="Times New Roman" w:cs="Times New Roman" w:hint="eastAsia"/>
          <w:szCs w:val="21"/>
          <w14:ligatures w14:val="none"/>
        </w:rPr>
        <w:t>10]Jin</w:t>
      </w:r>
      <w:proofErr w:type="gramEnd"/>
      <w:r w:rsidRPr="00205C62">
        <w:rPr>
          <w:rFonts w:ascii="Times New Roman" w:eastAsia="SimSun" w:hAnsi="Times New Roman" w:cs="Times New Roman" w:hint="eastAsia"/>
          <w:szCs w:val="21"/>
          <w14:ligatures w14:val="none"/>
        </w:rPr>
        <w:t>, H., Cheng, L., Liu, J., Chen, C., &amp; Xing, F. (2024). Converting municipal solid waste incineration bottom ash into the value-added artificial lightweight aggregates through cold-bonded granulation technology. Construction and Building Materials,438.</w:t>
      </w:r>
    </w:p>
    <w:p w14:paraId="1C61324A" w14:textId="77777777" w:rsidR="006176F7" w:rsidRPr="00205C62" w:rsidRDefault="00EA44AF">
      <w:pPr>
        <w:widowControl w:val="0"/>
        <w:wordWrap w:val="0"/>
        <w:spacing w:before="0" w:beforeAutospacing="0"/>
        <w:jc w:val="both"/>
        <w:rPr>
          <w:rFonts w:ascii="Times New Roman" w:eastAsia="SimSun" w:hAnsi="Times New Roman" w:cs="Times New Roman"/>
          <w:szCs w:val="21"/>
          <w14:ligatures w14:val="none"/>
        </w:rPr>
      </w:pPr>
      <w:r w:rsidRPr="00205C62">
        <w:rPr>
          <w:rFonts w:ascii="Times New Roman" w:eastAsia="SimSun" w:hAnsi="Times New Roman" w:cs="Times New Roman" w:hint="eastAsia"/>
          <w:szCs w:val="21"/>
          <w14:ligatures w14:val="none"/>
        </w:rPr>
        <w:t xml:space="preserve">[11] Ge </w:t>
      </w:r>
      <w:proofErr w:type="spellStart"/>
      <w:r w:rsidRPr="00205C62">
        <w:rPr>
          <w:rFonts w:ascii="Times New Roman" w:eastAsia="SimSun" w:hAnsi="Times New Roman" w:cs="Times New Roman" w:hint="eastAsia"/>
          <w:szCs w:val="21"/>
          <w14:ligatures w14:val="none"/>
        </w:rPr>
        <w:t>Shixian</w:t>
      </w:r>
      <w:proofErr w:type="spellEnd"/>
      <w:r w:rsidRPr="00205C62">
        <w:rPr>
          <w:rFonts w:ascii="Times New Roman" w:eastAsia="SimSun" w:hAnsi="Times New Roman" w:cs="Times New Roman" w:hint="eastAsia"/>
          <w:szCs w:val="21"/>
          <w14:ligatures w14:val="none"/>
        </w:rPr>
        <w:t xml:space="preserve">, Cheng </w:t>
      </w:r>
      <w:proofErr w:type="spellStart"/>
      <w:r w:rsidRPr="00205C62">
        <w:rPr>
          <w:rFonts w:ascii="Times New Roman" w:eastAsia="SimSun" w:hAnsi="Times New Roman" w:cs="Times New Roman" w:hint="eastAsia"/>
          <w:szCs w:val="21"/>
          <w14:ligatures w14:val="none"/>
        </w:rPr>
        <w:t>Shengming</w:t>
      </w:r>
      <w:proofErr w:type="spellEnd"/>
      <w:r w:rsidRPr="00205C62">
        <w:rPr>
          <w:rFonts w:ascii="Times New Roman" w:eastAsia="SimSun" w:hAnsi="Times New Roman" w:cs="Times New Roman" w:hint="eastAsia"/>
          <w:szCs w:val="21"/>
          <w14:ligatures w14:val="none"/>
        </w:rPr>
        <w:t>. Difficulties and Countermeasures of Preparing Artificial Sand</w:t>
      </w:r>
      <w:r w:rsidRPr="00205C62">
        <w:rPr>
          <w:rFonts w:ascii="Times New Roman" w:eastAsia="SimSun" w:hAnsi="Times New Roman" w:cs="Times New Roman" w:hint="eastAsia"/>
          <w:szCs w:val="21"/>
          <w14:ligatures w14:val="none"/>
        </w:rPr>
        <w:lastRenderedPageBreak/>
        <w:t xml:space="preserve"> and Aggregate for Roller Compacted Concrete from Tuff[J]. Hydropower and New Energy, 2015, (01): 63-65.</w:t>
      </w:r>
    </w:p>
    <w:p w14:paraId="57D30657" w14:textId="77777777" w:rsidR="006176F7" w:rsidRPr="00205C62" w:rsidRDefault="00EA44AF">
      <w:pPr>
        <w:widowControl w:val="0"/>
        <w:wordWrap w:val="0"/>
        <w:spacing w:before="0" w:beforeAutospacing="0"/>
        <w:jc w:val="both"/>
        <w:rPr>
          <w:rFonts w:ascii="Times New Roman" w:eastAsia="SimSun" w:hAnsi="Times New Roman" w:cs="Times New Roman"/>
          <w:szCs w:val="21"/>
          <w14:ligatures w14:val="none"/>
        </w:rPr>
      </w:pPr>
      <w:r w:rsidRPr="00205C62">
        <w:rPr>
          <w:rFonts w:ascii="Times New Roman" w:eastAsia="SimSun" w:hAnsi="Times New Roman" w:cs="Times New Roman" w:hint="eastAsia"/>
          <w:szCs w:val="21"/>
          <w14:ligatures w14:val="none"/>
        </w:rPr>
        <w:t>[12]</w:t>
      </w:r>
      <w:r w:rsidRPr="00205C62">
        <w:rPr>
          <w:rFonts w:ascii="Times New Roman" w:eastAsia="SimSun" w:hAnsi="Times New Roman" w:cs="Times New Roman" w:hint="eastAsia"/>
          <w:szCs w:val="21"/>
          <w14:ligatures w14:val="none"/>
        </w:rPr>
        <w:tab/>
      </w:r>
      <w:proofErr w:type="spellStart"/>
      <w:r w:rsidRPr="00205C62">
        <w:rPr>
          <w:rFonts w:ascii="Times New Roman" w:eastAsia="SimSun" w:hAnsi="Times New Roman" w:cs="Times New Roman" w:hint="eastAsia"/>
          <w:szCs w:val="21"/>
          <w14:ligatures w14:val="none"/>
        </w:rPr>
        <w:t>Askci</w:t>
      </w:r>
      <w:proofErr w:type="spellEnd"/>
      <w:r w:rsidRPr="00205C62">
        <w:rPr>
          <w:rFonts w:ascii="Times New Roman" w:eastAsia="SimSun" w:hAnsi="Times New Roman" w:cs="Times New Roman" w:hint="eastAsia"/>
          <w:szCs w:val="21"/>
          <w14:ligatures w14:val="none"/>
        </w:rPr>
        <w:t xml:space="preserve"> Consulting Co., Ltd. Market Size and Development Prospect Forecast Analysis of China's Industrial Solid Waste Treatment Industry in 2022[R]. 2022.</w:t>
      </w:r>
    </w:p>
    <w:p w14:paraId="55A7200E" w14:textId="77777777" w:rsidR="006176F7" w:rsidRPr="00205C62" w:rsidRDefault="00EA44AF">
      <w:pPr>
        <w:widowControl w:val="0"/>
        <w:wordWrap w:val="0"/>
        <w:spacing w:before="0" w:beforeAutospacing="0"/>
        <w:jc w:val="both"/>
        <w:rPr>
          <w:rFonts w:ascii="Times New Roman" w:eastAsia="SimSun" w:hAnsi="Times New Roman" w:cs="Times New Roman"/>
          <w:szCs w:val="21"/>
          <w14:ligatures w14:val="none"/>
        </w:rPr>
      </w:pPr>
      <w:r w:rsidRPr="00205C62">
        <w:rPr>
          <w:rFonts w:ascii="Times New Roman" w:eastAsia="SimSun" w:hAnsi="Times New Roman" w:cs="Times New Roman" w:hint="eastAsia"/>
          <w:szCs w:val="21"/>
          <w14:ligatures w14:val="none"/>
        </w:rPr>
        <w:t>[13]</w:t>
      </w:r>
      <w:r w:rsidRPr="00205C62">
        <w:rPr>
          <w:rFonts w:ascii="Times New Roman" w:eastAsia="SimSun" w:hAnsi="Times New Roman" w:cs="Times New Roman" w:hint="eastAsia"/>
          <w:szCs w:val="21"/>
          <w14:ligatures w14:val="none"/>
        </w:rPr>
        <w:tab/>
        <w:t xml:space="preserve">Weng Xiaohan, Han Tao, Feng Wei, et al. Research status and progress of negative carbon emission technologies[J]. Journal of Clean Coal Technology, 2024, 30(10): 159-174. </w:t>
      </w:r>
      <w:proofErr w:type="gramStart"/>
      <w:r w:rsidRPr="00205C62">
        <w:rPr>
          <w:rFonts w:ascii="Times New Roman" w:eastAsia="SimSun" w:hAnsi="Times New Roman" w:cs="Times New Roman" w:hint="eastAsia"/>
          <w:szCs w:val="21"/>
          <w14:ligatures w14:val="none"/>
        </w:rPr>
        <w:t>DOI:10.13226/j.issn</w:t>
      </w:r>
      <w:proofErr w:type="gramEnd"/>
      <w:r w:rsidRPr="00205C62">
        <w:rPr>
          <w:rFonts w:ascii="Times New Roman" w:eastAsia="SimSun" w:hAnsi="Times New Roman" w:cs="Times New Roman" w:hint="eastAsia"/>
          <w:szCs w:val="21"/>
          <w14:ligatures w14:val="none"/>
        </w:rPr>
        <w:t>.1006-6772.CCUS24051201.</w:t>
      </w:r>
    </w:p>
    <w:p w14:paraId="07859ADF" w14:textId="77777777" w:rsidR="006176F7" w:rsidRPr="00205C62" w:rsidRDefault="00EA44AF">
      <w:pPr>
        <w:widowControl w:val="0"/>
        <w:wordWrap w:val="0"/>
        <w:spacing w:before="0" w:beforeAutospacing="0"/>
        <w:jc w:val="both"/>
        <w:rPr>
          <w:rFonts w:ascii="Times New Roman" w:eastAsia="SimSun" w:hAnsi="Times New Roman" w:cs="Times New Roman"/>
          <w:szCs w:val="21"/>
          <w14:ligatures w14:val="none"/>
        </w:rPr>
      </w:pPr>
      <w:r w:rsidRPr="00205C62">
        <w:rPr>
          <w:rFonts w:ascii="Times New Roman" w:eastAsia="SimSun" w:hAnsi="Times New Roman" w:cs="Times New Roman" w:hint="eastAsia"/>
          <w:szCs w:val="21"/>
          <w14:ligatures w14:val="none"/>
        </w:rPr>
        <w:t>[14]</w:t>
      </w:r>
      <w:r w:rsidRPr="00205C62">
        <w:rPr>
          <w:rFonts w:ascii="Times New Roman" w:eastAsia="SimSun" w:hAnsi="Times New Roman" w:cs="Times New Roman" w:hint="eastAsia"/>
          <w:szCs w:val="21"/>
          <w14:ligatures w14:val="none"/>
        </w:rPr>
        <w:tab/>
        <w:t>Andersson R</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Hakan S</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Gustafsson T</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 xml:space="preserve">et </w:t>
      </w:r>
      <w:proofErr w:type="spellStart"/>
      <w:proofErr w:type="gramStart"/>
      <w:r w:rsidRPr="00205C62">
        <w:rPr>
          <w:rFonts w:ascii="Times New Roman" w:eastAsia="SimSun" w:hAnsi="Times New Roman" w:cs="Times New Roman" w:hint="eastAsia"/>
          <w:szCs w:val="21"/>
          <w14:ligatures w14:val="none"/>
        </w:rPr>
        <w:t>al.Carbonation</w:t>
      </w:r>
      <w:proofErr w:type="spellEnd"/>
      <w:proofErr w:type="gramEnd"/>
      <w:r w:rsidRPr="00205C62">
        <w:rPr>
          <w:rFonts w:ascii="Times New Roman" w:eastAsia="SimSun" w:hAnsi="Times New Roman" w:cs="Times New Roman" w:hint="eastAsia"/>
          <w:szCs w:val="21"/>
          <w14:ligatures w14:val="none"/>
        </w:rPr>
        <w:t xml:space="preserve"> as a method to improve climate performance for cement-based mate</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 xml:space="preserve"> rial[J].Cement and Concrete Research</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2019</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124</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20</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105819.</w:t>
      </w:r>
    </w:p>
    <w:p w14:paraId="2B931210" w14:textId="77777777" w:rsidR="006176F7" w:rsidRPr="00205C62" w:rsidRDefault="00EA44AF">
      <w:pPr>
        <w:widowControl w:val="0"/>
        <w:wordWrap w:val="0"/>
        <w:spacing w:before="0" w:beforeAutospacing="0"/>
        <w:jc w:val="both"/>
        <w:rPr>
          <w:rFonts w:ascii="Times New Roman" w:eastAsia="SimSun" w:hAnsi="Times New Roman" w:cs="Times New Roman"/>
          <w:szCs w:val="21"/>
          <w14:ligatures w14:val="none"/>
        </w:rPr>
      </w:pPr>
      <w:r w:rsidRPr="00205C62">
        <w:rPr>
          <w:rFonts w:ascii="Times New Roman" w:eastAsia="SimSun" w:hAnsi="Times New Roman" w:cs="Times New Roman" w:hint="eastAsia"/>
          <w:szCs w:val="21"/>
          <w14:ligatures w14:val="none"/>
        </w:rPr>
        <w:t>[</w:t>
      </w:r>
      <w:proofErr w:type="gramStart"/>
      <w:r w:rsidRPr="00205C62">
        <w:rPr>
          <w:rFonts w:ascii="Times New Roman" w:eastAsia="SimSun" w:hAnsi="Times New Roman" w:cs="Times New Roman" w:hint="eastAsia"/>
          <w:szCs w:val="21"/>
          <w14:ligatures w14:val="none"/>
        </w:rPr>
        <w:t>15]Chiang</w:t>
      </w:r>
      <w:proofErr w:type="gramEnd"/>
      <w:r w:rsidRPr="00205C62">
        <w:rPr>
          <w:rFonts w:ascii="Times New Roman" w:eastAsia="SimSun" w:hAnsi="Times New Roman" w:cs="Times New Roman" w:hint="eastAsia"/>
          <w:szCs w:val="21"/>
          <w14:ligatures w14:val="none"/>
        </w:rPr>
        <w:t xml:space="preserve"> P C</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 xml:space="preserve">Pan S </w:t>
      </w:r>
      <w:proofErr w:type="spellStart"/>
      <w:r w:rsidRPr="00205C62">
        <w:rPr>
          <w:rFonts w:ascii="Times New Roman" w:eastAsia="SimSun" w:hAnsi="Times New Roman" w:cs="Times New Roman" w:hint="eastAsia"/>
          <w:szCs w:val="21"/>
          <w14:ligatures w14:val="none"/>
        </w:rPr>
        <w:t>Y.Carbon</w:t>
      </w:r>
      <w:proofErr w:type="spellEnd"/>
      <w:r w:rsidRPr="00205C62">
        <w:rPr>
          <w:rFonts w:ascii="Times New Roman" w:eastAsia="SimSun" w:hAnsi="Times New Roman" w:cs="Times New Roman" w:hint="eastAsia"/>
          <w:szCs w:val="21"/>
          <w14:ligatures w14:val="none"/>
        </w:rPr>
        <w:t xml:space="preserve"> dioxide mineralization and </w:t>
      </w:r>
      <w:proofErr w:type="spellStart"/>
      <w:r w:rsidRPr="00205C62">
        <w:rPr>
          <w:rFonts w:ascii="Times New Roman" w:eastAsia="SimSun" w:hAnsi="Times New Roman" w:cs="Times New Roman" w:hint="eastAsia"/>
          <w:szCs w:val="21"/>
          <w14:ligatures w14:val="none"/>
        </w:rPr>
        <w:t>utiliza</w:t>
      </w:r>
      <w:proofErr w:type="spellEnd"/>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 xml:space="preserve"> </w:t>
      </w:r>
      <w:proofErr w:type="spellStart"/>
      <w:r w:rsidRPr="00205C62">
        <w:rPr>
          <w:rFonts w:ascii="Times New Roman" w:eastAsia="SimSun" w:hAnsi="Times New Roman" w:cs="Times New Roman" w:hint="eastAsia"/>
          <w:szCs w:val="21"/>
          <w14:ligatures w14:val="none"/>
        </w:rPr>
        <w:t>tion</w:t>
      </w:r>
      <w:proofErr w:type="spellEnd"/>
      <w:r w:rsidRPr="00205C62">
        <w:rPr>
          <w:rFonts w:ascii="Times New Roman" w:eastAsia="SimSun" w:hAnsi="Times New Roman" w:cs="Times New Roman" w:hint="eastAsia"/>
          <w:szCs w:val="21"/>
          <w14:ligatures w14:val="none"/>
        </w:rPr>
        <w:t>[M].Springer Singapore</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2017</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9</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19</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6673-6684.</w:t>
      </w:r>
    </w:p>
    <w:p w14:paraId="4428BA5E" w14:textId="77777777" w:rsidR="006176F7" w:rsidRPr="00205C62" w:rsidRDefault="00EA44AF">
      <w:pPr>
        <w:widowControl w:val="0"/>
        <w:wordWrap w:val="0"/>
        <w:spacing w:before="0" w:beforeAutospacing="0"/>
        <w:jc w:val="both"/>
        <w:rPr>
          <w:rFonts w:ascii="Times New Roman" w:eastAsia="SimSun" w:hAnsi="Times New Roman" w:cs="Times New Roman"/>
          <w:szCs w:val="21"/>
          <w14:ligatures w14:val="none"/>
        </w:rPr>
      </w:pPr>
      <w:r w:rsidRPr="00205C62">
        <w:rPr>
          <w:rFonts w:ascii="Times New Roman" w:eastAsia="SimSun" w:hAnsi="Times New Roman" w:cs="Times New Roman" w:hint="eastAsia"/>
          <w:szCs w:val="21"/>
          <w14:ligatures w14:val="none"/>
        </w:rPr>
        <w:t>[</w:t>
      </w:r>
      <w:proofErr w:type="gramStart"/>
      <w:r w:rsidRPr="00205C62">
        <w:rPr>
          <w:rFonts w:ascii="Times New Roman" w:eastAsia="SimSun" w:hAnsi="Times New Roman" w:cs="Times New Roman" w:hint="eastAsia"/>
          <w:szCs w:val="21"/>
          <w14:ligatures w14:val="none"/>
        </w:rPr>
        <w:t>16]Seishi</w:t>
      </w:r>
      <w:proofErr w:type="gramEnd"/>
      <w:r w:rsidRPr="00205C62">
        <w:rPr>
          <w:rFonts w:ascii="Times New Roman" w:eastAsia="SimSun" w:hAnsi="Times New Roman" w:cs="Times New Roman" w:hint="eastAsia"/>
          <w:szCs w:val="21"/>
          <w14:ligatures w14:val="none"/>
        </w:rPr>
        <w:t xml:space="preserve"> G</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Kenzo S</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 xml:space="preserve">Takeshi </w:t>
      </w:r>
      <w:proofErr w:type="spellStart"/>
      <w:r w:rsidRPr="00205C62">
        <w:rPr>
          <w:rFonts w:ascii="Times New Roman" w:eastAsia="SimSun" w:hAnsi="Times New Roman" w:cs="Times New Roman" w:hint="eastAsia"/>
          <w:szCs w:val="21"/>
          <w14:ligatures w14:val="none"/>
        </w:rPr>
        <w:t>K.Calcium</w:t>
      </w:r>
      <w:proofErr w:type="spellEnd"/>
      <w:r w:rsidRPr="00205C62">
        <w:rPr>
          <w:rFonts w:ascii="Times New Roman" w:eastAsia="SimSun" w:hAnsi="Times New Roman" w:cs="Times New Roman" w:hint="eastAsia"/>
          <w:szCs w:val="21"/>
          <w14:ligatures w14:val="none"/>
        </w:rPr>
        <w:t xml:space="preserve"> silicate carbonation prod</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 xml:space="preserve"> </w:t>
      </w:r>
      <w:proofErr w:type="spellStart"/>
      <w:r w:rsidRPr="00205C62">
        <w:rPr>
          <w:rFonts w:ascii="Times New Roman" w:eastAsia="SimSun" w:hAnsi="Times New Roman" w:cs="Times New Roman" w:hint="eastAsia"/>
          <w:szCs w:val="21"/>
          <w14:ligatures w14:val="none"/>
        </w:rPr>
        <w:t>ucts</w:t>
      </w:r>
      <w:proofErr w:type="spellEnd"/>
      <w:r w:rsidRPr="00205C62">
        <w:rPr>
          <w:rFonts w:ascii="Times New Roman" w:eastAsia="SimSun" w:hAnsi="Times New Roman" w:cs="Times New Roman" w:hint="eastAsia"/>
          <w:szCs w:val="21"/>
          <w14:ligatures w14:val="none"/>
        </w:rPr>
        <w:t xml:space="preserve"> [J].Journal of the American Ceramic Society</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1995</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78</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11</w:t>
      </w:r>
      <w:r w:rsidRPr="00205C62">
        <w:rPr>
          <w:rFonts w:ascii="Times New Roman" w:eastAsia="SimSun" w:hAnsi="Times New Roman" w:cs="Times New Roman" w:hint="eastAsia"/>
          <w:szCs w:val="21"/>
          <w14:ligatures w14:val="none"/>
        </w:rPr>
        <w:t>）：</w:t>
      </w:r>
      <w:r w:rsidRPr="00205C62">
        <w:rPr>
          <w:rFonts w:ascii="Times New Roman" w:eastAsia="SimSun" w:hAnsi="Times New Roman" w:cs="Times New Roman" w:hint="eastAsia"/>
          <w:szCs w:val="21"/>
          <w14:ligatures w14:val="none"/>
        </w:rPr>
        <w:t xml:space="preserve"> 2867-2872.</w:t>
      </w:r>
    </w:p>
    <w:p w14:paraId="1337A318" w14:textId="77777777" w:rsidR="00435A74" w:rsidRPr="00205C62" w:rsidRDefault="00EA44AF" w:rsidP="00435A74">
      <w:pPr>
        <w:widowControl w:val="0"/>
        <w:wordWrap w:val="0"/>
        <w:spacing w:before="0" w:beforeAutospacing="0"/>
        <w:jc w:val="both"/>
        <w:rPr>
          <w:rFonts w:ascii="Times New Roman" w:eastAsia="SimSun" w:hAnsi="Times New Roman" w:cs="Times New Roman"/>
          <w:szCs w:val="21"/>
          <w14:ligatures w14:val="none"/>
        </w:rPr>
      </w:pPr>
      <w:r w:rsidRPr="00205C62">
        <w:rPr>
          <w:rFonts w:ascii="Times New Roman" w:eastAsia="SimSun" w:hAnsi="Times New Roman" w:cs="Times New Roman" w:hint="eastAsia"/>
          <w:szCs w:val="21"/>
          <w14:ligatures w14:val="none"/>
        </w:rPr>
        <w:t>[17]</w:t>
      </w:r>
      <w:r w:rsidRPr="00205C62">
        <w:rPr>
          <w:rFonts w:ascii="Times New Roman" w:eastAsia="SimSun" w:hAnsi="Times New Roman" w:cs="Times New Roman" w:hint="eastAsia"/>
          <w:szCs w:val="21"/>
          <w14:ligatures w14:val="none"/>
        </w:rPr>
        <w:tab/>
        <w:t xml:space="preserve">Zou </w:t>
      </w:r>
      <w:proofErr w:type="spellStart"/>
      <w:r w:rsidRPr="00205C62">
        <w:rPr>
          <w:rFonts w:ascii="Times New Roman" w:eastAsia="SimSun" w:hAnsi="Times New Roman" w:cs="Times New Roman" w:hint="eastAsia"/>
          <w:szCs w:val="21"/>
          <w14:ligatures w14:val="none"/>
        </w:rPr>
        <w:t>Xiangbo</w:t>
      </w:r>
      <w:proofErr w:type="spellEnd"/>
      <w:r w:rsidRPr="00205C62">
        <w:rPr>
          <w:rFonts w:ascii="Times New Roman" w:eastAsia="SimSun" w:hAnsi="Times New Roman" w:cs="Times New Roman" w:hint="eastAsia"/>
          <w:szCs w:val="21"/>
          <w14:ligatures w14:val="none"/>
        </w:rPr>
        <w:t xml:space="preserve">, Chen </w:t>
      </w:r>
      <w:proofErr w:type="spellStart"/>
      <w:r w:rsidRPr="00205C62">
        <w:rPr>
          <w:rFonts w:ascii="Times New Roman" w:eastAsia="SimSun" w:hAnsi="Times New Roman" w:cs="Times New Roman" w:hint="eastAsia"/>
          <w:szCs w:val="21"/>
          <w14:ligatures w14:val="none"/>
        </w:rPr>
        <w:t>Gongda</w:t>
      </w:r>
      <w:proofErr w:type="spellEnd"/>
      <w:r w:rsidRPr="00205C62">
        <w:rPr>
          <w:rFonts w:ascii="Times New Roman" w:eastAsia="SimSun" w:hAnsi="Times New Roman" w:cs="Times New Roman" w:hint="eastAsia"/>
          <w:szCs w:val="21"/>
          <w14:ligatures w14:val="none"/>
        </w:rPr>
        <w:t>, Rao Mumin, et al. Experimental study on carbon dioxide mineralization maintenance of all-solid waste lightweight aggregates[J/OL]. Clean Coal Technology, 1-14[2024-12-07].</w:t>
      </w:r>
      <w:r w:rsidR="00435A74" w:rsidRPr="00205C62">
        <w:rPr>
          <w:rFonts w:ascii="Times New Roman" w:eastAsia="SimSun" w:hAnsi="Times New Roman" w:cs="Times New Roman"/>
          <w:szCs w:val="21"/>
          <w14:ligatures w14:val="none"/>
        </w:rPr>
        <w:t xml:space="preserve"> </w:t>
      </w:r>
    </w:p>
    <w:p w14:paraId="2998E35A" w14:textId="71172BED" w:rsidR="00435A74" w:rsidRPr="00205C62" w:rsidRDefault="00435A74" w:rsidP="00435A74">
      <w:pPr>
        <w:widowControl w:val="0"/>
        <w:wordWrap w:val="0"/>
        <w:spacing w:before="0" w:beforeAutospacing="0"/>
        <w:jc w:val="both"/>
        <w:rPr>
          <w:rFonts w:ascii="Times New Roman" w:eastAsia="SimSun" w:hAnsi="Times New Roman" w:cs="Times New Roman"/>
          <w:szCs w:val="21"/>
          <w14:ligatures w14:val="none"/>
        </w:rPr>
      </w:pPr>
      <w:r w:rsidRPr="00205C62">
        <w:rPr>
          <w:rFonts w:ascii="Times New Roman" w:eastAsia="SimSun" w:hAnsi="Times New Roman" w:cs="Times New Roman"/>
          <w:szCs w:val="21"/>
          <w14:ligatures w14:val="none"/>
        </w:rPr>
        <w:t>[18] Klumpp, T., &amp; Su, X. (2025). Stockpiling and Shortages. </w:t>
      </w:r>
      <w:r w:rsidRPr="00205C62">
        <w:rPr>
          <w:rFonts w:ascii="Times New Roman" w:eastAsia="SimSun" w:hAnsi="Times New Roman" w:cs="Times New Roman"/>
          <w:i/>
          <w:iCs/>
          <w:szCs w:val="21"/>
          <w14:ligatures w14:val="none"/>
        </w:rPr>
        <w:t>International Economic Review</w:t>
      </w:r>
      <w:r w:rsidRPr="00205C62">
        <w:rPr>
          <w:rFonts w:ascii="Times New Roman" w:eastAsia="SimSun" w:hAnsi="Times New Roman" w:cs="Times New Roman"/>
          <w:szCs w:val="21"/>
          <w14:ligatures w14:val="none"/>
        </w:rPr>
        <w:t xml:space="preserve">. </w:t>
      </w:r>
      <w:hyperlink r:id="rId21" w:history="1">
        <w:r w:rsidRPr="00205C62">
          <w:rPr>
            <w:rStyle w:val="Hyperlink"/>
            <w:rFonts w:ascii="Times New Roman" w:eastAsia="SimSun" w:hAnsi="Times New Roman" w:cs="Times New Roman"/>
            <w:szCs w:val="21"/>
            <w14:ligatures w14:val="none"/>
          </w:rPr>
          <w:t>https://doi.org/10.1111/iere.70029</w:t>
        </w:r>
      </w:hyperlink>
      <w:r w:rsidRPr="00205C62">
        <w:rPr>
          <w:rFonts w:ascii="Times New Roman" w:eastAsia="SimSun" w:hAnsi="Times New Roman" w:cs="Times New Roman"/>
          <w:szCs w:val="21"/>
          <w14:ligatures w14:val="none"/>
        </w:rPr>
        <w:t xml:space="preserve"> </w:t>
      </w:r>
    </w:p>
    <w:p w14:paraId="2DF495DE" w14:textId="77777777" w:rsidR="00435A74" w:rsidRPr="00205C62" w:rsidRDefault="00435A74" w:rsidP="00435A74">
      <w:pPr>
        <w:widowControl w:val="0"/>
        <w:wordWrap w:val="0"/>
        <w:spacing w:before="0" w:beforeAutospacing="0"/>
        <w:jc w:val="both"/>
        <w:rPr>
          <w:rFonts w:ascii="Times New Roman" w:eastAsia="SimSun" w:hAnsi="Times New Roman" w:cs="Times New Roman"/>
          <w:szCs w:val="21"/>
          <w14:ligatures w14:val="none"/>
        </w:rPr>
      </w:pPr>
      <w:r w:rsidRPr="00205C62">
        <w:rPr>
          <w:rFonts w:ascii="Times New Roman" w:eastAsia="SimSun" w:hAnsi="Times New Roman" w:cs="Times New Roman"/>
          <w:szCs w:val="21"/>
          <w14:ligatures w14:val="none"/>
        </w:rPr>
        <w:t>[19] Gu, J., Liu, X., &amp; Zhang, Z. (2023). Road base materials prepared by multi-industrial solid wastes in China: A review. </w:t>
      </w:r>
      <w:r w:rsidRPr="00205C62">
        <w:rPr>
          <w:rFonts w:ascii="Times New Roman" w:eastAsia="SimSun" w:hAnsi="Times New Roman" w:cs="Times New Roman"/>
          <w:i/>
          <w:iCs/>
          <w:szCs w:val="21"/>
          <w14:ligatures w14:val="none"/>
        </w:rPr>
        <w:t>Construction and Building Materials</w:t>
      </w:r>
      <w:r w:rsidRPr="00205C62">
        <w:rPr>
          <w:rFonts w:ascii="Times New Roman" w:eastAsia="SimSun" w:hAnsi="Times New Roman" w:cs="Times New Roman"/>
          <w:szCs w:val="21"/>
          <w14:ligatures w14:val="none"/>
        </w:rPr>
        <w:t>, </w:t>
      </w:r>
      <w:r w:rsidRPr="00205C62">
        <w:rPr>
          <w:rFonts w:ascii="Times New Roman" w:eastAsia="SimSun" w:hAnsi="Times New Roman" w:cs="Times New Roman"/>
          <w:i/>
          <w:iCs/>
          <w:szCs w:val="21"/>
          <w14:ligatures w14:val="none"/>
        </w:rPr>
        <w:t>373</w:t>
      </w:r>
      <w:r w:rsidRPr="00205C62">
        <w:rPr>
          <w:rFonts w:ascii="Times New Roman" w:eastAsia="SimSun" w:hAnsi="Times New Roman" w:cs="Times New Roman"/>
          <w:szCs w:val="21"/>
          <w14:ligatures w14:val="none"/>
        </w:rPr>
        <w:t>, 130860.</w:t>
      </w:r>
    </w:p>
    <w:p w14:paraId="24F2CF5C" w14:textId="79921C40" w:rsidR="00435A74" w:rsidRPr="00205C62" w:rsidRDefault="00435A74" w:rsidP="00435A74">
      <w:pPr>
        <w:widowControl w:val="0"/>
        <w:wordWrap w:val="0"/>
        <w:spacing w:before="0" w:beforeAutospacing="0"/>
        <w:jc w:val="both"/>
        <w:rPr>
          <w:rFonts w:ascii="Times New Roman" w:eastAsia="SimSun" w:hAnsi="Times New Roman" w:cs="Times New Roman"/>
          <w:szCs w:val="21"/>
          <w14:ligatures w14:val="none"/>
        </w:rPr>
      </w:pPr>
      <w:r w:rsidRPr="00205C62">
        <w:rPr>
          <w:rFonts w:ascii="Times New Roman" w:eastAsia="SimSun" w:hAnsi="Times New Roman" w:cs="Times New Roman"/>
          <w:szCs w:val="21"/>
          <w14:ligatures w14:val="none"/>
        </w:rPr>
        <w:t>[20] Wang, G., Xiang, J., Liang, G., Wang, J., Ma, S., &amp; He, C. (2023). Application of common industrial solid waste in water treatment: a review. </w:t>
      </w:r>
      <w:r w:rsidRPr="00205C62">
        <w:rPr>
          <w:rFonts w:ascii="Times New Roman" w:eastAsia="SimSun" w:hAnsi="Times New Roman" w:cs="Times New Roman"/>
          <w:i/>
          <w:iCs/>
          <w:szCs w:val="21"/>
          <w14:ligatures w14:val="none"/>
        </w:rPr>
        <w:t>Environmental Science and Pollution Research</w:t>
      </w:r>
      <w:r w:rsidRPr="00205C62">
        <w:rPr>
          <w:rFonts w:ascii="Times New Roman" w:eastAsia="SimSun" w:hAnsi="Times New Roman" w:cs="Times New Roman"/>
          <w:szCs w:val="21"/>
          <w14:ligatures w14:val="none"/>
        </w:rPr>
        <w:t>, </w:t>
      </w:r>
      <w:r w:rsidRPr="00205C62">
        <w:rPr>
          <w:rFonts w:ascii="Times New Roman" w:eastAsia="SimSun" w:hAnsi="Times New Roman" w:cs="Times New Roman"/>
          <w:i/>
          <w:iCs/>
          <w:szCs w:val="21"/>
          <w14:ligatures w14:val="none"/>
        </w:rPr>
        <w:t>30</w:t>
      </w:r>
      <w:r w:rsidRPr="00205C62">
        <w:rPr>
          <w:rFonts w:ascii="Times New Roman" w:eastAsia="SimSun" w:hAnsi="Times New Roman" w:cs="Times New Roman"/>
          <w:szCs w:val="21"/>
          <w14:ligatures w14:val="none"/>
        </w:rPr>
        <w:t>(52), 111766-111801.</w:t>
      </w:r>
    </w:p>
    <w:p w14:paraId="6956C07F" w14:textId="77777777" w:rsidR="00435A74" w:rsidRPr="00435A74" w:rsidRDefault="00435A74" w:rsidP="00435A74">
      <w:pPr>
        <w:widowControl w:val="0"/>
        <w:wordWrap w:val="0"/>
        <w:spacing w:before="0" w:beforeAutospacing="0"/>
        <w:jc w:val="both"/>
        <w:rPr>
          <w:rFonts w:ascii="Times New Roman" w:eastAsia="SimSun" w:hAnsi="Times New Roman" w:cs="Times New Roman"/>
          <w:szCs w:val="21"/>
          <w14:ligatures w14:val="none"/>
        </w:rPr>
      </w:pPr>
      <w:r w:rsidRPr="00205C62">
        <w:rPr>
          <w:rFonts w:ascii="Times New Roman" w:eastAsia="SimSun" w:hAnsi="Times New Roman" w:cs="Times New Roman"/>
          <w:szCs w:val="21"/>
          <w14:ligatures w14:val="none"/>
        </w:rPr>
        <w:t>‌</w:t>
      </w:r>
    </w:p>
    <w:p w14:paraId="698277B8" w14:textId="4023A8F2" w:rsidR="006176F7" w:rsidRDefault="006176F7">
      <w:pPr>
        <w:widowControl w:val="0"/>
        <w:wordWrap w:val="0"/>
        <w:spacing w:before="0" w:beforeAutospacing="0"/>
        <w:jc w:val="both"/>
        <w:rPr>
          <w:rFonts w:ascii="Times New Roman" w:eastAsia="SimSun" w:hAnsi="Times New Roman" w:cs="Times New Roman"/>
          <w:szCs w:val="21"/>
          <w14:ligatures w14:val="none"/>
        </w:rPr>
      </w:pPr>
    </w:p>
    <w:sectPr w:rsidR="006176F7">
      <w:headerReference w:type="even" r:id="rId22"/>
      <w:headerReference w:type="default" r:id="rId23"/>
      <w:footerReference w:type="even" r:id="rId24"/>
      <w:footerReference w:type="default" r:id="rId25"/>
      <w:headerReference w:type="first" r:id="rId26"/>
      <w:footerReference w:type="firs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EF934B" w14:textId="77777777" w:rsidR="00732A37" w:rsidRDefault="00732A37">
      <w:pPr>
        <w:spacing w:before="0"/>
      </w:pPr>
      <w:r>
        <w:separator/>
      </w:r>
    </w:p>
  </w:endnote>
  <w:endnote w:type="continuationSeparator" w:id="0">
    <w:p w14:paraId="20632919" w14:textId="77777777" w:rsidR="00732A37" w:rsidRDefault="00732A3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KaiTi">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5CBD5" w14:textId="77777777" w:rsidR="001E0749" w:rsidRDefault="001E07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3B5DB" w14:textId="77777777" w:rsidR="001E0749" w:rsidRDefault="001E07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9E390" w14:textId="77777777" w:rsidR="001E0749" w:rsidRDefault="001E07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FCA645" w14:textId="77777777" w:rsidR="00732A37" w:rsidRDefault="00732A37">
      <w:pPr>
        <w:spacing w:before="0"/>
      </w:pPr>
      <w:r>
        <w:separator/>
      </w:r>
    </w:p>
  </w:footnote>
  <w:footnote w:type="continuationSeparator" w:id="0">
    <w:p w14:paraId="13801DC4" w14:textId="77777777" w:rsidR="00732A37" w:rsidRDefault="00732A3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8B616" w14:textId="48E8AA81" w:rsidR="001E0749" w:rsidRDefault="001E0749">
    <w:pPr>
      <w:pStyle w:val="Header"/>
    </w:pPr>
    <w:r>
      <w:rPr>
        <w:noProof/>
      </w:rPr>
      <w:pict w14:anchorId="093171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37047" o:spid="_x0000_s2050"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4F0D2" w14:textId="26FA78F2" w:rsidR="001E0749" w:rsidRDefault="001E0749">
    <w:pPr>
      <w:pStyle w:val="Header"/>
    </w:pPr>
    <w:r>
      <w:rPr>
        <w:noProof/>
      </w:rPr>
      <w:pict w14:anchorId="5B74B2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37048" o:spid="_x0000_s2051"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25BF5" w14:textId="072C9DD9" w:rsidR="001E0749" w:rsidRDefault="001E0749">
    <w:pPr>
      <w:pStyle w:val="Header"/>
    </w:pPr>
    <w:r>
      <w:rPr>
        <w:noProof/>
      </w:rPr>
      <w:pict w14:anchorId="14B88E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37046" o:spid="_x0000_s2049"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170D0E"/>
    <w:multiLevelType w:val="multilevel"/>
    <w:tmpl w:val="29170D0E"/>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rA0NzYxN7c0NDM0MjVX0lEKTi0uzszPAykwrAUAG4g9nywAAAA="/>
  </w:docVars>
  <w:rsids>
    <w:rsidRoot w:val="00AF4F67"/>
    <w:rsid w:val="000173F6"/>
    <w:rsid w:val="000376CC"/>
    <w:rsid w:val="000413F1"/>
    <w:rsid w:val="000523A3"/>
    <w:rsid w:val="00056DA3"/>
    <w:rsid w:val="00087CCC"/>
    <w:rsid w:val="000F3154"/>
    <w:rsid w:val="00146015"/>
    <w:rsid w:val="00164A09"/>
    <w:rsid w:val="001813B5"/>
    <w:rsid w:val="001B3E3E"/>
    <w:rsid w:val="001C1AA1"/>
    <w:rsid w:val="001E0749"/>
    <w:rsid w:val="001E1FF0"/>
    <w:rsid w:val="001F1A4C"/>
    <w:rsid w:val="00205C62"/>
    <w:rsid w:val="002331E0"/>
    <w:rsid w:val="00246B41"/>
    <w:rsid w:val="00291208"/>
    <w:rsid w:val="003161DB"/>
    <w:rsid w:val="00321027"/>
    <w:rsid w:val="00346EAE"/>
    <w:rsid w:val="003C7DA4"/>
    <w:rsid w:val="00435A74"/>
    <w:rsid w:val="00493817"/>
    <w:rsid w:val="004C0E3E"/>
    <w:rsid w:val="00500764"/>
    <w:rsid w:val="00502BE4"/>
    <w:rsid w:val="00514F34"/>
    <w:rsid w:val="00541ABC"/>
    <w:rsid w:val="00593394"/>
    <w:rsid w:val="005D3CDD"/>
    <w:rsid w:val="005E4133"/>
    <w:rsid w:val="005E5F9A"/>
    <w:rsid w:val="00613DB2"/>
    <w:rsid w:val="006176F7"/>
    <w:rsid w:val="006A0A91"/>
    <w:rsid w:val="006E7F89"/>
    <w:rsid w:val="006F0D98"/>
    <w:rsid w:val="00732A37"/>
    <w:rsid w:val="007B7BD9"/>
    <w:rsid w:val="00822AC3"/>
    <w:rsid w:val="00884092"/>
    <w:rsid w:val="009E5083"/>
    <w:rsid w:val="009F0E93"/>
    <w:rsid w:val="00A0308D"/>
    <w:rsid w:val="00A65A76"/>
    <w:rsid w:val="00AB4B65"/>
    <w:rsid w:val="00AF4F67"/>
    <w:rsid w:val="00BD7911"/>
    <w:rsid w:val="00C03D9C"/>
    <w:rsid w:val="00C30AE0"/>
    <w:rsid w:val="00C44443"/>
    <w:rsid w:val="00C92DA9"/>
    <w:rsid w:val="00CC6EA6"/>
    <w:rsid w:val="00CD2955"/>
    <w:rsid w:val="00CE0EB4"/>
    <w:rsid w:val="00D1268E"/>
    <w:rsid w:val="00DB3E73"/>
    <w:rsid w:val="00DB7EBB"/>
    <w:rsid w:val="00DD5352"/>
    <w:rsid w:val="00DE1F45"/>
    <w:rsid w:val="00DE34C9"/>
    <w:rsid w:val="00DF25F1"/>
    <w:rsid w:val="00E648D6"/>
    <w:rsid w:val="00E85BA9"/>
    <w:rsid w:val="00EA44AF"/>
    <w:rsid w:val="00EE34CE"/>
    <w:rsid w:val="00F01F3C"/>
    <w:rsid w:val="00F27AA1"/>
    <w:rsid w:val="00F74EF3"/>
    <w:rsid w:val="01757F74"/>
    <w:rsid w:val="07BE497F"/>
    <w:rsid w:val="0A667E21"/>
    <w:rsid w:val="0DA41AC3"/>
    <w:rsid w:val="0FE26F7E"/>
    <w:rsid w:val="1F7C3EC7"/>
    <w:rsid w:val="2B28436D"/>
    <w:rsid w:val="2C2C3678"/>
    <w:rsid w:val="37133D74"/>
    <w:rsid w:val="3F9212E0"/>
    <w:rsid w:val="448F3D3D"/>
    <w:rsid w:val="49465825"/>
    <w:rsid w:val="4A2B0A5C"/>
    <w:rsid w:val="4F1A0C8D"/>
    <w:rsid w:val="5A320964"/>
    <w:rsid w:val="5BBC1247"/>
    <w:rsid w:val="5D9A7F4C"/>
    <w:rsid w:val="5DD4512E"/>
    <w:rsid w:val="69F74A65"/>
    <w:rsid w:val="6FB44CE9"/>
    <w:rsid w:val="77C91495"/>
    <w:rsid w:val="7F906E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91CA979"/>
  <w15:docId w15:val="{5567A3A0-1256-4E72-8895-65F588357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00" w:beforeAutospacing="1"/>
      <w:jc w:val="center"/>
    </w:pPr>
    <w:rPr>
      <w:rFonts w:asciiTheme="minorHAnsi" w:eastAsiaTheme="minorEastAsia" w:hAnsiTheme="minorHAnsi" w:cstheme="minorBidi"/>
      <w:kern w:val="2"/>
      <w:sz w:val="21"/>
      <w:szCs w:val="22"/>
      <w:lang w:eastAsia="zh-CN"/>
      <w14:ligatures w14:val="standardContextual"/>
    </w:rPr>
  </w:style>
  <w:style w:type="paragraph" w:styleId="Heading1">
    <w:name w:val="heading 1"/>
    <w:basedOn w:val="Normal"/>
    <w:next w:val="Normal"/>
    <w:link w:val="Heading1Char"/>
    <w:qFormat/>
    <w:pPr>
      <w:widowControl w:val="0"/>
      <w:spacing w:before="0" w:afterAutospacing="1"/>
      <w:jc w:val="left"/>
      <w:outlineLvl w:val="0"/>
    </w:pPr>
    <w:rPr>
      <w:rFonts w:ascii="SimSun" w:eastAsia="SimSun" w:hAnsi="SimSun" w:cs="Times New Roman" w:hint="eastAsia"/>
      <w:b/>
      <w:bCs/>
      <w:kern w:val="44"/>
      <w:sz w:val="48"/>
      <w:szCs w:val="48"/>
    </w:rPr>
  </w:style>
  <w:style w:type="paragraph" w:styleId="Heading2">
    <w:name w:val="heading 2"/>
    <w:basedOn w:val="Normal"/>
    <w:next w:val="Normal"/>
    <w:uiPriority w:val="9"/>
    <w:qFormat/>
    <w:pPr>
      <w:keepNext/>
      <w:keepLines/>
      <w:spacing w:before="260" w:after="260" w:line="416" w:lineRule="auto"/>
      <w:outlineLvl w:val="1"/>
    </w:pPr>
    <w:rPr>
      <w:rFonts w:ascii="Arial" w:eastAsia="SimHei" w:hAnsi="Arial"/>
      <w:b/>
      <w:bCs/>
      <w:sz w:val="28"/>
      <w:szCs w:val="32"/>
    </w:rPr>
  </w:style>
  <w:style w:type="paragraph" w:styleId="Heading3">
    <w:name w:val="heading 3"/>
    <w:basedOn w:val="Normal"/>
    <w:next w:val="Normal"/>
    <w:uiPriority w:val="9"/>
    <w:semiHidden/>
    <w:unhideWhenUsed/>
    <w:qFormat/>
    <w:pPr>
      <w:spacing w:before="0" w:afterAutospacing="1"/>
      <w:jc w:val="left"/>
      <w:outlineLvl w:val="2"/>
    </w:pPr>
    <w:rPr>
      <w:rFonts w:ascii="SimSun" w:eastAsia="SimSun" w:hAnsi="SimSun" w:cs="Times New Roman" w:hint="eastAsia"/>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tabs>
        <w:tab w:val="center" w:pos="4153"/>
        <w:tab w:val="right" w:pos="8306"/>
      </w:tabs>
      <w:snapToGrid w:val="0"/>
    </w:pPr>
    <w:rPr>
      <w:sz w:val="18"/>
      <w:szCs w:val="18"/>
    </w:rPr>
  </w:style>
  <w:style w:type="table" w:styleId="TableGrid">
    <w:name w:val="Table Grid"/>
    <w:basedOn w:val="TableNormal"/>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rPr>
  </w:style>
  <w:style w:type="character" w:styleId="Emphasis">
    <w:name w:val="Emphasis"/>
    <w:basedOn w:val="DefaultParagraphFont"/>
    <w:uiPriority w:val="20"/>
    <w:qFormat/>
    <w:rPr>
      <w:i/>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paragraph" w:styleId="ListParagraph">
    <w:name w:val="List Paragraph"/>
    <w:basedOn w:val="Normal"/>
    <w:uiPriority w:val="34"/>
    <w:qFormat/>
    <w:pPr>
      <w:ind w:firstLineChars="200" w:firstLine="420"/>
    </w:pPr>
  </w:style>
  <w:style w:type="character" w:customStyle="1" w:styleId="Heading1Char">
    <w:name w:val="Heading 1 Char"/>
    <w:basedOn w:val="DefaultParagraphFont"/>
    <w:link w:val="Heading1"/>
    <w:qFormat/>
    <w:rPr>
      <w:rFonts w:ascii="SimSun" w:eastAsia="SimSun" w:hAnsi="SimSun" w:cs="Times New Roman"/>
      <w:b/>
      <w:bCs/>
      <w:kern w:val="44"/>
      <w:sz w:val="48"/>
      <w:szCs w:val="48"/>
    </w:rPr>
  </w:style>
  <w:style w:type="character" w:styleId="Hyperlink">
    <w:name w:val="Hyperlink"/>
    <w:basedOn w:val="DefaultParagraphFont"/>
    <w:uiPriority w:val="99"/>
    <w:unhideWhenUsed/>
    <w:rsid w:val="003C7DA4"/>
    <w:rPr>
      <w:color w:val="0563C1" w:themeColor="hyperlink"/>
      <w:u w:val="single"/>
    </w:rPr>
  </w:style>
  <w:style w:type="character" w:styleId="UnresolvedMention">
    <w:name w:val="Unresolved Mention"/>
    <w:basedOn w:val="DefaultParagraphFont"/>
    <w:uiPriority w:val="99"/>
    <w:semiHidden/>
    <w:unhideWhenUsed/>
    <w:rsid w:val="003C7D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doi.org/10.1111/iere.70029" TargetMode="Externa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10</Pages>
  <Words>3791</Words>
  <Characters>21613</Characters>
  <Application>Microsoft Office Word</Application>
  <DocSecurity>0</DocSecurity>
  <Lines>180</Lines>
  <Paragraphs>50</Paragraphs>
  <ScaleCrop>false</ScaleCrop>
  <Company/>
  <LinksUpToDate>false</LinksUpToDate>
  <CharactersWithSpaces>25354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Jingzhong Zhang</dc:creator>
  <cp:lastModifiedBy>SDI 1166</cp:lastModifiedBy>
  <cp:revision>41</cp:revision>
  <dcterms:created xsi:type="dcterms:W3CDTF">2024-05-06T08:31:00Z</dcterms:created>
  <dcterms:modified xsi:type="dcterms:W3CDTF">2026-04-18T11:40:00Z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BBA6CE441D784B978221EC2B0CD64E3B_13</vt:lpwstr>
  </property>
  <property fmtid="{D5CDD505-2E9C-101B-9397-08002B2CF9AE}" pid="4" name="KSOTemplateDocerSaveRecord">
    <vt:lpwstr>eyJoZGlkIjoiYTE5NTYzZGE2NzIyNWI5ODVkMzQzNWEwMGEzNmE5NTgiLCJ1c2VySWQiOiI0MTg0MzU1NjUifQ==</vt:lpwstr>
  </property>
</Properties>
</file>