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193E" w14:textId="77777777" w:rsidR="00754C9A" w:rsidRDefault="00754C9A" w:rsidP="00441B6F">
      <w:pPr>
        <w:pStyle w:val="Title"/>
        <w:spacing w:after="0"/>
        <w:jc w:val="both"/>
        <w:rPr>
          <w:rFonts w:ascii="Arial" w:hAnsi="Arial" w:cs="Arial"/>
        </w:rPr>
      </w:pPr>
    </w:p>
    <w:p w14:paraId="5FEE024C" w14:textId="096004AA" w:rsidR="00A258C3" w:rsidRDefault="0098136D" w:rsidP="0098136D">
      <w:pPr>
        <w:pStyle w:val="Author"/>
        <w:spacing w:line="240" w:lineRule="auto"/>
        <w:rPr>
          <w:rFonts w:ascii="Arial" w:hAnsi="Arial" w:cs="Arial"/>
          <w:bCs/>
          <w:iCs/>
          <w:kern w:val="28"/>
          <w:sz w:val="36"/>
        </w:rPr>
      </w:pPr>
      <w:r w:rsidRPr="0098136D">
        <w:rPr>
          <w:rFonts w:ascii="Arial" w:hAnsi="Arial" w:cs="Arial"/>
          <w:bCs/>
          <w:iCs/>
          <w:kern w:val="28"/>
          <w:sz w:val="36"/>
        </w:rPr>
        <w:t>Anesthetic comparison between thoracotomy and video-assisted thoracoscopic surgery: effects on one-lung ventilation and postoperative analgesia</w:t>
      </w:r>
    </w:p>
    <w:p w14:paraId="439F9A91" w14:textId="77777777" w:rsidR="0098136D" w:rsidRPr="00790ADA" w:rsidRDefault="0098136D" w:rsidP="0098136D">
      <w:pPr>
        <w:pStyle w:val="Author"/>
        <w:spacing w:line="240" w:lineRule="auto"/>
        <w:rPr>
          <w:rFonts w:ascii="Arial" w:hAnsi="Arial" w:cs="Arial"/>
          <w:sz w:val="36"/>
        </w:rPr>
      </w:pPr>
    </w:p>
    <w:p w14:paraId="20BC8A0B" w14:textId="77777777" w:rsidR="008A220D" w:rsidRDefault="008A220D" w:rsidP="00075317">
      <w:pPr>
        <w:spacing w:line="360" w:lineRule="auto"/>
        <w:jc w:val="right"/>
        <w:rPr>
          <w:rFonts w:ascii="Arial" w:hAnsi="Arial" w:cs="Arial"/>
          <w:b/>
          <w:bCs/>
          <w:sz w:val="24"/>
          <w:szCs w:val="24"/>
          <w:lang w:eastAsia="pt-BR"/>
        </w:rPr>
      </w:pPr>
      <w:bookmarkStart w:id="0" w:name="_GoBack"/>
      <w:bookmarkEnd w:id="0"/>
    </w:p>
    <w:p w14:paraId="0BA5981B" w14:textId="77777777" w:rsidR="00790ADA" w:rsidRDefault="00790ADA" w:rsidP="00441B6F">
      <w:pPr>
        <w:pStyle w:val="Affiliation"/>
        <w:spacing w:after="0" w:line="240" w:lineRule="auto"/>
        <w:jc w:val="both"/>
        <w:rPr>
          <w:rFonts w:ascii="Arial" w:hAnsi="Arial" w:cs="Arial"/>
        </w:rPr>
      </w:pPr>
    </w:p>
    <w:p w14:paraId="6AC90273" w14:textId="77777777" w:rsidR="002C57D2" w:rsidRPr="00FB3A86" w:rsidRDefault="002C57D2" w:rsidP="00441B6F">
      <w:pPr>
        <w:pStyle w:val="Affiliation"/>
        <w:spacing w:after="0" w:line="240" w:lineRule="auto"/>
        <w:jc w:val="both"/>
        <w:rPr>
          <w:rFonts w:ascii="Arial" w:hAnsi="Arial" w:cs="Arial"/>
        </w:rPr>
      </w:pPr>
    </w:p>
    <w:p w14:paraId="3C6FD56D" w14:textId="77777777" w:rsidR="00B01FCD" w:rsidRPr="00FB3A86" w:rsidRDefault="00914C7E" w:rsidP="00441B6F">
      <w:pPr>
        <w:pStyle w:val="Copyright"/>
        <w:spacing w:after="0" w:line="240" w:lineRule="auto"/>
        <w:jc w:val="both"/>
        <w:rPr>
          <w:rFonts w:ascii="Arial" w:hAnsi="Arial" w:cs="Arial"/>
        </w:rPr>
        <w:sectPr w:rsidR="00B01FCD" w:rsidRPr="00FB3A86" w:rsidSect="001013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F30BE3F">
          <v:shapetype id="_x0000_t32" coordsize="21600,21600" o:spt="32" o:oned="t" path="m,l21600,21600e" filled="f">
            <v:path arrowok="t" fillok="f" o:connecttype="none"/>
            <o:lock v:ext="edit" shapetype="t"/>
          </v:shapetype>
          <v:shape id="_x0000_s104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5B7829" w14:textId="77DB4F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1D94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B7E85" w14:textId="77777777" w:rsidTr="001E44FE">
        <w:tc>
          <w:tcPr>
            <w:tcW w:w="9576" w:type="dxa"/>
            <w:shd w:val="clear" w:color="auto" w:fill="F2F2F2"/>
          </w:tcPr>
          <w:p w14:paraId="11DC18BF" w14:textId="5B066032" w:rsidR="00BA1B01" w:rsidRPr="00BA1B01" w:rsidRDefault="00D17F7A" w:rsidP="00441B6F">
            <w:pPr>
              <w:pStyle w:val="Body"/>
              <w:spacing w:after="0"/>
              <w:rPr>
                <w:rFonts w:ascii="Arial" w:eastAsia="Calibri" w:hAnsi="Arial" w:cs="Arial"/>
                <w:b/>
                <w:bCs/>
                <w:szCs w:val="22"/>
              </w:rPr>
            </w:pPr>
            <w:r w:rsidRPr="00D17F7A">
              <w:rPr>
                <w:rFonts w:ascii="Arial" w:eastAsia="Calibri" w:hAnsi="Arial" w:cs="Arial"/>
                <w:b/>
                <w:bCs/>
                <w:szCs w:val="22"/>
              </w:rPr>
              <w:t>Introduction:</w:t>
            </w:r>
            <w:r w:rsidRPr="00D17F7A">
              <w:rPr>
                <w:rFonts w:ascii="Arial" w:eastAsia="Calibri" w:hAnsi="Arial" w:cs="Arial"/>
                <w:szCs w:val="22"/>
              </w:rPr>
              <w:t xml:space="preserve"> Thoracic surgery has evolved substantially with the widespread adoption of video assisted thoracoscopic surgery, requiring specific anesthetic considerations, particularly regarding one lung ventilation and postoperative analgesia.</w:t>
            </w:r>
            <w:r w:rsidRPr="00D17F7A">
              <w:rPr>
                <w:rFonts w:ascii="Arial" w:eastAsia="Calibri" w:hAnsi="Arial" w:cs="Arial"/>
                <w:szCs w:val="22"/>
              </w:rPr>
              <w:br/>
            </w:r>
            <w:r w:rsidRPr="00D17F7A">
              <w:rPr>
                <w:rFonts w:ascii="Arial" w:eastAsia="Calibri" w:hAnsi="Arial" w:cs="Arial"/>
                <w:b/>
                <w:bCs/>
                <w:szCs w:val="22"/>
              </w:rPr>
              <w:t>Objective:</w:t>
            </w:r>
            <w:r w:rsidRPr="00D17F7A">
              <w:rPr>
                <w:rFonts w:ascii="Arial" w:eastAsia="Calibri" w:hAnsi="Arial" w:cs="Arial"/>
                <w:szCs w:val="22"/>
              </w:rPr>
              <w:t xml:space="preserve"> To compare the anesthetic impacts of open thoracotomy and video assisted thoracoscopic surgery, focusing on one lung ventilation and postoperative pain control.</w:t>
            </w:r>
            <w:r w:rsidRPr="00D17F7A">
              <w:rPr>
                <w:rFonts w:ascii="Arial" w:eastAsia="Calibri" w:hAnsi="Arial" w:cs="Arial"/>
                <w:szCs w:val="22"/>
              </w:rPr>
              <w:br/>
            </w:r>
            <w:r w:rsidRPr="00D17F7A">
              <w:rPr>
                <w:rFonts w:ascii="Arial" w:eastAsia="Calibri" w:hAnsi="Arial" w:cs="Arial"/>
                <w:b/>
                <w:bCs/>
                <w:szCs w:val="22"/>
              </w:rPr>
              <w:t>Methods:</w:t>
            </w:r>
            <w:r w:rsidRPr="00D17F7A">
              <w:rPr>
                <w:rFonts w:ascii="Arial" w:eastAsia="Calibri" w:hAnsi="Arial" w:cs="Arial"/>
                <w:szCs w:val="22"/>
              </w:rPr>
              <w:t xml:space="preserve"> A systematic review was conducted in accordance with PRISMA 2020 recommendations. Clinical, observational, and systematic review studies comparing thoracotomy and video assisted thoracoscopic surgery from an anesthetic perspective were included. Outcomes of interest included ventilatory strategies, postoperative pulmonary complications, and analgesic approaches.</w:t>
            </w:r>
            <w:r w:rsidRPr="00D17F7A">
              <w:rPr>
                <w:rFonts w:ascii="Arial" w:eastAsia="Calibri" w:hAnsi="Arial" w:cs="Arial"/>
                <w:szCs w:val="22"/>
              </w:rPr>
              <w:br/>
            </w:r>
            <w:r w:rsidRPr="00D17F7A">
              <w:rPr>
                <w:rFonts w:ascii="Arial" w:eastAsia="Calibri" w:hAnsi="Arial" w:cs="Arial"/>
                <w:b/>
                <w:bCs/>
                <w:szCs w:val="22"/>
              </w:rPr>
              <w:t>Results:</w:t>
            </w:r>
            <w:r w:rsidRPr="00D17F7A">
              <w:rPr>
                <w:rFonts w:ascii="Arial" w:eastAsia="Calibri" w:hAnsi="Arial" w:cs="Arial"/>
                <w:szCs w:val="22"/>
              </w:rPr>
              <w:t xml:space="preserve"> Video assisted thoracoscopic surgery demonstrated a more favorable anesthetic profile, with lower rates of postoperative pulmonary complications, better preservation of respiratory mechanics during one lung ventilation, and reduced postoperative pain intensity. Protective ventilation strategies and multimodal analgesia were beneficial in both surgical approaches, with more consistent results observed in video assisted thoracoscopic surgery.</w:t>
            </w:r>
            <w:r w:rsidRPr="00D17F7A">
              <w:rPr>
                <w:rFonts w:ascii="Arial" w:eastAsia="Calibri" w:hAnsi="Arial" w:cs="Arial"/>
                <w:szCs w:val="22"/>
              </w:rPr>
              <w:br/>
            </w:r>
            <w:r w:rsidRPr="00D17F7A">
              <w:rPr>
                <w:rFonts w:ascii="Arial" w:eastAsia="Calibri" w:hAnsi="Arial" w:cs="Arial"/>
                <w:b/>
                <w:bCs/>
                <w:szCs w:val="22"/>
              </w:rPr>
              <w:t>Conclusion:</w:t>
            </w:r>
            <w:r w:rsidRPr="00D17F7A">
              <w:rPr>
                <w:rFonts w:ascii="Arial" w:eastAsia="Calibri" w:hAnsi="Arial" w:cs="Arial"/>
                <w:szCs w:val="22"/>
              </w:rPr>
              <w:t xml:space="preserve"> When combined with modern anesthetic management, protective one lung ventilation, and multimodal analgesia, video assisted thoracoscopic surgery provides clinically meaningful advantages over open thoracotomy, leading to reduced morbidity and improved postoperative </w:t>
            </w:r>
            <w:proofErr w:type="spellStart"/>
            <w:proofErr w:type="gramStart"/>
            <w:r w:rsidRPr="00D17F7A">
              <w:rPr>
                <w:rFonts w:ascii="Arial" w:eastAsia="Calibri" w:hAnsi="Arial" w:cs="Arial"/>
                <w:szCs w:val="22"/>
              </w:rPr>
              <w:t>recovery.</w:t>
            </w:r>
            <w:r w:rsidR="00BA1B01" w:rsidRPr="00BA1B01">
              <w:rPr>
                <w:rFonts w:ascii="Arial" w:eastAsia="Calibri" w:hAnsi="Arial" w:cs="Arial"/>
                <w:szCs w:val="22"/>
              </w:rPr>
              <w:t>varices</w:t>
            </w:r>
            <w:proofErr w:type="spellEnd"/>
            <w:proofErr w:type="gramEnd"/>
            <w:r w:rsidR="00BA1B01" w:rsidRPr="00BA1B01">
              <w:rPr>
                <w:rFonts w:ascii="Arial" w:eastAsia="Calibri" w:hAnsi="Arial" w:cs="Arial"/>
                <w:szCs w:val="22"/>
              </w:rPr>
              <w:t xml:space="preserve"> grades.</w:t>
            </w:r>
          </w:p>
          <w:p w14:paraId="086A805F" w14:textId="339BA66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szCs w:val="22"/>
              </w:rPr>
              <w:t>Non-invasive independent predictors for screening esophageal varices may decrease medical as well as financial burden, hence improving the management of cirrhotic patients. These predictors, however, need further work to validate reliability.</w:t>
            </w:r>
          </w:p>
        </w:tc>
      </w:tr>
    </w:tbl>
    <w:p w14:paraId="31C1B57E" w14:textId="77777777" w:rsidR="00636EB2" w:rsidRDefault="00636EB2" w:rsidP="00441B6F">
      <w:pPr>
        <w:pStyle w:val="Body"/>
        <w:spacing w:after="0"/>
        <w:rPr>
          <w:rFonts w:ascii="Arial" w:hAnsi="Arial" w:cs="Arial"/>
          <w:i/>
        </w:rPr>
      </w:pPr>
    </w:p>
    <w:p w14:paraId="22167E0E" w14:textId="04AEBF70" w:rsidR="00505F06" w:rsidRDefault="00A24E7E" w:rsidP="00441B6F">
      <w:pPr>
        <w:pStyle w:val="Body"/>
        <w:spacing w:after="0"/>
        <w:rPr>
          <w:rFonts w:ascii="Arial" w:hAnsi="Arial" w:cs="Arial"/>
          <w:i/>
        </w:rPr>
      </w:pPr>
      <w:r>
        <w:rPr>
          <w:rFonts w:ascii="Arial" w:hAnsi="Arial" w:cs="Arial"/>
          <w:i/>
        </w:rPr>
        <w:t xml:space="preserve">Keywords: </w:t>
      </w:r>
      <w:r w:rsidR="00D17F7A" w:rsidRPr="00D17F7A">
        <w:rPr>
          <w:rFonts w:ascii="Arial" w:hAnsi="Arial" w:cs="Arial"/>
          <w:i/>
        </w:rPr>
        <w:t>thoracic surgery, thoracotomy, video-assisted thoracoscopic surgery, one-lung ventilation, anesthesia, postoperative analgesia.</w:t>
      </w:r>
    </w:p>
    <w:p w14:paraId="3EF2D3ED" w14:textId="77777777" w:rsidR="00D17F7A" w:rsidRPr="00A24E7E" w:rsidRDefault="00D17F7A" w:rsidP="00441B6F">
      <w:pPr>
        <w:pStyle w:val="Body"/>
        <w:spacing w:after="0"/>
        <w:rPr>
          <w:rFonts w:ascii="Arial" w:hAnsi="Arial" w:cs="Arial"/>
          <w:i/>
        </w:rPr>
      </w:pPr>
    </w:p>
    <w:p w14:paraId="53EEB554" w14:textId="7CC4F9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AF33FB" w14:textId="77777777" w:rsidR="00790ADA" w:rsidRPr="00FB3A86" w:rsidRDefault="00790ADA" w:rsidP="00441B6F">
      <w:pPr>
        <w:pStyle w:val="AbstHead"/>
        <w:spacing w:after="0"/>
        <w:jc w:val="both"/>
        <w:rPr>
          <w:rFonts w:ascii="Arial" w:hAnsi="Arial" w:cs="Arial"/>
        </w:rPr>
      </w:pPr>
    </w:p>
    <w:p w14:paraId="11B51EEB" w14:textId="0863131C"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Thoracic surgery has undergone substantial evolution over recent decades, with a progressive transition from open thoracotomy to video assisted thoracoscopic surgery, commonly referred to as VATS, driven by the pursuit of reduced surgical trauma and improved perioperative outcomes (McKenna et al., 2006; Yan et al., 2009</w:t>
      </w:r>
      <w:r w:rsidR="006A64B7">
        <w:rPr>
          <w:rFonts w:ascii="Arial" w:hAnsi="Arial" w:cs="Arial"/>
          <w:lang w:val="pt-BR"/>
        </w:rPr>
        <w:t xml:space="preserve">; </w:t>
      </w:r>
      <w:r w:rsidR="006A64B7" w:rsidRPr="006A64B7">
        <w:rPr>
          <w:highlight w:val="yellow"/>
        </w:rPr>
        <w:t>Khoury et al., 2021</w:t>
      </w:r>
      <w:r w:rsidR="00285A95">
        <w:rPr>
          <w:highlight w:val="yellow"/>
        </w:rPr>
        <w:t>; V</w:t>
      </w:r>
      <w:r w:rsidR="00285A95" w:rsidRPr="00285A95">
        <w:rPr>
          <w:highlight w:val="yellow"/>
        </w:rPr>
        <w:t xml:space="preserve">on </w:t>
      </w:r>
      <w:proofErr w:type="spellStart"/>
      <w:r w:rsidR="00285A95" w:rsidRPr="00285A95">
        <w:rPr>
          <w:highlight w:val="yellow"/>
        </w:rPr>
        <w:t>Ballmoos</w:t>
      </w:r>
      <w:proofErr w:type="spellEnd"/>
      <w:r w:rsidR="00285A95">
        <w:rPr>
          <w:highlight w:val="yellow"/>
        </w:rPr>
        <w:t xml:space="preserve"> et al., 2024</w:t>
      </w:r>
      <w:r w:rsidRPr="006A64B7">
        <w:rPr>
          <w:rFonts w:ascii="Arial" w:hAnsi="Arial" w:cs="Arial"/>
          <w:highlight w:val="yellow"/>
          <w:lang w:val="pt-BR"/>
        </w:rPr>
        <w:t>)</w:t>
      </w:r>
      <w:r w:rsidRPr="0098136D">
        <w:rPr>
          <w:rFonts w:ascii="Arial" w:hAnsi="Arial" w:cs="Arial"/>
          <w:lang w:val="pt-BR"/>
        </w:rPr>
        <w:t xml:space="preserve">. Robust evidence demonstrates that VATS is associated with less postoperative pain, shorter hospital length of stay and a lower incidence of </w:t>
      </w:r>
      <w:r w:rsidRPr="0098136D">
        <w:rPr>
          <w:rFonts w:ascii="Arial" w:hAnsi="Arial" w:cs="Arial"/>
          <w:lang w:val="pt-BR"/>
        </w:rPr>
        <w:lastRenderedPageBreak/>
        <w:t>pulmonary complications when compared with conventional thoracotomy (Bendixen et al., 2016; Cao et al., 2019</w:t>
      </w:r>
      <w:r w:rsidR="006A64B7">
        <w:rPr>
          <w:rFonts w:ascii="Arial" w:hAnsi="Arial" w:cs="Arial"/>
          <w:lang w:val="pt-BR"/>
        </w:rPr>
        <w:t xml:space="preserve">; </w:t>
      </w:r>
      <w:r w:rsidR="006A64B7" w:rsidRPr="006A64B7">
        <w:rPr>
          <w:highlight w:val="yellow"/>
        </w:rPr>
        <w:t>Byrd et al, 2022</w:t>
      </w:r>
      <w:r w:rsidR="00285A95">
        <w:t xml:space="preserve">; </w:t>
      </w:r>
      <w:r w:rsidR="00285A95" w:rsidRPr="00285A95">
        <w:rPr>
          <w:highlight w:val="yellow"/>
        </w:rPr>
        <w:t>Slinger</w:t>
      </w:r>
      <w:r w:rsidR="00285A95">
        <w:rPr>
          <w:highlight w:val="yellow"/>
        </w:rPr>
        <w:t xml:space="preserve"> </w:t>
      </w:r>
      <w:r w:rsidR="00285A95" w:rsidRPr="00285A95">
        <w:rPr>
          <w:highlight w:val="yellow"/>
        </w:rPr>
        <w:t>&amp; Campos, 2024</w:t>
      </w:r>
      <w:r w:rsidRPr="0098136D">
        <w:rPr>
          <w:rFonts w:ascii="Arial" w:hAnsi="Arial" w:cs="Arial"/>
          <w:lang w:val="pt-BR"/>
        </w:rPr>
        <w:t>).</w:t>
      </w:r>
    </w:p>
    <w:p w14:paraId="6C6FD4AA"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Despite the advantages of minimally invasive surgery, both surgical approaches share important anesthetic challenges, particularly regarding one lung ventilation. One lung ventilation is essential to provide adequate surgical exposure, yet it is associated with significant physiological disturbances, including increased intrapulmonary shunt, hypoxemia, pulmonary inflammatory response and a higher risk of postoperative pulmonary complications (Karzai and Schwarzkopf, 2009; Piccioni et al., 2023).</w:t>
      </w:r>
    </w:p>
    <w:p w14:paraId="193E7FE9" w14:textId="77777777" w:rsidR="0098136D" w:rsidRPr="0098136D" w:rsidRDefault="0098136D" w:rsidP="0098136D">
      <w:pPr>
        <w:pStyle w:val="Body"/>
        <w:spacing w:after="0"/>
        <w:rPr>
          <w:rFonts w:ascii="Arial" w:hAnsi="Arial" w:cs="Arial"/>
          <w:lang w:val="pt-BR"/>
        </w:rPr>
      </w:pPr>
      <w:r w:rsidRPr="0098136D">
        <w:rPr>
          <w:rFonts w:ascii="Arial" w:hAnsi="Arial" w:cs="Arial"/>
          <w:lang w:val="pt-BR"/>
        </w:rPr>
        <w:t>Evidence suggests that patients undergoing thoracotomy experience greater impairment of respiratory mechanics and a more pronounced systemic inflammatory response compared with those undergoing video assisted thoracoscopic surgery, often requiring more protective ventilatory strategies during one lung ventilation (Licker et al., 2017). In addition, anesthetic management, including the choice of maintenance anesthetics and ventilatory strategies, directly influences the incidence of postoperative pulmonary complications (Yang et al., 2022).</w:t>
      </w:r>
    </w:p>
    <w:p w14:paraId="0DBDD4C1"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Postoperative analgesia represents another cornerstone of anesthetic care in thoracic surgery. Thoracotomy is classically associated with severe postoperative pain and a higher risk of developing chronic post thoracotomy pain syndrome, whereas VATS generally presents a more favorable pain profile, although postoperative pain remains clinically relevant (Bayman and Brennan, 2014; Kanani et al., 2025). Multimodal analgesic strategies, including regional anesthesia techniques and enhanced recovery protocols, have been increasingly recommended for both approaches, with more consistent benefits observed in video assisted thoracoscopic surgery (Umari et al., 2018).</w:t>
      </w:r>
    </w:p>
    <w:p w14:paraId="4697B20D" w14:textId="77777777" w:rsidR="0098136D" w:rsidRPr="0098136D" w:rsidRDefault="0098136D" w:rsidP="0098136D">
      <w:pPr>
        <w:pStyle w:val="Body"/>
        <w:spacing w:after="0"/>
        <w:ind w:firstLine="720"/>
        <w:rPr>
          <w:rFonts w:ascii="Arial" w:hAnsi="Arial" w:cs="Arial"/>
          <w:lang w:val="pt-BR"/>
        </w:rPr>
      </w:pPr>
      <w:r w:rsidRPr="0098136D">
        <w:rPr>
          <w:rFonts w:ascii="Arial" w:hAnsi="Arial" w:cs="Arial"/>
          <w:lang w:val="pt-BR"/>
        </w:rPr>
        <w:t>In this context, an anesthetic comparison between thoracotomy and video assisted thoracoscopic surgery, focusing on the effects of one lung ventilation and postoperative analgesia, is essential to optimize perioperative management and reduce surgery related morbidity and mortality. This review aims to critically analyze the anesthetic differences between these two surgical approaches based on current scientific evidence.</w:t>
      </w:r>
    </w:p>
    <w:p w14:paraId="2C14A8E8" w14:textId="77777777" w:rsidR="00790ADA" w:rsidRPr="00FB3A86" w:rsidRDefault="00790ADA" w:rsidP="00441B6F">
      <w:pPr>
        <w:pStyle w:val="Body"/>
        <w:spacing w:after="0"/>
        <w:rPr>
          <w:rFonts w:ascii="Arial" w:hAnsi="Arial" w:cs="Arial"/>
        </w:rPr>
      </w:pPr>
    </w:p>
    <w:p w14:paraId="2FA09FFA" w14:textId="7CFEF1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260F8A" w14:textId="77777777" w:rsidR="00790ADA" w:rsidRPr="00FB3A86" w:rsidRDefault="00790ADA" w:rsidP="00441B6F">
      <w:pPr>
        <w:pStyle w:val="AbstHead"/>
        <w:spacing w:after="0"/>
        <w:jc w:val="both"/>
        <w:rPr>
          <w:rFonts w:ascii="Arial" w:hAnsi="Arial" w:cs="Arial"/>
        </w:rPr>
      </w:pPr>
    </w:p>
    <w:p w14:paraId="7EDAE0D5" w14:textId="58CA3E4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This systematic review was conducted in accordance with the Preferred Reporting Items for Systematic Reviews and Meta Analyses PRISMA 2020 statement. A predefined protocol was established to ensure methodological rigor, transparency and reproducibility.</w:t>
      </w:r>
    </w:p>
    <w:p w14:paraId="2DF042D1"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The research question was structured using the PICO framework. The population included adult patients undergoing thoracic surgery, the intervention was video assisted thoracoscopic surgery, the comparator was open thoracotomy, and the outcomes focused on one lung ventilation parameters and postoperative analgesia.</w:t>
      </w:r>
    </w:p>
    <w:p w14:paraId="75401414"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A comprehensive literature search was performed in PubMed MEDLINE, Virtual Health Library and LILACS, including studies published between January 2019 and December 2025. Controlled descriptors and free text terms were combined using Boolean operators, including “thoracotomy”, “video assisted thoracoscopic surgery”, “one lung ventilation”, “thoracic anesthesia” and “postoperative analgesia”.</w:t>
      </w:r>
    </w:p>
    <w:p w14:paraId="364F4066"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Randomized controlled trials, comparative observational studies and systematic reviews with or without meta analysis addressing anesthetic differences between thoracotomy and video assisted thoracoscopic surgery were included. Case reports, small case series with fewer than ten participants, editorials, letters to the editor, animal studies and articles without full text access were excluded.</w:t>
      </w:r>
    </w:p>
    <w:p w14:paraId="196649B8" w14:textId="77777777" w:rsidR="00D72AD3" w:rsidRPr="00D72AD3" w:rsidRDefault="00D72AD3" w:rsidP="00D72AD3">
      <w:pPr>
        <w:pStyle w:val="Body"/>
        <w:spacing w:after="0"/>
        <w:ind w:firstLine="720"/>
        <w:rPr>
          <w:rFonts w:ascii="Arial" w:hAnsi="Arial" w:cs="Arial"/>
          <w:lang w:val="pt-BR"/>
        </w:rPr>
      </w:pPr>
      <w:r w:rsidRPr="00D72AD3">
        <w:rPr>
          <w:rFonts w:ascii="Arial" w:hAnsi="Arial" w:cs="Arial"/>
          <w:lang w:val="pt-BR"/>
        </w:rPr>
        <w:t>Study selection was independently performed by two reviewers through title and abstract screening followed by full text assessment. Disagreements were resolved by consensus or consultation with a third reviewer.</w:t>
      </w:r>
    </w:p>
    <w:p w14:paraId="7B1F5DF0" w14:textId="0E128ECA" w:rsidR="00D72AD3" w:rsidRDefault="00D72AD3" w:rsidP="00D17F7A">
      <w:pPr>
        <w:pStyle w:val="Body"/>
        <w:spacing w:after="0"/>
        <w:ind w:firstLine="720"/>
        <w:rPr>
          <w:rFonts w:ascii="Arial" w:hAnsi="Arial" w:cs="Arial"/>
          <w:lang w:val="pt-BR"/>
        </w:rPr>
      </w:pPr>
      <w:r w:rsidRPr="00D72AD3">
        <w:rPr>
          <w:rFonts w:ascii="Arial" w:hAnsi="Arial" w:cs="Arial"/>
          <w:lang w:val="pt-BR"/>
        </w:rPr>
        <w:t xml:space="preserve">Data extraction included study design, population characteristics, surgical technique, one lung ventilation strategy, anesthetic modality, postoperative analgesia techniques and </w:t>
      </w:r>
      <w:r w:rsidRPr="00D72AD3">
        <w:rPr>
          <w:rFonts w:ascii="Arial" w:hAnsi="Arial" w:cs="Arial"/>
          <w:lang w:val="pt-BR"/>
        </w:rPr>
        <w:lastRenderedPageBreak/>
        <w:t>main clinical outcomes. Risk of bias was assessed using the RoB 2 tool for randomized controlled trials and the ROBINS I tool for observational studies, according to Cochrane Collaboration recommendations.</w:t>
      </w:r>
    </w:p>
    <w:p w14:paraId="119A2BDB" w14:textId="77777777" w:rsidR="008A220D" w:rsidRDefault="008A220D" w:rsidP="00D17F7A">
      <w:pPr>
        <w:pStyle w:val="Body"/>
        <w:spacing w:after="0"/>
        <w:ind w:firstLine="720"/>
        <w:rPr>
          <w:rFonts w:ascii="Arial" w:hAnsi="Arial" w:cs="Arial"/>
          <w:lang w:val="pt-BR"/>
        </w:rPr>
      </w:pPr>
    </w:p>
    <w:p w14:paraId="3B55AA2A" w14:textId="28AEAB26" w:rsidR="008A220D" w:rsidRPr="00D17F7A" w:rsidRDefault="008A220D" w:rsidP="00D17F7A">
      <w:pPr>
        <w:pStyle w:val="Body"/>
        <w:spacing w:after="0"/>
        <w:ind w:firstLine="720"/>
        <w:rPr>
          <w:rFonts w:ascii="Arial" w:hAnsi="Arial" w:cs="Arial"/>
          <w:lang w:val="pt-BR"/>
        </w:rPr>
      </w:pPr>
      <w:r>
        <w:rPr>
          <w:rFonts w:ascii="Arial" w:hAnsi="Arial" w:cs="Arial"/>
          <w:lang w:val="pt-BR"/>
        </w:rPr>
        <w:t>Fig 1-</w:t>
      </w:r>
      <w:r w:rsidR="00AA5095">
        <w:rPr>
          <w:rFonts w:ascii="Arial" w:hAnsi="Arial" w:cs="Arial"/>
          <w:lang w:val="pt-BR"/>
        </w:rPr>
        <w:t xml:space="preserve">  </w:t>
      </w:r>
      <w:r w:rsidR="00AA5095" w:rsidRPr="00D72AD3">
        <w:rPr>
          <w:rFonts w:ascii="Arial" w:hAnsi="Arial" w:cs="Arial"/>
          <w:lang w:val="pt-BR"/>
        </w:rPr>
        <w:t xml:space="preserve">PRISMA 2020 </w:t>
      </w:r>
      <w:r w:rsidR="00AA5095">
        <w:rPr>
          <w:rFonts w:ascii="Arial" w:hAnsi="Arial" w:cs="Arial"/>
          <w:lang w:val="pt-BR"/>
        </w:rPr>
        <w:t>Framework</w:t>
      </w:r>
    </w:p>
    <w:p w14:paraId="7D63C7D7" w14:textId="77777777" w:rsidR="00D72AD3" w:rsidRPr="00825BE9" w:rsidRDefault="00D72AD3" w:rsidP="00D72AD3">
      <w:pPr>
        <w:spacing w:line="480" w:lineRule="auto"/>
        <w:jc w:val="both"/>
        <w:rPr>
          <w:rFonts w:ascii="Times New Roman" w:hAnsi="Times New Roman"/>
          <w:sz w:val="24"/>
          <w:szCs w:val="24"/>
        </w:rPr>
      </w:pPr>
    </w:p>
    <w:p w14:paraId="77F6913E" w14:textId="0B742A20" w:rsidR="00D72AD3" w:rsidRPr="00825BE9" w:rsidRDefault="00914C7E" w:rsidP="00D72AD3">
      <w:pPr>
        <w:rPr>
          <w:rFonts w:ascii="Times New Roman" w:hAnsi="Times New Roman"/>
        </w:rPr>
      </w:pPr>
      <w:r>
        <w:rPr>
          <w:noProof/>
        </w:rPr>
        <w:pict w14:anchorId="491A27C2">
          <v:shapetype id="_x0000_t202" coordsize="21600,21600" o:spt="202" path="m,l,21600r21600,l21600,xe">
            <v:stroke joinstyle="miter"/>
            <v:path gradientshapeok="t" o:connecttype="rect"/>
          </v:shapetype>
          <v:shape id="_x0000_s1045"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e5dfec [663]" strokeweight="1.5pt">
            <v:textbox>
              <w:txbxContent>
                <w:p w14:paraId="15C8E4D8" w14:textId="77777777" w:rsidR="00D17F7A" w:rsidRDefault="00D17F7A" w:rsidP="00D72AD3">
                  <w:r w:rsidRPr="009B6582">
                    <w:rPr>
                      <w:rFonts w:ascii="Times New Roman" w:hAnsi="Times New Roman"/>
                      <w:b/>
                      <w:bCs/>
                      <w:sz w:val="24"/>
                      <w:szCs w:val="24"/>
                    </w:rPr>
                    <w:t>Identification</w:t>
                  </w:r>
                </w:p>
              </w:txbxContent>
            </v:textbox>
            <w10:wrap type="square" anchorx="margin"/>
          </v:shape>
        </w:pict>
      </w:r>
      <w:r>
        <w:rPr>
          <w:noProof/>
        </w:rPr>
        <w:pict w14:anchorId="7B34F942">
          <v:shape id="_x0000_s1044"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3591FF24"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included in the review</w:t>
                  </w:r>
                </w:p>
                <w:p w14:paraId="3CF5EA89" w14:textId="05AB3B3C"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18</w:t>
                  </w:r>
                  <w:r w:rsidRPr="009B6582">
                    <w:rPr>
                      <w:rFonts w:ascii="Times New Roman" w:hAnsi="Times New Roman"/>
                      <w:sz w:val="24"/>
                      <w:szCs w:val="24"/>
                    </w:rPr>
                    <w:t>)</w:t>
                  </w:r>
                </w:p>
                <w:p w14:paraId="4133572C" w14:textId="77777777" w:rsidR="00D17F7A" w:rsidRDefault="00D17F7A" w:rsidP="00D72AD3"/>
              </w:txbxContent>
            </v:textbox>
            <w10:wrap type="square"/>
          </v:shape>
        </w:pict>
      </w:r>
      <w:r>
        <w:rPr>
          <w:noProof/>
        </w:rPr>
        <w:pict w14:anchorId="0ADC2511">
          <v:shape id="_x0000_s1043"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w:r>
      <w:r>
        <w:rPr>
          <w:noProof/>
        </w:rPr>
        <w:pict w14:anchorId="592F33D4">
          <v:shape id="_x0000_s1042"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w:r>
      <w:r>
        <w:rPr>
          <w:noProof/>
        </w:rPr>
        <w:pict w14:anchorId="19440B33">
          <v:shape id="_x0000_s1041"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53734482"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included in the review</w:t>
                  </w:r>
                </w:p>
                <w:p w14:paraId="08180BFE" w14:textId="425B4EA5"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18</w:t>
                  </w:r>
                  <w:r w:rsidRPr="009B6582">
                    <w:rPr>
                      <w:rFonts w:ascii="Times New Roman" w:hAnsi="Times New Roman"/>
                      <w:sz w:val="24"/>
                      <w:szCs w:val="24"/>
                    </w:rPr>
                    <w:t>)</w:t>
                  </w:r>
                </w:p>
              </w:txbxContent>
            </v:textbox>
            <w10:wrap type="square"/>
          </v:shape>
        </w:pict>
      </w:r>
      <w:r>
        <w:rPr>
          <w:noProof/>
        </w:rPr>
        <w:pict w14:anchorId="175A0007">
          <v:shape id="_x0000_s1040"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w:r>
      <w:r>
        <w:rPr>
          <w:noProof/>
        </w:rPr>
        <w:pict w14:anchorId="129BE65B">
          <v:shape id="_x0000_s1039"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w:r>
      <w:r>
        <w:rPr>
          <w:noProof/>
        </w:rPr>
        <w:pict w14:anchorId="266AB6C1">
          <v:shape id="Conector de Seta Reta 3" o:spid="_x0000_s1038"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" strokecolor="black [3213]" strokeweight="1.5pt">
            <v:stroke endarrow="block"/>
          </v:shape>
        </w:pict>
      </w:r>
      <w:r>
        <w:rPr>
          <w:noProof/>
        </w:rPr>
        <w:pict w14:anchorId="2BFBAD9E">
          <v:shape id="_x0000_s1037"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54CE59F5"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for full reading</w:t>
                  </w:r>
                </w:p>
                <w:p w14:paraId="0B5DE8D8" w14:textId="7BDCDFD7"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120</w:t>
                  </w:r>
                  <w:r w:rsidRPr="009B6582">
                    <w:rPr>
                      <w:rFonts w:ascii="Times New Roman" w:hAnsi="Times New Roman"/>
                      <w:sz w:val="24"/>
                      <w:szCs w:val="24"/>
                    </w:rPr>
                    <w:t>)</w:t>
                  </w:r>
                </w:p>
              </w:txbxContent>
            </v:textbox>
            <w10:wrap type="square"/>
          </v:shape>
        </w:pict>
      </w:r>
      <w:r>
        <w:rPr>
          <w:noProof/>
        </w:rPr>
        <w:pict w14:anchorId="207E2EC9">
          <v:shape id="_x0000_s103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w:r>
      <w:r>
        <w:rPr>
          <w:noProof/>
        </w:rPr>
        <w:pict w14:anchorId="4DE5DB8D">
          <v:shape id="Conector de Seta Reta 4" o:spid="_x0000_s1035"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" strokecolor="black [3213]" strokeweight="1.5pt">
            <v:stroke endarrow="block"/>
          </v:shape>
        </w:pict>
      </w:r>
      <w:r>
        <w:rPr>
          <w:noProof/>
        </w:rPr>
        <w:pict w14:anchorId="37735A3D">
          <v:shape id="_x0000_s1034"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7F8800ED" w14:textId="31E1EAEA" w:rsidR="00D17F7A" w:rsidRPr="001B09CD" w:rsidRDefault="00D17F7A" w:rsidP="001B09CD">
                  <w:pPr>
                    <w:jc w:val="center"/>
                    <w:rPr>
                      <w:rFonts w:ascii="Times New Roman" w:hAnsi="Times New Roman"/>
                      <w:sz w:val="24"/>
                      <w:szCs w:val="24"/>
                    </w:rPr>
                  </w:pPr>
                  <w:r w:rsidRPr="009B6582">
                    <w:rPr>
                      <w:rFonts w:ascii="Times New Roman" w:hAnsi="Times New Roman"/>
                      <w:sz w:val="24"/>
                      <w:szCs w:val="24"/>
                    </w:rPr>
                    <w:t xml:space="preserve">Studies </w:t>
                  </w:r>
                  <w:r>
                    <w:rPr>
                      <w:rFonts w:ascii="Times New Roman" w:hAnsi="Times New Roman"/>
                      <w:sz w:val="24"/>
                      <w:szCs w:val="24"/>
                    </w:rPr>
                    <w:t xml:space="preserve">after exclusion from duplicates </w:t>
                  </w:r>
                  <w:r w:rsidRPr="009B6582">
                    <w:rPr>
                      <w:rFonts w:ascii="Times New Roman" w:hAnsi="Times New Roman"/>
                      <w:sz w:val="24"/>
                      <w:szCs w:val="24"/>
                    </w:rPr>
                    <w:t>(n=</w:t>
                  </w:r>
                  <w:r>
                    <w:rPr>
                      <w:rFonts w:ascii="Times New Roman" w:hAnsi="Times New Roman"/>
                      <w:sz w:val="24"/>
                      <w:szCs w:val="24"/>
                    </w:rPr>
                    <w:t>962</w:t>
                  </w:r>
                  <w:r w:rsidRPr="009B6582">
                    <w:rPr>
                      <w:rFonts w:ascii="Times New Roman" w:hAnsi="Times New Roman"/>
                      <w:sz w:val="24"/>
                      <w:szCs w:val="24"/>
                    </w:rPr>
                    <w:t>)</w:t>
                  </w:r>
                </w:p>
              </w:txbxContent>
            </v:textbox>
            <w10:wrap type="square"/>
          </v:shape>
        </w:pict>
      </w:r>
      <w:r>
        <w:rPr>
          <w:noProof/>
        </w:rPr>
        <w:pict w14:anchorId="23137D96">
          <v:shape id="Caixa de Texto 2" o:spid="_x0000_s1033"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38DED24F"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Studies found in the research</w:t>
                  </w:r>
                </w:p>
                <w:p w14:paraId="5736E063" w14:textId="3164B17E"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1248</w:t>
                  </w:r>
                  <w:r w:rsidRPr="009B6582">
                    <w:rPr>
                      <w:rFonts w:ascii="Times New Roman" w:hAnsi="Times New Roman"/>
                      <w:sz w:val="24"/>
                      <w:szCs w:val="24"/>
                    </w:rPr>
                    <w:t>)</w:t>
                  </w:r>
                </w:p>
              </w:txbxContent>
            </v:textbox>
            <w10:wrap type="square"/>
          </v:shape>
        </w:pict>
      </w:r>
    </w:p>
    <w:p w14:paraId="492EE764" w14:textId="1A5BA551" w:rsidR="00D72AD3" w:rsidRPr="00825BE9" w:rsidRDefault="00914C7E" w:rsidP="00D72AD3">
      <w:pPr>
        <w:spacing w:line="480" w:lineRule="auto"/>
        <w:jc w:val="both"/>
        <w:rPr>
          <w:rFonts w:ascii="Times New Roman" w:hAnsi="Times New Roman"/>
          <w:sz w:val="24"/>
          <w:szCs w:val="24"/>
        </w:rPr>
      </w:pPr>
      <w:r>
        <w:rPr>
          <w:noProof/>
        </w:rPr>
        <w:pict w14:anchorId="20633E59">
          <v:shape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2FEEC963"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for being duplicates</w:t>
                  </w:r>
                </w:p>
                <w:p w14:paraId="76B09987" w14:textId="32269D29"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296</w:t>
                  </w:r>
                  <w:r w:rsidRPr="009B6582">
                    <w:rPr>
                      <w:rFonts w:ascii="Times New Roman" w:hAnsi="Times New Roman"/>
                      <w:sz w:val="24"/>
                      <w:szCs w:val="24"/>
                    </w:rPr>
                    <w:t>)</w:t>
                  </w:r>
                </w:p>
              </w:txbxContent>
            </v:textbox>
            <w10:wrap type="square"/>
          </v:shape>
        </w:pict>
      </w:r>
    </w:p>
    <w:p w14:paraId="276FC883" w14:textId="77777777" w:rsidR="00D72AD3" w:rsidRPr="00825BE9" w:rsidRDefault="00D72AD3" w:rsidP="00D72AD3">
      <w:pPr>
        <w:spacing w:line="480" w:lineRule="auto"/>
        <w:jc w:val="both"/>
        <w:rPr>
          <w:rFonts w:ascii="Times New Roman" w:hAnsi="Times New Roman"/>
          <w:sz w:val="24"/>
          <w:szCs w:val="24"/>
        </w:rPr>
      </w:pPr>
    </w:p>
    <w:p w14:paraId="066C139F" w14:textId="52DCA389" w:rsidR="00D72AD3" w:rsidRPr="00825BE9" w:rsidRDefault="00D72AD3" w:rsidP="00D72AD3">
      <w:pPr>
        <w:spacing w:line="480" w:lineRule="auto"/>
        <w:jc w:val="both"/>
        <w:rPr>
          <w:rFonts w:ascii="Times New Roman" w:hAnsi="Times New Roman"/>
          <w:sz w:val="24"/>
          <w:szCs w:val="24"/>
        </w:rPr>
      </w:pPr>
    </w:p>
    <w:p w14:paraId="7B397FEB" w14:textId="286CAA39" w:rsidR="00D72AD3" w:rsidRPr="00825BE9" w:rsidRDefault="00914C7E" w:rsidP="00D72AD3">
      <w:pPr>
        <w:spacing w:line="480" w:lineRule="auto"/>
        <w:jc w:val="both"/>
        <w:rPr>
          <w:rFonts w:ascii="Times New Roman" w:hAnsi="Times New Roman"/>
          <w:sz w:val="24"/>
          <w:szCs w:val="24"/>
        </w:rPr>
      </w:pPr>
      <w:r>
        <w:rPr>
          <w:noProof/>
        </w:rPr>
        <w:pict w14:anchorId="02C88265">
          <v:shape id="_x0000_s1030" type="#_x0000_t202" style="position:absolute;left:0;text-align:left;margin-left:321.45pt;margin-top:17.95pt;width:125.5pt;height:80.25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39368811"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for not meeting the inclusion criteria</w:t>
                  </w:r>
                </w:p>
                <w:p w14:paraId="7C0ED714" w14:textId="6D0B8AC5" w:rsidR="00D17F7A" w:rsidRDefault="00D17F7A" w:rsidP="00D72AD3">
                  <w:pPr>
                    <w:jc w:val="center"/>
                  </w:pPr>
                  <w:r w:rsidRPr="009B6582">
                    <w:rPr>
                      <w:rFonts w:ascii="Times New Roman" w:hAnsi="Times New Roman"/>
                      <w:sz w:val="24"/>
                      <w:szCs w:val="24"/>
                    </w:rPr>
                    <w:t>(n=</w:t>
                  </w:r>
                  <w:r>
                    <w:rPr>
                      <w:rFonts w:ascii="Times New Roman" w:hAnsi="Times New Roman"/>
                      <w:sz w:val="24"/>
                      <w:szCs w:val="24"/>
                    </w:rPr>
                    <w:t>842</w:t>
                  </w:r>
                  <w:r w:rsidRPr="009B6582">
                    <w:rPr>
                      <w:rFonts w:ascii="Times New Roman" w:hAnsi="Times New Roman"/>
                      <w:sz w:val="24"/>
                      <w:szCs w:val="24"/>
                    </w:rPr>
                    <w:t>)</w:t>
                  </w:r>
                </w:p>
              </w:txbxContent>
            </v:textbox>
            <w10:wrap type="square"/>
          </v:shape>
        </w:pict>
      </w:r>
      <w:r>
        <w:rPr>
          <w:noProof/>
        </w:rPr>
        <w:pict w14:anchorId="5D47DAB7">
          <v:shape id="_x0000_s1031" type="#_x0000_t202" style="position:absolute;left:0;text-align:left;margin-left:45.25pt;margin-top:60.95pt;width:111.6pt;height:24.9pt;rotation:-90;z-index:25167564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2dbdb [661]" strokeweight="1.5pt">
            <v:textbox>
              <w:txbxContent>
                <w:p w14:paraId="1BA20891" w14:textId="77777777" w:rsidR="00D17F7A" w:rsidRDefault="00D17F7A" w:rsidP="00D72AD3">
                  <w:pPr>
                    <w:jc w:val="center"/>
                  </w:pPr>
                  <w:r w:rsidRPr="006E5539">
                    <w:rPr>
                      <w:rFonts w:ascii="Times New Roman" w:hAnsi="Times New Roman"/>
                      <w:b/>
                      <w:bCs/>
                      <w:sz w:val="24"/>
                      <w:szCs w:val="24"/>
                    </w:rPr>
                    <w:t>Selection</w:t>
                  </w:r>
                </w:p>
                <w:p w14:paraId="322F69A2" w14:textId="77777777" w:rsidR="00D17F7A" w:rsidRDefault="00D17F7A" w:rsidP="00D72AD3"/>
              </w:txbxContent>
            </v:textbox>
            <w10:wrap type="square" anchorx="margin"/>
          </v:shape>
        </w:pict>
      </w:r>
    </w:p>
    <w:p w14:paraId="67ED4D4F" w14:textId="1C81E4F3" w:rsidR="00D72AD3" w:rsidRPr="00825BE9" w:rsidRDefault="00914C7E" w:rsidP="00D72AD3">
      <w:pPr>
        <w:spacing w:line="360" w:lineRule="auto"/>
        <w:jc w:val="both"/>
        <w:rPr>
          <w:rFonts w:ascii="Times New Roman" w:hAnsi="Times New Roman"/>
          <w:sz w:val="24"/>
          <w:szCs w:val="24"/>
        </w:rPr>
      </w:pPr>
      <w:r>
        <w:rPr>
          <w:noProof/>
        </w:rPr>
        <w:pict w14:anchorId="7D7667EE">
          <v:shape id="_x0000_s102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0B8F12A3" w14:textId="77777777" w:rsidR="00D17F7A" w:rsidRPr="009B6582" w:rsidRDefault="00D17F7A" w:rsidP="00D72AD3">
                  <w:pPr>
                    <w:jc w:val="center"/>
                    <w:rPr>
                      <w:rFonts w:ascii="Times New Roman" w:hAnsi="Times New Roman"/>
                      <w:sz w:val="24"/>
                      <w:szCs w:val="24"/>
                    </w:rPr>
                  </w:pPr>
                  <w:r w:rsidRPr="009B6582">
                    <w:rPr>
                      <w:rFonts w:ascii="Times New Roman" w:hAnsi="Times New Roman"/>
                      <w:sz w:val="24"/>
                      <w:szCs w:val="24"/>
                    </w:rPr>
                    <w:t>Excluded due to disagreement with the topic</w:t>
                  </w:r>
                </w:p>
                <w:p w14:paraId="0ACA9F15" w14:textId="704987FE" w:rsidR="00D17F7A" w:rsidRDefault="00D17F7A" w:rsidP="00D72AD3">
                  <w:pPr>
                    <w:jc w:val="center"/>
                  </w:pPr>
                  <w:r w:rsidRPr="009B6582">
                    <w:rPr>
                      <w:rFonts w:ascii="Times New Roman" w:hAnsi="Times New Roman"/>
                      <w:sz w:val="24"/>
                      <w:szCs w:val="24"/>
                    </w:rPr>
                    <w:t>(n=</w:t>
                  </w:r>
                  <w:r w:rsidR="007400E4">
                    <w:rPr>
                      <w:rFonts w:ascii="Times New Roman" w:hAnsi="Times New Roman"/>
                      <w:sz w:val="24"/>
                      <w:szCs w:val="24"/>
                    </w:rPr>
                    <w:t>102</w:t>
                  </w:r>
                  <w:r w:rsidRPr="009B6582">
                    <w:rPr>
                      <w:rFonts w:ascii="Times New Roman" w:hAnsi="Times New Roman"/>
                      <w:sz w:val="24"/>
                      <w:szCs w:val="24"/>
                    </w:rPr>
                    <w:t>)</w:t>
                  </w:r>
                </w:p>
              </w:txbxContent>
            </v:textbox>
            <w10:wrap type="square"/>
          </v:shape>
        </w:pict>
      </w:r>
    </w:p>
    <w:p w14:paraId="15BBC21E" w14:textId="77777777" w:rsidR="00D72AD3" w:rsidRDefault="00D72AD3" w:rsidP="00D72AD3">
      <w:pPr>
        <w:spacing w:line="360" w:lineRule="auto"/>
        <w:rPr>
          <w:rFonts w:ascii="Arial" w:hAnsi="Arial" w:cs="Arial"/>
          <w:b/>
          <w:bCs/>
        </w:rPr>
      </w:pPr>
    </w:p>
    <w:p w14:paraId="5F12BA62" w14:textId="77777777" w:rsidR="00D72AD3" w:rsidRDefault="00D72AD3" w:rsidP="00D72AD3">
      <w:pPr>
        <w:spacing w:line="360" w:lineRule="auto"/>
        <w:rPr>
          <w:rFonts w:ascii="Arial" w:hAnsi="Arial" w:cs="Arial"/>
          <w:b/>
          <w:bCs/>
        </w:rPr>
      </w:pPr>
    </w:p>
    <w:p w14:paraId="6C85385C" w14:textId="77777777" w:rsidR="00D72AD3" w:rsidRDefault="00D72AD3" w:rsidP="00D72AD3">
      <w:pPr>
        <w:spacing w:line="360" w:lineRule="auto"/>
        <w:rPr>
          <w:rFonts w:ascii="Arial" w:hAnsi="Arial" w:cs="Arial"/>
          <w:b/>
          <w:bCs/>
        </w:rPr>
      </w:pPr>
    </w:p>
    <w:p w14:paraId="4DD01DCD" w14:textId="77777777" w:rsidR="00D72AD3" w:rsidRDefault="00D72AD3" w:rsidP="00D72AD3">
      <w:pPr>
        <w:spacing w:line="360" w:lineRule="auto"/>
        <w:rPr>
          <w:rFonts w:ascii="Arial" w:hAnsi="Arial" w:cs="Arial"/>
          <w:b/>
          <w:bCs/>
        </w:rPr>
      </w:pPr>
    </w:p>
    <w:p w14:paraId="44142F64" w14:textId="77777777" w:rsidR="00D72AD3" w:rsidRDefault="00D72AD3" w:rsidP="00D72AD3">
      <w:pPr>
        <w:spacing w:line="360" w:lineRule="auto"/>
        <w:rPr>
          <w:rFonts w:ascii="Arial" w:hAnsi="Arial" w:cs="Arial"/>
          <w:b/>
          <w:bCs/>
        </w:rPr>
      </w:pPr>
    </w:p>
    <w:p w14:paraId="556AFB13" w14:textId="01DF4663" w:rsidR="00D72AD3" w:rsidRDefault="00914C7E" w:rsidP="00D72AD3">
      <w:pPr>
        <w:spacing w:line="360" w:lineRule="auto"/>
        <w:rPr>
          <w:rFonts w:ascii="Arial" w:hAnsi="Arial" w:cs="Arial"/>
          <w:b/>
          <w:bCs/>
        </w:rPr>
      </w:pPr>
      <w:r>
        <w:rPr>
          <w:noProof/>
        </w:rPr>
        <w:pict w14:anchorId="02F9C2AF">
          <v:shape id="_x0000_s1028" type="#_x0000_t202" style="position:absolute;margin-left:51.65pt;margin-top:48.2pt;width:100.7pt;height:24.9pt;rotation:-90;z-index:251676672;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aeef3 [664]" strokeweight="1.5pt">
            <v:textbox>
              <w:txbxContent>
                <w:p w14:paraId="5CB58E97" w14:textId="77777777" w:rsidR="00D17F7A" w:rsidRDefault="00D17F7A" w:rsidP="00D72AD3">
                  <w:r w:rsidRPr="006E5539">
                    <w:rPr>
                      <w:rFonts w:ascii="Times New Roman" w:hAnsi="Times New Roman"/>
                      <w:b/>
                      <w:bCs/>
                      <w:sz w:val="24"/>
                      <w:szCs w:val="24"/>
                    </w:rPr>
                    <w:t>Eligibility</w:t>
                  </w:r>
                </w:p>
                <w:p w14:paraId="3C2C10B2" w14:textId="77777777" w:rsidR="00D17F7A" w:rsidRDefault="00D17F7A" w:rsidP="00D72AD3"/>
              </w:txbxContent>
            </v:textbox>
            <w10:wrap type="square" anchorx="margin"/>
          </v:shape>
        </w:pict>
      </w:r>
    </w:p>
    <w:p w14:paraId="042EE963" w14:textId="65B59342" w:rsidR="00D72AD3" w:rsidRDefault="00D72AD3" w:rsidP="00D72AD3">
      <w:pPr>
        <w:spacing w:line="360" w:lineRule="auto"/>
        <w:rPr>
          <w:rFonts w:ascii="Arial" w:hAnsi="Arial" w:cs="Arial"/>
          <w:b/>
          <w:bCs/>
        </w:rPr>
      </w:pPr>
    </w:p>
    <w:p w14:paraId="16BC3A82" w14:textId="77777777" w:rsidR="00D72AD3" w:rsidRDefault="00D72AD3" w:rsidP="00D72AD3">
      <w:pPr>
        <w:spacing w:line="360" w:lineRule="auto"/>
        <w:rPr>
          <w:rFonts w:ascii="Arial" w:hAnsi="Arial" w:cs="Arial"/>
          <w:b/>
          <w:bCs/>
        </w:rPr>
      </w:pPr>
    </w:p>
    <w:p w14:paraId="4E1D41E7" w14:textId="77777777" w:rsidR="00D72AD3" w:rsidRDefault="00D72AD3" w:rsidP="00D72AD3">
      <w:pPr>
        <w:spacing w:line="360" w:lineRule="auto"/>
        <w:rPr>
          <w:rFonts w:ascii="Arial" w:hAnsi="Arial" w:cs="Arial"/>
          <w:b/>
          <w:bCs/>
        </w:rPr>
      </w:pPr>
    </w:p>
    <w:p w14:paraId="54D092E6" w14:textId="77777777" w:rsidR="00D72AD3" w:rsidRPr="00D72AD3" w:rsidRDefault="00D72AD3" w:rsidP="00D72AD3">
      <w:pPr>
        <w:pStyle w:val="Body"/>
        <w:spacing w:after="0"/>
        <w:rPr>
          <w:rFonts w:ascii="Arial" w:hAnsi="Arial" w:cs="Arial"/>
          <w:lang w:val="pt-BR"/>
        </w:rPr>
      </w:pPr>
    </w:p>
    <w:p w14:paraId="0B2E2A4F" w14:textId="504CEB4C" w:rsidR="00790ADA" w:rsidRPr="00FB3A86" w:rsidRDefault="00914C7E" w:rsidP="00441B6F">
      <w:pPr>
        <w:pStyle w:val="Body"/>
        <w:spacing w:after="0"/>
        <w:rPr>
          <w:rFonts w:ascii="Arial" w:hAnsi="Arial" w:cs="Arial"/>
        </w:rPr>
      </w:pPr>
      <w:r>
        <w:rPr>
          <w:noProof/>
        </w:rPr>
        <w:pict w14:anchorId="25A34237">
          <v:shape id="_x0000_s1029" type="#_x0000_t202" style="position:absolute;left:0;text-align:left;margin-left:55.75pt;margin-top:82.3pt;width:92.45pt;height:24.9pt;rotation:-90;z-index:251677696;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fde9d9 [665]" strokeweight="1.5pt">
            <v:textbox style="mso-next-textbox:#_x0000_s1029">
              <w:txbxContent>
                <w:p w14:paraId="13D14EDD" w14:textId="77777777" w:rsidR="00D17F7A" w:rsidRDefault="00D17F7A" w:rsidP="00D72AD3">
                  <w:r w:rsidRPr="006E5539">
                    <w:rPr>
                      <w:rFonts w:ascii="Times New Roman" w:hAnsi="Times New Roman"/>
                      <w:b/>
                      <w:bCs/>
                      <w:sz w:val="24"/>
                      <w:szCs w:val="24"/>
                    </w:rPr>
                    <w:t>Inclusion</w:t>
                  </w:r>
                </w:p>
                <w:p w14:paraId="5FCB2A15" w14:textId="77777777" w:rsidR="00D17F7A" w:rsidRDefault="00D17F7A" w:rsidP="00D72AD3"/>
              </w:txbxContent>
            </v:textbox>
            <w10:wrap type="square" anchorx="margin"/>
          </v:shape>
        </w:pict>
      </w:r>
    </w:p>
    <w:p w14:paraId="15EA99C8" w14:textId="1FD52DDB" w:rsidR="006C1B10" w:rsidRDefault="006C1B10" w:rsidP="00441B6F">
      <w:pPr>
        <w:pStyle w:val="Head1"/>
        <w:spacing w:after="0"/>
        <w:jc w:val="both"/>
        <w:rPr>
          <w:rFonts w:ascii="Arial" w:hAnsi="Arial" w:cs="Arial"/>
        </w:rPr>
      </w:pPr>
    </w:p>
    <w:p w14:paraId="5F542FA8" w14:textId="307D954E" w:rsidR="006C1B10" w:rsidRDefault="006C1B10" w:rsidP="00441B6F">
      <w:pPr>
        <w:pStyle w:val="Head1"/>
        <w:spacing w:after="0"/>
        <w:jc w:val="both"/>
        <w:rPr>
          <w:rFonts w:ascii="Arial" w:hAnsi="Arial" w:cs="Arial"/>
        </w:rPr>
      </w:pPr>
    </w:p>
    <w:p w14:paraId="36116046" w14:textId="20662882" w:rsidR="00D72AD3" w:rsidRDefault="00D72AD3" w:rsidP="00441B6F">
      <w:pPr>
        <w:pStyle w:val="Head1"/>
        <w:spacing w:after="0"/>
        <w:jc w:val="both"/>
        <w:rPr>
          <w:rFonts w:ascii="Arial" w:hAnsi="Arial" w:cs="Arial"/>
        </w:rPr>
      </w:pPr>
    </w:p>
    <w:p w14:paraId="4EE00914" w14:textId="77777777" w:rsidR="00D72AD3" w:rsidRDefault="00D72AD3" w:rsidP="00441B6F">
      <w:pPr>
        <w:pStyle w:val="Head1"/>
        <w:spacing w:after="0"/>
        <w:jc w:val="both"/>
        <w:rPr>
          <w:rFonts w:ascii="Arial" w:hAnsi="Arial" w:cs="Arial"/>
        </w:rPr>
      </w:pPr>
    </w:p>
    <w:p w14:paraId="43C91FE4" w14:textId="77777777" w:rsidR="00D72AD3" w:rsidRDefault="00D72AD3" w:rsidP="00441B6F">
      <w:pPr>
        <w:pStyle w:val="Head1"/>
        <w:spacing w:after="0"/>
        <w:jc w:val="both"/>
        <w:rPr>
          <w:rFonts w:ascii="Arial" w:hAnsi="Arial" w:cs="Arial"/>
        </w:rPr>
      </w:pPr>
    </w:p>
    <w:p w14:paraId="3F00424A" w14:textId="77777777" w:rsidR="00D72AD3" w:rsidRDefault="00D72AD3" w:rsidP="00441B6F">
      <w:pPr>
        <w:pStyle w:val="Head1"/>
        <w:spacing w:after="0"/>
        <w:jc w:val="both"/>
        <w:rPr>
          <w:rFonts w:ascii="Arial" w:hAnsi="Arial" w:cs="Arial"/>
        </w:rPr>
      </w:pPr>
    </w:p>
    <w:p w14:paraId="73D8E0BC" w14:textId="2F5EBFE0" w:rsidR="00D72AD3" w:rsidRDefault="00D72AD3" w:rsidP="00441B6F">
      <w:pPr>
        <w:pStyle w:val="Head1"/>
        <w:spacing w:after="0"/>
        <w:jc w:val="both"/>
        <w:rPr>
          <w:rFonts w:ascii="Arial" w:hAnsi="Arial" w:cs="Arial"/>
        </w:rPr>
      </w:pPr>
    </w:p>
    <w:p w14:paraId="60F3D2A2" w14:textId="4E0D2E3E" w:rsidR="007400E4" w:rsidRDefault="007400E4" w:rsidP="00441B6F">
      <w:pPr>
        <w:pStyle w:val="Head1"/>
        <w:spacing w:after="0"/>
        <w:jc w:val="both"/>
        <w:rPr>
          <w:rFonts w:ascii="Arial" w:hAnsi="Arial" w:cs="Arial"/>
        </w:rPr>
      </w:pPr>
    </w:p>
    <w:p w14:paraId="6AB3D7AA" w14:textId="77777777" w:rsidR="007400E4" w:rsidRDefault="007400E4" w:rsidP="00441B6F">
      <w:pPr>
        <w:pStyle w:val="Head1"/>
        <w:spacing w:after="0"/>
        <w:jc w:val="both"/>
        <w:rPr>
          <w:rFonts w:ascii="Arial" w:hAnsi="Arial" w:cs="Arial"/>
        </w:rPr>
      </w:pPr>
    </w:p>
    <w:p w14:paraId="61EA5885" w14:textId="77777777" w:rsidR="006C1B10" w:rsidRDefault="006C1B10" w:rsidP="00441B6F">
      <w:pPr>
        <w:pStyle w:val="Head1"/>
        <w:spacing w:after="0"/>
        <w:jc w:val="both"/>
        <w:rPr>
          <w:rFonts w:ascii="Arial" w:hAnsi="Arial" w:cs="Arial"/>
        </w:rPr>
      </w:pPr>
    </w:p>
    <w:p w14:paraId="0519D193" w14:textId="7E9C40A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89A2B5" w14:textId="77777777" w:rsidR="00790ADA" w:rsidRPr="00FB3A86" w:rsidRDefault="00790ADA" w:rsidP="00441B6F">
      <w:pPr>
        <w:pStyle w:val="Head1"/>
        <w:spacing w:after="0"/>
        <w:jc w:val="both"/>
        <w:rPr>
          <w:rFonts w:ascii="Arial" w:hAnsi="Arial" w:cs="Arial"/>
        </w:rPr>
      </w:pPr>
    </w:p>
    <w:p w14:paraId="0A38D6F9" w14:textId="158F118C" w:rsidR="006C1B10" w:rsidRP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Table 1. General characteristics of studies included in the systematic review</w:t>
      </w:r>
    </w:p>
    <w:p w14:paraId="2CA0F407" w14:textId="244555A1" w:rsidR="006C1B10" w:rsidRPr="006C1B10" w:rsidRDefault="006C1B10" w:rsidP="00441B6F">
      <w:pPr>
        <w:pStyle w:val="ConcHead"/>
        <w:spacing w:after="0"/>
        <w:jc w:val="both"/>
        <w:rPr>
          <w:rFonts w:ascii="Arial" w:hAnsi="Arial" w:cs="Arial"/>
          <w:b w:val="0"/>
          <w:caps w:val="0"/>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1415"/>
        <w:gridCol w:w="1292"/>
        <w:gridCol w:w="1514"/>
        <w:gridCol w:w="1351"/>
        <w:gridCol w:w="1420"/>
      </w:tblGrid>
      <w:tr w:rsidR="006C1B10" w:rsidRPr="006C1B10" w14:paraId="2BB285B0" w14:textId="77777777" w:rsidTr="006C1B10">
        <w:trPr>
          <w:tblHeader/>
          <w:tblCellSpacing w:w="15" w:type="dxa"/>
        </w:trPr>
        <w:tc>
          <w:tcPr>
            <w:tcW w:w="0" w:type="auto"/>
            <w:vAlign w:val="center"/>
            <w:hideMark/>
          </w:tcPr>
          <w:p w14:paraId="0D559519"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27459821"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Journal</w:t>
            </w:r>
          </w:p>
        </w:tc>
        <w:tc>
          <w:tcPr>
            <w:tcW w:w="0" w:type="auto"/>
            <w:vAlign w:val="center"/>
            <w:hideMark/>
          </w:tcPr>
          <w:p w14:paraId="33E9FEB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Study design</w:t>
            </w:r>
          </w:p>
        </w:tc>
        <w:tc>
          <w:tcPr>
            <w:tcW w:w="0" w:type="auto"/>
            <w:vAlign w:val="center"/>
            <w:hideMark/>
          </w:tcPr>
          <w:p w14:paraId="32DE367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Population</w:t>
            </w:r>
          </w:p>
        </w:tc>
        <w:tc>
          <w:tcPr>
            <w:tcW w:w="0" w:type="auto"/>
            <w:vAlign w:val="center"/>
            <w:hideMark/>
          </w:tcPr>
          <w:p w14:paraId="11DCF1C4" w14:textId="77777777" w:rsidR="006C1B10" w:rsidRPr="006C1B10" w:rsidRDefault="006C1B10" w:rsidP="006C1B10">
            <w:pPr>
              <w:jc w:val="center"/>
              <w:rPr>
                <w:rFonts w:ascii="Times New Roman" w:hAnsi="Times New Roman"/>
                <w:b/>
                <w:bCs/>
                <w:sz w:val="24"/>
                <w:szCs w:val="24"/>
                <w:lang w:val="pt-BR" w:eastAsia="pt-BR"/>
              </w:rPr>
            </w:pPr>
            <w:r w:rsidRPr="006C1B10">
              <w:rPr>
                <w:rFonts w:ascii="Times New Roman" w:hAnsi="Times New Roman"/>
                <w:b/>
                <w:bCs/>
                <w:sz w:val="24"/>
                <w:szCs w:val="24"/>
                <w:lang w:val="pt-BR" w:eastAsia="pt-BR"/>
              </w:rPr>
              <w:t>Surgical technique</w:t>
            </w:r>
          </w:p>
        </w:tc>
        <w:tc>
          <w:tcPr>
            <w:tcW w:w="0" w:type="auto"/>
            <w:vAlign w:val="center"/>
            <w:hideMark/>
          </w:tcPr>
          <w:p w14:paraId="6433A0F3" w14:textId="77777777" w:rsidR="006C1B10" w:rsidRPr="006C1B10" w:rsidRDefault="006C1B10" w:rsidP="006C1B10">
            <w:pPr>
              <w:jc w:val="center"/>
              <w:rPr>
                <w:rFonts w:ascii="Times New Roman" w:hAnsi="Times New Roman"/>
                <w:b/>
                <w:bCs/>
                <w:sz w:val="24"/>
                <w:szCs w:val="24"/>
                <w:lang w:val="pt-BR" w:eastAsia="pt-BR"/>
              </w:rPr>
            </w:pPr>
            <w:r w:rsidRPr="006C1B10">
              <w:rPr>
                <w:rFonts w:ascii="Times New Roman" w:hAnsi="Times New Roman"/>
                <w:b/>
                <w:bCs/>
                <w:sz w:val="24"/>
                <w:szCs w:val="24"/>
                <w:lang w:val="pt-BR" w:eastAsia="pt-BR"/>
              </w:rPr>
              <w:t>Main anesthetic focus</w:t>
            </w:r>
          </w:p>
        </w:tc>
      </w:tr>
      <w:tr w:rsidR="006C1B10" w:rsidRPr="006C1B10" w14:paraId="3B871AC9" w14:textId="77777777" w:rsidTr="006C1B10">
        <w:trPr>
          <w:tblCellSpacing w:w="15" w:type="dxa"/>
        </w:trPr>
        <w:tc>
          <w:tcPr>
            <w:tcW w:w="0" w:type="auto"/>
            <w:vAlign w:val="center"/>
            <w:hideMark/>
          </w:tcPr>
          <w:p w14:paraId="7ABF6AA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HT, VanderHoek MD (2025)</w:t>
            </w:r>
          </w:p>
        </w:tc>
        <w:tc>
          <w:tcPr>
            <w:tcW w:w="0" w:type="auto"/>
            <w:vAlign w:val="center"/>
            <w:hideMark/>
          </w:tcPr>
          <w:p w14:paraId="1C6A9D73"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Video-Assisted Thoracic Surgery</w:t>
            </w:r>
          </w:p>
        </w:tc>
        <w:tc>
          <w:tcPr>
            <w:tcW w:w="0" w:type="auto"/>
            <w:vAlign w:val="center"/>
            <w:hideMark/>
          </w:tcPr>
          <w:p w14:paraId="4126FB1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0F7BE26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Adults undergoing thoracic surgery</w:t>
            </w:r>
          </w:p>
        </w:tc>
        <w:tc>
          <w:tcPr>
            <w:tcW w:w="0" w:type="auto"/>
            <w:vAlign w:val="center"/>
            <w:hideMark/>
          </w:tcPr>
          <w:p w14:paraId="1EA82CC2"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4C9C493"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Perioperative anesthetic management, one lung ventilation, analgesia</w:t>
            </w:r>
          </w:p>
        </w:tc>
      </w:tr>
      <w:tr w:rsidR="006C1B10" w:rsidRPr="006C1B10" w14:paraId="2B1B09CE" w14:textId="77777777" w:rsidTr="006C1B10">
        <w:trPr>
          <w:tblCellSpacing w:w="15" w:type="dxa"/>
        </w:trPr>
        <w:tc>
          <w:tcPr>
            <w:tcW w:w="0" w:type="auto"/>
            <w:vAlign w:val="center"/>
            <w:hideMark/>
          </w:tcPr>
          <w:p w14:paraId="491B73A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HH et al. (2025)</w:t>
            </w:r>
          </w:p>
        </w:tc>
        <w:tc>
          <w:tcPr>
            <w:tcW w:w="0" w:type="auto"/>
            <w:vAlign w:val="center"/>
            <w:hideMark/>
          </w:tcPr>
          <w:p w14:paraId="3D2F9C7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Clinical Medicine</w:t>
            </w:r>
          </w:p>
        </w:tc>
        <w:tc>
          <w:tcPr>
            <w:tcW w:w="0" w:type="auto"/>
            <w:vAlign w:val="center"/>
            <w:hideMark/>
          </w:tcPr>
          <w:p w14:paraId="669244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Retrospective cohort with propensity score matching</w:t>
            </w:r>
          </w:p>
        </w:tc>
        <w:tc>
          <w:tcPr>
            <w:tcW w:w="0" w:type="auto"/>
            <w:vAlign w:val="center"/>
            <w:hideMark/>
          </w:tcPr>
          <w:p w14:paraId="1466D9A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Early stage NSCLC</w:t>
            </w:r>
          </w:p>
        </w:tc>
        <w:tc>
          <w:tcPr>
            <w:tcW w:w="0" w:type="auto"/>
            <w:vAlign w:val="center"/>
            <w:hideMark/>
          </w:tcPr>
          <w:p w14:paraId="48B77E7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Intubated vs non intubated VATS</w:t>
            </w:r>
          </w:p>
        </w:tc>
        <w:tc>
          <w:tcPr>
            <w:tcW w:w="0" w:type="auto"/>
            <w:vAlign w:val="center"/>
            <w:hideMark/>
          </w:tcPr>
          <w:p w14:paraId="427C06B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Ventilation strategies, opioid consumption</w:t>
            </w:r>
          </w:p>
        </w:tc>
      </w:tr>
      <w:tr w:rsidR="006C1B10" w:rsidRPr="006C1B10" w14:paraId="4E75FA50" w14:textId="77777777" w:rsidTr="006C1B10">
        <w:trPr>
          <w:tblCellSpacing w:w="15" w:type="dxa"/>
        </w:trPr>
        <w:tc>
          <w:tcPr>
            <w:tcW w:w="0" w:type="auto"/>
            <w:vAlign w:val="center"/>
            <w:hideMark/>
          </w:tcPr>
          <w:p w14:paraId="4753DD7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J et al. (2022)</w:t>
            </w:r>
          </w:p>
        </w:tc>
        <w:tc>
          <w:tcPr>
            <w:tcW w:w="0" w:type="auto"/>
            <w:vAlign w:val="center"/>
            <w:hideMark/>
          </w:tcPr>
          <w:p w14:paraId="77639F2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PLOS ONE</w:t>
            </w:r>
          </w:p>
        </w:tc>
        <w:tc>
          <w:tcPr>
            <w:tcW w:w="0" w:type="auto"/>
            <w:vAlign w:val="center"/>
            <w:hideMark/>
          </w:tcPr>
          <w:p w14:paraId="43DC95B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0068A0D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 with OLV</w:t>
            </w:r>
          </w:p>
        </w:tc>
        <w:tc>
          <w:tcPr>
            <w:tcW w:w="0" w:type="auto"/>
            <w:vAlign w:val="center"/>
            <w:hideMark/>
          </w:tcPr>
          <w:p w14:paraId="48F02323"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3F80E24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Inhaled anesthetics versus TIVA</w:t>
            </w:r>
          </w:p>
        </w:tc>
      </w:tr>
      <w:tr w:rsidR="006C1B10" w:rsidRPr="006C1B10" w14:paraId="7E05376B" w14:textId="77777777" w:rsidTr="006C1B10">
        <w:trPr>
          <w:tblCellSpacing w:w="15" w:type="dxa"/>
        </w:trPr>
        <w:tc>
          <w:tcPr>
            <w:tcW w:w="0" w:type="auto"/>
            <w:vAlign w:val="center"/>
            <w:hideMark/>
          </w:tcPr>
          <w:p w14:paraId="1F10A93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F et al. (2023)</w:t>
            </w:r>
          </w:p>
        </w:tc>
        <w:tc>
          <w:tcPr>
            <w:tcW w:w="0" w:type="auto"/>
            <w:vAlign w:val="center"/>
            <w:hideMark/>
          </w:tcPr>
          <w:p w14:paraId="5D37F712"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Cardiothoracic and Vascular Anesthesia</w:t>
            </w:r>
          </w:p>
        </w:tc>
        <w:tc>
          <w:tcPr>
            <w:tcW w:w="0" w:type="auto"/>
            <w:vAlign w:val="center"/>
            <w:hideMark/>
          </w:tcPr>
          <w:p w14:paraId="470E5CC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Multicenter randomized controlled trial</w:t>
            </w:r>
          </w:p>
        </w:tc>
        <w:tc>
          <w:tcPr>
            <w:tcW w:w="0" w:type="auto"/>
            <w:vAlign w:val="center"/>
            <w:hideMark/>
          </w:tcPr>
          <w:p w14:paraId="0D0B40E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Major lung resection</w:t>
            </w:r>
          </w:p>
        </w:tc>
        <w:tc>
          <w:tcPr>
            <w:tcW w:w="0" w:type="auto"/>
            <w:vAlign w:val="center"/>
            <w:hideMark/>
          </w:tcPr>
          <w:p w14:paraId="03C681C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716D027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Ventilatory strategies, postoperative pulmonary complications</w:t>
            </w:r>
          </w:p>
        </w:tc>
      </w:tr>
      <w:tr w:rsidR="006C1B10" w:rsidRPr="006C1B10" w14:paraId="39D6A32C" w14:textId="77777777" w:rsidTr="006C1B10">
        <w:trPr>
          <w:tblCellSpacing w:w="15" w:type="dxa"/>
        </w:trPr>
        <w:tc>
          <w:tcPr>
            <w:tcW w:w="0" w:type="auto"/>
            <w:vAlign w:val="center"/>
            <w:hideMark/>
          </w:tcPr>
          <w:p w14:paraId="292C052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FS et al. (2024)</w:t>
            </w:r>
          </w:p>
        </w:tc>
        <w:tc>
          <w:tcPr>
            <w:tcW w:w="0" w:type="auto"/>
            <w:vAlign w:val="center"/>
            <w:hideMark/>
          </w:tcPr>
          <w:p w14:paraId="18CD5CD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Thoracic Cancer</w:t>
            </w:r>
          </w:p>
        </w:tc>
        <w:tc>
          <w:tcPr>
            <w:tcW w:w="0" w:type="auto"/>
            <w:vAlign w:val="center"/>
            <w:hideMark/>
          </w:tcPr>
          <w:p w14:paraId="196F712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6353F4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metastasectomy</w:t>
            </w:r>
          </w:p>
        </w:tc>
        <w:tc>
          <w:tcPr>
            <w:tcW w:w="0" w:type="auto"/>
            <w:vAlign w:val="center"/>
            <w:hideMark/>
          </w:tcPr>
          <w:p w14:paraId="26DF5E9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623C2EA7"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Pulmonary recovery and survival</w:t>
            </w:r>
          </w:p>
        </w:tc>
      </w:tr>
      <w:tr w:rsidR="006C1B10" w:rsidRPr="006C1B10" w14:paraId="5B244EBE" w14:textId="77777777" w:rsidTr="006C1B10">
        <w:trPr>
          <w:tblCellSpacing w:w="15" w:type="dxa"/>
        </w:trPr>
        <w:tc>
          <w:tcPr>
            <w:tcW w:w="0" w:type="auto"/>
            <w:vAlign w:val="center"/>
            <w:hideMark/>
          </w:tcPr>
          <w:p w14:paraId="7A3E950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F et al. (2025)</w:t>
            </w:r>
          </w:p>
        </w:tc>
        <w:tc>
          <w:tcPr>
            <w:tcW w:w="0" w:type="auto"/>
            <w:vAlign w:val="center"/>
            <w:hideMark/>
          </w:tcPr>
          <w:p w14:paraId="4DE89A7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Frontiers in Surgery</w:t>
            </w:r>
          </w:p>
        </w:tc>
        <w:tc>
          <w:tcPr>
            <w:tcW w:w="0" w:type="auto"/>
            <w:vAlign w:val="center"/>
            <w:hideMark/>
          </w:tcPr>
          <w:p w14:paraId="6F7AAE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508769E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resections</w:t>
            </w:r>
          </w:p>
        </w:tc>
        <w:tc>
          <w:tcPr>
            <w:tcW w:w="0" w:type="auto"/>
            <w:vAlign w:val="center"/>
            <w:hideMark/>
          </w:tcPr>
          <w:p w14:paraId="75F7C279"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Uniportal versus multiportal VATS</w:t>
            </w:r>
          </w:p>
        </w:tc>
        <w:tc>
          <w:tcPr>
            <w:tcW w:w="0" w:type="auto"/>
            <w:vAlign w:val="center"/>
            <w:hideMark/>
          </w:tcPr>
          <w:p w14:paraId="3CEC9531"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opioid use</w:t>
            </w:r>
          </w:p>
        </w:tc>
      </w:tr>
      <w:tr w:rsidR="006C1B10" w:rsidRPr="006C1B10" w14:paraId="603C70DB" w14:textId="77777777" w:rsidTr="006C1B10">
        <w:trPr>
          <w:tblCellSpacing w:w="15" w:type="dxa"/>
        </w:trPr>
        <w:tc>
          <w:tcPr>
            <w:tcW w:w="0" w:type="auto"/>
            <w:vAlign w:val="center"/>
            <w:hideMark/>
          </w:tcPr>
          <w:p w14:paraId="1AEDB5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Zhang K et </w:t>
            </w:r>
            <w:r w:rsidRPr="006C1B10">
              <w:rPr>
                <w:rFonts w:ascii="Arial" w:hAnsi="Arial" w:cs="Arial"/>
                <w:lang w:val="pt-BR" w:eastAsia="pt-BR"/>
              </w:rPr>
              <w:lastRenderedPageBreak/>
              <w:t>al. (2019)</w:t>
            </w:r>
          </w:p>
        </w:tc>
        <w:tc>
          <w:tcPr>
            <w:tcW w:w="0" w:type="auto"/>
            <w:vAlign w:val="center"/>
            <w:hideMark/>
          </w:tcPr>
          <w:p w14:paraId="2C6B0154"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lastRenderedPageBreak/>
              <w:t xml:space="preserve">Journal of </w:t>
            </w:r>
            <w:r w:rsidRPr="006C1B10">
              <w:rPr>
                <w:rFonts w:ascii="Arial" w:hAnsi="Arial" w:cs="Arial"/>
                <w:i/>
                <w:iCs/>
                <w:lang w:val="pt-BR" w:eastAsia="pt-BR"/>
              </w:rPr>
              <w:lastRenderedPageBreak/>
              <w:t>Thoracic Disease</w:t>
            </w:r>
          </w:p>
        </w:tc>
        <w:tc>
          <w:tcPr>
            <w:tcW w:w="0" w:type="auto"/>
            <w:vAlign w:val="center"/>
            <w:hideMark/>
          </w:tcPr>
          <w:p w14:paraId="201EAE4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Systematic </w:t>
            </w:r>
            <w:r w:rsidRPr="006C1B10">
              <w:rPr>
                <w:rFonts w:ascii="Arial" w:hAnsi="Arial" w:cs="Arial"/>
                <w:lang w:val="pt-BR" w:eastAsia="pt-BR"/>
              </w:rPr>
              <w:lastRenderedPageBreak/>
              <w:t>review and meta analysis</w:t>
            </w:r>
          </w:p>
        </w:tc>
        <w:tc>
          <w:tcPr>
            <w:tcW w:w="0" w:type="auto"/>
            <w:vAlign w:val="center"/>
            <w:hideMark/>
          </w:tcPr>
          <w:p w14:paraId="5410036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Various thoracic </w:t>
            </w:r>
            <w:r w:rsidRPr="006C1B10">
              <w:rPr>
                <w:rFonts w:ascii="Arial" w:hAnsi="Arial" w:cs="Arial"/>
                <w:lang w:val="pt-BR" w:eastAsia="pt-BR"/>
              </w:rPr>
              <w:lastRenderedPageBreak/>
              <w:t>diseases</w:t>
            </w:r>
          </w:p>
        </w:tc>
        <w:tc>
          <w:tcPr>
            <w:tcW w:w="0" w:type="auto"/>
            <w:vAlign w:val="center"/>
            <w:hideMark/>
          </w:tcPr>
          <w:p w14:paraId="055F4FB4"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lastRenderedPageBreak/>
              <w:t xml:space="preserve">Intubated </w:t>
            </w:r>
            <w:r w:rsidRPr="006C1B10">
              <w:rPr>
                <w:rFonts w:ascii="Times New Roman" w:hAnsi="Times New Roman"/>
                <w:sz w:val="24"/>
                <w:szCs w:val="24"/>
                <w:lang w:val="pt-BR" w:eastAsia="pt-BR"/>
              </w:rPr>
              <w:lastRenderedPageBreak/>
              <w:t>versus non intubated VATS</w:t>
            </w:r>
          </w:p>
        </w:tc>
        <w:tc>
          <w:tcPr>
            <w:tcW w:w="0" w:type="auto"/>
            <w:vAlign w:val="center"/>
            <w:hideMark/>
          </w:tcPr>
          <w:p w14:paraId="3481523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lastRenderedPageBreak/>
              <w:t xml:space="preserve">Anesthetic </w:t>
            </w:r>
            <w:r w:rsidRPr="006C1B10">
              <w:rPr>
                <w:rFonts w:ascii="Times New Roman" w:hAnsi="Times New Roman"/>
                <w:sz w:val="24"/>
                <w:szCs w:val="24"/>
                <w:lang w:val="pt-BR" w:eastAsia="pt-BR"/>
              </w:rPr>
              <w:lastRenderedPageBreak/>
              <w:t>complications and pain</w:t>
            </w:r>
          </w:p>
        </w:tc>
      </w:tr>
      <w:tr w:rsidR="006C1B10" w:rsidRPr="006C1B10" w14:paraId="3EDEFC45" w14:textId="77777777" w:rsidTr="006C1B10">
        <w:trPr>
          <w:tblCellSpacing w:w="15" w:type="dxa"/>
        </w:trPr>
        <w:tc>
          <w:tcPr>
            <w:tcW w:w="0" w:type="auto"/>
            <w:vAlign w:val="center"/>
            <w:hideMark/>
          </w:tcPr>
          <w:p w14:paraId="09C2701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Szarvas M et al. (2025)</w:t>
            </w:r>
          </w:p>
        </w:tc>
        <w:tc>
          <w:tcPr>
            <w:tcW w:w="0" w:type="auto"/>
            <w:vAlign w:val="center"/>
            <w:hideMark/>
          </w:tcPr>
          <w:p w14:paraId="03528609"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Clinical Medicine</w:t>
            </w:r>
          </w:p>
        </w:tc>
        <w:tc>
          <w:tcPr>
            <w:tcW w:w="0" w:type="auto"/>
            <w:vAlign w:val="center"/>
            <w:hideMark/>
          </w:tcPr>
          <w:p w14:paraId="0FECC7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Prospective observational study</w:t>
            </w:r>
          </w:p>
        </w:tc>
        <w:tc>
          <w:tcPr>
            <w:tcW w:w="0" w:type="auto"/>
            <w:vAlign w:val="center"/>
            <w:hideMark/>
          </w:tcPr>
          <w:p w14:paraId="09B92C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Patients with COPD</w:t>
            </w:r>
          </w:p>
        </w:tc>
        <w:tc>
          <w:tcPr>
            <w:tcW w:w="0" w:type="auto"/>
            <w:vAlign w:val="center"/>
            <w:hideMark/>
          </w:tcPr>
          <w:p w14:paraId="1FEF3FD2"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87014E9"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Spontaneous ventilation during OLV</w:t>
            </w:r>
          </w:p>
        </w:tc>
      </w:tr>
      <w:tr w:rsidR="006C1B10" w:rsidRPr="006C1B10" w14:paraId="24DF091E" w14:textId="77777777" w:rsidTr="006C1B10">
        <w:trPr>
          <w:tblCellSpacing w:w="15" w:type="dxa"/>
        </w:trPr>
        <w:tc>
          <w:tcPr>
            <w:tcW w:w="0" w:type="auto"/>
            <w:vAlign w:val="center"/>
            <w:hideMark/>
          </w:tcPr>
          <w:p w14:paraId="0B80C3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Umari M et al. (2018)</w:t>
            </w:r>
          </w:p>
        </w:tc>
        <w:tc>
          <w:tcPr>
            <w:tcW w:w="0" w:type="auto"/>
            <w:vAlign w:val="center"/>
            <w:hideMark/>
          </w:tcPr>
          <w:p w14:paraId="65E4560E"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03C634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65EAFE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033D460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60B5432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ERAS protocols and multimodal analgesia</w:t>
            </w:r>
          </w:p>
        </w:tc>
      </w:tr>
      <w:tr w:rsidR="006C1B10" w:rsidRPr="006C1B10" w14:paraId="011BC329" w14:textId="77777777" w:rsidTr="006C1B10">
        <w:trPr>
          <w:tblCellSpacing w:w="15" w:type="dxa"/>
        </w:trPr>
        <w:tc>
          <w:tcPr>
            <w:tcW w:w="0" w:type="auto"/>
            <w:vAlign w:val="center"/>
            <w:hideMark/>
          </w:tcPr>
          <w:p w14:paraId="1B6D805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C et al. (2019)</w:t>
            </w:r>
          </w:p>
        </w:tc>
        <w:tc>
          <w:tcPr>
            <w:tcW w:w="0" w:type="auto"/>
            <w:vAlign w:val="center"/>
            <w:hideMark/>
          </w:tcPr>
          <w:p w14:paraId="52E2600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518ACA2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w:t>
            </w:r>
          </w:p>
        </w:tc>
        <w:tc>
          <w:tcPr>
            <w:tcW w:w="0" w:type="auto"/>
            <w:vAlign w:val="center"/>
            <w:hideMark/>
          </w:tcPr>
          <w:p w14:paraId="547928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Early stage lung cancer</w:t>
            </w:r>
          </w:p>
        </w:tc>
        <w:tc>
          <w:tcPr>
            <w:tcW w:w="0" w:type="auto"/>
            <w:vAlign w:val="center"/>
            <w:hideMark/>
          </w:tcPr>
          <w:p w14:paraId="471F585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188D55A8"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Perioperative outcomes</w:t>
            </w:r>
          </w:p>
        </w:tc>
      </w:tr>
      <w:tr w:rsidR="006C1B10" w:rsidRPr="006C1B10" w14:paraId="38DB5F77" w14:textId="77777777" w:rsidTr="006C1B10">
        <w:trPr>
          <w:tblCellSpacing w:w="15" w:type="dxa"/>
        </w:trPr>
        <w:tc>
          <w:tcPr>
            <w:tcW w:w="0" w:type="auto"/>
            <w:vAlign w:val="center"/>
            <w:hideMark/>
          </w:tcPr>
          <w:p w14:paraId="211AA70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Bendixen M et al. (2016)</w:t>
            </w:r>
          </w:p>
        </w:tc>
        <w:tc>
          <w:tcPr>
            <w:tcW w:w="0" w:type="auto"/>
            <w:vAlign w:val="center"/>
            <w:hideMark/>
          </w:tcPr>
          <w:p w14:paraId="16878F8B"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The Lancet Oncology</w:t>
            </w:r>
          </w:p>
        </w:tc>
        <w:tc>
          <w:tcPr>
            <w:tcW w:w="0" w:type="auto"/>
            <w:vAlign w:val="center"/>
            <w:hideMark/>
          </w:tcPr>
          <w:p w14:paraId="699A831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Randomized controlled trial</w:t>
            </w:r>
          </w:p>
        </w:tc>
        <w:tc>
          <w:tcPr>
            <w:tcW w:w="0" w:type="auto"/>
            <w:vAlign w:val="center"/>
            <w:hideMark/>
          </w:tcPr>
          <w:p w14:paraId="67A4561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lobectomy</w:t>
            </w:r>
          </w:p>
        </w:tc>
        <w:tc>
          <w:tcPr>
            <w:tcW w:w="0" w:type="auto"/>
            <w:vAlign w:val="center"/>
            <w:hideMark/>
          </w:tcPr>
          <w:p w14:paraId="2687D08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43589866"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pulmonary function</w:t>
            </w:r>
          </w:p>
        </w:tc>
      </w:tr>
      <w:tr w:rsidR="006C1B10" w:rsidRPr="006C1B10" w14:paraId="3A83D1B4" w14:textId="77777777" w:rsidTr="006C1B10">
        <w:trPr>
          <w:tblCellSpacing w:w="15" w:type="dxa"/>
        </w:trPr>
        <w:tc>
          <w:tcPr>
            <w:tcW w:w="0" w:type="auto"/>
            <w:vAlign w:val="center"/>
            <w:hideMark/>
          </w:tcPr>
          <w:p w14:paraId="52EA2CF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Licker M et al. (2017)</w:t>
            </w:r>
          </w:p>
        </w:tc>
        <w:tc>
          <w:tcPr>
            <w:tcW w:w="0" w:type="auto"/>
            <w:vAlign w:val="center"/>
            <w:hideMark/>
          </w:tcPr>
          <w:p w14:paraId="7CCC370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British Journal of Anaesthesia</w:t>
            </w:r>
          </w:p>
        </w:tc>
        <w:tc>
          <w:tcPr>
            <w:tcW w:w="0" w:type="auto"/>
            <w:vAlign w:val="center"/>
            <w:hideMark/>
          </w:tcPr>
          <w:p w14:paraId="4167067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286EF83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4436182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 and VATS</w:t>
            </w:r>
          </w:p>
        </w:tc>
        <w:tc>
          <w:tcPr>
            <w:tcW w:w="0" w:type="auto"/>
            <w:vAlign w:val="center"/>
            <w:hideMark/>
          </w:tcPr>
          <w:p w14:paraId="6A4A2BEB"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Physiology of one lung ventilation</w:t>
            </w:r>
          </w:p>
        </w:tc>
      </w:tr>
      <w:tr w:rsidR="006C1B10" w:rsidRPr="006C1B10" w14:paraId="1B7D3C77" w14:textId="77777777" w:rsidTr="006C1B10">
        <w:trPr>
          <w:tblCellSpacing w:w="15" w:type="dxa"/>
        </w:trPr>
        <w:tc>
          <w:tcPr>
            <w:tcW w:w="0" w:type="auto"/>
            <w:vAlign w:val="center"/>
            <w:hideMark/>
          </w:tcPr>
          <w:p w14:paraId="6E10BF7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Bayman EO, Brennan TJ (2014)</w:t>
            </w:r>
          </w:p>
        </w:tc>
        <w:tc>
          <w:tcPr>
            <w:tcW w:w="0" w:type="auto"/>
            <w:vAlign w:val="center"/>
            <w:hideMark/>
          </w:tcPr>
          <w:p w14:paraId="138EAA67"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Anesthesiology</w:t>
            </w:r>
          </w:p>
        </w:tc>
        <w:tc>
          <w:tcPr>
            <w:tcW w:w="0" w:type="auto"/>
            <w:vAlign w:val="center"/>
            <w:hideMark/>
          </w:tcPr>
          <w:p w14:paraId="632BE74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Narrative review</w:t>
            </w:r>
          </w:p>
        </w:tc>
        <w:tc>
          <w:tcPr>
            <w:tcW w:w="0" w:type="auto"/>
            <w:vAlign w:val="center"/>
            <w:hideMark/>
          </w:tcPr>
          <w:p w14:paraId="2654F2B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surgery</w:t>
            </w:r>
          </w:p>
        </w:tc>
        <w:tc>
          <w:tcPr>
            <w:tcW w:w="0" w:type="auto"/>
            <w:vAlign w:val="center"/>
            <w:hideMark/>
          </w:tcPr>
          <w:p w14:paraId="23F0922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Thoracotomy</w:t>
            </w:r>
          </w:p>
        </w:tc>
        <w:tc>
          <w:tcPr>
            <w:tcW w:w="0" w:type="auto"/>
            <w:vAlign w:val="center"/>
            <w:hideMark/>
          </w:tcPr>
          <w:p w14:paraId="5F24A28F"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Chronic post thoracotomy pain</w:t>
            </w:r>
          </w:p>
        </w:tc>
      </w:tr>
      <w:tr w:rsidR="006C1B10" w:rsidRPr="006C1B10" w14:paraId="596DC19A" w14:textId="77777777" w:rsidTr="006C1B10">
        <w:trPr>
          <w:tblCellSpacing w:w="15" w:type="dxa"/>
        </w:trPr>
        <w:tc>
          <w:tcPr>
            <w:tcW w:w="0" w:type="auto"/>
            <w:vAlign w:val="center"/>
            <w:hideMark/>
          </w:tcPr>
          <w:p w14:paraId="2E85660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D et al. (2025)</w:t>
            </w:r>
          </w:p>
        </w:tc>
        <w:tc>
          <w:tcPr>
            <w:tcW w:w="0" w:type="auto"/>
            <w:vAlign w:val="center"/>
            <w:hideMark/>
          </w:tcPr>
          <w:p w14:paraId="4EA7778D"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Frontiers in Surgery</w:t>
            </w:r>
          </w:p>
        </w:tc>
        <w:tc>
          <w:tcPr>
            <w:tcW w:w="0" w:type="auto"/>
            <w:vAlign w:val="center"/>
            <w:hideMark/>
          </w:tcPr>
          <w:p w14:paraId="09A23CB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Comparative study</w:t>
            </w:r>
          </w:p>
        </w:tc>
        <w:tc>
          <w:tcPr>
            <w:tcW w:w="0" w:type="auto"/>
            <w:vAlign w:val="center"/>
            <w:hideMark/>
          </w:tcPr>
          <w:p w14:paraId="3000A9F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resections</w:t>
            </w:r>
          </w:p>
        </w:tc>
        <w:tc>
          <w:tcPr>
            <w:tcW w:w="0" w:type="auto"/>
            <w:vAlign w:val="center"/>
            <w:hideMark/>
          </w:tcPr>
          <w:p w14:paraId="24859FB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Uniportal VATS</w:t>
            </w:r>
          </w:p>
        </w:tc>
        <w:tc>
          <w:tcPr>
            <w:tcW w:w="0" w:type="auto"/>
            <w:vAlign w:val="center"/>
            <w:hideMark/>
          </w:tcPr>
          <w:p w14:paraId="354CABF6"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Postoperative pain and recovery</w:t>
            </w:r>
          </w:p>
        </w:tc>
      </w:tr>
      <w:tr w:rsidR="006C1B10" w:rsidRPr="006C1B10" w14:paraId="0AB658E7" w14:textId="77777777" w:rsidTr="006C1B10">
        <w:trPr>
          <w:tblCellSpacing w:w="15" w:type="dxa"/>
        </w:trPr>
        <w:tc>
          <w:tcPr>
            <w:tcW w:w="0" w:type="auto"/>
            <w:vAlign w:val="center"/>
            <w:hideMark/>
          </w:tcPr>
          <w:p w14:paraId="62A904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Video assisted thoracoscopic surgery versus open thoracotomy (2019)</w:t>
            </w:r>
          </w:p>
        </w:tc>
        <w:tc>
          <w:tcPr>
            <w:tcW w:w="0" w:type="auto"/>
            <w:vAlign w:val="center"/>
            <w:hideMark/>
          </w:tcPr>
          <w:p w14:paraId="091E1D8F"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Revista Brasileira de Cirurgia Torácica</w:t>
            </w:r>
          </w:p>
        </w:tc>
        <w:tc>
          <w:tcPr>
            <w:tcW w:w="0" w:type="auto"/>
            <w:vAlign w:val="center"/>
            <w:hideMark/>
          </w:tcPr>
          <w:p w14:paraId="6360AAD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Observational comparative study</w:t>
            </w:r>
          </w:p>
        </w:tc>
        <w:tc>
          <w:tcPr>
            <w:tcW w:w="0" w:type="auto"/>
            <w:vAlign w:val="center"/>
            <w:hideMark/>
          </w:tcPr>
          <w:p w14:paraId="0E88287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resection</w:t>
            </w:r>
          </w:p>
        </w:tc>
        <w:tc>
          <w:tcPr>
            <w:tcW w:w="0" w:type="auto"/>
            <w:vAlign w:val="center"/>
            <w:hideMark/>
          </w:tcPr>
          <w:p w14:paraId="188650C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73D698F1"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Pain and postoperative complications</w:t>
            </w:r>
          </w:p>
        </w:tc>
      </w:tr>
      <w:tr w:rsidR="006C1B10" w:rsidRPr="006C1B10" w14:paraId="1482E42A" w14:textId="77777777" w:rsidTr="006C1B10">
        <w:trPr>
          <w:tblCellSpacing w:w="15" w:type="dxa"/>
        </w:trPr>
        <w:tc>
          <w:tcPr>
            <w:tcW w:w="0" w:type="auto"/>
            <w:vAlign w:val="center"/>
            <w:hideMark/>
          </w:tcPr>
          <w:p w14:paraId="107D596E" w14:textId="69E25CB2"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study between video assisted and open thoracic surgery </w:t>
            </w:r>
          </w:p>
        </w:tc>
        <w:tc>
          <w:tcPr>
            <w:tcW w:w="0" w:type="auto"/>
            <w:vAlign w:val="center"/>
            <w:hideMark/>
          </w:tcPr>
          <w:p w14:paraId="33DC9DB0"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Revista Brasileira de Cirurgia Torácica</w:t>
            </w:r>
          </w:p>
        </w:tc>
        <w:tc>
          <w:tcPr>
            <w:tcW w:w="0" w:type="auto"/>
            <w:vAlign w:val="center"/>
            <w:hideMark/>
          </w:tcPr>
          <w:p w14:paraId="319A42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Observational study</w:t>
            </w:r>
          </w:p>
        </w:tc>
        <w:tc>
          <w:tcPr>
            <w:tcW w:w="0" w:type="auto"/>
            <w:vAlign w:val="center"/>
            <w:hideMark/>
          </w:tcPr>
          <w:p w14:paraId="06009DF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Adults</w:t>
            </w:r>
          </w:p>
        </w:tc>
        <w:tc>
          <w:tcPr>
            <w:tcW w:w="0" w:type="auto"/>
            <w:vAlign w:val="center"/>
            <w:hideMark/>
          </w:tcPr>
          <w:p w14:paraId="60B8E61E"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 versus thoracotomy</w:t>
            </w:r>
          </w:p>
        </w:tc>
        <w:tc>
          <w:tcPr>
            <w:tcW w:w="0" w:type="auto"/>
            <w:vAlign w:val="center"/>
            <w:hideMark/>
          </w:tcPr>
          <w:p w14:paraId="3061017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Analgesia and recovery</w:t>
            </w:r>
          </w:p>
        </w:tc>
      </w:tr>
      <w:tr w:rsidR="006C1B10" w:rsidRPr="006C1B10" w14:paraId="388DA67B" w14:textId="77777777" w:rsidTr="006C1B10">
        <w:trPr>
          <w:tblCellSpacing w:w="15" w:type="dxa"/>
        </w:trPr>
        <w:tc>
          <w:tcPr>
            <w:tcW w:w="0" w:type="auto"/>
            <w:vAlign w:val="center"/>
            <w:hideMark/>
          </w:tcPr>
          <w:p w14:paraId="7C77EB3B" w14:textId="791F8F3D" w:rsidR="006C1B10" w:rsidRPr="006C1B10" w:rsidRDefault="006C1B10" w:rsidP="006C1B10">
            <w:pPr>
              <w:rPr>
                <w:rFonts w:ascii="Arial" w:hAnsi="Arial" w:cs="Arial"/>
                <w:lang w:val="pt-BR" w:eastAsia="pt-BR"/>
              </w:rPr>
            </w:pPr>
            <w:r w:rsidRPr="006C1B10">
              <w:rPr>
                <w:rFonts w:ascii="Arial" w:hAnsi="Arial" w:cs="Arial"/>
                <w:lang w:val="pt-BR" w:eastAsia="pt-BR"/>
              </w:rPr>
              <w:t xml:space="preserve">A comparison </w:t>
            </w:r>
            <w:r w:rsidRPr="006C1B10">
              <w:rPr>
                <w:rFonts w:ascii="Arial" w:hAnsi="Arial" w:cs="Arial"/>
                <w:lang w:val="pt-BR" w:eastAsia="pt-BR"/>
              </w:rPr>
              <w:lastRenderedPageBreak/>
              <w:t xml:space="preserve">of video assisted thoracoscopic surgery </w:t>
            </w:r>
          </w:p>
        </w:tc>
        <w:tc>
          <w:tcPr>
            <w:tcW w:w="0" w:type="auto"/>
            <w:vAlign w:val="center"/>
            <w:hideMark/>
          </w:tcPr>
          <w:p w14:paraId="1F883DAE"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lastRenderedPageBreak/>
              <w:t xml:space="preserve">World Journal </w:t>
            </w:r>
            <w:r w:rsidRPr="006C1B10">
              <w:rPr>
                <w:rFonts w:ascii="Arial" w:hAnsi="Arial" w:cs="Arial"/>
                <w:i/>
                <w:iCs/>
                <w:lang w:val="pt-BR" w:eastAsia="pt-BR"/>
              </w:rPr>
              <w:lastRenderedPageBreak/>
              <w:t>of Surgery</w:t>
            </w:r>
          </w:p>
        </w:tc>
        <w:tc>
          <w:tcPr>
            <w:tcW w:w="0" w:type="auto"/>
            <w:vAlign w:val="center"/>
            <w:hideMark/>
          </w:tcPr>
          <w:p w14:paraId="48B310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Comparative </w:t>
            </w:r>
            <w:r w:rsidRPr="006C1B10">
              <w:rPr>
                <w:rFonts w:ascii="Arial" w:hAnsi="Arial" w:cs="Arial"/>
                <w:lang w:val="pt-BR" w:eastAsia="pt-BR"/>
              </w:rPr>
              <w:lastRenderedPageBreak/>
              <w:t>study</w:t>
            </w:r>
          </w:p>
        </w:tc>
        <w:tc>
          <w:tcPr>
            <w:tcW w:w="0" w:type="auto"/>
            <w:vAlign w:val="center"/>
            <w:hideMark/>
          </w:tcPr>
          <w:p w14:paraId="18988B7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Pulmonary </w:t>
            </w:r>
            <w:r w:rsidRPr="006C1B10">
              <w:rPr>
                <w:rFonts w:ascii="Arial" w:hAnsi="Arial" w:cs="Arial"/>
                <w:lang w:val="pt-BR" w:eastAsia="pt-BR"/>
              </w:rPr>
              <w:lastRenderedPageBreak/>
              <w:t>surgery</w:t>
            </w:r>
          </w:p>
        </w:tc>
        <w:tc>
          <w:tcPr>
            <w:tcW w:w="0" w:type="auto"/>
            <w:vAlign w:val="center"/>
            <w:hideMark/>
          </w:tcPr>
          <w:p w14:paraId="2F2A81BC"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lastRenderedPageBreak/>
              <w:t xml:space="preserve">VATS </w:t>
            </w:r>
            <w:r w:rsidRPr="006C1B10">
              <w:rPr>
                <w:rFonts w:ascii="Times New Roman" w:hAnsi="Times New Roman"/>
                <w:sz w:val="24"/>
                <w:szCs w:val="24"/>
                <w:lang w:val="pt-BR" w:eastAsia="pt-BR"/>
              </w:rPr>
              <w:lastRenderedPageBreak/>
              <w:t>versus thoracotomy</w:t>
            </w:r>
          </w:p>
        </w:tc>
        <w:tc>
          <w:tcPr>
            <w:tcW w:w="0" w:type="auto"/>
            <w:vAlign w:val="center"/>
            <w:hideMark/>
          </w:tcPr>
          <w:p w14:paraId="0CBFE3AA"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lastRenderedPageBreak/>
              <w:t xml:space="preserve">Respiratory </w:t>
            </w:r>
            <w:r w:rsidRPr="006C1B10">
              <w:rPr>
                <w:rFonts w:ascii="Times New Roman" w:hAnsi="Times New Roman"/>
                <w:sz w:val="24"/>
                <w:szCs w:val="24"/>
                <w:lang w:val="pt-BR" w:eastAsia="pt-BR"/>
              </w:rPr>
              <w:lastRenderedPageBreak/>
              <w:t>outcomes</w:t>
            </w:r>
          </w:p>
        </w:tc>
      </w:tr>
      <w:tr w:rsidR="006C1B10" w:rsidRPr="006C1B10" w14:paraId="3FAC0E6D" w14:textId="77777777" w:rsidTr="006C1B10">
        <w:trPr>
          <w:tblCellSpacing w:w="15" w:type="dxa"/>
        </w:trPr>
        <w:tc>
          <w:tcPr>
            <w:tcW w:w="0" w:type="auto"/>
            <w:vAlign w:val="center"/>
            <w:hideMark/>
          </w:tcPr>
          <w:p w14:paraId="2D389F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Non intubated VATS versus intubated VATS (2019)</w:t>
            </w:r>
          </w:p>
        </w:tc>
        <w:tc>
          <w:tcPr>
            <w:tcW w:w="0" w:type="auto"/>
            <w:vAlign w:val="center"/>
            <w:hideMark/>
          </w:tcPr>
          <w:p w14:paraId="704F34B3" w14:textId="77777777" w:rsidR="006C1B10" w:rsidRPr="006C1B10" w:rsidRDefault="006C1B10" w:rsidP="006C1B10">
            <w:pPr>
              <w:rPr>
                <w:rFonts w:ascii="Arial" w:hAnsi="Arial" w:cs="Arial"/>
                <w:lang w:val="pt-BR" w:eastAsia="pt-BR"/>
              </w:rPr>
            </w:pPr>
            <w:r w:rsidRPr="006C1B10">
              <w:rPr>
                <w:rFonts w:ascii="Arial" w:hAnsi="Arial" w:cs="Arial"/>
                <w:i/>
                <w:iCs/>
                <w:lang w:val="pt-BR" w:eastAsia="pt-BR"/>
              </w:rPr>
              <w:t>Journal of Thoracic Disease</w:t>
            </w:r>
          </w:p>
        </w:tc>
        <w:tc>
          <w:tcPr>
            <w:tcW w:w="0" w:type="auto"/>
            <w:vAlign w:val="center"/>
            <w:hideMark/>
          </w:tcPr>
          <w:p w14:paraId="29A5B6D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Systematic review and meta analysis</w:t>
            </w:r>
          </w:p>
        </w:tc>
        <w:tc>
          <w:tcPr>
            <w:tcW w:w="0" w:type="auto"/>
            <w:vAlign w:val="center"/>
            <w:hideMark/>
          </w:tcPr>
          <w:p w14:paraId="5564C4E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Thoracic diseases</w:t>
            </w:r>
          </w:p>
        </w:tc>
        <w:tc>
          <w:tcPr>
            <w:tcW w:w="0" w:type="auto"/>
            <w:vAlign w:val="center"/>
            <w:hideMark/>
          </w:tcPr>
          <w:p w14:paraId="15E2A77D"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VATS</w:t>
            </w:r>
          </w:p>
        </w:tc>
        <w:tc>
          <w:tcPr>
            <w:tcW w:w="0" w:type="auto"/>
            <w:vAlign w:val="center"/>
            <w:hideMark/>
          </w:tcPr>
          <w:p w14:paraId="33402A85" w14:textId="77777777" w:rsidR="006C1B10" w:rsidRPr="006C1B10" w:rsidRDefault="006C1B10" w:rsidP="006C1B10">
            <w:pPr>
              <w:rPr>
                <w:rFonts w:ascii="Times New Roman" w:hAnsi="Times New Roman"/>
                <w:sz w:val="24"/>
                <w:szCs w:val="24"/>
                <w:lang w:val="pt-BR" w:eastAsia="pt-BR"/>
              </w:rPr>
            </w:pPr>
            <w:r w:rsidRPr="006C1B10">
              <w:rPr>
                <w:rFonts w:ascii="Times New Roman" w:hAnsi="Times New Roman"/>
                <w:sz w:val="24"/>
                <w:szCs w:val="24"/>
                <w:lang w:val="pt-BR" w:eastAsia="pt-BR"/>
              </w:rPr>
              <w:t>Ventilation and analgesia</w:t>
            </w:r>
          </w:p>
        </w:tc>
      </w:tr>
    </w:tbl>
    <w:p w14:paraId="7DAD1EBC" w14:textId="652DE4CF" w:rsid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 xml:space="preserve">Table 2. Anesthetic strategies employed in thoracotomy and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1427"/>
        <w:gridCol w:w="1365"/>
        <w:gridCol w:w="1115"/>
        <w:gridCol w:w="1220"/>
        <w:gridCol w:w="1584"/>
      </w:tblGrid>
      <w:tr w:rsidR="006C1B10" w:rsidRPr="006C1B10" w14:paraId="7105B1F1" w14:textId="77777777" w:rsidTr="006C1B10">
        <w:trPr>
          <w:tblHeader/>
          <w:tblCellSpacing w:w="15" w:type="dxa"/>
        </w:trPr>
        <w:tc>
          <w:tcPr>
            <w:tcW w:w="0" w:type="auto"/>
            <w:vAlign w:val="center"/>
            <w:hideMark/>
          </w:tcPr>
          <w:p w14:paraId="6AE4FA54"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6D6462C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General anesthesia technique</w:t>
            </w:r>
          </w:p>
        </w:tc>
        <w:tc>
          <w:tcPr>
            <w:tcW w:w="0" w:type="auto"/>
            <w:vAlign w:val="center"/>
            <w:hideMark/>
          </w:tcPr>
          <w:p w14:paraId="3F2F16B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Maintenance anesthesia</w:t>
            </w:r>
          </w:p>
        </w:tc>
        <w:tc>
          <w:tcPr>
            <w:tcW w:w="0" w:type="auto"/>
            <w:vAlign w:val="center"/>
            <w:hideMark/>
          </w:tcPr>
          <w:p w14:paraId="0C87F00F"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Lung isolation device</w:t>
            </w:r>
          </w:p>
        </w:tc>
        <w:tc>
          <w:tcPr>
            <w:tcW w:w="0" w:type="auto"/>
            <w:vAlign w:val="center"/>
            <w:hideMark/>
          </w:tcPr>
          <w:p w14:paraId="5611270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Monitoring modalities</w:t>
            </w:r>
          </w:p>
        </w:tc>
        <w:tc>
          <w:tcPr>
            <w:tcW w:w="0" w:type="auto"/>
            <w:vAlign w:val="center"/>
            <w:hideMark/>
          </w:tcPr>
          <w:p w14:paraId="6B13C8A7"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Relevant anesthetic findings</w:t>
            </w:r>
          </w:p>
        </w:tc>
      </w:tr>
      <w:tr w:rsidR="006C1B10" w:rsidRPr="006C1B10" w14:paraId="494B79B4" w14:textId="77777777" w:rsidTr="006C1B10">
        <w:trPr>
          <w:tblCellSpacing w:w="15" w:type="dxa"/>
        </w:trPr>
        <w:tc>
          <w:tcPr>
            <w:tcW w:w="0" w:type="auto"/>
            <w:vAlign w:val="center"/>
            <w:hideMark/>
          </w:tcPr>
          <w:p w14:paraId="02884D6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&amp; VanderHoek (2025)</w:t>
            </w:r>
          </w:p>
        </w:tc>
        <w:tc>
          <w:tcPr>
            <w:tcW w:w="0" w:type="auto"/>
            <w:vAlign w:val="center"/>
            <w:hideMark/>
          </w:tcPr>
          <w:p w14:paraId="420D72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18F096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 or TIVA</w:t>
            </w:r>
          </w:p>
        </w:tc>
        <w:tc>
          <w:tcPr>
            <w:tcW w:w="0" w:type="auto"/>
            <w:vAlign w:val="center"/>
            <w:hideMark/>
          </w:tcPr>
          <w:p w14:paraId="60BCCA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 or bronchial blocker</w:t>
            </w:r>
          </w:p>
        </w:tc>
        <w:tc>
          <w:tcPr>
            <w:tcW w:w="0" w:type="auto"/>
            <w:vAlign w:val="center"/>
            <w:hideMark/>
          </w:tcPr>
          <w:p w14:paraId="45BC1D1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 arterial line</w:t>
            </w:r>
          </w:p>
        </w:tc>
        <w:tc>
          <w:tcPr>
            <w:tcW w:w="0" w:type="auto"/>
            <w:vAlign w:val="center"/>
            <w:hideMark/>
          </w:tcPr>
          <w:p w14:paraId="5CB5E62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Emphasizes individualized anesthetic planning for VATS</w:t>
            </w:r>
          </w:p>
        </w:tc>
      </w:tr>
      <w:tr w:rsidR="006C1B10" w:rsidRPr="006C1B10" w14:paraId="37F051EF" w14:textId="77777777" w:rsidTr="006C1B10">
        <w:trPr>
          <w:tblCellSpacing w:w="15" w:type="dxa"/>
        </w:trPr>
        <w:tc>
          <w:tcPr>
            <w:tcW w:w="0" w:type="auto"/>
            <w:vAlign w:val="center"/>
            <w:hideMark/>
          </w:tcPr>
          <w:p w14:paraId="6F88BAD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et al. (2025)</w:t>
            </w:r>
          </w:p>
        </w:tc>
        <w:tc>
          <w:tcPr>
            <w:tcW w:w="0" w:type="auto"/>
            <w:vAlign w:val="center"/>
            <w:hideMark/>
          </w:tcPr>
          <w:p w14:paraId="6B73C84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non intubated anesthesia</w:t>
            </w:r>
          </w:p>
        </w:tc>
        <w:tc>
          <w:tcPr>
            <w:tcW w:w="0" w:type="auto"/>
            <w:vAlign w:val="center"/>
            <w:hideMark/>
          </w:tcPr>
          <w:p w14:paraId="53D647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 techniques</w:t>
            </w:r>
          </w:p>
        </w:tc>
        <w:tc>
          <w:tcPr>
            <w:tcW w:w="0" w:type="auto"/>
            <w:vAlign w:val="center"/>
            <w:hideMark/>
          </w:tcPr>
          <w:p w14:paraId="5E8F086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 or laryngeal mask</w:t>
            </w:r>
          </w:p>
        </w:tc>
        <w:tc>
          <w:tcPr>
            <w:tcW w:w="0" w:type="auto"/>
            <w:vAlign w:val="center"/>
            <w:hideMark/>
          </w:tcPr>
          <w:p w14:paraId="3042369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BIS, arterial blood gases</w:t>
            </w:r>
          </w:p>
        </w:tc>
        <w:tc>
          <w:tcPr>
            <w:tcW w:w="0" w:type="auto"/>
            <w:vAlign w:val="center"/>
            <w:hideMark/>
          </w:tcPr>
          <w:p w14:paraId="7734997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associated with reduced opioid use</w:t>
            </w:r>
          </w:p>
        </w:tc>
      </w:tr>
      <w:tr w:rsidR="006C1B10" w:rsidRPr="006C1B10" w14:paraId="3090E19F" w14:textId="77777777" w:rsidTr="006C1B10">
        <w:trPr>
          <w:tblCellSpacing w:w="15" w:type="dxa"/>
        </w:trPr>
        <w:tc>
          <w:tcPr>
            <w:tcW w:w="0" w:type="auto"/>
            <w:vAlign w:val="center"/>
            <w:hideMark/>
          </w:tcPr>
          <w:p w14:paraId="1984004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et al. (2022)</w:t>
            </w:r>
          </w:p>
        </w:tc>
        <w:tc>
          <w:tcPr>
            <w:tcW w:w="0" w:type="auto"/>
            <w:vAlign w:val="center"/>
            <w:hideMark/>
          </w:tcPr>
          <w:p w14:paraId="780BCE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7808957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agents vs TIVA</w:t>
            </w:r>
          </w:p>
        </w:tc>
        <w:tc>
          <w:tcPr>
            <w:tcW w:w="0" w:type="auto"/>
            <w:vAlign w:val="center"/>
            <w:hideMark/>
          </w:tcPr>
          <w:p w14:paraId="7C5AC2B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0ED6B4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 ABG</w:t>
            </w:r>
          </w:p>
        </w:tc>
        <w:tc>
          <w:tcPr>
            <w:tcW w:w="0" w:type="auto"/>
            <w:vAlign w:val="center"/>
            <w:hideMark/>
          </w:tcPr>
          <w:p w14:paraId="6F3A746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agents reduced postoperative pulmonary complications</w:t>
            </w:r>
          </w:p>
        </w:tc>
      </w:tr>
      <w:tr w:rsidR="006C1B10" w:rsidRPr="006C1B10" w14:paraId="74988766" w14:textId="77777777" w:rsidTr="006C1B10">
        <w:trPr>
          <w:tblCellSpacing w:w="15" w:type="dxa"/>
        </w:trPr>
        <w:tc>
          <w:tcPr>
            <w:tcW w:w="0" w:type="auto"/>
            <w:vAlign w:val="center"/>
            <w:hideMark/>
          </w:tcPr>
          <w:p w14:paraId="412C65C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et al. (2023)</w:t>
            </w:r>
          </w:p>
        </w:tc>
        <w:tc>
          <w:tcPr>
            <w:tcW w:w="0" w:type="auto"/>
            <w:vAlign w:val="center"/>
            <w:hideMark/>
          </w:tcPr>
          <w:p w14:paraId="5F4A6FE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5B378C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112D93A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C8574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Arterial line, ABG</w:t>
            </w:r>
          </w:p>
        </w:tc>
        <w:tc>
          <w:tcPr>
            <w:tcW w:w="0" w:type="auto"/>
            <w:vAlign w:val="center"/>
            <w:hideMark/>
          </w:tcPr>
          <w:p w14:paraId="46DF03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strategies reduced airway pressures</w:t>
            </w:r>
          </w:p>
        </w:tc>
      </w:tr>
      <w:tr w:rsidR="006C1B10" w:rsidRPr="006C1B10" w14:paraId="585162BB" w14:textId="77777777" w:rsidTr="006C1B10">
        <w:trPr>
          <w:tblCellSpacing w:w="15" w:type="dxa"/>
        </w:trPr>
        <w:tc>
          <w:tcPr>
            <w:tcW w:w="0" w:type="auto"/>
            <w:vAlign w:val="center"/>
            <w:hideMark/>
          </w:tcPr>
          <w:p w14:paraId="1A8F36F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et al. (2024)</w:t>
            </w:r>
          </w:p>
        </w:tc>
        <w:tc>
          <w:tcPr>
            <w:tcW w:w="0" w:type="auto"/>
            <w:vAlign w:val="center"/>
            <w:hideMark/>
          </w:tcPr>
          <w:p w14:paraId="033C4C3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B44B37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5A4F19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3D5CC4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2C0BB5F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less respiratory impairment</w:t>
            </w:r>
          </w:p>
        </w:tc>
      </w:tr>
      <w:tr w:rsidR="006C1B10" w:rsidRPr="006C1B10" w14:paraId="42CAA611" w14:textId="77777777" w:rsidTr="006C1B10">
        <w:trPr>
          <w:tblCellSpacing w:w="15" w:type="dxa"/>
        </w:trPr>
        <w:tc>
          <w:tcPr>
            <w:tcW w:w="0" w:type="auto"/>
            <w:vAlign w:val="center"/>
            <w:hideMark/>
          </w:tcPr>
          <w:p w14:paraId="4545862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et al. (2025)</w:t>
            </w:r>
          </w:p>
        </w:tc>
        <w:tc>
          <w:tcPr>
            <w:tcW w:w="0" w:type="auto"/>
            <w:vAlign w:val="center"/>
            <w:hideMark/>
          </w:tcPr>
          <w:p w14:paraId="1737BD4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5064974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3E0CFDE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376333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389838D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Uniportal VATS associated with lower analgesic requirements</w:t>
            </w:r>
          </w:p>
        </w:tc>
      </w:tr>
      <w:tr w:rsidR="006C1B10" w:rsidRPr="006C1B10" w14:paraId="427E66D5" w14:textId="77777777" w:rsidTr="006C1B10">
        <w:trPr>
          <w:tblCellSpacing w:w="15" w:type="dxa"/>
        </w:trPr>
        <w:tc>
          <w:tcPr>
            <w:tcW w:w="0" w:type="auto"/>
            <w:vAlign w:val="center"/>
            <w:hideMark/>
          </w:tcPr>
          <w:p w14:paraId="7351B8F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Zhang et al. (2019)</w:t>
            </w:r>
          </w:p>
        </w:tc>
        <w:tc>
          <w:tcPr>
            <w:tcW w:w="0" w:type="auto"/>
            <w:vAlign w:val="center"/>
            <w:hideMark/>
          </w:tcPr>
          <w:p w14:paraId="213186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regional anesthesia</w:t>
            </w:r>
          </w:p>
        </w:tc>
        <w:tc>
          <w:tcPr>
            <w:tcW w:w="0" w:type="auto"/>
            <w:vAlign w:val="center"/>
            <w:hideMark/>
          </w:tcPr>
          <w:p w14:paraId="040524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w:t>
            </w:r>
          </w:p>
        </w:tc>
        <w:tc>
          <w:tcPr>
            <w:tcW w:w="0" w:type="auto"/>
            <w:vAlign w:val="center"/>
            <w:hideMark/>
          </w:tcPr>
          <w:p w14:paraId="54618D0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3D6D685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2947CC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reduced anesthetic related complications</w:t>
            </w:r>
          </w:p>
        </w:tc>
      </w:tr>
      <w:tr w:rsidR="006C1B10" w:rsidRPr="006C1B10" w14:paraId="7E764693" w14:textId="77777777" w:rsidTr="006C1B10">
        <w:trPr>
          <w:tblCellSpacing w:w="15" w:type="dxa"/>
        </w:trPr>
        <w:tc>
          <w:tcPr>
            <w:tcW w:w="0" w:type="auto"/>
            <w:vAlign w:val="center"/>
            <w:hideMark/>
          </w:tcPr>
          <w:p w14:paraId="063BC2A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Szarvas et al. </w:t>
            </w:r>
            <w:r w:rsidRPr="006C1B10">
              <w:rPr>
                <w:rFonts w:ascii="Arial" w:hAnsi="Arial" w:cs="Arial"/>
                <w:lang w:val="pt-BR" w:eastAsia="pt-BR"/>
              </w:rPr>
              <w:lastRenderedPageBreak/>
              <w:t>(2025)</w:t>
            </w:r>
          </w:p>
        </w:tc>
        <w:tc>
          <w:tcPr>
            <w:tcW w:w="0" w:type="auto"/>
            <w:vAlign w:val="center"/>
            <w:hideMark/>
          </w:tcPr>
          <w:p w14:paraId="3DA799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General </w:t>
            </w:r>
            <w:r w:rsidRPr="006C1B10">
              <w:rPr>
                <w:rFonts w:ascii="Arial" w:hAnsi="Arial" w:cs="Arial"/>
                <w:lang w:val="pt-BR" w:eastAsia="pt-BR"/>
              </w:rPr>
              <w:lastRenderedPageBreak/>
              <w:t>anesthesia with spontaneous ventilation</w:t>
            </w:r>
          </w:p>
        </w:tc>
        <w:tc>
          <w:tcPr>
            <w:tcW w:w="0" w:type="auto"/>
            <w:vAlign w:val="center"/>
            <w:hideMark/>
          </w:tcPr>
          <w:p w14:paraId="61BC520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Balanced </w:t>
            </w:r>
            <w:r w:rsidRPr="006C1B10">
              <w:rPr>
                <w:rFonts w:ascii="Arial" w:hAnsi="Arial" w:cs="Arial"/>
                <w:lang w:val="pt-BR" w:eastAsia="pt-BR"/>
              </w:rPr>
              <w:lastRenderedPageBreak/>
              <w:t>anesthesia</w:t>
            </w:r>
          </w:p>
        </w:tc>
        <w:tc>
          <w:tcPr>
            <w:tcW w:w="0" w:type="auto"/>
            <w:vAlign w:val="center"/>
            <w:hideMark/>
          </w:tcPr>
          <w:p w14:paraId="10A2DEE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Double </w:t>
            </w:r>
            <w:r w:rsidRPr="006C1B10">
              <w:rPr>
                <w:rFonts w:ascii="Arial" w:hAnsi="Arial" w:cs="Arial"/>
                <w:lang w:val="pt-BR" w:eastAsia="pt-BR"/>
              </w:rPr>
              <w:lastRenderedPageBreak/>
              <w:t>lumen tube</w:t>
            </w:r>
          </w:p>
        </w:tc>
        <w:tc>
          <w:tcPr>
            <w:tcW w:w="0" w:type="auto"/>
            <w:vAlign w:val="center"/>
            <w:hideMark/>
          </w:tcPr>
          <w:p w14:paraId="534D5AD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ABG, </w:t>
            </w:r>
            <w:r w:rsidRPr="006C1B10">
              <w:rPr>
                <w:rFonts w:ascii="Arial" w:hAnsi="Arial" w:cs="Arial"/>
                <w:lang w:val="pt-BR" w:eastAsia="pt-BR"/>
              </w:rPr>
              <w:lastRenderedPageBreak/>
              <w:t>invasive monitoring</w:t>
            </w:r>
          </w:p>
        </w:tc>
        <w:tc>
          <w:tcPr>
            <w:tcW w:w="0" w:type="auto"/>
            <w:vAlign w:val="center"/>
            <w:hideMark/>
          </w:tcPr>
          <w:p w14:paraId="59A3DD8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Spontaneous </w:t>
            </w:r>
            <w:r w:rsidRPr="006C1B10">
              <w:rPr>
                <w:rFonts w:ascii="Arial" w:hAnsi="Arial" w:cs="Arial"/>
                <w:lang w:val="pt-BR" w:eastAsia="pt-BR"/>
              </w:rPr>
              <w:lastRenderedPageBreak/>
              <w:t>ventilation feasible in selected COPD patients</w:t>
            </w:r>
          </w:p>
        </w:tc>
      </w:tr>
      <w:tr w:rsidR="006C1B10" w:rsidRPr="006C1B10" w14:paraId="3A6ACB33" w14:textId="77777777" w:rsidTr="006C1B10">
        <w:trPr>
          <w:tblCellSpacing w:w="15" w:type="dxa"/>
        </w:trPr>
        <w:tc>
          <w:tcPr>
            <w:tcW w:w="0" w:type="auto"/>
            <w:vAlign w:val="center"/>
            <w:hideMark/>
          </w:tcPr>
          <w:p w14:paraId="1A7E80F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Umari et al. (2018)</w:t>
            </w:r>
          </w:p>
        </w:tc>
        <w:tc>
          <w:tcPr>
            <w:tcW w:w="0" w:type="auto"/>
            <w:vAlign w:val="center"/>
            <w:hideMark/>
          </w:tcPr>
          <w:p w14:paraId="0227796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F6911D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3CDDA85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E8FF6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13F1B2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ERAS protocols optimize anesthetic recovery</w:t>
            </w:r>
          </w:p>
        </w:tc>
      </w:tr>
      <w:tr w:rsidR="006C1B10" w:rsidRPr="006C1B10" w14:paraId="5EA831B3" w14:textId="77777777" w:rsidTr="006C1B10">
        <w:trPr>
          <w:tblCellSpacing w:w="15" w:type="dxa"/>
        </w:trPr>
        <w:tc>
          <w:tcPr>
            <w:tcW w:w="0" w:type="auto"/>
            <w:vAlign w:val="center"/>
            <w:hideMark/>
          </w:tcPr>
          <w:p w14:paraId="2E0242D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et al. (2019)</w:t>
            </w:r>
          </w:p>
        </w:tc>
        <w:tc>
          <w:tcPr>
            <w:tcW w:w="0" w:type="auto"/>
            <w:vAlign w:val="center"/>
            <w:hideMark/>
          </w:tcPr>
          <w:p w14:paraId="27CAE76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2E1B53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6966BD3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2576A46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538CE13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required less aggressive anesthetic management</w:t>
            </w:r>
          </w:p>
        </w:tc>
      </w:tr>
      <w:tr w:rsidR="006C1B10" w:rsidRPr="006C1B10" w14:paraId="75753B3C" w14:textId="77777777" w:rsidTr="006C1B10">
        <w:trPr>
          <w:tblCellSpacing w:w="15" w:type="dxa"/>
        </w:trPr>
        <w:tc>
          <w:tcPr>
            <w:tcW w:w="0" w:type="auto"/>
            <w:vAlign w:val="center"/>
            <w:hideMark/>
          </w:tcPr>
          <w:p w14:paraId="7587878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Bendixen et al. (2016)</w:t>
            </w:r>
          </w:p>
        </w:tc>
        <w:tc>
          <w:tcPr>
            <w:tcW w:w="0" w:type="auto"/>
            <w:vAlign w:val="center"/>
            <w:hideMark/>
          </w:tcPr>
          <w:p w14:paraId="6B6633C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ADD6A4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2B4311E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7131BF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4324CA6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improved early recovery</w:t>
            </w:r>
          </w:p>
        </w:tc>
      </w:tr>
      <w:tr w:rsidR="006C1B10" w:rsidRPr="006C1B10" w14:paraId="1FF31DEF" w14:textId="77777777" w:rsidTr="006C1B10">
        <w:trPr>
          <w:tblCellSpacing w:w="15" w:type="dxa"/>
        </w:trPr>
        <w:tc>
          <w:tcPr>
            <w:tcW w:w="0" w:type="auto"/>
            <w:vAlign w:val="center"/>
            <w:hideMark/>
          </w:tcPr>
          <w:p w14:paraId="2D6E75F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Licker et al. (2017)</w:t>
            </w:r>
          </w:p>
        </w:tc>
        <w:tc>
          <w:tcPr>
            <w:tcW w:w="0" w:type="auto"/>
            <w:vAlign w:val="center"/>
            <w:hideMark/>
          </w:tcPr>
          <w:p w14:paraId="01B15B3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0C05A4A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4F895ED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6407A72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ABG</w:t>
            </w:r>
          </w:p>
        </w:tc>
        <w:tc>
          <w:tcPr>
            <w:tcW w:w="0" w:type="auto"/>
            <w:vAlign w:val="center"/>
            <w:hideMark/>
          </w:tcPr>
          <w:p w14:paraId="14A52E6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Highlights physiologic challenges of OLV</w:t>
            </w:r>
          </w:p>
        </w:tc>
      </w:tr>
      <w:tr w:rsidR="006C1B10" w:rsidRPr="006C1B10" w14:paraId="29D5DFB1" w14:textId="77777777" w:rsidTr="006C1B10">
        <w:trPr>
          <w:tblCellSpacing w:w="15" w:type="dxa"/>
        </w:trPr>
        <w:tc>
          <w:tcPr>
            <w:tcW w:w="0" w:type="auto"/>
            <w:vAlign w:val="center"/>
            <w:hideMark/>
          </w:tcPr>
          <w:p w14:paraId="4CD029D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Bayman &amp; Brennan (2014)</w:t>
            </w:r>
          </w:p>
        </w:tc>
        <w:tc>
          <w:tcPr>
            <w:tcW w:w="0" w:type="auto"/>
            <w:vAlign w:val="center"/>
            <w:hideMark/>
          </w:tcPr>
          <w:p w14:paraId="68E2435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B3F6F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BAC035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7109AD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B4464A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Emphasizes impact of anesthetic technique on chronic pain</w:t>
            </w:r>
          </w:p>
        </w:tc>
      </w:tr>
      <w:tr w:rsidR="006C1B10" w:rsidRPr="006C1B10" w14:paraId="0C65F532" w14:textId="77777777" w:rsidTr="006C1B10">
        <w:trPr>
          <w:tblCellSpacing w:w="15" w:type="dxa"/>
        </w:trPr>
        <w:tc>
          <w:tcPr>
            <w:tcW w:w="0" w:type="auto"/>
            <w:vAlign w:val="center"/>
            <w:hideMark/>
          </w:tcPr>
          <w:p w14:paraId="0CF3434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et al. (2025)</w:t>
            </w:r>
          </w:p>
        </w:tc>
        <w:tc>
          <w:tcPr>
            <w:tcW w:w="0" w:type="auto"/>
            <w:vAlign w:val="center"/>
            <w:hideMark/>
          </w:tcPr>
          <w:p w14:paraId="6B6984B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A152C9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295D252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75662F4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6C301A1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Uniportal VATS reduced perioperative stress</w:t>
            </w:r>
          </w:p>
        </w:tc>
      </w:tr>
      <w:tr w:rsidR="006C1B10" w:rsidRPr="006C1B10" w14:paraId="1100C339" w14:textId="77777777" w:rsidTr="006C1B10">
        <w:trPr>
          <w:tblCellSpacing w:w="15" w:type="dxa"/>
        </w:trPr>
        <w:tc>
          <w:tcPr>
            <w:tcW w:w="0" w:type="auto"/>
            <w:vAlign w:val="center"/>
            <w:hideMark/>
          </w:tcPr>
          <w:p w14:paraId="3E7C36F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VATS vs intubated VATS (2019)</w:t>
            </w:r>
          </w:p>
        </w:tc>
        <w:tc>
          <w:tcPr>
            <w:tcW w:w="0" w:type="auto"/>
            <w:vAlign w:val="center"/>
            <w:hideMark/>
          </w:tcPr>
          <w:p w14:paraId="3E5647C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 and regional anesthesia</w:t>
            </w:r>
          </w:p>
        </w:tc>
        <w:tc>
          <w:tcPr>
            <w:tcW w:w="0" w:type="auto"/>
            <w:vAlign w:val="center"/>
            <w:hideMark/>
          </w:tcPr>
          <w:p w14:paraId="0F0B614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Propofol based</w:t>
            </w:r>
          </w:p>
        </w:tc>
        <w:tc>
          <w:tcPr>
            <w:tcW w:w="0" w:type="auto"/>
            <w:vAlign w:val="center"/>
            <w:hideMark/>
          </w:tcPr>
          <w:p w14:paraId="42A0849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Laryngeal mask or double lumen tube</w:t>
            </w:r>
          </w:p>
        </w:tc>
        <w:tc>
          <w:tcPr>
            <w:tcW w:w="0" w:type="auto"/>
            <w:vAlign w:val="center"/>
            <w:hideMark/>
          </w:tcPr>
          <w:p w14:paraId="230A6DF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622A6F6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Non intubated techniques reduced postoperative morbidity</w:t>
            </w:r>
          </w:p>
        </w:tc>
      </w:tr>
      <w:tr w:rsidR="006C1B10" w:rsidRPr="006C1B10" w14:paraId="0221E61C" w14:textId="77777777" w:rsidTr="006C1B10">
        <w:trPr>
          <w:tblCellSpacing w:w="15" w:type="dxa"/>
        </w:trPr>
        <w:tc>
          <w:tcPr>
            <w:tcW w:w="0" w:type="auto"/>
            <w:vAlign w:val="center"/>
            <w:hideMark/>
          </w:tcPr>
          <w:p w14:paraId="654E1E6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Video assisted thoracoscopic surgery vs thoracotomy (2019)</w:t>
            </w:r>
          </w:p>
        </w:tc>
        <w:tc>
          <w:tcPr>
            <w:tcW w:w="0" w:type="auto"/>
            <w:vAlign w:val="center"/>
            <w:hideMark/>
          </w:tcPr>
          <w:p w14:paraId="00F10D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3AACC25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10A7E67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144108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1E00073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Thoracotomy required more intensive anesthetic care</w:t>
            </w:r>
          </w:p>
        </w:tc>
      </w:tr>
      <w:tr w:rsidR="006C1B10" w:rsidRPr="006C1B10" w14:paraId="32D031DD" w14:textId="77777777" w:rsidTr="006C1B10">
        <w:trPr>
          <w:tblCellSpacing w:w="15" w:type="dxa"/>
        </w:trPr>
        <w:tc>
          <w:tcPr>
            <w:tcW w:w="0" w:type="auto"/>
            <w:vAlign w:val="center"/>
            <w:hideMark/>
          </w:tcPr>
          <w:p w14:paraId="69856FD3" w14:textId="6994E998"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VATS vs open thoracic surgery </w:t>
            </w:r>
          </w:p>
        </w:tc>
        <w:tc>
          <w:tcPr>
            <w:tcW w:w="0" w:type="auto"/>
            <w:vAlign w:val="center"/>
            <w:hideMark/>
          </w:tcPr>
          <w:p w14:paraId="3F1FDF9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44D0E6C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Balanced anesthesia</w:t>
            </w:r>
          </w:p>
        </w:tc>
        <w:tc>
          <w:tcPr>
            <w:tcW w:w="0" w:type="auto"/>
            <w:vAlign w:val="center"/>
            <w:hideMark/>
          </w:tcPr>
          <w:p w14:paraId="1D32AB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3BF597D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monitoring</w:t>
            </w:r>
          </w:p>
        </w:tc>
        <w:tc>
          <w:tcPr>
            <w:tcW w:w="0" w:type="auto"/>
            <w:vAlign w:val="center"/>
            <w:hideMark/>
          </w:tcPr>
          <w:p w14:paraId="57CEC7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Open surgery associated with higher anesthetic burden</w:t>
            </w:r>
          </w:p>
        </w:tc>
      </w:tr>
      <w:tr w:rsidR="006C1B10" w:rsidRPr="006C1B10" w14:paraId="19156890" w14:textId="77777777" w:rsidTr="006C1B10">
        <w:trPr>
          <w:tblCellSpacing w:w="15" w:type="dxa"/>
        </w:trPr>
        <w:tc>
          <w:tcPr>
            <w:tcW w:w="0" w:type="auto"/>
            <w:vAlign w:val="center"/>
            <w:hideMark/>
          </w:tcPr>
          <w:p w14:paraId="7815AD38" w14:textId="6325F78D" w:rsidR="006C1B10" w:rsidRPr="006C1B10" w:rsidRDefault="006C1B10" w:rsidP="006C1B10">
            <w:pPr>
              <w:rPr>
                <w:rFonts w:ascii="Arial" w:hAnsi="Arial" w:cs="Arial"/>
                <w:lang w:val="pt-BR" w:eastAsia="pt-BR"/>
              </w:rPr>
            </w:pPr>
            <w:r w:rsidRPr="006C1B10">
              <w:rPr>
                <w:rFonts w:ascii="Arial" w:hAnsi="Arial" w:cs="Arial"/>
                <w:lang w:val="pt-BR" w:eastAsia="pt-BR"/>
              </w:rPr>
              <w:t xml:space="preserve">A comparison of VATS </w:t>
            </w:r>
          </w:p>
        </w:tc>
        <w:tc>
          <w:tcPr>
            <w:tcW w:w="0" w:type="auto"/>
            <w:vAlign w:val="center"/>
            <w:hideMark/>
          </w:tcPr>
          <w:p w14:paraId="72A3378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General anesthesia</w:t>
            </w:r>
          </w:p>
        </w:tc>
        <w:tc>
          <w:tcPr>
            <w:tcW w:w="0" w:type="auto"/>
            <w:vAlign w:val="center"/>
            <w:hideMark/>
          </w:tcPr>
          <w:p w14:paraId="7A96FF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Inhaled anesthesia</w:t>
            </w:r>
          </w:p>
        </w:tc>
        <w:tc>
          <w:tcPr>
            <w:tcW w:w="0" w:type="auto"/>
            <w:vAlign w:val="center"/>
            <w:hideMark/>
          </w:tcPr>
          <w:p w14:paraId="0DE6047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Double lumen tube</w:t>
            </w:r>
          </w:p>
        </w:tc>
        <w:tc>
          <w:tcPr>
            <w:tcW w:w="0" w:type="auto"/>
            <w:vAlign w:val="center"/>
            <w:hideMark/>
          </w:tcPr>
          <w:p w14:paraId="4C4708F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ABG</w:t>
            </w:r>
          </w:p>
        </w:tc>
        <w:tc>
          <w:tcPr>
            <w:tcW w:w="0" w:type="auto"/>
            <w:vAlign w:val="center"/>
            <w:hideMark/>
          </w:tcPr>
          <w:p w14:paraId="5C2F2E7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VATS associated with improved </w:t>
            </w:r>
            <w:r w:rsidRPr="006C1B10">
              <w:rPr>
                <w:rFonts w:ascii="Arial" w:hAnsi="Arial" w:cs="Arial"/>
                <w:lang w:val="pt-BR" w:eastAsia="pt-BR"/>
              </w:rPr>
              <w:lastRenderedPageBreak/>
              <w:t>intraoperative stability</w:t>
            </w:r>
          </w:p>
        </w:tc>
      </w:tr>
    </w:tbl>
    <w:p w14:paraId="2CAFCD90" w14:textId="700D3A90" w:rsid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lastRenderedPageBreak/>
        <w:t>Table 3. One-lung ventilation parameters and intraoperative respiratory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gridCol w:w="1356"/>
        <w:gridCol w:w="1395"/>
        <w:gridCol w:w="1425"/>
        <w:gridCol w:w="1308"/>
        <w:gridCol w:w="1460"/>
      </w:tblGrid>
      <w:tr w:rsidR="006C1B10" w:rsidRPr="006C1B10" w14:paraId="7DD9FFB1" w14:textId="77777777" w:rsidTr="006C1B10">
        <w:trPr>
          <w:tblHeader/>
          <w:tblCellSpacing w:w="15" w:type="dxa"/>
        </w:trPr>
        <w:tc>
          <w:tcPr>
            <w:tcW w:w="0" w:type="auto"/>
            <w:vAlign w:val="center"/>
            <w:hideMark/>
          </w:tcPr>
          <w:p w14:paraId="0700463C"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Author (Year)</w:t>
            </w:r>
          </w:p>
        </w:tc>
        <w:tc>
          <w:tcPr>
            <w:tcW w:w="0" w:type="auto"/>
            <w:vAlign w:val="center"/>
            <w:hideMark/>
          </w:tcPr>
          <w:p w14:paraId="30930E57"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One-lung ventilation strategy</w:t>
            </w:r>
          </w:p>
        </w:tc>
        <w:tc>
          <w:tcPr>
            <w:tcW w:w="0" w:type="auto"/>
            <w:vAlign w:val="center"/>
            <w:hideMark/>
          </w:tcPr>
          <w:p w14:paraId="1499EF55"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Tidal volume and PEEP</w:t>
            </w:r>
          </w:p>
        </w:tc>
        <w:tc>
          <w:tcPr>
            <w:tcW w:w="0" w:type="auto"/>
            <w:vAlign w:val="center"/>
            <w:hideMark/>
          </w:tcPr>
          <w:p w14:paraId="707F4D8B"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Oxygenation and gas exchange</w:t>
            </w:r>
          </w:p>
        </w:tc>
        <w:tc>
          <w:tcPr>
            <w:tcW w:w="0" w:type="auto"/>
            <w:vAlign w:val="center"/>
            <w:hideMark/>
          </w:tcPr>
          <w:p w14:paraId="5ECEBA24"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Mechanical respiratory changes</w:t>
            </w:r>
          </w:p>
        </w:tc>
        <w:tc>
          <w:tcPr>
            <w:tcW w:w="0" w:type="auto"/>
            <w:vAlign w:val="center"/>
            <w:hideMark/>
          </w:tcPr>
          <w:p w14:paraId="3BC7DF9B" w14:textId="77777777" w:rsidR="006C1B10" w:rsidRPr="006C1B10" w:rsidRDefault="006C1B10" w:rsidP="006C1B10">
            <w:pPr>
              <w:jc w:val="center"/>
              <w:rPr>
                <w:rFonts w:ascii="Arial" w:hAnsi="Arial" w:cs="Arial"/>
                <w:b/>
                <w:bCs/>
                <w:lang w:val="pt-BR" w:eastAsia="pt-BR"/>
              </w:rPr>
            </w:pPr>
            <w:r w:rsidRPr="006C1B10">
              <w:rPr>
                <w:rFonts w:ascii="Arial" w:hAnsi="Arial" w:cs="Arial"/>
                <w:b/>
                <w:bCs/>
                <w:lang w:val="pt-BR" w:eastAsia="pt-BR"/>
              </w:rPr>
              <w:t>Main respiratory outcomes</w:t>
            </w:r>
          </w:p>
        </w:tc>
      </w:tr>
      <w:tr w:rsidR="006C1B10" w:rsidRPr="006C1B10" w14:paraId="26EF4F95" w14:textId="77777777" w:rsidTr="006C1B10">
        <w:trPr>
          <w:tblCellSpacing w:w="15" w:type="dxa"/>
        </w:trPr>
        <w:tc>
          <w:tcPr>
            <w:tcW w:w="0" w:type="auto"/>
            <w:vAlign w:val="center"/>
            <w:hideMark/>
          </w:tcPr>
          <w:p w14:paraId="2F3326F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Schittek &amp; VanderHoek (2025)</w:t>
            </w:r>
          </w:p>
        </w:tc>
        <w:tc>
          <w:tcPr>
            <w:tcW w:w="0" w:type="auto"/>
            <w:vAlign w:val="center"/>
            <w:hideMark/>
          </w:tcPr>
          <w:p w14:paraId="586A500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018C2FC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individualized PEEP</w:t>
            </w:r>
          </w:p>
        </w:tc>
        <w:tc>
          <w:tcPr>
            <w:tcW w:w="0" w:type="auto"/>
            <w:vAlign w:val="center"/>
            <w:hideMark/>
          </w:tcPr>
          <w:p w14:paraId="7A10961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Continuous SpO</w:t>
            </w:r>
            <w:r w:rsidRPr="006C1B10">
              <w:rPr>
                <w:rFonts w:ascii="Cambria Math" w:hAnsi="Cambria Math" w:cs="Cambria Math"/>
                <w:lang w:val="pt-BR" w:eastAsia="pt-BR"/>
              </w:rPr>
              <w:t>₂</w:t>
            </w:r>
            <w:r w:rsidRPr="006C1B10">
              <w:rPr>
                <w:rFonts w:ascii="Arial" w:hAnsi="Arial" w:cs="Arial"/>
                <w:lang w:val="pt-BR" w:eastAsia="pt-BR"/>
              </w:rPr>
              <w:t xml:space="preserve"> monitoring</w:t>
            </w:r>
          </w:p>
        </w:tc>
        <w:tc>
          <w:tcPr>
            <w:tcW w:w="0" w:type="auto"/>
            <w:vAlign w:val="center"/>
            <w:hideMark/>
          </w:tcPr>
          <w:p w14:paraId="695BCD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pulmonary stress</w:t>
            </w:r>
          </w:p>
        </w:tc>
        <w:tc>
          <w:tcPr>
            <w:tcW w:w="0" w:type="auto"/>
            <w:vAlign w:val="center"/>
            <w:hideMark/>
          </w:tcPr>
          <w:p w14:paraId="01EE1D8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risk of pulmonary complications</w:t>
            </w:r>
          </w:p>
        </w:tc>
      </w:tr>
      <w:tr w:rsidR="006C1B10" w:rsidRPr="006C1B10" w14:paraId="0BF63AA8" w14:textId="77777777" w:rsidTr="006C1B10">
        <w:trPr>
          <w:tblCellSpacing w:w="15" w:type="dxa"/>
        </w:trPr>
        <w:tc>
          <w:tcPr>
            <w:tcW w:w="0" w:type="auto"/>
            <w:vAlign w:val="center"/>
            <w:hideMark/>
          </w:tcPr>
          <w:p w14:paraId="45CCDF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Huang et al. (2025)</w:t>
            </w:r>
          </w:p>
        </w:tc>
        <w:tc>
          <w:tcPr>
            <w:tcW w:w="0" w:type="auto"/>
            <w:vAlign w:val="center"/>
            <w:hideMark/>
          </w:tcPr>
          <w:p w14:paraId="5FB7349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and controlled ventilation</w:t>
            </w:r>
          </w:p>
        </w:tc>
        <w:tc>
          <w:tcPr>
            <w:tcW w:w="0" w:type="auto"/>
            <w:vAlign w:val="center"/>
            <w:hideMark/>
          </w:tcPr>
          <w:p w14:paraId="1268F56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 moderate PEEP</w:t>
            </w:r>
          </w:p>
        </w:tc>
        <w:tc>
          <w:tcPr>
            <w:tcW w:w="0" w:type="auto"/>
            <w:vAlign w:val="center"/>
            <w:hideMark/>
          </w:tcPr>
          <w:p w14:paraId="5F9BFA0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Improved PaO</w:t>
            </w:r>
            <w:r w:rsidRPr="006C1B10">
              <w:rPr>
                <w:rFonts w:ascii="Cambria Math" w:hAnsi="Cambria Math" w:cs="Cambria Math"/>
                <w:lang w:val="pt-BR" w:eastAsia="pt-BR"/>
              </w:rPr>
              <w:t>₂</w:t>
            </w:r>
            <w:r w:rsidRPr="006C1B10">
              <w:rPr>
                <w:rFonts w:ascii="Arial" w:hAnsi="Arial" w:cs="Arial"/>
                <w:lang w:val="pt-BR" w:eastAsia="pt-BR"/>
              </w:rPr>
              <w:t xml:space="preserve"> in non-intubated VATS</w:t>
            </w:r>
          </w:p>
        </w:tc>
        <w:tc>
          <w:tcPr>
            <w:tcW w:w="0" w:type="auto"/>
            <w:vAlign w:val="center"/>
            <w:hideMark/>
          </w:tcPr>
          <w:p w14:paraId="7DD4283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Preservation of pulmonary mechanics</w:t>
            </w:r>
          </w:p>
        </w:tc>
        <w:tc>
          <w:tcPr>
            <w:tcW w:w="0" w:type="auto"/>
            <w:vAlign w:val="center"/>
            <w:hideMark/>
          </w:tcPr>
          <w:p w14:paraId="4F18F83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incidence of hypoxemia</w:t>
            </w:r>
          </w:p>
        </w:tc>
      </w:tr>
      <w:tr w:rsidR="006C1B10" w:rsidRPr="006C1B10" w14:paraId="4716F083" w14:textId="77777777" w:rsidTr="006C1B10">
        <w:trPr>
          <w:tblCellSpacing w:w="15" w:type="dxa"/>
        </w:trPr>
        <w:tc>
          <w:tcPr>
            <w:tcW w:w="0" w:type="auto"/>
            <w:vAlign w:val="center"/>
            <w:hideMark/>
          </w:tcPr>
          <w:p w14:paraId="0035041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Yang J et al. (2022)</w:t>
            </w:r>
          </w:p>
        </w:tc>
        <w:tc>
          <w:tcPr>
            <w:tcW w:w="0" w:type="auto"/>
            <w:vAlign w:val="center"/>
            <w:hideMark/>
          </w:tcPr>
          <w:p w14:paraId="0CEBB88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4A12234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Tidal volume 4–6 mL/kg, PEEP ≥ 5 cmH</w:t>
            </w:r>
            <w:r w:rsidRPr="006C1B10">
              <w:rPr>
                <w:rFonts w:ascii="Cambria Math" w:hAnsi="Cambria Math" w:cs="Cambria Math"/>
                <w:lang w:val="pt-BR" w:eastAsia="pt-BR"/>
              </w:rPr>
              <w:t>₂</w:t>
            </w:r>
            <w:r w:rsidRPr="006C1B10">
              <w:rPr>
                <w:rFonts w:ascii="Arial" w:hAnsi="Arial" w:cs="Arial"/>
                <w:lang w:val="pt-BR" w:eastAsia="pt-BR"/>
              </w:rPr>
              <w:t>O</w:t>
            </w:r>
          </w:p>
        </w:tc>
        <w:tc>
          <w:tcPr>
            <w:tcW w:w="0" w:type="auto"/>
            <w:vAlign w:val="center"/>
            <w:hideMark/>
          </w:tcPr>
          <w:p w14:paraId="34DF362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PaO</w:t>
            </w:r>
            <w:r w:rsidRPr="006C1B10">
              <w:rPr>
                <w:rFonts w:ascii="Cambria Math" w:hAnsi="Cambria Math" w:cs="Cambria Math"/>
                <w:lang w:val="pt-BR" w:eastAsia="pt-BR"/>
              </w:rPr>
              <w:t>₂</w:t>
            </w:r>
            <w:r w:rsidRPr="006C1B10">
              <w:rPr>
                <w:rFonts w:ascii="Arial" w:hAnsi="Arial" w:cs="Arial"/>
                <w:lang w:val="pt-BR" w:eastAsia="pt-BR"/>
              </w:rPr>
              <w:t xml:space="preserve"> with inhaled anesthetics</w:t>
            </w:r>
          </w:p>
        </w:tc>
        <w:tc>
          <w:tcPr>
            <w:tcW w:w="0" w:type="auto"/>
            <w:vAlign w:val="center"/>
            <w:hideMark/>
          </w:tcPr>
          <w:p w14:paraId="722DD7B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driving pressure</w:t>
            </w:r>
          </w:p>
        </w:tc>
        <w:tc>
          <w:tcPr>
            <w:tcW w:w="0" w:type="auto"/>
            <w:vAlign w:val="center"/>
            <w:hideMark/>
          </w:tcPr>
          <w:p w14:paraId="63B8E43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postoperative pulmonary complications</w:t>
            </w:r>
          </w:p>
        </w:tc>
      </w:tr>
      <w:tr w:rsidR="006C1B10" w:rsidRPr="006C1B10" w14:paraId="304CC38C" w14:textId="77777777" w:rsidTr="006C1B10">
        <w:trPr>
          <w:tblCellSpacing w:w="15" w:type="dxa"/>
        </w:trPr>
        <w:tc>
          <w:tcPr>
            <w:tcW w:w="0" w:type="auto"/>
            <w:vAlign w:val="center"/>
            <w:hideMark/>
          </w:tcPr>
          <w:p w14:paraId="56159AB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Piccioni F et al. (2023)</w:t>
            </w:r>
          </w:p>
        </w:tc>
        <w:tc>
          <w:tcPr>
            <w:tcW w:w="0" w:type="auto"/>
            <w:vAlign w:val="center"/>
            <w:hideMark/>
          </w:tcPr>
          <w:p w14:paraId="15DD697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6A241E9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and titrated PEEP</w:t>
            </w:r>
          </w:p>
        </w:tc>
        <w:tc>
          <w:tcPr>
            <w:tcW w:w="0" w:type="auto"/>
            <w:vAlign w:val="center"/>
            <w:hideMark/>
          </w:tcPr>
          <w:p w14:paraId="06B7A78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Stable PaO</w:t>
            </w:r>
            <w:r w:rsidRPr="006C1B10">
              <w:rPr>
                <w:rFonts w:ascii="Cambria Math" w:hAnsi="Cambria Math" w:cs="Cambria Math"/>
                <w:lang w:val="pt-BR" w:eastAsia="pt-BR"/>
              </w:rPr>
              <w:t>₂</w:t>
            </w:r>
            <w:r w:rsidRPr="006C1B10">
              <w:rPr>
                <w:rFonts w:ascii="Arial" w:hAnsi="Arial" w:cs="Arial"/>
                <w:lang w:val="pt-BR" w:eastAsia="pt-BR"/>
              </w:rPr>
              <w:t xml:space="preserve"> during OLV</w:t>
            </w:r>
          </w:p>
        </w:tc>
        <w:tc>
          <w:tcPr>
            <w:tcW w:w="0" w:type="auto"/>
            <w:vAlign w:val="center"/>
            <w:hideMark/>
          </w:tcPr>
          <w:p w14:paraId="4EA2EA3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plateau pressure</w:t>
            </w:r>
          </w:p>
        </w:tc>
        <w:tc>
          <w:tcPr>
            <w:tcW w:w="0" w:type="auto"/>
            <w:vAlign w:val="center"/>
            <w:hideMark/>
          </w:tcPr>
          <w:p w14:paraId="5B0029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postoperative complications (PPC)</w:t>
            </w:r>
          </w:p>
        </w:tc>
      </w:tr>
      <w:tr w:rsidR="006C1B10" w:rsidRPr="006C1B10" w14:paraId="53D495A3" w14:textId="77777777" w:rsidTr="006C1B10">
        <w:trPr>
          <w:tblCellSpacing w:w="15" w:type="dxa"/>
        </w:trPr>
        <w:tc>
          <w:tcPr>
            <w:tcW w:w="0" w:type="auto"/>
            <w:vAlign w:val="center"/>
            <w:hideMark/>
          </w:tcPr>
          <w:p w14:paraId="0BF68D9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Passos FS et al. (2024)</w:t>
            </w:r>
          </w:p>
        </w:tc>
        <w:tc>
          <w:tcPr>
            <w:tcW w:w="0" w:type="auto"/>
            <w:vAlign w:val="center"/>
            <w:hideMark/>
          </w:tcPr>
          <w:p w14:paraId="0CA237B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463F3B5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2D57C9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3194E7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CE54D5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associated with improved pulmonary function</w:t>
            </w:r>
          </w:p>
        </w:tc>
      </w:tr>
      <w:tr w:rsidR="006C1B10" w:rsidRPr="006C1B10" w14:paraId="53DC6CA0" w14:textId="77777777" w:rsidTr="006C1B10">
        <w:trPr>
          <w:tblCellSpacing w:w="15" w:type="dxa"/>
        </w:trPr>
        <w:tc>
          <w:tcPr>
            <w:tcW w:w="0" w:type="auto"/>
            <w:vAlign w:val="center"/>
            <w:hideMark/>
          </w:tcPr>
          <w:p w14:paraId="1D7D6D4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Kanani F et al. (2025)</w:t>
            </w:r>
          </w:p>
        </w:tc>
        <w:tc>
          <w:tcPr>
            <w:tcW w:w="0" w:type="auto"/>
            <w:vAlign w:val="center"/>
            <w:hideMark/>
          </w:tcPr>
          <w:p w14:paraId="6FD6E9B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22D08A3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553222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5151A7D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44A0474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impact in VATS</w:t>
            </w:r>
          </w:p>
        </w:tc>
      </w:tr>
      <w:tr w:rsidR="006C1B10" w:rsidRPr="006C1B10" w14:paraId="4AF67A07" w14:textId="77777777" w:rsidTr="006C1B10">
        <w:trPr>
          <w:tblCellSpacing w:w="15" w:type="dxa"/>
        </w:trPr>
        <w:tc>
          <w:tcPr>
            <w:tcW w:w="0" w:type="auto"/>
            <w:vAlign w:val="center"/>
            <w:hideMark/>
          </w:tcPr>
          <w:p w14:paraId="4A40288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Zhang K et al. (2019)</w:t>
            </w:r>
          </w:p>
        </w:tc>
        <w:tc>
          <w:tcPr>
            <w:tcW w:w="0" w:type="auto"/>
            <w:vAlign w:val="center"/>
            <w:hideMark/>
          </w:tcPr>
          <w:p w14:paraId="1A601DF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and controlled ventilation</w:t>
            </w:r>
          </w:p>
        </w:tc>
        <w:tc>
          <w:tcPr>
            <w:tcW w:w="0" w:type="auto"/>
            <w:vAlign w:val="center"/>
            <w:hideMark/>
          </w:tcPr>
          <w:p w14:paraId="746B1CF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w:t>
            </w:r>
          </w:p>
        </w:tc>
        <w:tc>
          <w:tcPr>
            <w:tcW w:w="0" w:type="auto"/>
            <w:vAlign w:val="center"/>
            <w:hideMark/>
          </w:tcPr>
          <w:p w14:paraId="4C4245E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Acceptable oxygenation in non-intubated VATS</w:t>
            </w:r>
          </w:p>
        </w:tc>
        <w:tc>
          <w:tcPr>
            <w:tcW w:w="0" w:type="auto"/>
            <w:vAlign w:val="center"/>
            <w:hideMark/>
          </w:tcPr>
          <w:p w14:paraId="2581A96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mechanical interference</w:t>
            </w:r>
          </w:p>
        </w:tc>
        <w:tc>
          <w:tcPr>
            <w:tcW w:w="0" w:type="auto"/>
            <w:vAlign w:val="center"/>
            <w:hideMark/>
          </w:tcPr>
          <w:p w14:paraId="7A4BD9F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morbidity</w:t>
            </w:r>
          </w:p>
        </w:tc>
      </w:tr>
      <w:tr w:rsidR="006C1B10" w:rsidRPr="006C1B10" w14:paraId="7EFF8F0C" w14:textId="77777777" w:rsidTr="006C1B10">
        <w:trPr>
          <w:tblCellSpacing w:w="15" w:type="dxa"/>
        </w:trPr>
        <w:tc>
          <w:tcPr>
            <w:tcW w:w="0" w:type="auto"/>
            <w:vAlign w:val="center"/>
            <w:hideMark/>
          </w:tcPr>
          <w:p w14:paraId="6CB4448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Szarvas M et al. (2025)</w:t>
            </w:r>
          </w:p>
        </w:tc>
        <w:tc>
          <w:tcPr>
            <w:tcW w:w="0" w:type="auto"/>
            <w:vAlign w:val="center"/>
            <w:hideMark/>
          </w:tcPr>
          <w:p w14:paraId="5AB5845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ventilation during OLV</w:t>
            </w:r>
          </w:p>
        </w:tc>
        <w:tc>
          <w:tcPr>
            <w:tcW w:w="0" w:type="auto"/>
            <w:vAlign w:val="center"/>
            <w:hideMark/>
          </w:tcPr>
          <w:p w14:paraId="00A22E1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Variable tidal volume, low PEEP</w:t>
            </w:r>
          </w:p>
        </w:tc>
        <w:tc>
          <w:tcPr>
            <w:tcW w:w="0" w:type="auto"/>
            <w:vAlign w:val="center"/>
            <w:hideMark/>
          </w:tcPr>
          <w:p w14:paraId="68CFA65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Acceptable PaO</w:t>
            </w:r>
            <w:r w:rsidRPr="006C1B10">
              <w:rPr>
                <w:rFonts w:ascii="Cambria Math" w:hAnsi="Cambria Math" w:cs="Cambria Math"/>
                <w:lang w:val="pt-BR" w:eastAsia="pt-BR"/>
              </w:rPr>
              <w:t>₂</w:t>
            </w:r>
            <w:r w:rsidRPr="006C1B10">
              <w:rPr>
                <w:rFonts w:ascii="Arial" w:hAnsi="Arial" w:cs="Arial"/>
                <w:lang w:val="pt-BR" w:eastAsia="pt-BR"/>
              </w:rPr>
              <w:t xml:space="preserve"> in COPD patients</w:t>
            </w:r>
          </w:p>
        </w:tc>
        <w:tc>
          <w:tcPr>
            <w:tcW w:w="0" w:type="auto"/>
            <w:vAlign w:val="center"/>
            <w:hideMark/>
          </w:tcPr>
          <w:p w14:paraId="012E0E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Preservation of compliance</w:t>
            </w:r>
          </w:p>
        </w:tc>
        <w:tc>
          <w:tcPr>
            <w:tcW w:w="0" w:type="auto"/>
            <w:vAlign w:val="center"/>
            <w:hideMark/>
          </w:tcPr>
          <w:p w14:paraId="5EEE820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Feasible technique in selected COPD patients</w:t>
            </w:r>
          </w:p>
        </w:tc>
      </w:tr>
      <w:tr w:rsidR="006C1B10" w:rsidRPr="006C1B10" w14:paraId="03B39A81" w14:textId="77777777" w:rsidTr="006C1B10">
        <w:trPr>
          <w:tblCellSpacing w:w="15" w:type="dxa"/>
        </w:trPr>
        <w:tc>
          <w:tcPr>
            <w:tcW w:w="0" w:type="auto"/>
            <w:vAlign w:val="center"/>
            <w:hideMark/>
          </w:tcPr>
          <w:p w14:paraId="2D1FCDB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Umari M et al. (2018)</w:t>
            </w:r>
          </w:p>
        </w:tc>
        <w:tc>
          <w:tcPr>
            <w:tcW w:w="0" w:type="auto"/>
            <w:vAlign w:val="center"/>
            <w:hideMark/>
          </w:tcPr>
          <w:p w14:paraId="3824108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5A9B724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w:t>
            </w:r>
          </w:p>
        </w:tc>
        <w:tc>
          <w:tcPr>
            <w:tcW w:w="0" w:type="auto"/>
            <w:vAlign w:val="center"/>
            <w:hideMark/>
          </w:tcPr>
          <w:p w14:paraId="187BAFB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Overall improvement in oxygenation</w:t>
            </w:r>
          </w:p>
        </w:tc>
        <w:tc>
          <w:tcPr>
            <w:tcW w:w="0" w:type="auto"/>
            <w:vAlign w:val="center"/>
            <w:hideMark/>
          </w:tcPr>
          <w:p w14:paraId="5C11A40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pulmonary inflammation</w:t>
            </w:r>
          </w:p>
        </w:tc>
        <w:tc>
          <w:tcPr>
            <w:tcW w:w="0" w:type="auto"/>
            <w:vAlign w:val="center"/>
            <w:hideMark/>
          </w:tcPr>
          <w:p w14:paraId="2BCD72A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complications</w:t>
            </w:r>
          </w:p>
        </w:tc>
      </w:tr>
      <w:tr w:rsidR="006C1B10" w:rsidRPr="006C1B10" w14:paraId="209BEFDA" w14:textId="77777777" w:rsidTr="006C1B10">
        <w:trPr>
          <w:tblCellSpacing w:w="15" w:type="dxa"/>
        </w:trPr>
        <w:tc>
          <w:tcPr>
            <w:tcW w:w="0" w:type="auto"/>
            <w:vAlign w:val="center"/>
            <w:hideMark/>
          </w:tcPr>
          <w:p w14:paraId="1C3AFEB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Cao C et al. (2019)</w:t>
            </w:r>
          </w:p>
        </w:tc>
        <w:tc>
          <w:tcPr>
            <w:tcW w:w="0" w:type="auto"/>
            <w:vAlign w:val="center"/>
            <w:hideMark/>
          </w:tcPr>
          <w:p w14:paraId="1E4965C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Conventional and protective ventilation</w:t>
            </w:r>
          </w:p>
        </w:tc>
        <w:tc>
          <w:tcPr>
            <w:tcW w:w="0" w:type="auto"/>
            <w:vAlign w:val="center"/>
            <w:hideMark/>
          </w:tcPr>
          <w:p w14:paraId="00D253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tidal volume</w:t>
            </w:r>
          </w:p>
        </w:tc>
        <w:tc>
          <w:tcPr>
            <w:tcW w:w="0" w:type="auto"/>
            <w:vAlign w:val="center"/>
            <w:hideMark/>
          </w:tcPr>
          <w:p w14:paraId="1FE7431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Better PaO</w:t>
            </w:r>
            <w:r w:rsidRPr="006C1B10">
              <w:rPr>
                <w:rFonts w:ascii="Cambria Math" w:hAnsi="Cambria Math" w:cs="Cambria Math"/>
                <w:lang w:val="pt-BR" w:eastAsia="pt-BR"/>
              </w:rPr>
              <w:t>₂</w:t>
            </w:r>
            <w:r w:rsidRPr="006C1B10">
              <w:rPr>
                <w:rFonts w:ascii="Arial" w:hAnsi="Arial" w:cs="Arial"/>
                <w:lang w:val="pt-BR" w:eastAsia="pt-BR"/>
              </w:rPr>
              <w:t xml:space="preserve"> in VATS</w:t>
            </w:r>
          </w:p>
        </w:tc>
        <w:tc>
          <w:tcPr>
            <w:tcW w:w="0" w:type="auto"/>
            <w:vAlign w:val="center"/>
            <w:hideMark/>
          </w:tcPr>
          <w:p w14:paraId="06047C2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compromise</w:t>
            </w:r>
          </w:p>
        </w:tc>
        <w:tc>
          <w:tcPr>
            <w:tcW w:w="0" w:type="auto"/>
            <w:vAlign w:val="center"/>
            <w:hideMark/>
          </w:tcPr>
          <w:p w14:paraId="751ACF9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Faster pulmonary recovery</w:t>
            </w:r>
          </w:p>
        </w:tc>
      </w:tr>
      <w:tr w:rsidR="006C1B10" w:rsidRPr="006C1B10" w14:paraId="3B9E361F" w14:textId="77777777" w:rsidTr="006C1B10">
        <w:trPr>
          <w:tblCellSpacing w:w="15" w:type="dxa"/>
        </w:trPr>
        <w:tc>
          <w:tcPr>
            <w:tcW w:w="0" w:type="auto"/>
            <w:vAlign w:val="center"/>
            <w:hideMark/>
          </w:tcPr>
          <w:p w14:paraId="194D3B6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Bendixen M et al. (2016)</w:t>
            </w:r>
          </w:p>
        </w:tc>
        <w:tc>
          <w:tcPr>
            <w:tcW w:w="0" w:type="auto"/>
            <w:vAlign w:val="center"/>
            <w:hideMark/>
          </w:tcPr>
          <w:p w14:paraId="42ED145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1C324EB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w:t>
            </w:r>
          </w:p>
        </w:tc>
        <w:tc>
          <w:tcPr>
            <w:tcW w:w="0" w:type="auto"/>
            <w:vAlign w:val="center"/>
            <w:hideMark/>
          </w:tcPr>
          <w:p w14:paraId="51024E52"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 xml:space="preserve">Better postoperative </w:t>
            </w:r>
            <w:r w:rsidRPr="006C1B10">
              <w:rPr>
                <w:rFonts w:ascii="Arial" w:hAnsi="Arial" w:cs="Arial"/>
                <w:lang w:val="pt-BR" w:eastAsia="pt-BR"/>
              </w:rPr>
              <w:lastRenderedPageBreak/>
              <w:t>oxygenation</w:t>
            </w:r>
          </w:p>
        </w:tc>
        <w:tc>
          <w:tcPr>
            <w:tcW w:w="0" w:type="auto"/>
            <w:vAlign w:val="center"/>
            <w:hideMark/>
          </w:tcPr>
          <w:p w14:paraId="60836E1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Preservation of pulmonary </w:t>
            </w:r>
            <w:r w:rsidRPr="006C1B10">
              <w:rPr>
                <w:rFonts w:ascii="Arial" w:hAnsi="Arial" w:cs="Arial"/>
                <w:lang w:val="pt-BR" w:eastAsia="pt-BR"/>
              </w:rPr>
              <w:lastRenderedPageBreak/>
              <w:t>function</w:t>
            </w:r>
          </w:p>
        </w:tc>
        <w:tc>
          <w:tcPr>
            <w:tcW w:w="0" w:type="auto"/>
            <w:vAlign w:val="center"/>
            <w:hideMark/>
          </w:tcPr>
          <w:p w14:paraId="2D233B1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 xml:space="preserve">Less decline in pulmonary </w:t>
            </w:r>
            <w:r w:rsidRPr="006C1B10">
              <w:rPr>
                <w:rFonts w:ascii="Arial" w:hAnsi="Arial" w:cs="Arial"/>
                <w:lang w:val="pt-BR" w:eastAsia="pt-BR"/>
              </w:rPr>
              <w:lastRenderedPageBreak/>
              <w:t>function</w:t>
            </w:r>
          </w:p>
        </w:tc>
      </w:tr>
      <w:tr w:rsidR="006C1B10" w:rsidRPr="006C1B10" w14:paraId="17FA4F14" w14:textId="77777777" w:rsidTr="006C1B10">
        <w:trPr>
          <w:tblCellSpacing w:w="15" w:type="dxa"/>
        </w:trPr>
        <w:tc>
          <w:tcPr>
            <w:tcW w:w="0" w:type="auto"/>
            <w:vAlign w:val="center"/>
            <w:hideMark/>
          </w:tcPr>
          <w:p w14:paraId="3F8F248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lastRenderedPageBreak/>
              <w:t>Licker M et al. (2017)</w:t>
            </w:r>
          </w:p>
        </w:tc>
        <w:tc>
          <w:tcPr>
            <w:tcW w:w="0" w:type="auto"/>
            <w:vAlign w:val="center"/>
            <w:hideMark/>
          </w:tcPr>
          <w:p w14:paraId="7178D35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434F8B7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 and PEEP</w:t>
            </w:r>
          </w:p>
        </w:tc>
        <w:tc>
          <w:tcPr>
            <w:tcW w:w="0" w:type="auto"/>
            <w:vAlign w:val="center"/>
            <w:hideMark/>
          </w:tcPr>
          <w:p w14:paraId="5DA6212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Prevention of hypoxemia</w:t>
            </w:r>
          </w:p>
        </w:tc>
        <w:tc>
          <w:tcPr>
            <w:tcW w:w="0" w:type="auto"/>
            <w:vAlign w:val="center"/>
            <w:hideMark/>
          </w:tcPr>
          <w:p w14:paraId="4953D07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barotrauma</w:t>
            </w:r>
          </w:p>
        </w:tc>
        <w:tc>
          <w:tcPr>
            <w:tcW w:w="0" w:type="auto"/>
            <w:vAlign w:val="center"/>
            <w:hideMark/>
          </w:tcPr>
          <w:p w14:paraId="2F70DDD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PPC</w:t>
            </w:r>
          </w:p>
        </w:tc>
      </w:tr>
      <w:tr w:rsidR="006C1B10" w:rsidRPr="006C1B10" w14:paraId="4F85FBAF" w14:textId="77777777" w:rsidTr="006C1B10">
        <w:trPr>
          <w:tblCellSpacing w:w="15" w:type="dxa"/>
        </w:trPr>
        <w:tc>
          <w:tcPr>
            <w:tcW w:w="0" w:type="auto"/>
            <w:vAlign w:val="center"/>
            <w:hideMark/>
          </w:tcPr>
          <w:p w14:paraId="78B875E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Gonzalez Rivas et al. (2025)</w:t>
            </w:r>
          </w:p>
        </w:tc>
        <w:tc>
          <w:tcPr>
            <w:tcW w:w="0" w:type="auto"/>
            <w:vAlign w:val="center"/>
            <w:hideMark/>
          </w:tcPr>
          <w:p w14:paraId="5790DFC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detailed</w:t>
            </w:r>
          </w:p>
        </w:tc>
        <w:tc>
          <w:tcPr>
            <w:tcW w:w="0" w:type="auto"/>
            <w:vAlign w:val="center"/>
            <w:hideMark/>
          </w:tcPr>
          <w:p w14:paraId="6BE50D96"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4D4713D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3AD15C7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Not specified</w:t>
            </w:r>
          </w:p>
        </w:tc>
        <w:tc>
          <w:tcPr>
            <w:tcW w:w="0" w:type="auto"/>
            <w:vAlign w:val="center"/>
            <w:hideMark/>
          </w:tcPr>
          <w:p w14:paraId="0CD481D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respiratory impact in uniportal VATS</w:t>
            </w:r>
          </w:p>
        </w:tc>
      </w:tr>
      <w:tr w:rsidR="006C1B10" w:rsidRPr="006C1B10" w14:paraId="49CA1666" w14:textId="77777777" w:rsidTr="006C1B10">
        <w:trPr>
          <w:tblCellSpacing w:w="15" w:type="dxa"/>
        </w:trPr>
        <w:tc>
          <w:tcPr>
            <w:tcW w:w="0" w:type="auto"/>
            <w:vAlign w:val="center"/>
            <w:hideMark/>
          </w:tcPr>
          <w:p w14:paraId="621535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non-intubated vs intubated (2019)</w:t>
            </w:r>
          </w:p>
        </w:tc>
        <w:tc>
          <w:tcPr>
            <w:tcW w:w="0" w:type="auto"/>
            <w:vAlign w:val="center"/>
            <w:hideMark/>
          </w:tcPr>
          <w:p w14:paraId="62B6244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Spontaneous ventilation</w:t>
            </w:r>
          </w:p>
        </w:tc>
        <w:tc>
          <w:tcPr>
            <w:tcW w:w="0" w:type="auto"/>
            <w:vAlign w:val="center"/>
            <w:hideMark/>
          </w:tcPr>
          <w:p w14:paraId="009B38C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Variable tidal volume</w:t>
            </w:r>
          </w:p>
        </w:tc>
        <w:tc>
          <w:tcPr>
            <w:tcW w:w="0" w:type="auto"/>
            <w:vAlign w:val="center"/>
            <w:hideMark/>
          </w:tcPr>
          <w:p w14:paraId="5DDEC4FF"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Preserved oxygenation</w:t>
            </w:r>
          </w:p>
        </w:tc>
        <w:tc>
          <w:tcPr>
            <w:tcW w:w="0" w:type="auto"/>
            <w:vAlign w:val="center"/>
            <w:hideMark/>
          </w:tcPr>
          <w:p w14:paraId="46385124"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pulmonary injury</w:t>
            </w:r>
          </w:p>
        </w:tc>
        <w:tc>
          <w:tcPr>
            <w:tcW w:w="0" w:type="auto"/>
            <w:vAlign w:val="center"/>
            <w:hideMark/>
          </w:tcPr>
          <w:p w14:paraId="798DA399"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complications</w:t>
            </w:r>
          </w:p>
        </w:tc>
      </w:tr>
      <w:tr w:rsidR="006C1B10" w:rsidRPr="006C1B10" w14:paraId="0DB247D1" w14:textId="77777777" w:rsidTr="006C1B10">
        <w:trPr>
          <w:tblCellSpacing w:w="15" w:type="dxa"/>
        </w:trPr>
        <w:tc>
          <w:tcPr>
            <w:tcW w:w="0" w:type="auto"/>
            <w:vAlign w:val="center"/>
            <w:hideMark/>
          </w:tcPr>
          <w:p w14:paraId="68CA1D98"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VATS versus thoracotomy (2019)</w:t>
            </w:r>
          </w:p>
        </w:tc>
        <w:tc>
          <w:tcPr>
            <w:tcW w:w="0" w:type="auto"/>
            <w:vAlign w:val="center"/>
            <w:hideMark/>
          </w:tcPr>
          <w:p w14:paraId="2CDE488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Controlled ventilation</w:t>
            </w:r>
          </w:p>
        </w:tc>
        <w:tc>
          <w:tcPr>
            <w:tcW w:w="0" w:type="auto"/>
            <w:vAlign w:val="center"/>
            <w:hideMark/>
          </w:tcPr>
          <w:p w14:paraId="66923E7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tidal volume</w:t>
            </w:r>
          </w:p>
        </w:tc>
        <w:tc>
          <w:tcPr>
            <w:tcW w:w="0" w:type="auto"/>
            <w:vAlign w:val="center"/>
            <w:hideMark/>
          </w:tcPr>
          <w:p w14:paraId="1373FF2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PaO</w:t>
            </w:r>
            <w:r w:rsidRPr="006C1B10">
              <w:rPr>
                <w:rFonts w:ascii="Cambria Math" w:hAnsi="Cambria Math" w:cs="Cambria Math"/>
                <w:lang w:val="pt-BR" w:eastAsia="pt-BR"/>
              </w:rPr>
              <w:t>₂</w:t>
            </w:r>
            <w:r w:rsidRPr="006C1B10">
              <w:rPr>
                <w:rFonts w:ascii="Arial" w:hAnsi="Arial" w:cs="Arial"/>
                <w:lang w:val="pt-BR" w:eastAsia="pt-BR"/>
              </w:rPr>
              <w:t xml:space="preserve"> in thoracotomy</w:t>
            </w:r>
          </w:p>
        </w:tc>
        <w:tc>
          <w:tcPr>
            <w:tcW w:w="0" w:type="auto"/>
            <w:vAlign w:val="center"/>
            <w:hideMark/>
          </w:tcPr>
          <w:p w14:paraId="6410486B"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Increased pulmonary stiffness</w:t>
            </w:r>
          </w:p>
        </w:tc>
        <w:tc>
          <w:tcPr>
            <w:tcW w:w="0" w:type="auto"/>
            <w:vAlign w:val="center"/>
            <w:hideMark/>
          </w:tcPr>
          <w:p w14:paraId="5FB71520"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incidence of atelectasis</w:t>
            </w:r>
          </w:p>
        </w:tc>
      </w:tr>
      <w:tr w:rsidR="006C1B10" w:rsidRPr="006C1B10" w14:paraId="0EE8D6C9" w14:textId="77777777" w:rsidTr="006C1B10">
        <w:trPr>
          <w:tblCellSpacing w:w="15" w:type="dxa"/>
        </w:trPr>
        <w:tc>
          <w:tcPr>
            <w:tcW w:w="0" w:type="auto"/>
            <w:vAlign w:val="center"/>
            <w:hideMark/>
          </w:tcPr>
          <w:p w14:paraId="0B79D294" w14:textId="754AA92F" w:rsidR="006C1B10" w:rsidRPr="006C1B10" w:rsidRDefault="006C1B10" w:rsidP="006C1B10">
            <w:pPr>
              <w:rPr>
                <w:rFonts w:ascii="Arial" w:hAnsi="Arial" w:cs="Arial"/>
                <w:lang w:val="pt-BR" w:eastAsia="pt-BR"/>
              </w:rPr>
            </w:pPr>
            <w:r w:rsidRPr="006C1B10">
              <w:rPr>
                <w:rFonts w:ascii="Arial" w:hAnsi="Arial" w:cs="Arial"/>
                <w:lang w:val="pt-BR" w:eastAsia="pt-BR"/>
              </w:rPr>
              <w:t xml:space="preserve">Comparative VATS vs open thoracic surgery </w:t>
            </w:r>
          </w:p>
        </w:tc>
        <w:tc>
          <w:tcPr>
            <w:tcW w:w="0" w:type="auto"/>
            <w:vAlign w:val="center"/>
            <w:hideMark/>
          </w:tcPr>
          <w:p w14:paraId="5B902D57"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Controlled ventilation</w:t>
            </w:r>
          </w:p>
        </w:tc>
        <w:tc>
          <w:tcPr>
            <w:tcW w:w="0" w:type="auto"/>
            <w:vAlign w:val="center"/>
            <w:hideMark/>
          </w:tcPr>
          <w:p w14:paraId="45283793"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Standard tidal volume</w:t>
            </w:r>
          </w:p>
        </w:tc>
        <w:tc>
          <w:tcPr>
            <w:tcW w:w="0" w:type="auto"/>
            <w:vAlign w:val="center"/>
            <w:hideMark/>
          </w:tcPr>
          <w:p w14:paraId="32E8DB7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oxygenation in thoracotomy</w:t>
            </w:r>
          </w:p>
        </w:tc>
        <w:tc>
          <w:tcPr>
            <w:tcW w:w="0" w:type="auto"/>
            <w:vAlign w:val="center"/>
            <w:hideMark/>
          </w:tcPr>
          <w:p w14:paraId="2A39497D"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Pulmonary deterioration</w:t>
            </w:r>
          </w:p>
        </w:tc>
        <w:tc>
          <w:tcPr>
            <w:tcW w:w="0" w:type="auto"/>
            <w:vAlign w:val="center"/>
            <w:hideMark/>
          </w:tcPr>
          <w:p w14:paraId="72C51CA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Higher PPC incidence</w:t>
            </w:r>
          </w:p>
        </w:tc>
      </w:tr>
      <w:tr w:rsidR="006C1B10" w:rsidRPr="006C1B10" w14:paraId="4C2C8083" w14:textId="77777777" w:rsidTr="006C1B10">
        <w:trPr>
          <w:tblCellSpacing w:w="15" w:type="dxa"/>
        </w:trPr>
        <w:tc>
          <w:tcPr>
            <w:tcW w:w="0" w:type="auto"/>
            <w:vAlign w:val="center"/>
            <w:hideMark/>
          </w:tcPr>
          <w:p w14:paraId="1584A5C7" w14:textId="1F4D4E78" w:rsidR="006C1B10" w:rsidRPr="006C1B10" w:rsidRDefault="006C1B10" w:rsidP="006C1B10">
            <w:pPr>
              <w:rPr>
                <w:rFonts w:ascii="Arial" w:hAnsi="Arial" w:cs="Arial"/>
                <w:lang w:val="pt-BR" w:eastAsia="pt-BR"/>
              </w:rPr>
            </w:pPr>
            <w:r w:rsidRPr="006C1B10">
              <w:rPr>
                <w:rFonts w:ascii="Arial" w:hAnsi="Arial" w:cs="Arial"/>
                <w:lang w:val="pt-BR" w:eastAsia="pt-BR"/>
              </w:rPr>
              <w:t xml:space="preserve">A comparison of VATS </w:t>
            </w:r>
          </w:p>
        </w:tc>
        <w:tc>
          <w:tcPr>
            <w:tcW w:w="0" w:type="auto"/>
            <w:vAlign w:val="center"/>
            <w:hideMark/>
          </w:tcPr>
          <w:p w14:paraId="1CD88515"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Protective ventilation</w:t>
            </w:r>
          </w:p>
        </w:tc>
        <w:tc>
          <w:tcPr>
            <w:tcW w:w="0" w:type="auto"/>
            <w:vAlign w:val="center"/>
            <w:hideMark/>
          </w:tcPr>
          <w:p w14:paraId="39763C8A"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 tidal volume</w:t>
            </w:r>
          </w:p>
        </w:tc>
        <w:tc>
          <w:tcPr>
            <w:tcW w:w="0" w:type="auto"/>
            <w:vAlign w:val="center"/>
            <w:hideMark/>
          </w:tcPr>
          <w:p w14:paraId="07FD3FAC"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Better gasometric stability</w:t>
            </w:r>
          </w:p>
        </w:tc>
        <w:tc>
          <w:tcPr>
            <w:tcW w:w="0" w:type="auto"/>
            <w:vAlign w:val="center"/>
            <w:hideMark/>
          </w:tcPr>
          <w:p w14:paraId="19804C2E"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Lower driving pressure</w:t>
            </w:r>
          </w:p>
        </w:tc>
        <w:tc>
          <w:tcPr>
            <w:tcW w:w="0" w:type="auto"/>
            <w:vAlign w:val="center"/>
            <w:hideMark/>
          </w:tcPr>
          <w:p w14:paraId="69F73801" w14:textId="77777777" w:rsidR="006C1B10" w:rsidRPr="006C1B10" w:rsidRDefault="006C1B10" w:rsidP="006C1B10">
            <w:pPr>
              <w:rPr>
                <w:rFonts w:ascii="Arial" w:hAnsi="Arial" w:cs="Arial"/>
                <w:lang w:val="pt-BR" w:eastAsia="pt-BR"/>
              </w:rPr>
            </w:pPr>
            <w:r w:rsidRPr="006C1B10">
              <w:rPr>
                <w:rFonts w:ascii="Arial" w:hAnsi="Arial" w:cs="Arial"/>
                <w:lang w:val="pt-BR" w:eastAsia="pt-BR"/>
              </w:rPr>
              <w:t>Reduced respiratory morbidity</w:t>
            </w:r>
          </w:p>
        </w:tc>
      </w:tr>
    </w:tbl>
    <w:p w14:paraId="468C8FA9" w14:textId="77777777" w:rsidR="006C1B10" w:rsidRPr="006C1B10" w:rsidRDefault="006C1B10" w:rsidP="00441B6F">
      <w:pPr>
        <w:pStyle w:val="ConcHead"/>
        <w:spacing w:after="0"/>
        <w:jc w:val="both"/>
        <w:rPr>
          <w:rFonts w:ascii="Arial" w:hAnsi="Arial" w:cs="Arial"/>
          <w:b w:val="0"/>
          <w:caps w:val="0"/>
          <w:sz w:val="20"/>
        </w:rPr>
      </w:pPr>
    </w:p>
    <w:p w14:paraId="186329D8" w14:textId="72EDD4FE" w:rsidR="006C1B10" w:rsidRPr="006C1B10" w:rsidRDefault="006C1B10" w:rsidP="00441B6F">
      <w:pPr>
        <w:pStyle w:val="ConcHead"/>
        <w:spacing w:after="0"/>
        <w:jc w:val="both"/>
        <w:rPr>
          <w:rFonts w:ascii="Arial" w:hAnsi="Arial" w:cs="Arial"/>
          <w:bCs/>
          <w:caps w:val="0"/>
          <w:sz w:val="20"/>
        </w:rPr>
      </w:pPr>
      <w:r w:rsidRPr="006C1B10">
        <w:rPr>
          <w:rFonts w:ascii="Arial" w:hAnsi="Arial" w:cs="Arial"/>
          <w:bCs/>
          <w:caps w:val="0"/>
          <w:sz w:val="20"/>
        </w:rPr>
        <w:t>Table 4. Postoperative pulmonary complications associated with thoracotomy and video-assisted thoracoscopic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1"/>
        <w:gridCol w:w="1457"/>
        <w:gridCol w:w="1845"/>
        <w:gridCol w:w="1760"/>
        <w:gridCol w:w="1665"/>
      </w:tblGrid>
      <w:tr w:rsidR="00D17F7A" w:rsidRPr="00D17F7A" w14:paraId="66DAEF94" w14:textId="77777777" w:rsidTr="00D17F7A">
        <w:trPr>
          <w:tblHeader/>
          <w:tblCellSpacing w:w="15" w:type="dxa"/>
        </w:trPr>
        <w:tc>
          <w:tcPr>
            <w:tcW w:w="0" w:type="auto"/>
            <w:vAlign w:val="center"/>
            <w:hideMark/>
          </w:tcPr>
          <w:p w14:paraId="4387CA82"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Author (Year)</w:t>
            </w:r>
          </w:p>
        </w:tc>
        <w:tc>
          <w:tcPr>
            <w:tcW w:w="0" w:type="auto"/>
            <w:vAlign w:val="center"/>
            <w:hideMark/>
          </w:tcPr>
          <w:p w14:paraId="4B70B0C5"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Surgical approach</w:t>
            </w:r>
          </w:p>
        </w:tc>
        <w:tc>
          <w:tcPr>
            <w:tcW w:w="0" w:type="auto"/>
            <w:vAlign w:val="center"/>
            <w:hideMark/>
          </w:tcPr>
          <w:p w14:paraId="3D3A63B6"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Pulmonary complications assessed</w:t>
            </w:r>
          </w:p>
        </w:tc>
        <w:tc>
          <w:tcPr>
            <w:tcW w:w="0" w:type="auto"/>
            <w:vAlign w:val="center"/>
            <w:hideMark/>
          </w:tcPr>
          <w:p w14:paraId="04101769"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Main findings</w:t>
            </w:r>
          </w:p>
        </w:tc>
        <w:tc>
          <w:tcPr>
            <w:tcW w:w="0" w:type="auto"/>
            <w:vAlign w:val="center"/>
            <w:hideMark/>
          </w:tcPr>
          <w:p w14:paraId="785EC5E6"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Comparison between techniques</w:t>
            </w:r>
          </w:p>
        </w:tc>
      </w:tr>
      <w:tr w:rsidR="00D17F7A" w:rsidRPr="00D17F7A" w14:paraId="16E1329C" w14:textId="77777777" w:rsidTr="00D17F7A">
        <w:trPr>
          <w:tblCellSpacing w:w="15" w:type="dxa"/>
        </w:trPr>
        <w:tc>
          <w:tcPr>
            <w:tcW w:w="0" w:type="auto"/>
            <w:vAlign w:val="center"/>
            <w:hideMark/>
          </w:tcPr>
          <w:p w14:paraId="7825F7A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Bendixen et al. (2016)</w:t>
            </w:r>
          </w:p>
        </w:tc>
        <w:tc>
          <w:tcPr>
            <w:tcW w:w="0" w:type="auto"/>
            <w:vAlign w:val="center"/>
            <w:hideMark/>
          </w:tcPr>
          <w:p w14:paraId="639B8BC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614F1D4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 decline in pulmonary function</w:t>
            </w:r>
          </w:p>
        </w:tc>
        <w:tc>
          <w:tcPr>
            <w:tcW w:w="0" w:type="auto"/>
            <w:vAlign w:val="center"/>
            <w:hideMark/>
          </w:tcPr>
          <w:p w14:paraId="3323E70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early pulmonary impairment with VATS</w:t>
            </w:r>
          </w:p>
        </w:tc>
        <w:tc>
          <w:tcPr>
            <w:tcW w:w="0" w:type="auto"/>
            <w:vAlign w:val="center"/>
            <w:hideMark/>
          </w:tcPr>
          <w:p w14:paraId="0363633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superior to thoracotomy</w:t>
            </w:r>
          </w:p>
        </w:tc>
      </w:tr>
      <w:tr w:rsidR="00D17F7A" w:rsidRPr="00D17F7A" w14:paraId="17D114CF" w14:textId="77777777" w:rsidTr="00D17F7A">
        <w:trPr>
          <w:tblCellSpacing w:w="15" w:type="dxa"/>
        </w:trPr>
        <w:tc>
          <w:tcPr>
            <w:tcW w:w="0" w:type="auto"/>
            <w:vAlign w:val="center"/>
            <w:hideMark/>
          </w:tcPr>
          <w:p w14:paraId="585F3C0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Piccioni et al. (2023)</w:t>
            </w:r>
          </w:p>
        </w:tc>
        <w:tc>
          <w:tcPr>
            <w:tcW w:w="0" w:type="auto"/>
            <w:vAlign w:val="center"/>
            <w:hideMark/>
          </w:tcPr>
          <w:p w14:paraId="588F8D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1624D1C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Composite PPCs</w:t>
            </w:r>
          </w:p>
        </w:tc>
        <w:tc>
          <w:tcPr>
            <w:tcW w:w="0" w:type="auto"/>
            <w:vAlign w:val="center"/>
            <w:hideMark/>
          </w:tcPr>
          <w:p w14:paraId="1D905CA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Significant reduction in PPCs with protective ventilation</w:t>
            </w:r>
          </w:p>
        </w:tc>
        <w:tc>
          <w:tcPr>
            <w:tcW w:w="0" w:type="auto"/>
            <w:vAlign w:val="center"/>
            <w:hideMark/>
          </w:tcPr>
          <w:p w14:paraId="463FC76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Ventilatory strategy more influential than approach</w:t>
            </w:r>
          </w:p>
        </w:tc>
      </w:tr>
      <w:tr w:rsidR="00D17F7A" w:rsidRPr="00D17F7A" w14:paraId="036FC5DB" w14:textId="77777777" w:rsidTr="00D17F7A">
        <w:trPr>
          <w:tblCellSpacing w:w="15" w:type="dxa"/>
        </w:trPr>
        <w:tc>
          <w:tcPr>
            <w:tcW w:w="0" w:type="auto"/>
            <w:vAlign w:val="center"/>
            <w:hideMark/>
          </w:tcPr>
          <w:p w14:paraId="4B17F5A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Yang et al. (2022)</w:t>
            </w:r>
          </w:p>
        </w:tc>
        <w:tc>
          <w:tcPr>
            <w:tcW w:w="0" w:type="auto"/>
            <w:vAlign w:val="center"/>
            <w:hideMark/>
          </w:tcPr>
          <w:p w14:paraId="713716A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696DC7F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Pneumonia, ARDS, respiratory failure</w:t>
            </w:r>
          </w:p>
        </w:tc>
        <w:tc>
          <w:tcPr>
            <w:tcW w:w="0" w:type="auto"/>
            <w:vAlign w:val="center"/>
            <w:hideMark/>
          </w:tcPr>
          <w:p w14:paraId="339DDFF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 rates with inhaled anesthetics</w:t>
            </w:r>
          </w:p>
        </w:tc>
        <w:tc>
          <w:tcPr>
            <w:tcW w:w="0" w:type="auto"/>
            <w:vAlign w:val="center"/>
            <w:hideMark/>
          </w:tcPr>
          <w:p w14:paraId="4AA6FE1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Benefit independent of approach</w:t>
            </w:r>
          </w:p>
        </w:tc>
      </w:tr>
      <w:tr w:rsidR="00D17F7A" w:rsidRPr="00D17F7A" w14:paraId="30C6A36D" w14:textId="77777777" w:rsidTr="00D17F7A">
        <w:trPr>
          <w:tblCellSpacing w:w="15" w:type="dxa"/>
        </w:trPr>
        <w:tc>
          <w:tcPr>
            <w:tcW w:w="0" w:type="auto"/>
            <w:vAlign w:val="center"/>
            <w:hideMark/>
          </w:tcPr>
          <w:p w14:paraId="720606D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Licker et al. (2017)</w:t>
            </w:r>
          </w:p>
        </w:tc>
        <w:tc>
          <w:tcPr>
            <w:tcW w:w="0" w:type="auto"/>
            <w:vAlign w:val="center"/>
            <w:hideMark/>
          </w:tcPr>
          <w:p w14:paraId="6C40A33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06C1873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hypoxemia, pneumonia</w:t>
            </w:r>
          </w:p>
        </w:tc>
        <w:tc>
          <w:tcPr>
            <w:tcW w:w="0" w:type="auto"/>
            <w:vAlign w:val="center"/>
            <w:hideMark/>
          </w:tcPr>
          <w:p w14:paraId="496CF8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associated with higher inflammatory response</w:t>
            </w:r>
          </w:p>
        </w:tc>
        <w:tc>
          <w:tcPr>
            <w:tcW w:w="0" w:type="auto"/>
            <w:vAlign w:val="center"/>
            <w:hideMark/>
          </w:tcPr>
          <w:p w14:paraId="74886CE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lower risk</w:t>
            </w:r>
          </w:p>
        </w:tc>
      </w:tr>
      <w:tr w:rsidR="00D17F7A" w:rsidRPr="00D17F7A" w14:paraId="55CCD76D" w14:textId="77777777" w:rsidTr="00D17F7A">
        <w:trPr>
          <w:tblCellSpacing w:w="15" w:type="dxa"/>
        </w:trPr>
        <w:tc>
          <w:tcPr>
            <w:tcW w:w="0" w:type="auto"/>
            <w:vAlign w:val="center"/>
            <w:hideMark/>
          </w:tcPr>
          <w:p w14:paraId="4F78476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Cao et al. (2019)</w:t>
            </w:r>
          </w:p>
        </w:tc>
        <w:tc>
          <w:tcPr>
            <w:tcW w:w="0" w:type="auto"/>
            <w:vAlign w:val="center"/>
            <w:hideMark/>
          </w:tcPr>
          <w:p w14:paraId="54589DE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66AE6C1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Overall respiratory complications</w:t>
            </w:r>
          </w:p>
        </w:tc>
        <w:tc>
          <w:tcPr>
            <w:tcW w:w="0" w:type="auto"/>
            <w:vAlign w:val="center"/>
            <w:hideMark/>
          </w:tcPr>
          <w:p w14:paraId="4C7507D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PPCs with VATS</w:t>
            </w:r>
          </w:p>
        </w:tc>
        <w:tc>
          <w:tcPr>
            <w:tcW w:w="0" w:type="auto"/>
            <w:vAlign w:val="center"/>
            <w:hideMark/>
          </w:tcPr>
          <w:p w14:paraId="40BAB55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10A3F031" w14:textId="77777777" w:rsidTr="00D17F7A">
        <w:trPr>
          <w:tblCellSpacing w:w="15" w:type="dxa"/>
        </w:trPr>
        <w:tc>
          <w:tcPr>
            <w:tcW w:w="0" w:type="auto"/>
            <w:vAlign w:val="center"/>
            <w:hideMark/>
          </w:tcPr>
          <w:p w14:paraId="2E71493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Passos et al. (2024)</w:t>
            </w:r>
          </w:p>
        </w:tc>
        <w:tc>
          <w:tcPr>
            <w:tcW w:w="0" w:type="auto"/>
            <w:vAlign w:val="center"/>
            <w:hideMark/>
          </w:tcPr>
          <w:p w14:paraId="4B137E6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45E6109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failure, pneumonia</w:t>
            </w:r>
          </w:p>
        </w:tc>
        <w:tc>
          <w:tcPr>
            <w:tcW w:w="0" w:type="auto"/>
            <w:vAlign w:val="center"/>
            <w:hideMark/>
          </w:tcPr>
          <w:p w14:paraId="26162C8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Less pulmonary impairment after VATS</w:t>
            </w:r>
          </w:p>
        </w:tc>
        <w:tc>
          <w:tcPr>
            <w:tcW w:w="0" w:type="auto"/>
            <w:vAlign w:val="center"/>
            <w:hideMark/>
          </w:tcPr>
          <w:p w14:paraId="3BB7AE3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1DC0D077" w14:textId="77777777" w:rsidTr="00D17F7A">
        <w:trPr>
          <w:tblCellSpacing w:w="15" w:type="dxa"/>
        </w:trPr>
        <w:tc>
          <w:tcPr>
            <w:tcW w:w="0" w:type="auto"/>
            <w:vAlign w:val="center"/>
            <w:hideMark/>
          </w:tcPr>
          <w:p w14:paraId="7C424AB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Zhang et al. (2019)</w:t>
            </w:r>
          </w:p>
        </w:tc>
        <w:tc>
          <w:tcPr>
            <w:tcW w:w="0" w:type="auto"/>
            <w:vAlign w:val="center"/>
            <w:hideMark/>
          </w:tcPr>
          <w:p w14:paraId="163909D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253AB8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atelectasis</w:t>
            </w:r>
          </w:p>
        </w:tc>
        <w:tc>
          <w:tcPr>
            <w:tcW w:w="0" w:type="auto"/>
            <w:vAlign w:val="center"/>
            <w:hideMark/>
          </w:tcPr>
          <w:p w14:paraId="58B565C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PPCs with non-intubated VATS</w:t>
            </w:r>
          </w:p>
        </w:tc>
        <w:tc>
          <w:tcPr>
            <w:tcW w:w="0" w:type="auto"/>
            <w:vAlign w:val="center"/>
            <w:hideMark/>
          </w:tcPr>
          <w:p w14:paraId="420D92A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776828F7" w14:textId="77777777" w:rsidTr="00D17F7A">
        <w:trPr>
          <w:tblCellSpacing w:w="15" w:type="dxa"/>
        </w:trPr>
        <w:tc>
          <w:tcPr>
            <w:tcW w:w="0" w:type="auto"/>
            <w:vAlign w:val="center"/>
            <w:hideMark/>
          </w:tcPr>
          <w:p w14:paraId="090A220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Szarvas et al. (2025)</w:t>
            </w:r>
          </w:p>
        </w:tc>
        <w:tc>
          <w:tcPr>
            <w:tcW w:w="0" w:type="auto"/>
            <w:vAlign w:val="center"/>
            <w:hideMark/>
          </w:tcPr>
          <w:p w14:paraId="64C7196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4525DE6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CO</w:t>
            </w:r>
            <w:r w:rsidRPr="00D17F7A">
              <w:rPr>
                <w:rFonts w:ascii="Cambria Math" w:hAnsi="Cambria Math" w:cs="Cambria Math"/>
                <w:lang w:val="pt-BR" w:eastAsia="pt-BR"/>
              </w:rPr>
              <w:t>₂</w:t>
            </w:r>
            <w:r w:rsidRPr="00D17F7A">
              <w:rPr>
                <w:rFonts w:ascii="Arial" w:hAnsi="Arial" w:cs="Arial"/>
                <w:lang w:val="pt-BR" w:eastAsia="pt-BR"/>
              </w:rPr>
              <w:t xml:space="preserve"> retention</w:t>
            </w:r>
          </w:p>
        </w:tc>
        <w:tc>
          <w:tcPr>
            <w:tcW w:w="0" w:type="auto"/>
            <w:vAlign w:val="center"/>
            <w:hideMark/>
          </w:tcPr>
          <w:p w14:paraId="58D2F8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Acceptable respiratory complication rates in selected COPD</w:t>
            </w:r>
          </w:p>
        </w:tc>
        <w:tc>
          <w:tcPr>
            <w:tcW w:w="0" w:type="auto"/>
            <w:vAlign w:val="center"/>
            <w:hideMark/>
          </w:tcPr>
          <w:p w14:paraId="308B9F3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Feasible in selected patients</w:t>
            </w:r>
          </w:p>
        </w:tc>
      </w:tr>
      <w:tr w:rsidR="00D17F7A" w:rsidRPr="00D17F7A" w14:paraId="3D540F6D" w14:textId="77777777" w:rsidTr="00D17F7A">
        <w:trPr>
          <w:tblCellSpacing w:w="15" w:type="dxa"/>
        </w:trPr>
        <w:tc>
          <w:tcPr>
            <w:tcW w:w="0" w:type="auto"/>
            <w:vAlign w:val="center"/>
            <w:hideMark/>
          </w:tcPr>
          <w:p w14:paraId="71F8951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Umari et al. (2018)</w:t>
            </w:r>
          </w:p>
        </w:tc>
        <w:tc>
          <w:tcPr>
            <w:tcW w:w="0" w:type="auto"/>
            <w:vAlign w:val="center"/>
            <w:hideMark/>
          </w:tcPr>
          <w:p w14:paraId="687BD1C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712C352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Overall PPCs</w:t>
            </w:r>
          </w:p>
        </w:tc>
        <w:tc>
          <w:tcPr>
            <w:tcW w:w="0" w:type="auto"/>
            <w:vAlign w:val="center"/>
            <w:hideMark/>
          </w:tcPr>
          <w:p w14:paraId="47FF31C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PPC reduction with ERAS protocols</w:t>
            </w:r>
          </w:p>
        </w:tc>
        <w:tc>
          <w:tcPr>
            <w:tcW w:w="0" w:type="auto"/>
            <w:vAlign w:val="center"/>
            <w:hideMark/>
          </w:tcPr>
          <w:p w14:paraId="242512E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ERAS beneficial for both</w:t>
            </w:r>
          </w:p>
        </w:tc>
      </w:tr>
      <w:tr w:rsidR="00D17F7A" w:rsidRPr="00D17F7A" w14:paraId="74DF4014" w14:textId="77777777" w:rsidTr="00D17F7A">
        <w:trPr>
          <w:tblCellSpacing w:w="15" w:type="dxa"/>
        </w:trPr>
        <w:tc>
          <w:tcPr>
            <w:tcW w:w="0" w:type="auto"/>
            <w:vAlign w:val="center"/>
            <w:hideMark/>
          </w:tcPr>
          <w:p w14:paraId="5CE08F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Kanani et al. (2025)</w:t>
            </w:r>
          </w:p>
        </w:tc>
        <w:tc>
          <w:tcPr>
            <w:tcW w:w="0" w:type="auto"/>
            <w:vAlign w:val="center"/>
            <w:hideMark/>
          </w:tcPr>
          <w:p w14:paraId="2DF5D4B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vs multiportal VATS</w:t>
            </w:r>
          </w:p>
        </w:tc>
        <w:tc>
          <w:tcPr>
            <w:tcW w:w="0" w:type="auto"/>
            <w:vAlign w:val="center"/>
            <w:hideMark/>
          </w:tcPr>
          <w:p w14:paraId="4AED5E2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complications</w:t>
            </w:r>
          </w:p>
        </w:tc>
        <w:tc>
          <w:tcPr>
            <w:tcW w:w="0" w:type="auto"/>
            <w:vAlign w:val="center"/>
            <w:hideMark/>
          </w:tcPr>
          <w:p w14:paraId="0F41951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overall PPC incidence</w:t>
            </w:r>
          </w:p>
        </w:tc>
        <w:tc>
          <w:tcPr>
            <w:tcW w:w="0" w:type="auto"/>
            <w:vAlign w:val="center"/>
            <w:hideMark/>
          </w:tcPr>
          <w:p w14:paraId="6201A9E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Minimal differences</w:t>
            </w:r>
          </w:p>
        </w:tc>
      </w:tr>
      <w:tr w:rsidR="00D17F7A" w:rsidRPr="00D17F7A" w14:paraId="75FA8B96" w14:textId="77777777" w:rsidTr="00D17F7A">
        <w:trPr>
          <w:tblCellSpacing w:w="15" w:type="dxa"/>
        </w:trPr>
        <w:tc>
          <w:tcPr>
            <w:tcW w:w="0" w:type="auto"/>
            <w:vAlign w:val="center"/>
            <w:hideMark/>
          </w:tcPr>
          <w:p w14:paraId="33AA3E9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Gonzalez Rivas et al. (2025)</w:t>
            </w:r>
          </w:p>
        </w:tc>
        <w:tc>
          <w:tcPr>
            <w:tcW w:w="0" w:type="auto"/>
            <w:vAlign w:val="center"/>
            <w:hideMark/>
          </w:tcPr>
          <w:p w14:paraId="252F31E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VATS</w:t>
            </w:r>
          </w:p>
        </w:tc>
        <w:tc>
          <w:tcPr>
            <w:tcW w:w="0" w:type="auto"/>
            <w:vAlign w:val="center"/>
            <w:hideMark/>
          </w:tcPr>
          <w:p w14:paraId="1E99E3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w:t>
            </w:r>
          </w:p>
        </w:tc>
        <w:tc>
          <w:tcPr>
            <w:tcW w:w="0" w:type="auto"/>
            <w:vAlign w:val="center"/>
            <w:hideMark/>
          </w:tcPr>
          <w:p w14:paraId="10B0E06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PPC incidence</w:t>
            </w:r>
          </w:p>
        </w:tc>
        <w:tc>
          <w:tcPr>
            <w:tcW w:w="0" w:type="auto"/>
            <w:vAlign w:val="center"/>
            <w:hideMark/>
          </w:tcPr>
          <w:p w14:paraId="6C9D9F7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respiratory profile</w:t>
            </w:r>
          </w:p>
        </w:tc>
      </w:tr>
      <w:tr w:rsidR="00D17F7A" w:rsidRPr="00D17F7A" w14:paraId="031C0B2C" w14:textId="77777777" w:rsidTr="00D17F7A">
        <w:trPr>
          <w:tblCellSpacing w:w="15" w:type="dxa"/>
        </w:trPr>
        <w:tc>
          <w:tcPr>
            <w:tcW w:w="0" w:type="auto"/>
            <w:vAlign w:val="center"/>
            <w:hideMark/>
          </w:tcPr>
          <w:p w14:paraId="27C9FC1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versus thoracotomy (2019)</w:t>
            </w:r>
          </w:p>
        </w:tc>
        <w:tc>
          <w:tcPr>
            <w:tcW w:w="0" w:type="auto"/>
            <w:vAlign w:val="center"/>
            <w:hideMark/>
          </w:tcPr>
          <w:p w14:paraId="0AD8EF4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open surgery</w:t>
            </w:r>
          </w:p>
        </w:tc>
        <w:tc>
          <w:tcPr>
            <w:tcW w:w="0" w:type="auto"/>
            <w:vAlign w:val="center"/>
            <w:hideMark/>
          </w:tcPr>
          <w:p w14:paraId="3F60200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Atelectasis, pneumonia</w:t>
            </w:r>
          </w:p>
        </w:tc>
        <w:tc>
          <w:tcPr>
            <w:tcW w:w="0" w:type="auto"/>
            <w:vAlign w:val="center"/>
            <w:hideMark/>
          </w:tcPr>
          <w:p w14:paraId="65B89C7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PPC rates with thoracotomy</w:t>
            </w:r>
          </w:p>
        </w:tc>
        <w:tc>
          <w:tcPr>
            <w:tcW w:w="0" w:type="auto"/>
            <w:vAlign w:val="center"/>
            <w:hideMark/>
          </w:tcPr>
          <w:p w14:paraId="7657030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superior</w:t>
            </w:r>
          </w:p>
        </w:tc>
      </w:tr>
      <w:tr w:rsidR="00D17F7A" w:rsidRPr="00D17F7A" w14:paraId="272CFFDC" w14:textId="77777777" w:rsidTr="00D17F7A">
        <w:trPr>
          <w:tblCellSpacing w:w="15" w:type="dxa"/>
        </w:trPr>
        <w:tc>
          <w:tcPr>
            <w:tcW w:w="0" w:type="auto"/>
            <w:vAlign w:val="center"/>
            <w:hideMark/>
          </w:tcPr>
          <w:p w14:paraId="65E5528D" w14:textId="468C86D5" w:rsidR="00D17F7A" w:rsidRPr="00D17F7A" w:rsidRDefault="00D17F7A" w:rsidP="00D17F7A">
            <w:pPr>
              <w:rPr>
                <w:rFonts w:ascii="Arial" w:hAnsi="Arial" w:cs="Arial"/>
                <w:lang w:val="pt-BR" w:eastAsia="pt-BR"/>
              </w:rPr>
            </w:pPr>
            <w:r w:rsidRPr="00D17F7A">
              <w:rPr>
                <w:rFonts w:ascii="Arial" w:hAnsi="Arial" w:cs="Arial"/>
                <w:lang w:val="pt-BR" w:eastAsia="pt-BR"/>
              </w:rPr>
              <w:t xml:space="preserve">Comparative VATS vs open thoracic surgery </w:t>
            </w:r>
          </w:p>
        </w:tc>
        <w:tc>
          <w:tcPr>
            <w:tcW w:w="0" w:type="auto"/>
            <w:vAlign w:val="center"/>
            <w:hideMark/>
          </w:tcPr>
          <w:p w14:paraId="299CD49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093E4B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Respiratory failure</w:t>
            </w:r>
          </w:p>
        </w:tc>
        <w:tc>
          <w:tcPr>
            <w:tcW w:w="0" w:type="auto"/>
            <w:vAlign w:val="center"/>
            <w:hideMark/>
          </w:tcPr>
          <w:p w14:paraId="44BA2E1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incidence with open surgery</w:t>
            </w:r>
          </w:p>
        </w:tc>
        <w:tc>
          <w:tcPr>
            <w:tcW w:w="0" w:type="auto"/>
            <w:vAlign w:val="center"/>
            <w:hideMark/>
          </w:tcPr>
          <w:p w14:paraId="35876B5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5F46C9AE" w14:textId="77777777" w:rsidTr="00D17F7A">
        <w:trPr>
          <w:tblCellSpacing w:w="15" w:type="dxa"/>
        </w:trPr>
        <w:tc>
          <w:tcPr>
            <w:tcW w:w="0" w:type="auto"/>
            <w:vAlign w:val="center"/>
            <w:hideMark/>
          </w:tcPr>
          <w:p w14:paraId="046050F3" w14:textId="5C873599" w:rsidR="00D17F7A" w:rsidRPr="00D17F7A" w:rsidRDefault="00D17F7A" w:rsidP="00D17F7A">
            <w:pPr>
              <w:rPr>
                <w:rFonts w:ascii="Arial" w:hAnsi="Arial" w:cs="Arial"/>
                <w:lang w:val="pt-BR" w:eastAsia="pt-BR"/>
              </w:rPr>
            </w:pPr>
            <w:r w:rsidRPr="00D17F7A">
              <w:rPr>
                <w:rFonts w:ascii="Arial" w:hAnsi="Arial" w:cs="Arial"/>
                <w:lang w:val="pt-BR" w:eastAsia="pt-BR"/>
              </w:rPr>
              <w:t xml:space="preserve">A comparison of VATS </w:t>
            </w:r>
          </w:p>
        </w:tc>
        <w:tc>
          <w:tcPr>
            <w:tcW w:w="0" w:type="auto"/>
            <w:vAlign w:val="center"/>
            <w:hideMark/>
          </w:tcPr>
          <w:p w14:paraId="7E0E2C5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0C7793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Overall pulmonary complications</w:t>
            </w:r>
          </w:p>
        </w:tc>
        <w:tc>
          <w:tcPr>
            <w:tcW w:w="0" w:type="auto"/>
            <w:vAlign w:val="center"/>
            <w:hideMark/>
          </w:tcPr>
          <w:p w14:paraId="7F831A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 rates with VATS</w:t>
            </w:r>
          </w:p>
        </w:tc>
        <w:tc>
          <w:tcPr>
            <w:tcW w:w="0" w:type="auto"/>
            <w:vAlign w:val="center"/>
            <w:hideMark/>
          </w:tcPr>
          <w:p w14:paraId="639ED46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61832476" w14:textId="77777777" w:rsidTr="00D17F7A">
        <w:trPr>
          <w:tblCellSpacing w:w="15" w:type="dxa"/>
        </w:trPr>
        <w:tc>
          <w:tcPr>
            <w:tcW w:w="0" w:type="auto"/>
            <w:vAlign w:val="center"/>
            <w:hideMark/>
          </w:tcPr>
          <w:p w14:paraId="39B411B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Huang et al. (2025)</w:t>
            </w:r>
          </w:p>
        </w:tc>
        <w:tc>
          <w:tcPr>
            <w:tcW w:w="0" w:type="auto"/>
            <w:vAlign w:val="center"/>
            <w:hideMark/>
          </w:tcPr>
          <w:p w14:paraId="4C1997B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0CDD29D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Pneumonia, hypoxemia</w:t>
            </w:r>
          </w:p>
        </w:tc>
        <w:tc>
          <w:tcPr>
            <w:tcW w:w="0" w:type="auto"/>
            <w:vAlign w:val="center"/>
            <w:hideMark/>
          </w:tcPr>
          <w:p w14:paraId="1B9AA3A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PPCs with non-intubated technique</w:t>
            </w:r>
          </w:p>
        </w:tc>
        <w:tc>
          <w:tcPr>
            <w:tcW w:w="0" w:type="auto"/>
            <w:vAlign w:val="center"/>
            <w:hideMark/>
          </w:tcPr>
          <w:p w14:paraId="1684036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62C463A3" w14:textId="77777777" w:rsidTr="00D17F7A">
        <w:trPr>
          <w:tblCellSpacing w:w="15" w:type="dxa"/>
        </w:trPr>
        <w:tc>
          <w:tcPr>
            <w:tcW w:w="0" w:type="auto"/>
            <w:vAlign w:val="center"/>
            <w:hideMark/>
          </w:tcPr>
          <w:p w14:paraId="7F1ABCD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vs intubated VATS (2019)</w:t>
            </w:r>
          </w:p>
        </w:tc>
        <w:tc>
          <w:tcPr>
            <w:tcW w:w="0" w:type="auto"/>
            <w:vAlign w:val="center"/>
            <w:hideMark/>
          </w:tcPr>
          <w:p w14:paraId="3FCBC5F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0775AB2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Hypoxemia, conversion to intubation</w:t>
            </w:r>
          </w:p>
        </w:tc>
        <w:tc>
          <w:tcPr>
            <w:tcW w:w="0" w:type="auto"/>
            <w:vAlign w:val="center"/>
            <w:hideMark/>
          </w:tcPr>
          <w:p w14:paraId="4833F9F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PPCs with non-intubated VATS</w:t>
            </w:r>
          </w:p>
        </w:tc>
        <w:tc>
          <w:tcPr>
            <w:tcW w:w="0" w:type="auto"/>
            <w:vAlign w:val="center"/>
            <w:hideMark/>
          </w:tcPr>
          <w:p w14:paraId="0D0A64A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bl>
    <w:p w14:paraId="291118F9" w14:textId="3B39C0D1" w:rsidR="006C1B10" w:rsidRPr="00D17F7A" w:rsidRDefault="00D17F7A" w:rsidP="00441B6F">
      <w:pPr>
        <w:pStyle w:val="ConcHead"/>
        <w:spacing w:after="0"/>
        <w:jc w:val="both"/>
        <w:rPr>
          <w:rFonts w:ascii="Arial" w:hAnsi="Arial" w:cs="Arial"/>
          <w:bCs/>
          <w:caps w:val="0"/>
          <w:sz w:val="20"/>
        </w:rPr>
      </w:pPr>
      <w:r w:rsidRPr="00D17F7A">
        <w:rPr>
          <w:rFonts w:ascii="Arial" w:hAnsi="Arial" w:cs="Arial"/>
          <w:bCs/>
          <w:caps w:val="0"/>
          <w:sz w:val="20"/>
        </w:rPr>
        <w:t>Table 5. Postoperative analgesia strategies and pain-related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5"/>
        <w:gridCol w:w="1364"/>
        <w:gridCol w:w="1259"/>
        <w:gridCol w:w="1289"/>
        <w:gridCol w:w="1535"/>
        <w:gridCol w:w="1426"/>
      </w:tblGrid>
      <w:tr w:rsidR="00D17F7A" w:rsidRPr="00D17F7A" w14:paraId="711DDDF0" w14:textId="77777777" w:rsidTr="00D17F7A">
        <w:trPr>
          <w:tblHeader/>
          <w:tblCellSpacing w:w="15" w:type="dxa"/>
        </w:trPr>
        <w:tc>
          <w:tcPr>
            <w:tcW w:w="0" w:type="auto"/>
            <w:vAlign w:val="center"/>
            <w:hideMark/>
          </w:tcPr>
          <w:p w14:paraId="386DD7F5"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Author (Year)</w:t>
            </w:r>
          </w:p>
        </w:tc>
        <w:tc>
          <w:tcPr>
            <w:tcW w:w="0" w:type="auto"/>
            <w:vAlign w:val="center"/>
            <w:hideMark/>
          </w:tcPr>
          <w:p w14:paraId="6902A193"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Surgical technique</w:t>
            </w:r>
          </w:p>
        </w:tc>
        <w:tc>
          <w:tcPr>
            <w:tcW w:w="0" w:type="auto"/>
            <w:vAlign w:val="center"/>
            <w:hideMark/>
          </w:tcPr>
          <w:p w14:paraId="24FD80DC"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Analgesic strategies assessed</w:t>
            </w:r>
          </w:p>
        </w:tc>
        <w:tc>
          <w:tcPr>
            <w:tcW w:w="0" w:type="auto"/>
            <w:vAlign w:val="center"/>
            <w:hideMark/>
          </w:tcPr>
          <w:p w14:paraId="2C454673"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Pain assessment</w:t>
            </w:r>
          </w:p>
        </w:tc>
        <w:tc>
          <w:tcPr>
            <w:tcW w:w="0" w:type="auto"/>
            <w:vAlign w:val="center"/>
            <w:hideMark/>
          </w:tcPr>
          <w:p w14:paraId="78AC6B09"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Main analgesic outcomes</w:t>
            </w:r>
          </w:p>
        </w:tc>
        <w:tc>
          <w:tcPr>
            <w:tcW w:w="0" w:type="auto"/>
            <w:vAlign w:val="center"/>
            <w:hideMark/>
          </w:tcPr>
          <w:p w14:paraId="0993407E" w14:textId="77777777" w:rsidR="00D17F7A" w:rsidRPr="00D17F7A" w:rsidRDefault="00D17F7A" w:rsidP="00D17F7A">
            <w:pPr>
              <w:jc w:val="center"/>
              <w:rPr>
                <w:rFonts w:ascii="Arial" w:hAnsi="Arial" w:cs="Arial"/>
                <w:b/>
                <w:bCs/>
                <w:lang w:val="pt-BR" w:eastAsia="pt-BR"/>
              </w:rPr>
            </w:pPr>
            <w:r w:rsidRPr="00D17F7A">
              <w:rPr>
                <w:rFonts w:ascii="Arial" w:hAnsi="Arial" w:cs="Arial"/>
                <w:b/>
                <w:bCs/>
                <w:lang w:val="pt-BR" w:eastAsia="pt-BR"/>
              </w:rPr>
              <w:t>Comparison between techniques</w:t>
            </w:r>
          </w:p>
        </w:tc>
      </w:tr>
      <w:tr w:rsidR="00D17F7A" w:rsidRPr="00D17F7A" w14:paraId="50B0ECF4" w14:textId="77777777" w:rsidTr="00D17F7A">
        <w:trPr>
          <w:tblCellSpacing w:w="15" w:type="dxa"/>
        </w:trPr>
        <w:tc>
          <w:tcPr>
            <w:tcW w:w="0" w:type="auto"/>
            <w:vAlign w:val="center"/>
            <w:hideMark/>
          </w:tcPr>
          <w:p w14:paraId="21D83AE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Bendixen et al. (2016)</w:t>
            </w:r>
          </w:p>
        </w:tc>
        <w:tc>
          <w:tcPr>
            <w:tcW w:w="0" w:type="auto"/>
            <w:vAlign w:val="center"/>
            <w:hideMark/>
          </w:tcPr>
          <w:p w14:paraId="7F59379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1CB67D1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systemic analgesia</w:t>
            </w:r>
          </w:p>
        </w:tc>
        <w:tc>
          <w:tcPr>
            <w:tcW w:w="0" w:type="auto"/>
            <w:vAlign w:val="center"/>
            <w:hideMark/>
          </w:tcPr>
          <w:p w14:paraId="1FEA92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050A128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early postoperative pain with VATS</w:t>
            </w:r>
          </w:p>
        </w:tc>
        <w:tc>
          <w:tcPr>
            <w:tcW w:w="0" w:type="auto"/>
            <w:vAlign w:val="center"/>
            <w:hideMark/>
          </w:tcPr>
          <w:p w14:paraId="6E766FE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317B05F" w14:textId="77777777" w:rsidTr="00D17F7A">
        <w:trPr>
          <w:tblCellSpacing w:w="15" w:type="dxa"/>
        </w:trPr>
        <w:tc>
          <w:tcPr>
            <w:tcW w:w="0" w:type="auto"/>
            <w:vAlign w:val="center"/>
            <w:hideMark/>
          </w:tcPr>
          <w:p w14:paraId="2E7F314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Bayman &amp; Brennan (2014)</w:t>
            </w:r>
          </w:p>
        </w:tc>
        <w:tc>
          <w:tcPr>
            <w:tcW w:w="0" w:type="auto"/>
            <w:vAlign w:val="center"/>
            <w:hideMark/>
          </w:tcPr>
          <w:p w14:paraId="6091FBB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w:t>
            </w:r>
          </w:p>
        </w:tc>
        <w:tc>
          <w:tcPr>
            <w:tcW w:w="0" w:type="auto"/>
            <w:vAlign w:val="center"/>
            <w:hideMark/>
          </w:tcPr>
          <w:p w14:paraId="5B7322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opioids, thoracic epidural analgesia</w:t>
            </w:r>
          </w:p>
        </w:tc>
        <w:tc>
          <w:tcPr>
            <w:tcW w:w="0" w:type="auto"/>
            <w:vAlign w:val="center"/>
            <w:hideMark/>
          </w:tcPr>
          <w:p w14:paraId="6B07313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chronic pain</w:t>
            </w:r>
          </w:p>
        </w:tc>
        <w:tc>
          <w:tcPr>
            <w:tcW w:w="0" w:type="auto"/>
            <w:vAlign w:val="center"/>
            <w:hideMark/>
          </w:tcPr>
          <w:p w14:paraId="0DF75B4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 incidence of chronic post-thoracotomy pain</w:t>
            </w:r>
          </w:p>
        </w:tc>
        <w:tc>
          <w:tcPr>
            <w:tcW w:w="0" w:type="auto"/>
            <w:vAlign w:val="center"/>
            <w:hideMark/>
          </w:tcPr>
          <w:p w14:paraId="65748B7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associated with higher risk</w:t>
            </w:r>
          </w:p>
        </w:tc>
      </w:tr>
      <w:tr w:rsidR="00D17F7A" w:rsidRPr="00D17F7A" w14:paraId="421CE641" w14:textId="77777777" w:rsidTr="00D17F7A">
        <w:trPr>
          <w:tblCellSpacing w:w="15" w:type="dxa"/>
        </w:trPr>
        <w:tc>
          <w:tcPr>
            <w:tcW w:w="0" w:type="auto"/>
            <w:vAlign w:val="center"/>
            <w:hideMark/>
          </w:tcPr>
          <w:p w14:paraId="7ED5F94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Umari et al. (2018)</w:t>
            </w:r>
          </w:p>
        </w:tc>
        <w:tc>
          <w:tcPr>
            <w:tcW w:w="0" w:type="auto"/>
            <w:vAlign w:val="center"/>
            <w:hideMark/>
          </w:tcPr>
          <w:p w14:paraId="71CA52D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79DA028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 xml:space="preserve">Multimodal analgesia, </w:t>
            </w:r>
            <w:r w:rsidRPr="00D17F7A">
              <w:rPr>
                <w:rFonts w:ascii="Arial" w:hAnsi="Arial" w:cs="Arial"/>
                <w:lang w:val="pt-BR" w:eastAsia="pt-BR"/>
              </w:rPr>
              <w:lastRenderedPageBreak/>
              <w:t>ERAS protocols</w:t>
            </w:r>
          </w:p>
        </w:tc>
        <w:tc>
          <w:tcPr>
            <w:tcW w:w="0" w:type="auto"/>
            <w:vAlign w:val="center"/>
            <w:hideMark/>
          </w:tcPr>
          <w:p w14:paraId="3BA1282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VAS</w:t>
            </w:r>
          </w:p>
        </w:tc>
        <w:tc>
          <w:tcPr>
            <w:tcW w:w="0" w:type="auto"/>
            <w:vAlign w:val="center"/>
            <w:hideMark/>
          </w:tcPr>
          <w:p w14:paraId="308E31E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opioid consumption</w:t>
            </w:r>
          </w:p>
        </w:tc>
        <w:tc>
          <w:tcPr>
            <w:tcW w:w="0" w:type="auto"/>
            <w:vAlign w:val="center"/>
            <w:hideMark/>
          </w:tcPr>
          <w:p w14:paraId="5A1DBE5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 xml:space="preserve">ERAS beneficial for </w:t>
            </w:r>
            <w:r w:rsidRPr="00D17F7A">
              <w:rPr>
                <w:rFonts w:ascii="Arial" w:hAnsi="Arial" w:cs="Arial"/>
                <w:lang w:val="pt-BR" w:eastAsia="pt-BR"/>
              </w:rPr>
              <w:lastRenderedPageBreak/>
              <w:t>both</w:t>
            </w:r>
          </w:p>
        </w:tc>
      </w:tr>
      <w:tr w:rsidR="00D17F7A" w:rsidRPr="00D17F7A" w14:paraId="26DD944F" w14:textId="77777777" w:rsidTr="00D17F7A">
        <w:trPr>
          <w:tblCellSpacing w:w="15" w:type="dxa"/>
        </w:trPr>
        <w:tc>
          <w:tcPr>
            <w:tcW w:w="0" w:type="auto"/>
            <w:vAlign w:val="center"/>
            <w:hideMark/>
          </w:tcPr>
          <w:p w14:paraId="69BA17B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lastRenderedPageBreak/>
              <w:t>Kanani et al. (2025)</w:t>
            </w:r>
          </w:p>
        </w:tc>
        <w:tc>
          <w:tcPr>
            <w:tcW w:w="0" w:type="auto"/>
            <w:vAlign w:val="center"/>
            <w:hideMark/>
          </w:tcPr>
          <w:p w14:paraId="232D9C7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vs multiportal VATS</w:t>
            </w:r>
          </w:p>
        </w:tc>
        <w:tc>
          <w:tcPr>
            <w:tcW w:w="0" w:type="auto"/>
            <w:vAlign w:val="center"/>
            <w:hideMark/>
          </w:tcPr>
          <w:p w14:paraId="27D8E6F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 regional blocks</w:t>
            </w:r>
          </w:p>
        </w:tc>
        <w:tc>
          <w:tcPr>
            <w:tcW w:w="0" w:type="auto"/>
            <w:vAlign w:val="center"/>
            <w:hideMark/>
          </w:tcPr>
          <w:p w14:paraId="472141C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NRS</w:t>
            </w:r>
          </w:p>
        </w:tc>
        <w:tc>
          <w:tcPr>
            <w:tcW w:w="0" w:type="auto"/>
            <w:vAlign w:val="center"/>
            <w:hideMark/>
          </w:tcPr>
          <w:p w14:paraId="61E499D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and opioid use with uniportal VATS</w:t>
            </w:r>
          </w:p>
        </w:tc>
        <w:tc>
          <w:tcPr>
            <w:tcW w:w="0" w:type="auto"/>
            <w:vAlign w:val="center"/>
            <w:hideMark/>
          </w:tcPr>
          <w:p w14:paraId="19EFFD8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favored</w:t>
            </w:r>
          </w:p>
        </w:tc>
      </w:tr>
      <w:tr w:rsidR="00D17F7A" w:rsidRPr="00D17F7A" w14:paraId="0D37FE4C" w14:textId="77777777" w:rsidTr="00D17F7A">
        <w:trPr>
          <w:tblCellSpacing w:w="15" w:type="dxa"/>
        </w:trPr>
        <w:tc>
          <w:tcPr>
            <w:tcW w:w="0" w:type="auto"/>
            <w:vAlign w:val="center"/>
            <w:hideMark/>
          </w:tcPr>
          <w:p w14:paraId="1D8F6EF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Gonzalez-Rivas et al. (2025)</w:t>
            </w:r>
          </w:p>
        </w:tc>
        <w:tc>
          <w:tcPr>
            <w:tcW w:w="0" w:type="auto"/>
            <w:vAlign w:val="center"/>
            <w:hideMark/>
          </w:tcPr>
          <w:p w14:paraId="22A1ED6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Uniportal VATS</w:t>
            </w:r>
          </w:p>
        </w:tc>
        <w:tc>
          <w:tcPr>
            <w:tcW w:w="0" w:type="auto"/>
            <w:vAlign w:val="center"/>
            <w:hideMark/>
          </w:tcPr>
          <w:p w14:paraId="391C535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blocks, multimodal analgesia</w:t>
            </w:r>
          </w:p>
        </w:tc>
        <w:tc>
          <w:tcPr>
            <w:tcW w:w="0" w:type="auto"/>
            <w:vAlign w:val="center"/>
            <w:hideMark/>
          </w:tcPr>
          <w:p w14:paraId="0EB5234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5617B8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 postoperative pain intensity</w:t>
            </w:r>
          </w:p>
        </w:tc>
        <w:tc>
          <w:tcPr>
            <w:tcW w:w="0" w:type="auto"/>
            <w:vAlign w:val="center"/>
            <w:hideMark/>
          </w:tcPr>
          <w:p w14:paraId="66FCD9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analgesic profile</w:t>
            </w:r>
          </w:p>
        </w:tc>
      </w:tr>
      <w:tr w:rsidR="00D17F7A" w:rsidRPr="00D17F7A" w14:paraId="7D2031A5" w14:textId="77777777" w:rsidTr="00D17F7A">
        <w:trPr>
          <w:tblCellSpacing w:w="15" w:type="dxa"/>
        </w:trPr>
        <w:tc>
          <w:tcPr>
            <w:tcW w:w="0" w:type="auto"/>
            <w:vAlign w:val="center"/>
            <w:hideMark/>
          </w:tcPr>
          <w:p w14:paraId="3823566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Zhang et al. (2019)</w:t>
            </w:r>
          </w:p>
        </w:tc>
        <w:tc>
          <w:tcPr>
            <w:tcW w:w="0" w:type="auto"/>
            <w:vAlign w:val="center"/>
            <w:hideMark/>
          </w:tcPr>
          <w:p w14:paraId="3EB7122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104110E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and systemic anesthesia</w:t>
            </w:r>
          </w:p>
        </w:tc>
        <w:tc>
          <w:tcPr>
            <w:tcW w:w="0" w:type="auto"/>
            <w:vAlign w:val="center"/>
            <w:hideMark/>
          </w:tcPr>
          <w:p w14:paraId="2B315AF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1F7C47D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with non-intubated VATS</w:t>
            </w:r>
          </w:p>
        </w:tc>
        <w:tc>
          <w:tcPr>
            <w:tcW w:w="0" w:type="auto"/>
            <w:vAlign w:val="center"/>
            <w:hideMark/>
          </w:tcPr>
          <w:p w14:paraId="7DDC07B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7E2376E7" w14:textId="77777777" w:rsidTr="00D17F7A">
        <w:trPr>
          <w:tblCellSpacing w:w="15" w:type="dxa"/>
        </w:trPr>
        <w:tc>
          <w:tcPr>
            <w:tcW w:w="0" w:type="auto"/>
            <w:vAlign w:val="center"/>
            <w:hideMark/>
          </w:tcPr>
          <w:p w14:paraId="571D7C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Huang et al. (2025)</w:t>
            </w:r>
          </w:p>
        </w:tc>
        <w:tc>
          <w:tcPr>
            <w:tcW w:w="0" w:type="auto"/>
            <w:vAlign w:val="center"/>
            <w:hideMark/>
          </w:tcPr>
          <w:p w14:paraId="212CFB5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Intubated vs non-intubated VATS</w:t>
            </w:r>
          </w:p>
        </w:tc>
        <w:tc>
          <w:tcPr>
            <w:tcW w:w="0" w:type="auto"/>
            <w:vAlign w:val="center"/>
            <w:hideMark/>
          </w:tcPr>
          <w:p w14:paraId="55B2A1F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w:t>
            </w:r>
          </w:p>
        </w:tc>
        <w:tc>
          <w:tcPr>
            <w:tcW w:w="0" w:type="auto"/>
            <w:vAlign w:val="center"/>
            <w:hideMark/>
          </w:tcPr>
          <w:p w14:paraId="40FCD33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 opioid consumption</w:t>
            </w:r>
          </w:p>
        </w:tc>
        <w:tc>
          <w:tcPr>
            <w:tcW w:w="0" w:type="auto"/>
            <w:vAlign w:val="center"/>
            <w:hideMark/>
          </w:tcPr>
          <w:p w14:paraId="3E3F547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Significant reduction in opioid use</w:t>
            </w:r>
          </w:p>
        </w:tc>
        <w:tc>
          <w:tcPr>
            <w:tcW w:w="0" w:type="auto"/>
            <w:vAlign w:val="center"/>
            <w:hideMark/>
          </w:tcPr>
          <w:p w14:paraId="1E99677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r w:rsidR="00D17F7A" w:rsidRPr="00D17F7A" w14:paraId="04210D85" w14:textId="77777777" w:rsidTr="00D17F7A">
        <w:trPr>
          <w:tblCellSpacing w:w="15" w:type="dxa"/>
        </w:trPr>
        <w:tc>
          <w:tcPr>
            <w:tcW w:w="0" w:type="auto"/>
            <w:vAlign w:val="center"/>
            <w:hideMark/>
          </w:tcPr>
          <w:p w14:paraId="319575F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Passos et al. (2024)</w:t>
            </w:r>
          </w:p>
        </w:tc>
        <w:tc>
          <w:tcPr>
            <w:tcW w:w="0" w:type="auto"/>
            <w:vAlign w:val="center"/>
            <w:hideMark/>
          </w:tcPr>
          <w:p w14:paraId="4DDBCD9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046BD90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3872997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1F7670F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analgesic requirements with VATS</w:t>
            </w:r>
          </w:p>
        </w:tc>
        <w:tc>
          <w:tcPr>
            <w:tcW w:w="0" w:type="auto"/>
            <w:vAlign w:val="center"/>
            <w:hideMark/>
          </w:tcPr>
          <w:p w14:paraId="1DD80AB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1B5DE090" w14:textId="77777777" w:rsidTr="00D17F7A">
        <w:trPr>
          <w:tblCellSpacing w:w="15" w:type="dxa"/>
        </w:trPr>
        <w:tc>
          <w:tcPr>
            <w:tcW w:w="0" w:type="auto"/>
            <w:vAlign w:val="center"/>
            <w:hideMark/>
          </w:tcPr>
          <w:p w14:paraId="0310496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Cao et al. (2019)</w:t>
            </w:r>
          </w:p>
        </w:tc>
        <w:tc>
          <w:tcPr>
            <w:tcW w:w="0" w:type="auto"/>
            <w:vAlign w:val="center"/>
            <w:hideMark/>
          </w:tcPr>
          <w:p w14:paraId="22DD0D6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1558BEA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and regional analgesia</w:t>
            </w:r>
          </w:p>
        </w:tc>
        <w:tc>
          <w:tcPr>
            <w:tcW w:w="0" w:type="auto"/>
            <w:vAlign w:val="center"/>
            <w:hideMark/>
          </w:tcPr>
          <w:p w14:paraId="0896018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7DC5661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postoperative pain with VATS</w:t>
            </w:r>
          </w:p>
        </w:tc>
        <w:tc>
          <w:tcPr>
            <w:tcW w:w="0" w:type="auto"/>
            <w:vAlign w:val="center"/>
            <w:hideMark/>
          </w:tcPr>
          <w:p w14:paraId="18EB7115"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A8B8DE2" w14:textId="77777777" w:rsidTr="00D17F7A">
        <w:trPr>
          <w:tblCellSpacing w:w="15" w:type="dxa"/>
        </w:trPr>
        <w:tc>
          <w:tcPr>
            <w:tcW w:w="0" w:type="auto"/>
            <w:vAlign w:val="center"/>
            <w:hideMark/>
          </w:tcPr>
          <w:p w14:paraId="7B7CB50C"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Piccioni et al. (2023)</w:t>
            </w:r>
          </w:p>
        </w:tc>
        <w:tc>
          <w:tcPr>
            <w:tcW w:w="0" w:type="auto"/>
            <w:vAlign w:val="center"/>
            <w:hideMark/>
          </w:tcPr>
          <w:p w14:paraId="7A3A8B2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32F9A33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analgesia</w:t>
            </w:r>
          </w:p>
        </w:tc>
        <w:tc>
          <w:tcPr>
            <w:tcW w:w="0" w:type="auto"/>
            <w:vAlign w:val="center"/>
            <w:hideMark/>
          </w:tcPr>
          <w:p w14:paraId="2DF6A66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A59C2A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Improved pain control with multimodal strategies</w:t>
            </w:r>
          </w:p>
        </w:tc>
        <w:tc>
          <w:tcPr>
            <w:tcW w:w="0" w:type="auto"/>
            <w:vAlign w:val="center"/>
            <w:hideMark/>
          </w:tcPr>
          <w:p w14:paraId="108E9F8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Multimodal superior</w:t>
            </w:r>
          </w:p>
        </w:tc>
      </w:tr>
      <w:tr w:rsidR="00D17F7A" w:rsidRPr="00D17F7A" w14:paraId="26AE5F2A" w14:textId="77777777" w:rsidTr="00D17F7A">
        <w:trPr>
          <w:tblCellSpacing w:w="15" w:type="dxa"/>
        </w:trPr>
        <w:tc>
          <w:tcPr>
            <w:tcW w:w="0" w:type="auto"/>
            <w:vAlign w:val="center"/>
            <w:hideMark/>
          </w:tcPr>
          <w:p w14:paraId="66CEF0A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Licker et al. (2017)</w:t>
            </w:r>
          </w:p>
        </w:tc>
        <w:tc>
          <w:tcPr>
            <w:tcW w:w="0" w:type="auto"/>
            <w:vAlign w:val="center"/>
            <w:hideMark/>
          </w:tcPr>
          <w:p w14:paraId="2BF29FB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Thoracotomy and VATS</w:t>
            </w:r>
          </w:p>
        </w:tc>
        <w:tc>
          <w:tcPr>
            <w:tcW w:w="0" w:type="auto"/>
            <w:vAlign w:val="center"/>
            <w:hideMark/>
          </w:tcPr>
          <w:p w14:paraId="15E6FF8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and systemic analgesia</w:t>
            </w:r>
          </w:p>
        </w:tc>
        <w:tc>
          <w:tcPr>
            <w:tcW w:w="0" w:type="auto"/>
            <w:vAlign w:val="center"/>
            <w:hideMark/>
          </w:tcPr>
          <w:p w14:paraId="59E5F77F"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6549CF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associated with better pain control</w:t>
            </w:r>
          </w:p>
        </w:tc>
        <w:tc>
          <w:tcPr>
            <w:tcW w:w="0" w:type="auto"/>
            <w:vAlign w:val="center"/>
            <w:hideMark/>
          </w:tcPr>
          <w:p w14:paraId="5716F47E"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Epidural beneficial</w:t>
            </w:r>
          </w:p>
        </w:tc>
      </w:tr>
      <w:tr w:rsidR="00D17F7A" w:rsidRPr="00D17F7A" w14:paraId="06E16AC0" w14:textId="77777777" w:rsidTr="00D17F7A">
        <w:trPr>
          <w:tblCellSpacing w:w="15" w:type="dxa"/>
        </w:trPr>
        <w:tc>
          <w:tcPr>
            <w:tcW w:w="0" w:type="auto"/>
            <w:vAlign w:val="center"/>
            <w:hideMark/>
          </w:tcPr>
          <w:p w14:paraId="0A859C7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Szarvas et al. (2025)</w:t>
            </w:r>
          </w:p>
        </w:tc>
        <w:tc>
          <w:tcPr>
            <w:tcW w:w="0" w:type="auto"/>
            <w:vAlign w:val="center"/>
            <w:hideMark/>
          </w:tcPr>
          <w:p w14:paraId="42D10CC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68E4E07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2F837CA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625233E9"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Adequate pain control</w:t>
            </w:r>
          </w:p>
        </w:tc>
        <w:tc>
          <w:tcPr>
            <w:tcW w:w="0" w:type="auto"/>
            <w:vAlign w:val="center"/>
            <w:hideMark/>
          </w:tcPr>
          <w:p w14:paraId="069E6DA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Favorable profile</w:t>
            </w:r>
          </w:p>
        </w:tc>
      </w:tr>
      <w:tr w:rsidR="00D17F7A" w:rsidRPr="00D17F7A" w14:paraId="4EE11117" w14:textId="77777777" w:rsidTr="00D17F7A">
        <w:trPr>
          <w:tblCellSpacing w:w="15" w:type="dxa"/>
        </w:trPr>
        <w:tc>
          <w:tcPr>
            <w:tcW w:w="0" w:type="auto"/>
            <w:vAlign w:val="center"/>
            <w:hideMark/>
          </w:tcPr>
          <w:p w14:paraId="10C8FB6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versus thoracotomy (2019)</w:t>
            </w:r>
          </w:p>
        </w:tc>
        <w:tc>
          <w:tcPr>
            <w:tcW w:w="0" w:type="auto"/>
            <w:vAlign w:val="center"/>
            <w:hideMark/>
          </w:tcPr>
          <w:p w14:paraId="0960717D"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open surgery</w:t>
            </w:r>
          </w:p>
        </w:tc>
        <w:tc>
          <w:tcPr>
            <w:tcW w:w="0" w:type="auto"/>
            <w:vAlign w:val="center"/>
            <w:hideMark/>
          </w:tcPr>
          <w:p w14:paraId="53EE733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analgesia</w:t>
            </w:r>
          </w:p>
        </w:tc>
        <w:tc>
          <w:tcPr>
            <w:tcW w:w="0" w:type="auto"/>
            <w:vAlign w:val="center"/>
            <w:hideMark/>
          </w:tcPr>
          <w:p w14:paraId="7DC61423"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32FF6DC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Higher pain intensity after open surgery</w:t>
            </w:r>
          </w:p>
        </w:tc>
        <w:tc>
          <w:tcPr>
            <w:tcW w:w="0" w:type="auto"/>
            <w:vAlign w:val="center"/>
            <w:hideMark/>
          </w:tcPr>
          <w:p w14:paraId="0C23A79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06337128" w14:textId="77777777" w:rsidTr="00D17F7A">
        <w:trPr>
          <w:tblCellSpacing w:w="15" w:type="dxa"/>
        </w:trPr>
        <w:tc>
          <w:tcPr>
            <w:tcW w:w="0" w:type="auto"/>
            <w:vAlign w:val="center"/>
            <w:hideMark/>
          </w:tcPr>
          <w:p w14:paraId="2B5972E7" w14:textId="1AA7C475" w:rsidR="00D17F7A" w:rsidRPr="00D17F7A" w:rsidRDefault="00D17F7A" w:rsidP="00D17F7A">
            <w:pPr>
              <w:rPr>
                <w:rFonts w:ascii="Arial" w:hAnsi="Arial" w:cs="Arial"/>
                <w:lang w:val="pt-BR" w:eastAsia="pt-BR"/>
              </w:rPr>
            </w:pPr>
            <w:r w:rsidRPr="00D17F7A">
              <w:rPr>
                <w:rFonts w:ascii="Arial" w:hAnsi="Arial" w:cs="Arial"/>
                <w:lang w:val="pt-BR" w:eastAsia="pt-BR"/>
              </w:rPr>
              <w:t xml:space="preserve">Comparative VATS vs open thoracic surgery </w:t>
            </w:r>
          </w:p>
        </w:tc>
        <w:tc>
          <w:tcPr>
            <w:tcW w:w="0" w:type="auto"/>
            <w:vAlign w:val="center"/>
            <w:hideMark/>
          </w:tcPr>
          <w:p w14:paraId="2199CFB4"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vs thoracotomy</w:t>
            </w:r>
          </w:p>
        </w:tc>
        <w:tc>
          <w:tcPr>
            <w:tcW w:w="0" w:type="auto"/>
            <w:vAlign w:val="center"/>
            <w:hideMark/>
          </w:tcPr>
          <w:p w14:paraId="24C1E051"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Systemic and regional analgesia</w:t>
            </w:r>
          </w:p>
        </w:tc>
        <w:tc>
          <w:tcPr>
            <w:tcW w:w="0" w:type="auto"/>
            <w:vAlign w:val="center"/>
            <w:hideMark/>
          </w:tcPr>
          <w:p w14:paraId="3CC7588B"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469CB386"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Reduced pain with VATS</w:t>
            </w:r>
          </w:p>
        </w:tc>
        <w:tc>
          <w:tcPr>
            <w:tcW w:w="0" w:type="auto"/>
            <w:vAlign w:val="center"/>
            <w:hideMark/>
          </w:tcPr>
          <w:p w14:paraId="049FEC28"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 favored</w:t>
            </w:r>
          </w:p>
        </w:tc>
      </w:tr>
      <w:tr w:rsidR="00D17F7A" w:rsidRPr="00D17F7A" w14:paraId="41DADBA4" w14:textId="77777777" w:rsidTr="00D17F7A">
        <w:trPr>
          <w:tblCellSpacing w:w="15" w:type="dxa"/>
        </w:trPr>
        <w:tc>
          <w:tcPr>
            <w:tcW w:w="0" w:type="auto"/>
            <w:vAlign w:val="center"/>
            <w:hideMark/>
          </w:tcPr>
          <w:p w14:paraId="7E88CEF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vs intubated VATS (2019)</w:t>
            </w:r>
          </w:p>
        </w:tc>
        <w:tc>
          <w:tcPr>
            <w:tcW w:w="0" w:type="auto"/>
            <w:vAlign w:val="center"/>
            <w:hideMark/>
          </w:tcPr>
          <w:p w14:paraId="6178C5D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VATS</w:t>
            </w:r>
          </w:p>
        </w:tc>
        <w:tc>
          <w:tcPr>
            <w:tcW w:w="0" w:type="auto"/>
            <w:vAlign w:val="center"/>
            <w:hideMark/>
          </w:tcPr>
          <w:p w14:paraId="714B1A3A"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Regional and systemic analgesia</w:t>
            </w:r>
          </w:p>
        </w:tc>
        <w:tc>
          <w:tcPr>
            <w:tcW w:w="0" w:type="auto"/>
            <w:vAlign w:val="center"/>
            <w:hideMark/>
          </w:tcPr>
          <w:p w14:paraId="693A21B2"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VAS</w:t>
            </w:r>
          </w:p>
        </w:tc>
        <w:tc>
          <w:tcPr>
            <w:tcW w:w="0" w:type="auto"/>
            <w:vAlign w:val="center"/>
            <w:hideMark/>
          </w:tcPr>
          <w:p w14:paraId="762BA8F7"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Lower pain scores and opioid use</w:t>
            </w:r>
          </w:p>
        </w:tc>
        <w:tc>
          <w:tcPr>
            <w:tcW w:w="0" w:type="auto"/>
            <w:vAlign w:val="center"/>
            <w:hideMark/>
          </w:tcPr>
          <w:p w14:paraId="03FDFCE0" w14:textId="77777777" w:rsidR="00D17F7A" w:rsidRPr="00D17F7A" w:rsidRDefault="00D17F7A" w:rsidP="00D17F7A">
            <w:pPr>
              <w:rPr>
                <w:rFonts w:ascii="Arial" w:hAnsi="Arial" w:cs="Arial"/>
                <w:lang w:val="pt-BR" w:eastAsia="pt-BR"/>
              </w:rPr>
            </w:pPr>
            <w:r w:rsidRPr="00D17F7A">
              <w:rPr>
                <w:rFonts w:ascii="Arial" w:hAnsi="Arial" w:cs="Arial"/>
                <w:lang w:val="pt-BR" w:eastAsia="pt-BR"/>
              </w:rPr>
              <w:t>Non-intubated favored</w:t>
            </w:r>
          </w:p>
        </w:tc>
      </w:tr>
    </w:tbl>
    <w:p w14:paraId="31A6F296" w14:textId="66E252EE" w:rsidR="00D17F7A" w:rsidRPr="00D17F7A" w:rsidRDefault="00D17F7A" w:rsidP="00441B6F">
      <w:pPr>
        <w:pStyle w:val="ConcHead"/>
        <w:spacing w:after="0"/>
        <w:jc w:val="both"/>
        <w:rPr>
          <w:rFonts w:ascii="Arial" w:hAnsi="Arial" w:cs="Arial"/>
          <w:bCs/>
          <w:caps w:val="0"/>
          <w:sz w:val="20"/>
        </w:rPr>
      </w:pPr>
      <w:r w:rsidRPr="00D17F7A">
        <w:rPr>
          <w:rFonts w:ascii="Arial" w:hAnsi="Arial" w:cs="Arial"/>
          <w:bCs/>
          <w:caps w:val="0"/>
          <w:sz w:val="20"/>
        </w:rPr>
        <w:t>Discussion</w:t>
      </w:r>
    </w:p>
    <w:p w14:paraId="7C9F19D2" w14:textId="08A2FA33"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 xml:space="preserve">The findings of this systematic review indicate that video assisted thoracoscopic surgery provides consistent anesthetic advantages over open thoracotomy, particularly regarding one lung ventilation and postoperative analgesia. Comparative studies and randomized controlled trials demonstrate that the reduced tissue trauma associated with </w:t>
      </w:r>
      <w:r w:rsidRPr="00D17F7A">
        <w:rPr>
          <w:rFonts w:ascii="Arial" w:hAnsi="Arial" w:cs="Arial"/>
          <w:b w:val="0"/>
          <w:bCs/>
          <w:caps w:val="0"/>
          <w:sz w:val="20"/>
          <w:szCs w:val="18"/>
          <w:lang w:val="pt-BR"/>
        </w:rPr>
        <w:lastRenderedPageBreak/>
        <w:t>vats is linked to a lower pulmonary and systemic inflammatory response, resulting in fewer postoperative pulmonary complications compared with thoracotomy (bendixen et al., 2016; cao et al., 2019).</w:t>
      </w:r>
    </w:p>
    <w:p w14:paraId="7EAE8FE3" w14:textId="52E86666"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In the context of one lung ventilation, the results support existing evidence that lung protective ventilation strategies, including low tidal volumes and individualized peep, are essential to reduce intrapulmonary shunt, hypoxemia, and ventilator induced lung injury during thoracic surgery (karzai and schwarzkopf, 2009; licker et al., 2017). More recent studies further demonstrate that these strategies are associated with a lower incidence of postoperative pulmonary complications regardless of surgical approach, although vats consistently shows a more favorable respiratory profile (piccioni et al., 2023).</w:t>
      </w:r>
    </w:p>
    <w:p w14:paraId="09D2E863" w14:textId="2D76A525"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The choice of anesthetic agents also appears to influence respiratory outcomes. Systematic reviews suggest that inhaled anesthetics may be associated with fewer postoperative pulmonary complications compared with total intravenous anesthesia, possibly due to anti inflammatory effects and improved preservation of pulmonary mechanics during one lung ventilation (yang et al., 2022). However, methodological heterogeneity limits definitive conclusions.</w:t>
      </w:r>
    </w:p>
    <w:p w14:paraId="7B29C73F" w14:textId="640B7166"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Postoperative analgesia represents a major differentiating factor between surgical approaches. Thoracotomy remains strongly associated with severe acute postoperative pain and an increased risk of chronic post thoracotomy pain syndrome (bayman and brennan, 2014). In contrast, vats is consistently associated with lower pain scores and reduced opioid consumption, particularly in uniportal and non intubated techniques (kanani et al., 2025; zhang et al., 2019).</w:t>
      </w:r>
    </w:p>
    <w:p w14:paraId="0CCDBF50" w14:textId="6A7F190A"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The role of multimodal analgesia and eras protocols was evident across studies, with improved pain control, reduced opioid use, and faster functional recovery in both surgical approaches (umari et al., 2018). Regional anesthesia techniques such as paravertebral and erector spinae plane blocks have been reported as effective alternatives to thoracic epidural analgesia, offering comparable analgesia with fewer adverse effects in selected patients (licker et al., 2017; kanani et al., 2025).</w:t>
      </w:r>
    </w:p>
    <w:p w14:paraId="4C312A9E" w14:textId="3CB4AE0F"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Despite these findings, important limitations should be acknowledged. Considerable heterogeneity in anesthetic techniques, ventilatory parameters, and pain assessment methods limits the feasibility of robust meta analysis. Additionally, part of the evidence derives from observational studies and narrative reviews, increasing the potential for bias. Nevertheless, the consistency of findings across different study designs strengthens the external validity of the conclusions.</w:t>
      </w:r>
    </w:p>
    <w:p w14:paraId="153CBEFA" w14:textId="72CCC93F" w:rsidR="00D17F7A" w:rsidRPr="00D17F7A" w:rsidRDefault="00D17F7A" w:rsidP="00D17F7A">
      <w:pPr>
        <w:pStyle w:val="ConcHead"/>
        <w:spacing w:after="0"/>
        <w:ind w:firstLine="720"/>
        <w:jc w:val="both"/>
        <w:rPr>
          <w:rFonts w:ascii="Arial" w:hAnsi="Arial" w:cs="Arial"/>
          <w:b w:val="0"/>
          <w:bCs/>
          <w:sz w:val="20"/>
          <w:szCs w:val="18"/>
          <w:lang w:val="pt-BR"/>
        </w:rPr>
      </w:pPr>
      <w:r w:rsidRPr="00D17F7A">
        <w:rPr>
          <w:rFonts w:ascii="Arial" w:hAnsi="Arial" w:cs="Arial"/>
          <w:b w:val="0"/>
          <w:bCs/>
          <w:caps w:val="0"/>
          <w:sz w:val="20"/>
          <w:szCs w:val="18"/>
          <w:lang w:val="pt-BR"/>
        </w:rPr>
        <w:t>In summary, available evidence suggests that video assisted thoracoscopic surgery, when combined with protective one lung ventilation and multimodal analgesia, offers clinically meaningful advantages over open thoracotomy. These findings highlight the importance of tailored anesthetic management integrated with surgical technique to optimize outcomes in thoracic surgery.</w:t>
      </w:r>
    </w:p>
    <w:p w14:paraId="1BBCBD16" w14:textId="77777777" w:rsidR="00D17F7A" w:rsidRDefault="00D17F7A" w:rsidP="00441B6F">
      <w:pPr>
        <w:pStyle w:val="ConcHead"/>
        <w:spacing w:after="0"/>
        <w:jc w:val="both"/>
        <w:rPr>
          <w:rFonts w:ascii="Arial" w:hAnsi="Arial" w:cs="Arial"/>
          <w:b w:val="0"/>
          <w:caps w:val="0"/>
          <w:sz w:val="20"/>
        </w:rPr>
      </w:pPr>
    </w:p>
    <w:p w14:paraId="3714B48C" w14:textId="12992668"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5F3C4C" w14:textId="77777777" w:rsidR="00790ADA" w:rsidRPr="00FB3A86" w:rsidRDefault="00790ADA" w:rsidP="00441B6F">
      <w:pPr>
        <w:pStyle w:val="ConcHead"/>
        <w:spacing w:after="0"/>
        <w:jc w:val="both"/>
        <w:rPr>
          <w:rFonts w:ascii="Arial" w:hAnsi="Arial" w:cs="Arial"/>
        </w:rPr>
      </w:pPr>
    </w:p>
    <w:p w14:paraId="3F2880EB"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t>This systematic review demonstrates that video assisted thoracoscopic surgery offers relevant anesthetic advantages over open thoracotomy, particularly regarding one lung ventilation management and postoperative pain control. The reduced surgical trauma associated with VATS contributes to better preservation of pulmonary function and a lower incidence of perioperative respiratory complications.</w:t>
      </w:r>
    </w:p>
    <w:p w14:paraId="0FE67EEE"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t>Protective one lung ventilation strategies, including low tidal volumes, individualized PEEP, and control of driving pressure, proved to be essential in reducing respiratory morbidity regardless of the surgical approach. Nevertheless, the findings indicate that VATS provides a more favorable respiratory profile compared with thoracotomy, reinforcing its positive impact on anesthetic outcomes.</w:t>
      </w:r>
    </w:p>
    <w:p w14:paraId="18A035D9" w14:textId="77777777" w:rsidR="00D17F7A" w:rsidRPr="00D17F7A" w:rsidRDefault="00D17F7A" w:rsidP="00D17F7A">
      <w:pPr>
        <w:pStyle w:val="Body"/>
        <w:spacing w:after="0"/>
        <w:ind w:firstLine="720"/>
        <w:rPr>
          <w:rFonts w:ascii="Arial" w:hAnsi="Arial" w:cs="Arial"/>
          <w:lang w:val="pt-BR"/>
        </w:rPr>
      </w:pPr>
      <w:r w:rsidRPr="00D17F7A">
        <w:rPr>
          <w:rFonts w:ascii="Arial" w:hAnsi="Arial" w:cs="Arial"/>
          <w:lang w:val="pt-BR"/>
        </w:rPr>
        <w:lastRenderedPageBreak/>
        <w:t>Regarding postoperative analgesia, video assisted thoracoscopic surgery was associated with lower pain scores, reduced opioid consumption, and a lower risk of chronic pain. The adoption of multimodal analgesic strategies and enhanced recovery protocols plays a significant role in optimizing pain control and improving functional recovery.</w:t>
      </w:r>
    </w:p>
    <w:p w14:paraId="606EA2E5" w14:textId="1F38ADF0" w:rsidR="00315186" w:rsidRPr="00D17F7A" w:rsidRDefault="00D17F7A" w:rsidP="00D17F7A">
      <w:pPr>
        <w:pStyle w:val="Body"/>
        <w:spacing w:after="0"/>
        <w:ind w:firstLine="720"/>
        <w:rPr>
          <w:rFonts w:ascii="Arial" w:hAnsi="Arial" w:cs="Arial"/>
          <w:lang w:val="pt-BR"/>
        </w:rPr>
      </w:pPr>
      <w:r w:rsidRPr="00D17F7A">
        <w:rPr>
          <w:rFonts w:ascii="Arial" w:hAnsi="Arial" w:cs="Arial"/>
          <w:lang w:val="pt-BR"/>
        </w:rPr>
        <w:t>Despite these benefits, methodological heterogeneity among the included studies highlights the need for future investigations with greater standardization of anesthetic techniques and outcome measures. Close integration between surgical approach selection and individualized anesthetic management remains essential to reduce morbidity and improve outcomes in thoracic surgery.</w:t>
      </w:r>
    </w:p>
    <w:p w14:paraId="250A9213" w14:textId="77777777" w:rsidR="00860000" w:rsidRDefault="00860000" w:rsidP="00441B6F">
      <w:pPr>
        <w:pStyle w:val="ReferHead"/>
        <w:spacing w:after="0"/>
        <w:jc w:val="both"/>
        <w:rPr>
          <w:rFonts w:ascii="Arial" w:hAnsi="Arial" w:cs="Arial"/>
        </w:rPr>
      </w:pPr>
    </w:p>
    <w:p w14:paraId="21929748" w14:textId="77777777" w:rsidR="00B01FCD" w:rsidRDefault="00B01FCD" w:rsidP="00441B6F">
      <w:pPr>
        <w:pStyle w:val="ReferHead"/>
        <w:spacing w:after="0"/>
        <w:jc w:val="both"/>
        <w:rPr>
          <w:rFonts w:ascii="Arial" w:hAnsi="Arial" w:cs="Arial"/>
        </w:rPr>
      </w:pPr>
      <w:bookmarkStart w:id="1" w:name="_Hlk216702511"/>
      <w:r w:rsidRPr="00FB3A86">
        <w:rPr>
          <w:rFonts w:ascii="Arial" w:hAnsi="Arial" w:cs="Arial"/>
        </w:rPr>
        <w:t>References</w:t>
      </w:r>
    </w:p>
    <w:p w14:paraId="0FC2575D" w14:textId="77777777" w:rsidR="00790ADA" w:rsidRPr="00FB3A86" w:rsidRDefault="00790ADA" w:rsidP="00441B6F">
      <w:pPr>
        <w:pStyle w:val="ReferHead"/>
        <w:spacing w:after="0"/>
        <w:jc w:val="both"/>
        <w:rPr>
          <w:rFonts w:ascii="Arial" w:hAnsi="Arial" w:cs="Arial"/>
        </w:rPr>
      </w:pPr>
    </w:p>
    <w:p w14:paraId="04F71A6A" w14:textId="77777777" w:rsidR="00D17F7A" w:rsidRDefault="00D17F7A" w:rsidP="00D17F7A">
      <w:pPr>
        <w:pStyle w:val="Body"/>
        <w:numPr>
          <w:ilvl w:val="0"/>
          <w:numId w:val="31"/>
        </w:numPr>
        <w:spacing w:after="0"/>
        <w:rPr>
          <w:lang w:val="pt-BR"/>
        </w:rPr>
      </w:pPr>
      <w:r w:rsidRPr="00D17F7A">
        <w:rPr>
          <w:lang w:val="pt-BR"/>
        </w:rPr>
        <w:t xml:space="preserve">Bendixen M, Jørgensen OD, Kronborg C, Andersen C, Licht PB. Postoperative pain and quality of life after lobectomy via video-assisted thoracoscopic surgery or anterolateral thoracotomy: a randomized controlled trial. </w:t>
      </w:r>
      <w:r w:rsidRPr="00D17F7A">
        <w:rPr>
          <w:b/>
          <w:bCs/>
          <w:lang w:val="pt-BR"/>
        </w:rPr>
        <w:t>Lancet Oncol.</w:t>
      </w:r>
      <w:r w:rsidRPr="00D17F7A">
        <w:rPr>
          <w:lang w:val="pt-BR"/>
        </w:rPr>
        <w:t xml:space="preserve"> 2016;17(6):836-844. doi:10.1016/S1470-2045(16)00173-7.</w:t>
      </w:r>
    </w:p>
    <w:p w14:paraId="7B548DE3" w14:textId="77777777" w:rsidR="00D17F7A" w:rsidRDefault="00D17F7A" w:rsidP="00D17F7A">
      <w:pPr>
        <w:pStyle w:val="Body"/>
        <w:numPr>
          <w:ilvl w:val="0"/>
          <w:numId w:val="31"/>
        </w:numPr>
        <w:spacing w:after="0"/>
        <w:rPr>
          <w:lang w:val="pt-BR"/>
        </w:rPr>
      </w:pPr>
      <w:r w:rsidRPr="00D17F7A">
        <w:rPr>
          <w:lang w:val="pt-BR"/>
        </w:rPr>
        <w:t xml:space="preserve">Karzai W, Schwarzkopf K. Hypoxemia during one-lung ventilation: prediction, prevention, and treatment. </w:t>
      </w:r>
      <w:r w:rsidRPr="00D17F7A">
        <w:rPr>
          <w:b/>
          <w:bCs/>
          <w:lang w:val="pt-BR"/>
        </w:rPr>
        <w:t>Anesthesiology.</w:t>
      </w:r>
      <w:r w:rsidRPr="00D17F7A">
        <w:rPr>
          <w:lang w:val="pt-BR"/>
        </w:rPr>
        <w:t xml:space="preserve"> 2009;110(6):1402-1411. doi:10.1097/ALN.0b013e31819fb15d.</w:t>
      </w:r>
    </w:p>
    <w:p w14:paraId="32E1E35F" w14:textId="77777777" w:rsidR="00D17F7A" w:rsidRDefault="00D17F7A" w:rsidP="00D17F7A">
      <w:pPr>
        <w:pStyle w:val="Body"/>
        <w:numPr>
          <w:ilvl w:val="0"/>
          <w:numId w:val="31"/>
        </w:numPr>
        <w:spacing w:after="0"/>
        <w:rPr>
          <w:lang w:val="pt-BR"/>
        </w:rPr>
      </w:pPr>
      <w:r w:rsidRPr="00D17F7A">
        <w:rPr>
          <w:lang w:val="pt-BR"/>
        </w:rPr>
        <w:t xml:space="preserve">Licker M, Fauconnet P, Villiger Y, Tschopp JM. Acute lung injury and outcomes after thoracic surgery. </w:t>
      </w:r>
      <w:r w:rsidRPr="00D17F7A">
        <w:rPr>
          <w:b/>
          <w:bCs/>
          <w:lang w:val="pt-BR"/>
        </w:rPr>
        <w:t>Br J Anaesth.</w:t>
      </w:r>
      <w:r w:rsidRPr="00D17F7A">
        <w:rPr>
          <w:lang w:val="pt-BR"/>
        </w:rPr>
        <w:t xml:space="preserve"> 2017;118(5):673-684. doi:10.1093/bja/aex089.</w:t>
      </w:r>
    </w:p>
    <w:p w14:paraId="5A9D94F6" w14:textId="77777777" w:rsidR="00D17F7A" w:rsidRDefault="00D17F7A" w:rsidP="00D17F7A">
      <w:pPr>
        <w:pStyle w:val="Body"/>
        <w:numPr>
          <w:ilvl w:val="0"/>
          <w:numId w:val="31"/>
        </w:numPr>
        <w:spacing w:after="0"/>
        <w:rPr>
          <w:lang w:val="pt-BR"/>
        </w:rPr>
      </w:pPr>
      <w:r w:rsidRPr="00D17F7A">
        <w:rPr>
          <w:lang w:val="pt-BR"/>
        </w:rPr>
        <w:t xml:space="preserve">Piccioni F, Fumagalli J, Bergaminelli C, et al. One-lung ventilation strategies and postoperative pulmonary complications after major lung resection. </w:t>
      </w:r>
      <w:r w:rsidRPr="00D17F7A">
        <w:rPr>
          <w:b/>
          <w:bCs/>
          <w:lang w:val="pt-BR"/>
        </w:rPr>
        <w:t>J Cardiothorac Vasc Anesth.</w:t>
      </w:r>
      <w:r w:rsidRPr="00D17F7A">
        <w:rPr>
          <w:lang w:val="pt-BR"/>
        </w:rPr>
        <w:t xml:space="preserve"> 2023;37(7):1995-2004. doi:10.1053/j.jvca.2023.04.029.</w:t>
      </w:r>
    </w:p>
    <w:p w14:paraId="090B7414" w14:textId="77777777" w:rsidR="00D17F7A" w:rsidRDefault="00D17F7A" w:rsidP="00D17F7A">
      <w:pPr>
        <w:pStyle w:val="Body"/>
        <w:numPr>
          <w:ilvl w:val="0"/>
          <w:numId w:val="31"/>
        </w:numPr>
        <w:spacing w:after="0"/>
        <w:rPr>
          <w:lang w:val="pt-BR"/>
        </w:rPr>
      </w:pPr>
      <w:r w:rsidRPr="00D17F7A">
        <w:rPr>
          <w:lang w:val="pt-BR"/>
        </w:rPr>
        <w:t xml:space="preserve">Yang J, Zhang X, Liu J, et al. Inhaled anesthetics versus total intravenous anesthesia for one-lung ventilation: a systematic review and meta-analysis. </w:t>
      </w:r>
      <w:r w:rsidRPr="00D17F7A">
        <w:rPr>
          <w:b/>
          <w:bCs/>
          <w:lang w:val="pt-BR"/>
        </w:rPr>
        <w:t>PLOS ONE.</w:t>
      </w:r>
      <w:r w:rsidRPr="00D17F7A">
        <w:rPr>
          <w:lang w:val="pt-BR"/>
        </w:rPr>
        <w:t xml:space="preserve"> 2022;17(4):e0266988. doi:10.1371/journal.pone.0266988.</w:t>
      </w:r>
    </w:p>
    <w:p w14:paraId="58CAFAA4" w14:textId="77777777" w:rsidR="00D17F7A" w:rsidRDefault="00D17F7A" w:rsidP="00D17F7A">
      <w:pPr>
        <w:pStyle w:val="Body"/>
        <w:numPr>
          <w:ilvl w:val="0"/>
          <w:numId w:val="31"/>
        </w:numPr>
        <w:spacing w:after="0"/>
        <w:rPr>
          <w:lang w:val="pt-BR"/>
        </w:rPr>
      </w:pPr>
      <w:r w:rsidRPr="00D17F7A">
        <w:rPr>
          <w:lang w:val="pt-BR"/>
        </w:rPr>
        <w:t xml:space="preserve">Bayman EO, Brennan TJ. Incidence and severity of chronic pain at 3 and 6 months after thoracotomy. </w:t>
      </w:r>
      <w:r w:rsidRPr="00D17F7A">
        <w:rPr>
          <w:b/>
          <w:bCs/>
          <w:lang w:val="pt-BR"/>
        </w:rPr>
        <w:t>Anesthesiology.</w:t>
      </w:r>
      <w:r w:rsidRPr="00D17F7A">
        <w:rPr>
          <w:lang w:val="pt-BR"/>
        </w:rPr>
        <w:t xml:space="preserve"> 2014;121(4):819-829. doi:10.1097/ALN.0000000000000401.</w:t>
      </w:r>
    </w:p>
    <w:p w14:paraId="778CB368" w14:textId="77777777" w:rsidR="00D17F7A" w:rsidRDefault="00D17F7A" w:rsidP="00D17F7A">
      <w:pPr>
        <w:pStyle w:val="Body"/>
        <w:numPr>
          <w:ilvl w:val="0"/>
          <w:numId w:val="31"/>
        </w:numPr>
        <w:spacing w:after="0"/>
        <w:rPr>
          <w:lang w:val="pt-BR"/>
        </w:rPr>
      </w:pPr>
      <w:r w:rsidRPr="00D17F7A">
        <w:rPr>
          <w:lang w:val="pt-BR"/>
        </w:rPr>
        <w:t xml:space="preserve">Umari M, Falini S, Segat M, et al. Anesthesia and fast-track in video-assisted thoracic surgery: from evidence to practice. </w:t>
      </w:r>
      <w:r w:rsidRPr="00D17F7A">
        <w:rPr>
          <w:b/>
          <w:bCs/>
          <w:lang w:val="pt-BR"/>
        </w:rPr>
        <w:t>J Thorac Dis.</w:t>
      </w:r>
      <w:r w:rsidRPr="00D17F7A">
        <w:rPr>
          <w:lang w:val="pt-BR"/>
        </w:rPr>
        <w:t xml:space="preserve"> 2018;10(Suppl 4):S542-S554. doi:10.21037/jtd.2017.12.83.</w:t>
      </w:r>
    </w:p>
    <w:p w14:paraId="5CE9EC92" w14:textId="77777777" w:rsidR="00D17F7A" w:rsidRDefault="00D17F7A" w:rsidP="00D17F7A">
      <w:pPr>
        <w:pStyle w:val="Body"/>
        <w:numPr>
          <w:ilvl w:val="0"/>
          <w:numId w:val="31"/>
        </w:numPr>
        <w:spacing w:after="0"/>
        <w:rPr>
          <w:lang w:val="pt-BR"/>
        </w:rPr>
      </w:pPr>
      <w:r w:rsidRPr="00D17F7A">
        <w:rPr>
          <w:lang w:val="pt-BR"/>
        </w:rPr>
        <w:t xml:space="preserve">Cao C, Manganas C, Ang SC, Yan TD. Video-assisted thoracoscopic surgery versus open thoracotomy for lung cancer: a meta-analysis of propensity score-matched studies. </w:t>
      </w:r>
      <w:r w:rsidRPr="00D17F7A">
        <w:rPr>
          <w:b/>
          <w:bCs/>
          <w:lang w:val="pt-BR"/>
        </w:rPr>
        <w:t>J Thorac Dis.</w:t>
      </w:r>
      <w:r w:rsidRPr="00D17F7A">
        <w:rPr>
          <w:lang w:val="pt-BR"/>
        </w:rPr>
        <w:t xml:space="preserve"> 2019;11(3):876-884. doi:10.21037/jtd.2018.12.92.</w:t>
      </w:r>
    </w:p>
    <w:p w14:paraId="64D9BB0D" w14:textId="77777777" w:rsidR="00D17F7A" w:rsidRDefault="00D17F7A" w:rsidP="00D17F7A">
      <w:pPr>
        <w:pStyle w:val="Body"/>
        <w:numPr>
          <w:ilvl w:val="0"/>
          <w:numId w:val="31"/>
        </w:numPr>
        <w:spacing w:after="0"/>
        <w:rPr>
          <w:lang w:val="pt-BR"/>
        </w:rPr>
      </w:pPr>
      <w:r w:rsidRPr="00D17F7A">
        <w:rPr>
          <w:lang w:val="pt-BR"/>
        </w:rPr>
        <w:t xml:space="preserve">Zhang K, Chen HG, Wu WB, et al. Non-intubated video-assisted thoracoscopic surgery versus intubated video-assisted thoracoscopic surgery: a systematic review and meta-analysis. </w:t>
      </w:r>
      <w:r w:rsidRPr="00D17F7A">
        <w:rPr>
          <w:b/>
          <w:bCs/>
          <w:lang w:val="pt-BR"/>
        </w:rPr>
        <w:t>J Thorac Dis.</w:t>
      </w:r>
      <w:r w:rsidRPr="00D17F7A">
        <w:rPr>
          <w:lang w:val="pt-BR"/>
        </w:rPr>
        <w:t xml:space="preserve"> 2019;11(9):3556-3568. doi:10.21037/jtd.2019.08.25.</w:t>
      </w:r>
    </w:p>
    <w:p w14:paraId="747B2FE1" w14:textId="77777777" w:rsidR="00D17F7A" w:rsidRDefault="00D17F7A" w:rsidP="00D17F7A">
      <w:pPr>
        <w:pStyle w:val="Body"/>
        <w:numPr>
          <w:ilvl w:val="0"/>
          <w:numId w:val="31"/>
        </w:numPr>
        <w:spacing w:after="0"/>
        <w:rPr>
          <w:lang w:val="pt-BR"/>
        </w:rPr>
      </w:pPr>
      <w:r w:rsidRPr="00D17F7A">
        <w:rPr>
          <w:lang w:val="pt-BR"/>
        </w:rPr>
        <w:t xml:space="preserve">Kanani F, Gonzalez-Rivas D, Al Sawalhi S, et al. Postoperative pain outcomes following uniportal versus multiportal video-assisted thoracoscopic surgery: a systematic review and meta-analysis. </w:t>
      </w:r>
      <w:r w:rsidRPr="00D17F7A">
        <w:rPr>
          <w:b/>
          <w:bCs/>
          <w:lang w:val="pt-BR"/>
        </w:rPr>
        <w:t>Front Surg.</w:t>
      </w:r>
      <w:r w:rsidRPr="00D17F7A">
        <w:rPr>
          <w:lang w:val="pt-BR"/>
        </w:rPr>
        <w:t xml:space="preserve"> 2025;12:1448. doi:10.3389/fsurg.2025.01448.</w:t>
      </w:r>
    </w:p>
    <w:p w14:paraId="146BC7BE" w14:textId="77777777" w:rsidR="00D17F7A" w:rsidRDefault="00D17F7A" w:rsidP="00D17F7A">
      <w:pPr>
        <w:pStyle w:val="Body"/>
        <w:numPr>
          <w:ilvl w:val="0"/>
          <w:numId w:val="31"/>
        </w:numPr>
        <w:spacing w:after="0"/>
        <w:rPr>
          <w:lang w:val="pt-BR"/>
        </w:rPr>
      </w:pPr>
      <w:r w:rsidRPr="00D17F7A">
        <w:rPr>
          <w:lang w:val="pt-BR"/>
        </w:rPr>
        <w:t xml:space="preserve">Huang HH, Hsu HH, Chen KC, et al. Intubated versus non-intubated video-assisted thoracoscopic surgery for early-stage lung cancer: a propensity score-matched analysis. </w:t>
      </w:r>
      <w:r w:rsidRPr="00D17F7A">
        <w:rPr>
          <w:b/>
          <w:bCs/>
          <w:lang w:val="pt-BR"/>
        </w:rPr>
        <w:t>J Clin Med.</w:t>
      </w:r>
      <w:r w:rsidRPr="00D17F7A">
        <w:rPr>
          <w:lang w:val="pt-BR"/>
        </w:rPr>
        <w:t xml:space="preserve"> 2025;14(6):1731. doi:10.3390/jcm14061731.</w:t>
      </w:r>
    </w:p>
    <w:p w14:paraId="07150444" w14:textId="77777777" w:rsidR="00D17F7A" w:rsidRDefault="00D17F7A" w:rsidP="00D17F7A">
      <w:pPr>
        <w:pStyle w:val="Body"/>
        <w:numPr>
          <w:ilvl w:val="0"/>
          <w:numId w:val="31"/>
        </w:numPr>
        <w:spacing w:after="0"/>
        <w:rPr>
          <w:lang w:val="pt-BR"/>
        </w:rPr>
      </w:pPr>
      <w:r w:rsidRPr="00D17F7A">
        <w:rPr>
          <w:lang w:val="pt-BR"/>
        </w:rPr>
        <w:t xml:space="preserve">Schittek HT, VanderHoek MD. Perioperative anesthetic considerations for video-assisted thoracoscopic surgery. </w:t>
      </w:r>
      <w:r w:rsidRPr="00D17F7A">
        <w:rPr>
          <w:b/>
          <w:bCs/>
          <w:lang w:val="pt-BR"/>
        </w:rPr>
        <w:t>Video-Assist Thorac Surg.</w:t>
      </w:r>
      <w:r w:rsidRPr="00D17F7A">
        <w:rPr>
          <w:lang w:val="pt-BR"/>
        </w:rPr>
        <w:t xml:space="preserve"> 2025;10:21. doi:10.21037/vats-24-39.</w:t>
      </w:r>
    </w:p>
    <w:p w14:paraId="636BE1A6" w14:textId="77777777" w:rsidR="00D17F7A" w:rsidRDefault="00D17F7A" w:rsidP="00D17F7A">
      <w:pPr>
        <w:pStyle w:val="Body"/>
        <w:numPr>
          <w:ilvl w:val="0"/>
          <w:numId w:val="31"/>
        </w:numPr>
        <w:spacing w:after="0"/>
        <w:rPr>
          <w:lang w:val="pt-BR"/>
        </w:rPr>
      </w:pPr>
      <w:r w:rsidRPr="00D17F7A">
        <w:rPr>
          <w:lang w:val="pt-BR"/>
        </w:rPr>
        <w:t xml:space="preserve">Passos FS, Terra RM, Pêgo-Fernandes PM, et al. Video-assisted thoracoscopic surgery versus open thoracotomy for pulmonary metastasectomy: a systematic </w:t>
      </w:r>
      <w:r w:rsidRPr="00D17F7A">
        <w:rPr>
          <w:lang w:val="pt-BR"/>
        </w:rPr>
        <w:lastRenderedPageBreak/>
        <w:t xml:space="preserve">review and meta-analysis. </w:t>
      </w:r>
      <w:r w:rsidRPr="00D17F7A">
        <w:rPr>
          <w:b/>
          <w:bCs/>
          <w:lang w:val="pt-BR"/>
        </w:rPr>
        <w:t>Thorac Cancer.</w:t>
      </w:r>
      <w:r w:rsidRPr="00D17F7A">
        <w:rPr>
          <w:lang w:val="pt-BR"/>
        </w:rPr>
        <w:t xml:space="preserve"> 2024;15(3):316-325. doi:10.1111/1759-7714.14632.</w:t>
      </w:r>
    </w:p>
    <w:p w14:paraId="01F39C22" w14:textId="77777777" w:rsidR="00D17F7A" w:rsidRDefault="00D17F7A" w:rsidP="00D17F7A">
      <w:pPr>
        <w:pStyle w:val="Body"/>
        <w:numPr>
          <w:ilvl w:val="0"/>
          <w:numId w:val="31"/>
        </w:numPr>
        <w:spacing w:after="0"/>
        <w:rPr>
          <w:lang w:val="pt-BR"/>
        </w:rPr>
      </w:pPr>
      <w:r w:rsidRPr="00D17F7A">
        <w:rPr>
          <w:lang w:val="pt-BR"/>
        </w:rPr>
        <w:t xml:space="preserve">Szarvas M, Kiss G, Bogar L, et al. Spontaneous ventilation during video-assisted thoracoscopic surgery in patients with chronic obstructive pulmonary disease. </w:t>
      </w:r>
      <w:r w:rsidRPr="00D17F7A">
        <w:rPr>
          <w:b/>
          <w:bCs/>
          <w:lang w:val="pt-BR"/>
        </w:rPr>
        <w:t>J Clin Med.</w:t>
      </w:r>
      <w:r w:rsidRPr="00D17F7A">
        <w:rPr>
          <w:lang w:val="pt-BR"/>
        </w:rPr>
        <w:t xml:space="preserve"> 2025;14(8):2444. doi:10.3390/jcm14082444.</w:t>
      </w:r>
    </w:p>
    <w:p w14:paraId="33C0F3C1" w14:textId="77777777" w:rsidR="00D17F7A" w:rsidRDefault="00D17F7A" w:rsidP="00D17F7A">
      <w:pPr>
        <w:pStyle w:val="Body"/>
        <w:numPr>
          <w:ilvl w:val="0"/>
          <w:numId w:val="31"/>
        </w:numPr>
        <w:spacing w:after="0"/>
        <w:rPr>
          <w:lang w:val="pt-BR"/>
        </w:rPr>
      </w:pPr>
      <w:r w:rsidRPr="00D17F7A">
        <w:rPr>
          <w:lang w:val="pt-BR"/>
        </w:rPr>
        <w:t xml:space="preserve">Gonzalez-Rivas D, Fieira E, Delgado M, et al. Uniportal video-assisted thoracoscopic surgery: evolution and anesthetic implications. </w:t>
      </w:r>
      <w:r w:rsidRPr="00D17F7A">
        <w:rPr>
          <w:b/>
          <w:bCs/>
          <w:lang w:val="pt-BR"/>
        </w:rPr>
        <w:t>Front Surg.</w:t>
      </w:r>
      <w:r w:rsidRPr="00D17F7A">
        <w:rPr>
          <w:lang w:val="pt-BR"/>
        </w:rPr>
        <w:t xml:space="preserve"> 2025;12:1321. doi:10.3389/fsurg.2025.01321.</w:t>
      </w:r>
    </w:p>
    <w:p w14:paraId="3BA1F82D" w14:textId="77777777" w:rsidR="00D17F7A" w:rsidRDefault="00D17F7A" w:rsidP="00D17F7A">
      <w:pPr>
        <w:pStyle w:val="Body"/>
        <w:numPr>
          <w:ilvl w:val="0"/>
          <w:numId w:val="31"/>
        </w:numPr>
        <w:spacing w:after="0"/>
        <w:rPr>
          <w:lang w:val="pt-BR"/>
        </w:rPr>
      </w:pPr>
      <w:r w:rsidRPr="00D17F7A">
        <w:rPr>
          <w:lang w:val="pt-BR"/>
        </w:rPr>
        <w:t xml:space="preserve">Licker M, Diaper J, Villiger Y, Spiliopoulos A, Tschopp JM. Impact of thoracic epidural analgesia on postoperative pulmonary complications after lung resection surgery. </w:t>
      </w:r>
      <w:r w:rsidRPr="00D17F7A">
        <w:rPr>
          <w:b/>
          <w:bCs/>
          <w:lang w:val="pt-BR"/>
        </w:rPr>
        <w:t>Chest.</w:t>
      </w:r>
      <w:r w:rsidRPr="00D17F7A">
        <w:rPr>
          <w:lang w:val="pt-BR"/>
        </w:rPr>
        <w:t xml:space="preserve"> 2013;143(5):1254-1260. doi:10.1378/chest.12-1602.</w:t>
      </w:r>
    </w:p>
    <w:p w14:paraId="17519E50" w14:textId="77777777" w:rsidR="00D17F7A" w:rsidRDefault="00D17F7A" w:rsidP="00D17F7A">
      <w:pPr>
        <w:pStyle w:val="Body"/>
        <w:numPr>
          <w:ilvl w:val="0"/>
          <w:numId w:val="31"/>
        </w:numPr>
        <w:spacing w:after="0"/>
        <w:rPr>
          <w:lang w:val="pt-BR"/>
        </w:rPr>
      </w:pPr>
      <w:r w:rsidRPr="00D17F7A">
        <w:rPr>
          <w:lang w:val="pt-BR"/>
        </w:rPr>
        <w:t xml:space="preserve">Karzai W, Schwarzkopf K. Oxygenation during one-lung ventilation. </w:t>
      </w:r>
      <w:r w:rsidRPr="00D17F7A">
        <w:rPr>
          <w:b/>
          <w:bCs/>
          <w:lang w:val="pt-BR"/>
        </w:rPr>
        <w:t>Best Pract Res Clin Anaesthesiol.</w:t>
      </w:r>
      <w:r w:rsidRPr="00D17F7A">
        <w:rPr>
          <w:lang w:val="pt-BR"/>
        </w:rPr>
        <w:t xml:space="preserve"> 2008;22(1):41-56. doi:10.1016/j.bpa.2007.10.001.</w:t>
      </w:r>
    </w:p>
    <w:p w14:paraId="6666AEF6" w14:textId="77777777" w:rsidR="006A64B7" w:rsidRDefault="00D17F7A" w:rsidP="00D17F7A">
      <w:pPr>
        <w:pStyle w:val="Body"/>
        <w:numPr>
          <w:ilvl w:val="0"/>
          <w:numId w:val="31"/>
        </w:numPr>
        <w:spacing w:after="0"/>
        <w:rPr>
          <w:lang w:val="pt-BR"/>
        </w:rPr>
      </w:pPr>
      <w:r w:rsidRPr="00D17F7A">
        <w:rPr>
          <w:lang w:val="pt-BR"/>
        </w:rPr>
        <w:t xml:space="preserve">ERAS® Society. Guidelines for enhanced recovery after lung surgery. </w:t>
      </w:r>
      <w:r w:rsidRPr="00D17F7A">
        <w:rPr>
          <w:b/>
          <w:bCs/>
          <w:lang w:val="pt-BR"/>
        </w:rPr>
        <w:t>Eur J Cardiothorac Surg.</w:t>
      </w:r>
      <w:r w:rsidRPr="00D17F7A">
        <w:rPr>
          <w:lang w:val="pt-BR"/>
        </w:rPr>
        <w:t xml:space="preserve"> 2019;55(1):91-115. doi:10.1093/ejcts/ezy301.</w:t>
      </w:r>
      <w:r w:rsidR="006A64B7">
        <w:rPr>
          <w:lang w:val="pt-BR"/>
        </w:rPr>
        <w:t xml:space="preserve">  </w:t>
      </w:r>
    </w:p>
    <w:p w14:paraId="0641B010" w14:textId="77777777" w:rsidR="006A64B7" w:rsidRPr="00075ED3" w:rsidRDefault="006A64B7" w:rsidP="00D17F7A">
      <w:pPr>
        <w:pStyle w:val="Body"/>
        <w:numPr>
          <w:ilvl w:val="0"/>
          <w:numId w:val="31"/>
        </w:numPr>
        <w:spacing w:after="0"/>
        <w:rPr>
          <w:highlight w:val="yellow"/>
          <w:lang w:val="pt-BR"/>
        </w:rPr>
      </w:pPr>
      <w:r w:rsidRPr="00075ED3">
        <w:rPr>
          <w:highlight w:val="yellow"/>
        </w:rPr>
        <w:t xml:space="preserve">Khoury, A. L., </w:t>
      </w:r>
      <w:proofErr w:type="spellStart"/>
      <w:r w:rsidRPr="00075ED3">
        <w:rPr>
          <w:highlight w:val="yellow"/>
        </w:rPr>
        <w:t>McGinigle</w:t>
      </w:r>
      <w:proofErr w:type="spellEnd"/>
      <w:r w:rsidRPr="00075ED3">
        <w:rPr>
          <w:highlight w:val="yellow"/>
        </w:rPr>
        <w:t>, K. L., Freeman, N. L., El-Zaatari, H., Feltner, C., Long, J. M., &amp; University of North Carolina School of Medicine Enhanced Recovery Program Working Group (2021). Enhanced recovery after thoracic surgery: Systematic review and meta-analysis. </w:t>
      </w:r>
      <w:r w:rsidRPr="00075ED3">
        <w:rPr>
          <w:i/>
          <w:iCs/>
          <w:highlight w:val="yellow"/>
        </w:rPr>
        <w:t>JTCVS open</w:t>
      </w:r>
      <w:r w:rsidRPr="00075ED3">
        <w:rPr>
          <w:highlight w:val="yellow"/>
        </w:rPr>
        <w:t>, </w:t>
      </w:r>
      <w:r w:rsidRPr="00075ED3">
        <w:rPr>
          <w:i/>
          <w:iCs/>
          <w:highlight w:val="yellow"/>
        </w:rPr>
        <w:t>7</w:t>
      </w:r>
      <w:r w:rsidRPr="00075ED3">
        <w:rPr>
          <w:highlight w:val="yellow"/>
        </w:rPr>
        <w:t xml:space="preserve">, 370–391. </w:t>
      </w:r>
      <w:hyperlink r:id="rId14" w:history="1">
        <w:r w:rsidRPr="00075ED3">
          <w:rPr>
            <w:rStyle w:val="Hyperlink"/>
            <w:highlight w:val="yellow"/>
          </w:rPr>
          <w:t>https://doi.org/10.1016/j.xjon.2021.07.007</w:t>
        </w:r>
      </w:hyperlink>
      <w:r w:rsidRPr="00075ED3">
        <w:rPr>
          <w:highlight w:val="yellow"/>
        </w:rPr>
        <w:t xml:space="preserve"> </w:t>
      </w:r>
    </w:p>
    <w:p w14:paraId="18CCD486" w14:textId="77777777" w:rsidR="00285A95" w:rsidRPr="00285A95" w:rsidRDefault="006A64B7" w:rsidP="00D17F7A">
      <w:pPr>
        <w:pStyle w:val="Body"/>
        <w:numPr>
          <w:ilvl w:val="0"/>
          <w:numId w:val="31"/>
        </w:numPr>
        <w:spacing w:after="0"/>
        <w:rPr>
          <w:highlight w:val="yellow"/>
          <w:lang w:val="pt-BR"/>
        </w:rPr>
      </w:pPr>
      <w:r w:rsidRPr="00075ED3">
        <w:rPr>
          <w:highlight w:val="yellow"/>
        </w:rPr>
        <w:t>Byrd, C. T., Williams, K. M., &amp; Backhus, L. M. (2022). A brief overview of thoracic surgery in the United States. </w:t>
      </w:r>
      <w:r w:rsidRPr="00075ED3">
        <w:rPr>
          <w:i/>
          <w:iCs/>
          <w:highlight w:val="yellow"/>
        </w:rPr>
        <w:t>Journal of Thoracic Disease</w:t>
      </w:r>
      <w:r w:rsidRPr="00075ED3">
        <w:rPr>
          <w:highlight w:val="yellow"/>
        </w:rPr>
        <w:t>, </w:t>
      </w:r>
      <w:r w:rsidRPr="00075ED3">
        <w:rPr>
          <w:i/>
          <w:iCs/>
          <w:highlight w:val="yellow"/>
        </w:rPr>
        <w:t>14</w:t>
      </w:r>
      <w:r w:rsidRPr="00075ED3">
        <w:rPr>
          <w:highlight w:val="yellow"/>
        </w:rPr>
        <w:t>(1), 218.</w:t>
      </w:r>
    </w:p>
    <w:p w14:paraId="2CD5460B" w14:textId="77777777" w:rsidR="00285A95" w:rsidRPr="00285A95" w:rsidRDefault="00285A95" w:rsidP="00D17F7A">
      <w:pPr>
        <w:pStyle w:val="Body"/>
        <w:numPr>
          <w:ilvl w:val="0"/>
          <w:numId w:val="31"/>
        </w:numPr>
        <w:spacing w:after="0"/>
        <w:rPr>
          <w:highlight w:val="yellow"/>
          <w:lang w:val="pt-BR"/>
        </w:rPr>
      </w:pPr>
      <w:r>
        <w:rPr>
          <w:highlight w:val="yellow"/>
        </w:rPr>
        <w:t xml:space="preserve"> V</w:t>
      </w:r>
      <w:r w:rsidRPr="00285A95">
        <w:rPr>
          <w:highlight w:val="yellow"/>
        </w:rPr>
        <w:t xml:space="preserve">on Ballmoos, M. C. W., Kaneko, T., Iribarne, A., Kim, K. M., </w:t>
      </w:r>
      <w:proofErr w:type="spellStart"/>
      <w:r w:rsidRPr="00285A95">
        <w:rPr>
          <w:highlight w:val="yellow"/>
        </w:rPr>
        <w:t>Arghami</w:t>
      </w:r>
      <w:proofErr w:type="spellEnd"/>
      <w:r w:rsidRPr="00285A95">
        <w:rPr>
          <w:highlight w:val="yellow"/>
        </w:rPr>
        <w:t xml:space="preserve">, A., Fiedler, A., ... &amp; Bowdish, M. E. (2024). The society of thoracic </w:t>
      </w:r>
      <w:proofErr w:type="gramStart"/>
      <w:r w:rsidRPr="00285A95">
        <w:rPr>
          <w:highlight w:val="yellow"/>
        </w:rPr>
        <w:t>surgeons</w:t>
      </w:r>
      <w:proofErr w:type="gramEnd"/>
      <w:r w:rsidRPr="00285A95">
        <w:rPr>
          <w:highlight w:val="yellow"/>
        </w:rPr>
        <w:t xml:space="preserve"> adult cardiac surgery database: 2023 update on procedure data and research. </w:t>
      </w:r>
      <w:r w:rsidRPr="00285A95">
        <w:rPr>
          <w:i/>
          <w:iCs/>
          <w:highlight w:val="yellow"/>
        </w:rPr>
        <w:t>The Annals of Thoracic Surgery</w:t>
      </w:r>
      <w:r w:rsidRPr="00285A95">
        <w:rPr>
          <w:highlight w:val="yellow"/>
        </w:rPr>
        <w:t>, </w:t>
      </w:r>
      <w:r w:rsidRPr="00285A95">
        <w:rPr>
          <w:i/>
          <w:iCs/>
          <w:highlight w:val="yellow"/>
        </w:rPr>
        <w:t>117</w:t>
      </w:r>
      <w:r w:rsidRPr="00285A95">
        <w:rPr>
          <w:highlight w:val="yellow"/>
        </w:rPr>
        <w:t>(2), 260-270.</w:t>
      </w:r>
      <w:r>
        <w:rPr>
          <w:highlight w:val="yellow"/>
        </w:rPr>
        <w:t xml:space="preserve"> </w:t>
      </w:r>
    </w:p>
    <w:p w14:paraId="05975A2B" w14:textId="7E62BC0D" w:rsidR="00D17F7A" w:rsidRPr="00075ED3" w:rsidRDefault="00285A95" w:rsidP="00D17F7A">
      <w:pPr>
        <w:pStyle w:val="Body"/>
        <w:numPr>
          <w:ilvl w:val="0"/>
          <w:numId w:val="31"/>
        </w:numPr>
        <w:spacing w:after="0"/>
        <w:rPr>
          <w:highlight w:val="yellow"/>
          <w:lang w:val="pt-BR"/>
        </w:rPr>
      </w:pPr>
      <w:r w:rsidRPr="00285A95">
        <w:rPr>
          <w:highlight w:val="yellow"/>
        </w:rPr>
        <w:t>Slinger, P., &amp; Campos, J. (2024). Anesthesia for thoracic surgery. In </w:t>
      </w:r>
      <w:r w:rsidRPr="00285A95">
        <w:rPr>
          <w:i/>
          <w:iCs/>
          <w:highlight w:val="yellow"/>
        </w:rPr>
        <w:t>Miller's Anesthesia, 2 Volume Set</w:t>
      </w:r>
      <w:r w:rsidRPr="00285A95">
        <w:rPr>
          <w:highlight w:val="yellow"/>
        </w:rPr>
        <w:t> (pp. 1505-1576). Elsevier.</w:t>
      </w:r>
    </w:p>
    <w:bookmarkEnd w:id="1"/>
    <w:p w14:paraId="2B922625" w14:textId="77777777" w:rsidR="00B01FCD" w:rsidRPr="00FB3A86" w:rsidRDefault="00B01FCD" w:rsidP="00D17F7A">
      <w:pPr>
        <w:pStyle w:val="Body"/>
        <w:spacing w:after="0"/>
        <w:rPr>
          <w:rFonts w:ascii="Arial" w:hAnsi="Arial" w:cs="Arial"/>
          <w:b/>
        </w:rPr>
      </w:pPr>
    </w:p>
    <w:sectPr w:rsidR="00B01FCD" w:rsidRPr="00FB3A86" w:rsidSect="0010139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2EBAF" w14:textId="77777777" w:rsidR="00914C7E" w:rsidRDefault="00914C7E" w:rsidP="00C37E61">
      <w:r>
        <w:separator/>
      </w:r>
    </w:p>
  </w:endnote>
  <w:endnote w:type="continuationSeparator" w:id="0">
    <w:p w14:paraId="7BA42285" w14:textId="77777777" w:rsidR="00914C7E" w:rsidRDefault="00914C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FDAE" w14:textId="77777777" w:rsidR="00B20493" w:rsidRDefault="00B20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58D7" w14:textId="77777777" w:rsidR="00B20493" w:rsidRDefault="00B20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783D" w14:textId="71B9D406" w:rsidR="00D17F7A" w:rsidRPr="00101396" w:rsidRDefault="00D17F7A" w:rsidP="001013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EE62" w14:textId="77777777" w:rsidR="00D17F7A" w:rsidRPr="00C37E61" w:rsidRDefault="00D17F7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65FAA" w14:textId="77777777" w:rsidR="00914C7E" w:rsidRDefault="00914C7E" w:rsidP="00C37E61">
      <w:r>
        <w:separator/>
      </w:r>
    </w:p>
  </w:footnote>
  <w:footnote w:type="continuationSeparator" w:id="0">
    <w:p w14:paraId="7D8A18B9" w14:textId="77777777" w:rsidR="00914C7E" w:rsidRDefault="00914C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25D0" w14:textId="0B691B8C" w:rsidR="00B20493" w:rsidRDefault="00B20493">
    <w:pPr>
      <w:pStyle w:val="Header"/>
    </w:pPr>
    <w:r>
      <w:rPr>
        <w:noProof/>
      </w:rPr>
      <w:pict w14:anchorId="2D2F5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4B93" w14:textId="20626464" w:rsidR="00B20493" w:rsidRDefault="00B20493">
    <w:pPr>
      <w:pStyle w:val="Header"/>
    </w:pPr>
    <w:r>
      <w:rPr>
        <w:noProof/>
      </w:rPr>
      <w:pict w14:anchorId="65484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6034" w14:textId="00E94CE1" w:rsidR="00D17F7A" w:rsidRPr="00296529" w:rsidRDefault="00B20493" w:rsidP="00296529">
    <w:pPr>
      <w:ind w:left="2160"/>
      <w:jc w:val="center"/>
      <w:rPr>
        <w:rFonts w:ascii="Times New Roman" w:eastAsia="Calibri" w:hAnsi="Times New Roman"/>
        <w:i/>
        <w:sz w:val="18"/>
        <w:szCs w:val="22"/>
      </w:rPr>
    </w:pPr>
    <w:r>
      <w:rPr>
        <w:noProof/>
      </w:rPr>
      <w:pict w14:anchorId="76FA7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F6724C" w14:textId="77777777" w:rsidR="00D17F7A" w:rsidRPr="00296529" w:rsidRDefault="00D17F7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58BAB6C" w14:textId="77777777" w:rsidR="00D17F7A" w:rsidRPr="00296529" w:rsidRDefault="00D17F7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3C1197" w14:textId="77777777" w:rsidR="00D17F7A" w:rsidRPr="00296529" w:rsidRDefault="00D17F7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BD95F" w14:textId="77777777" w:rsidR="00D17F7A" w:rsidRDefault="00D17F7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EF3BE" w14:textId="77777777" w:rsidR="00D17F7A" w:rsidRDefault="00D17F7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E99EF5" w14:textId="77777777" w:rsidR="00D17F7A" w:rsidRDefault="00D17F7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5B78" w14:textId="522526A8" w:rsidR="00B20493" w:rsidRDefault="00B20493">
    <w:pPr>
      <w:pStyle w:val="Header"/>
    </w:pPr>
    <w:r>
      <w:rPr>
        <w:noProof/>
      </w:rPr>
      <w:pict w14:anchorId="798A8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5A64D" w14:textId="4B2DF864" w:rsidR="00B20493" w:rsidRDefault="00B20493">
    <w:pPr>
      <w:pStyle w:val="Header"/>
    </w:pPr>
    <w:r>
      <w:rPr>
        <w:noProof/>
      </w:rPr>
      <w:pict w14:anchorId="282C6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B24D9" w14:textId="3D265369" w:rsidR="00B20493" w:rsidRDefault="00B20493">
    <w:pPr>
      <w:pStyle w:val="Header"/>
    </w:pPr>
    <w:r>
      <w:rPr>
        <w:noProof/>
      </w:rPr>
      <w:pict w14:anchorId="663FE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33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3D4C1F"/>
    <w:multiLevelType w:val="hybridMultilevel"/>
    <w:tmpl w:val="825C72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MTCwMDcyMjM3MDBR0lEKTi0uzszPAykwqgUAm7p40iwAAAA="/>
  </w:docVars>
  <w:rsids>
    <w:rsidRoot w:val="00AA6219"/>
    <w:rsid w:val="00000F8F"/>
    <w:rsid w:val="00027FA5"/>
    <w:rsid w:val="00030174"/>
    <w:rsid w:val="0004579C"/>
    <w:rsid w:val="00074FC4"/>
    <w:rsid w:val="00075317"/>
    <w:rsid w:val="00075ED3"/>
    <w:rsid w:val="000A47FA"/>
    <w:rsid w:val="000A65D3"/>
    <w:rsid w:val="000B1E33"/>
    <w:rsid w:val="000D49F3"/>
    <w:rsid w:val="000D689F"/>
    <w:rsid w:val="000E7B7B"/>
    <w:rsid w:val="000E7D62"/>
    <w:rsid w:val="00101396"/>
    <w:rsid w:val="00103357"/>
    <w:rsid w:val="00117B70"/>
    <w:rsid w:val="00123C9F"/>
    <w:rsid w:val="00126190"/>
    <w:rsid w:val="00130F17"/>
    <w:rsid w:val="001320BF"/>
    <w:rsid w:val="00163BC4"/>
    <w:rsid w:val="00191062"/>
    <w:rsid w:val="00192B72"/>
    <w:rsid w:val="001A29D8"/>
    <w:rsid w:val="001A5CAA"/>
    <w:rsid w:val="001B0427"/>
    <w:rsid w:val="001B09CD"/>
    <w:rsid w:val="001D3A51"/>
    <w:rsid w:val="001E10D2"/>
    <w:rsid w:val="001E25B4"/>
    <w:rsid w:val="001E44FE"/>
    <w:rsid w:val="001F2C15"/>
    <w:rsid w:val="00200595"/>
    <w:rsid w:val="00204835"/>
    <w:rsid w:val="00231920"/>
    <w:rsid w:val="0023195C"/>
    <w:rsid w:val="0024282C"/>
    <w:rsid w:val="002460DC"/>
    <w:rsid w:val="00250985"/>
    <w:rsid w:val="002556F6"/>
    <w:rsid w:val="00283105"/>
    <w:rsid w:val="00284C4C"/>
    <w:rsid w:val="00285A95"/>
    <w:rsid w:val="00287E68"/>
    <w:rsid w:val="00296529"/>
    <w:rsid w:val="002B27FB"/>
    <w:rsid w:val="002B685A"/>
    <w:rsid w:val="002C57D2"/>
    <w:rsid w:val="002E0D56"/>
    <w:rsid w:val="002F11B8"/>
    <w:rsid w:val="00315186"/>
    <w:rsid w:val="0033343E"/>
    <w:rsid w:val="003512C2"/>
    <w:rsid w:val="00371FB6"/>
    <w:rsid w:val="003763C1"/>
    <w:rsid w:val="00376BBE"/>
    <w:rsid w:val="0039224F"/>
    <w:rsid w:val="003A43A4"/>
    <w:rsid w:val="003A7E18"/>
    <w:rsid w:val="003C4C86"/>
    <w:rsid w:val="003C6258"/>
    <w:rsid w:val="003D7C1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4B7"/>
    <w:rsid w:val="006B21D3"/>
    <w:rsid w:val="006B57D0"/>
    <w:rsid w:val="006C1B10"/>
    <w:rsid w:val="006D30FF"/>
    <w:rsid w:val="006D6940"/>
    <w:rsid w:val="006F11EC"/>
    <w:rsid w:val="0070082C"/>
    <w:rsid w:val="007369E6"/>
    <w:rsid w:val="007400E4"/>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20D"/>
    <w:rsid w:val="008B459E"/>
    <w:rsid w:val="008E13AE"/>
    <w:rsid w:val="008E1506"/>
    <w:rsid w:val="008E710C"/>
    <w:rsid w:val="008F69D6"/>
    <w:rsid w:val="00902823"/>
    <w:rsid w:val="00914C7E"/>
    <w:rsid w:val="00915CA6"/>
    <w:rsid w:val="00927834"/>
    <w:rsid w:val="009500A6"/>
    <w:rsid w:val="00957C18"/>
    <w:rsid w:val="00963AD4"/>
    <w:rsid w:val="009659BA"/>
    <w:rsid w:val="0098136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095"/>
    <w:rsid w:val="00AA6219"/>
    <w:rsid w:val="00AA74E0"/>
    <w:rsid w:val="00AB703F"/>
    <w:rsid w:val="00AC6BB8"/>
    <w:rsid w:val="00AE008F"/>
    <w:rsid w:val="00B01FCD"/>
    <w:rsid w:val="00B048EC"/>
    <w:rsid w:val="00B1776C"/>
    <w:rsid w:val="00B20493"/>
    <w:rsid w:val="00B47C81"/>
    <w:rsid w:val="00B52583"/>
    <w:rsid w:val="00B52896"/>
    <w:rsid w:val="00B9335F"/>
    <w:rsid w:val="00B95236"/>
    <w:rsid w:val="00B96BD9"/>
    <w:rsid w:val="00BA1B01"/>
    <w:rsid w:val="00BA2641"/>
    <w:rsid w:val="00BB37AA"/>
    <w:rsid w:val="00BC53A0"/>
    <w:rsid w:val="00BD42D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17F7A"/>
    <w:rsid w:val="00D72AD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6"/>
        <o:r id="V:Rule2" type="connector" idref="#_x0000_s1036"/>
        <o:r id="V:Rule3" type="connector" idref="#Conector de Seta Reta 4"/>
        <o:r id="V:Rule4" type="connector" idref="#_x0000_s1042"/>
        <o:r id="V:Rule5" type="connector" idref="#_x0000_s1040"/>
        <o:r id="V:Rule6" type="connector" idref="#Conector de Seta Reta 3"/>
        <o:r id="V:Rule7" type="connector" idref="#_x0000_s1039"/>
        <o:r id="V:Rule8" type="connector" idref="#_x0000_s1043"/>
      </o:rules>
    </o:shapelayout>
  </w:shapeDefaults>
  <w:decimalSymbol w:val="."/>
  <w:listSeparator w:val=","/>
  <w14:docId w14:val="373118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36389">
      <w:bodyDiv w:val="1"/>
      <w:marLeft w:val="0"/>
      <w:marRight w:val="0"/>
      <w:marTop w:val="0"/>
      <w:marBottom w:val="0"/>
      <w:divBdr>
        <w:top w:val="none" w:sz="0" w:space="0" w:color="auto"/>
        <w:left w:val="none" w:sz="0" w:space="0" w:color="auto"/>
        <w:bottom w:val="none" w:sz="0" w:space="0" w:color="auto"/>
        <w:right w:val="none" w:sz="0" w:space="0" w:color="auto"/>
      </w:divBdr>
    </w:div>
    <w:div w:id="26957124">
      <w:bodyDiv w:val="1"/>
      <w:marLeft w:val="0"/>
      <w:marRight w:val="0"/>
      <w:marTop w:val="0"/>
      <w:marBottom w:val="0"/>
      <w:divBdr>
        <w:top w:val="none" w:sz="0" w:space="0" w:color="auto"/>
        <w:left w:val="none" w:sz="0" w:space="0" w:color="auto"/>
        <w:bottom w:val="none" w:sz="0" w:space="0" w:color="auto"/>
        <w:right w:val="none" w:sz="0" w:space="0" w:color="auto"/>
      </w:divBdr>
    </w:div>
    <w:div w:id="50276613">
      <w:bodyDiv w:val="1"/>
      <w:marLeft w:val="0"/>
      <w:marRight w:val="0"/>
      <w:marTop w:val="0"/>
      <w:marBottom w:val="0"/>
      <w:divBdr>
        <w:top w:val="none" w:sz="0" w:space="0" w:color="auto"/>
        <w:left w:val="none" w:sz="0" w:space="0" w:color="auto"/>
        <w:bottom w:val="none" w:sz="0" w:space="0" w:color="auto"/>
        <w:right w:val="none" w:sz="0" w:space="0" w:color="auto"/>
      </w:divBdr>
    </w:div>
    <w:div w:id="666564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0529">
      <w:bodyDiv w:val="1"/>
      <w:marLeft w:val="0"/>
      <w:marRight w:val="0"/>
      <w:marTop w:val="0"/>
      <w:marBottom w:val="0"/>
      <w:divBdr>
        <w:top w:val="none" w:sz="0" w:space="0" w:color="auto"/>
        <w:left w:val="none" w:sz="0" w:space="0" w:color="auto"/>
        <w:bottom w:val="none" w:sz="0" w:space="0" w:color="auto"/>
        <w:right w:val="none" w:sz="0" w:space="0" w:color="auto"/>
      </w:divBdr>
    </w:div>
    <w:div w:id="289170653">
      <w:bodyDiv w:val="1"/>
      <w:marLeft w:val="0"/>
      <w:marRight w:val="0"/>
      <w:marTop w:val="0"/>
      <w:marBottom w:val="0"/>
      <w:divBdr>
        <w:top w:val="none" w:sz="0" w:space="0" w:color="auto"/>
        <w:left w:val="none" w:sz="0" w:space="0" w:color="auto"/>
        <w:bottom w:val="none" w:sz="0" w:space="0" w:color="auto"/>
        <w:right w:val="none" w:sz="0" w:space="0" w:color="auto"/>
      </w:divBdr>
    </w:div>
    <w:div w:id="298608722">
      <w:bodyDiv w:val="1"/>
      <w:marLeft w:val="0"/>
      <w:marRight w:val="0"/>
      <w:marTop w:val="0"/>
      <w:marBottom w:val="0"/>
      <w:divBdr>
        <w:top w:val="none" w:sz="0" w:space="0" w:color="auto"/>
        <w:left w:val="none" w:sz="0" w:space="0" w:color="auto"/>
        <w:bottom w:val="none" w:sz="0" w:space="0" w:color="auto"/>
        <w:right w:val="none" w:sz="0" w:space="0" w:color="auto"/>
      </w:divBdr>
    </w:div>
    <w:div w:id="3325300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3677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842795">
      <w:bodyDiv w:val="1"/>
      <w:marLeft w:val="0"/>
      <w:marRight w:val="0"/>
      <w:marTop w:val="0"/>
      <w:marBottom w:val="0"/>
      <w:divBdr>
        <w:top w:val="none" w:sz="0" w:space="0" w:color="auto"/>
        <w:left w:val="none" w:sz="0" w:space="0" w:color="auto"/>
        <w:bottom w:val="none" w:sz="0" w:space="0" w:color="auto"/>
        <w:right w:val="none" w:sz="0" w:space="0" w:color="auto"/>
      </w:divBdr>
    </w:div>
    <w:div w:id="1585798470">
      <w:bodyDiv w:val="1"/>
      <w:marLeft w:val="0"/>
      <w:marRight w:val="0"/>
      <w:marTop w:val="0"/>
      <w:marBottom w:val="0"/>
      <w:divBdr>
        <w:top w:val="none" w:sz="0" w:space="0" w:color="auto"/>
        <w:left w:val="none" w:sz="0" w:space="0" w:color="auto"/>
        <w:bottom w:val="none" w:sz="0" w:space="0" w:color="auto"/>
        <w:right w:val="none" w:sz="0" w:space="0" w:color="auto"/>
      </w:divBdr>
    </w:div>
    <w:div w:id="1738630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044080">
      <w:bodyDiv w:val="1"/>
      <w:marLeft w:val="0"/>
      <w:marRight w:val="0"/>
      <w:marTop w:val="0"/>
      <w:marBottom w:val="0"/>
      <w:divBdr>
        <w:top w:val="none" w:sz="0" w:space="0" w:color="auto"/>
        <w:left w:val="none" w:sz="0" w:space="0" w:color="auto"/>
        <w:bottom w:val="none" w:sz="0" w:space="0" w:color="auto"/>
        <w:right w:val="none" w:sz="0" w:space="0" w:color="auto"/>
      </w:divBdr>
    </w:div>
    <w:div w:id="1804036471">
      <w:bodyDiv w:val="1"/>
      <w:marLeft w:val="0"/>
      <w:marRight w:val="0"/>
      <w:marTop w:val="0"/>
      <w:marBottom w:val="0"/>
      <w:divBdr>
        <w:top w:val="none" w:sz="0" w:space="0" w:color="auto"/>
        <w:left w:val="none" w:sz="0" w:space="0" w:color="auto"/>
        <w:bottom w:val="none" w:sz="0" w:space="0" w:color="auto"/>
        <w:right w:val="none" w:sz="0" w:space="0" w:color="auto"/>
      </w:divBdr>
    </w:div>
    <w:div w:id="18779643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xjon.2021.07.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27B9-50C0-4C74-BF40-8330F9F4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14</Pages>
  <Words>4572</Words>
  <Characters>26065</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2026-04-06T13:20:00Z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f0183e4b-fedf-4490-b8f6-797ae40a3573</vt:lpwstr>
  </property>
</Properties>
</file>