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562" w:rsidRDefault="00B26562" w:rsidP="00FF5223">
      <w:pPr>
        <w:spacing w:after="0" w:line="360" w:lineRule="auto"/>
        <w:jc w:val="both"/>
        <w:rPr>
          <w:rFonts w:asciiTheme="majorBidi" w:hAnsiTheme="majorBidi" w:cstheme="majorBidi"/>
          <w:b/>
          <w:bCs/>
          <w:sz w:val="28"/>
          <w:szCs w:val="28"/>
        </w:rPr>
      </w:pPr>
      <w:r w:rsidRPr="00B26562">
        <w:rPr>
          <w:rFonts w:asciiTheme="majorBidi" w:hAnsiTheme="majorBidi" w:cstheme="majorBidi"/>
          <w:b/>
          <w:bCs/>
          <w:sz w:val="28"/>
          <w:szCs w:val="28"/>
        </w:rPr>
        <w:t xml:space="preserve">Biomarkers Distribution to Define the origin of organic matter of Two crude oil samples from the Murzuq Basin </w:t>
      </w:r>
      <w:r>
        <w:rPr>
          <w:rFonts w:asciiTheme="majorBidi" w:hAnsiTheme="majorBidi" w:cstheme="majorBidi"/>
          <w:b/>
          <w:bCs/>
          <w:sz w:val="28"/>
          <w:szCs w:val="28"/>
        </w:rPr>
        <w:t>–</w:t>
      </w:r>
      <w:r w:rsidRPr="00B26562">
        <w:rPr>
          <w:rFonts w:asciiTheme="majorBidi" w:hAnsiTheme="majorBidi" w:cstheme="majorBidi"/>
          <w:b/>
          <w:bCs/>
          <w:sz w:val="28"/>
          <w:szCs w:val="28"/>
        </w:rPr>
        <w:t>Libya</w:t>
      </w:r>
    </w:p>
    <w:p w:rsidR="00B26562" w:rsidRDefault="00B26562" w:rsidP="00FF5223">
      <w:pPr>
        <w:spacing w:after="0" w:line="360" w:lineRule="auto"/>
        <w:jc w:val="both"/>
        <w:rPr>
          <w:rFonts w:asciiTheme="majorBidi" w:hAnsiTheme="majorBidi" w:cstheme="majorBidi"/>
          <w:b/>
          <w:bCs/>
          <w:sz w:val="28"/>
          <w:szCs w:val="28"/>
        </w:rPr>
      </w:pPr>
    </w:p>
    <w:p w:rsidR="003A5910" w:rsidRPr="00DD26FC" w:rsidRDefault="003A5910" w:rsidP="00FF5223">
      <w:pPr>
        <w:spacing w:after="0" w:line="360" w:lineRule="auto"/>
        <w:jc w:val="both"/>
        <w:rPr>
          <w:rFonts w:asciiTheme="majorBidi" w:hAnsiTheme="majorBidi" w:cstheme="majorBidi"/>
          <w:sz w:val="20"/>
          <w:szCs w:val="20"/>
        </w:rPr>
      </w:pPr>
    </w:p>
    <w:p w:rsidR="0078348C" w:rsidRPr="00DD26FC" w:rsidRDefault="0078348C" w:rsidP="00FF5223">
      <w:pPr>
        <w:spacing w:after="0" w:line="360" w:lineRule="auto"/>
        <w:jc w:val="both"/>
        <w:rPr>
          <w:rFonts w:asciiTheme="majorBidi" w:eastAsia="Times New Roman" w:hAnsiTheme="majorBidi" w:cstheme="majorBidi"/>
        </w:rPr>
      </w:pPr>
      <w:r w:rsidRPr="00DD26FC">
        <w:rPr>
          <w:rFonts w:asciiTheme="majorBidi" w:eastAsia="Times New Roman" w:hAnsiTheme="majorBidi" w:cstheme="majorBidi"/>
          <w:b/>
          <w:bCs/>
        </w:rPr>
        <w:t xml:space="preserve">ABSTRACT </w:t>
      </w:r>
    </w:p>
    <w:p w:rsidR="00D72526" w:rsidRPr="00DD26FC" w:rsidRDefault="00D72526" w:rsidP="009805D2">
      <w:pPr>
        <w:spacing w:line="360" w:lineRule="auto"/>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Two crude oil samples collected from wells B1 and H1 in the NC115 concession of the Murzuq Basin, Libya, were analyzed to determine the origin of their </w:t>
      </w:r>
      <w:r w:rsidR="003147C0" w:rsidRPr="00DD26FC">
        <w:rPr>
          <w:rFonts w:asciiTheme="majorBidi" w:eastAsia="Times New Roman" w:hAnsiTheme="majorBidi" w:cstheme="majorBidi"/>
          <w:sz w:val="20"/>
          <w:szCs w:val="20"/>
        </w:rPr>
        <w:t>organic material</w:t>
      </w:r>
      <w:r w:rsidRPr="00DD26FC">
        <w:rPr>
          <w:rFonts w:asciiTheme="majorBidi" w:eastAsia="Times New Roman" w:hAnsiTheme="majorBidi" w:cstheme="majorBidi"/>
          <w:sz w:val="20"/>
          <w:szCs w:val="20"/>
        </w:rPr>
        <w:t xml:space="preserve">. </w:t>
      </w:r>
      <w:r w:rsidR="00C10137" w:rsidRPr="00DD26FC">
        <w:rPr>
          <w:rFonts w:asciiTheme="majorBidi" w:eastAsia="Times New Roman" w:hAnsiTheme="majorBidi" w:cstheme="majorBidi"/>
          <w:sz w:val="20"/>
          <w:szCs w:val="20"/>
        </w:rPr>
        <w:t xml:space="preserve">An analytical technique </w:t>
      </w:r>
      <w:r w:rsidRPr="00DD26FC">
        <w:rPr>
          <w:rFonts w:asciiTheme="majorBidi" w:eastAsia="Times New Roman" w:hAnsiTheme="majorBidi" w:cstheme="majorBidi"/>
          <w:sz w:val="20"/>
          <w:szCs w:val="20"/>
        </w:rPr>
        <w:t>Gas chromatography</w:t>
      </w:r>
      <w:r w:rsidR="00363E85" w:rsidRPr="00DD26FC">
        <w:rPr>
          <w:rFonts w:asciiTheme="majorBidi" w:eastAsia="Times New Roman" w:hAnsiTheme="majorBidi" w:cstheme="majorBidi"/>
          <w:sz w:val="20"/>
          <w:szCs w:val="20"/>
        </w:rPr>
        <w:t xml:space="preserve"> (GC) joined with </w:t>
      </w:r>
      <w:r w:rsidRPr="00DD26FC">
        <w:rPr>
          <w:rFonts w:asciiTheme="majorBidi" w:eastAsia="Times New Roman" w:hAnsiTheme="majorBidi" w:cstheme="majorBidi"/>
          <w:sz w:val="20"/>
          <w:szCs w:val="20"/>
        </w:rPr>
        <w:t>mass spectrometry</w:t>
      </w:r>
      <w:r w:rsidR="00C23229" w:rsidRPr="00DD26FC">
        <w:rPr>
          <w:rFonts w:asciiTheme="majorBidi" w:eastAsia="Times New Roman" w:hAnsiTheme="majorBidi" w:cstheme="majorBidi"/>
          <w:sz w:val="20"/>
          <w:szCs w:val="20"/>
        </w:rPr>
        <w:t xml:space="preserve"> (MS) was</w:t>
      </w:r>
      <w:r w:rsidRPr="00DD26FC">
        <w:rPr>
          <w:rFonts w:asciiTheme="majorBidi" w:eastAsia="Times New Roman" w:hAnsiTheme="majorBidi" w:cstheme="majorBidi"/>
          <w:sz w:val="20"/>
          <w:szCs w:val="20"/>
        </w:rPr>
        <w:t xml:space="preserve"> used to characterize key hydrocarbon biomarkers, </w:t>
      </w:r>
      <w:r w:rsidR="00C23229" w:rsidRPr="00DD26FC">
        <w:rPr>
          <w:rFonts w:asciiTheme="majorBidi" w:eastAsia="Times New Roman" w:hAnsiTheme="majorBidi" w:cstheme="majorBidi"/>
          <w:sz w:val="20"/>
          <w:szCs w:val="20"/>
        </w:rPr>
        <w:t xml:space="preserve">including </w:t>
      </w:r>
      <w:r w:rsidR="00C23229" w:rsidRPr="00DD26FC">
        <w:rPr>
          <w:rFonts w:asciiTheme="majorBidi" w:eastAsia="Times New Roman" w:hAnsiTheme="majorBidi" w:cstheme="majorBidi"/>
          <w:i/>
          <w:iCs/>
          <w:sz w:val="20"/>
          <w:szCs w:val="20"/>
        </w:rPr>
        <w:t>n</w:t>
      </w:r>
      <w:r w:rsidRPr="00DD26FC">
        <w:rPr>
          <w:rFonts w:asciiTheme="majorBidi" w:eastAsia="Times New Roman" w:hAnsiTheme="majorBidi" w:cstheme="majorBidi"/>
          <w:sz w:val="20"/>
          <w:szCs w:val="20"/>
        </w:rPr>
        <w:t xml:space="preserve">-alkanes, isoprenoids, tricyclic and tetracyclic terpanes, hopanes, and steranes. The n-alkane distribution (C₁₅–C₂₅ dominance, CPI ≈ 1.0) and the ratios Pr/Ph = 1.21–1.13 and </w:t>
      </w:r>
      <w:proofErr w:type="spellStart"/>
      <w:r w:rsidRPr="00DD26FC">
        <w:rPr>
          <w:rFonts w:asciiTheme="majorBidi" w:eastAsia="Times New Roman" w:hAnsiTheme="majorBidi" w:cstheme="majorBidi"/>
          <w:sz w:val="20"/>
          <w:szCs w:val="20"/>
        </w:rPr>
        <w:t>i</w:t>
      </w:r>
      <w:proofErr w:type="spellEnd"/>
      <w:r w:rsidRPr="00DD26FC">
        <w:rPr>
          <w:rFonts w:asciiTheme="majorBidi" w:eastAsia="Times New Roman" w:hAnsiTheme="majorBidi" w:cstheme="majorBidi"/>
          <w:sz w:val="20"/>
          <w:szCs w:val="20"/>
        </w:rPr>
        <w:t xml:space="preserve">-C₁₆/n-C₁₅ &lt; 0.5 indicate deposition under sub-oxic to anoxic marine conditions with a minor terrestrial input. Hopane and sterane parameters (H31S/H31R ≈ 1.8; Sterane/Hopane = 0.42–0.58) further support a mixed algal– bacterial source deposited in a marine to fluvio-deltaic environment. Overall, the biomarker evidence suggests that the </w:t>
      </w:r>
      <w:r w:rsidR="008A7BF8" w:rsidRPr="00DD26FC">
        <w:rPr>
          <w:rFonts w:asciiTheme="majorBidi" w:eastAsia="Times New Roman" w:hAnsiTheme="majorBidi" w:cstheme="majorBidi"/>
          <w:sz w:val="20"/>
          <w:szCs w:val="20"/>
        </w:rPr>
        <w:t xml:space="preserve">hydrocarbons of </w:t>
      </w:r>
      <w:r w:rsidRPr="00DD26FC">
        <w:rPr>
          <w:rFonts w:asciiTheme="majorBidi" w:eastAsia="Times New Roman" w:hAnsiTheme="majorBidi" w:cstheme="majorBidi"/>
          <w:sz w:val="20"/>
          <w:szCs w:val="20"/>
        </w:rPr>
        <w:t xml:space="preserve">crude oils </w:t>
      </w:r>
      <w:r w:rsidR="008A7BF8" w:rsidRPr="00DD26FC">
        <w:rPr>
          <w:rFonts w:asciiTheme="majorBidi" w:eastAsia="Times New Roman" w:hAnsiTheme="majorBidi" w:cstheme="majorBidi"/>
          <w:sz w:val="20"/>
          <w:szCs w:val="20"/>
        </w:rPr>
        <w:t>produced</w:t>
      </w:r>
      <w:r w:rsidRPr="00DD26FC">
        <w:rPr>
          <w:rFonts w:asciiTheme="majorBidi" w:eastAsia="Times New Roman" w:hAnsiTheme="majorBidi" w:cstheme="majorBidi"/>
          <w:sz w:val="20"/>
          <w:szCs w:val="20"/>
        </w:rPr>
        <w:t xml:space="preserve"> mainly from </w:t>
      </w:r>
      <w:r w:rsidR="008A7BF8" w:rsidRPr="00DD26FC">
        <w:rPr>
          <w:rFonts w:asciiTheme="majorBidi" w:eastAsia="Times New Roman" w:hAnsiTheme="majorBidi" w:cstheme="majorBidi"/>
          <w:sz w:val="20"/>
          <w:szCs w:val="20"/>
        </w:rPr>
        <w:t>aquatic</w:t>
      </w:r>
      <w:r w:rsidRPr="00DD26FC">
        <w:rPr>
          <w:rFonts w:asciiTheme="majorBidi" w:eastAsia="Times New Roman" w:hAnsiTheme="majorBidi" w:cstheme="majorBidi"/>
          <w:sz w:val="20"/>
          <w:szCs w:val="20"/>
        </w:rPr>
        <w:t xml:space="preserve"> algal and bacterial </w:t>
      </w:r>
      <w:r w:rsidR="00E64E1D" w:rsidRPr="00DD26FC">
        <w:rPr>
          <w:rFonts w:asciiTheme="majorBidi" w:eastAsia="Times New Roman" w:hAnsiTheme="majorBidi" w:cstheme="majorBidi"/>
          <w:sz w:val="20"/>
          <w:szCs w:val="20"/>
        </w:rPr>
        <w:t>living</w:t>
      </w:r>
      <w:r w:rsidRPr="00DD26FC">
        <w:rPr>
          <w:rFonts w:asciiTheme="majorBidi" w:eastAsia="Times New Roman" w:hAnsiTheme="majorBidi" w:cstheme="majorBidi"/>
          <w:sz w:val="20"/>
          <w:szCs w:val="20"/>
        </w:rPr>
        <w:t xml:space="preserve"> </w:t>
      </w:r>
      <w:r w:rsidR="00E64E1D" w:rsidRPr="00DD26FC">
        <w:rPr>
          <w:rFonts w:asciiTheme="majorBidi" w:eastAsia="Times New Roman" w:hAnsiTheme="majorBidi" w:cstheme="majorBidi"/>
          <w:sz w:val="20"/>
          <w:szCs w:val="20"/>
        </w:rPr>
        <w:t>substance</w:t>
      </w:r>
      <w:r w:rsidRPr="00DD26FC">
        <w:rPr>
          <w:rFonts w:asciiTheme="majorBidi" w:eastAsia="Times New Roman" w:hAnsiTheme="majorBidi" w:cstheme="majorBidi"/>
          <w:sz w:val="20"/>
          <w:szCs w:val="20"/>
        </w:rPr>
        <w:t xml:space="preserve"> </w:t>
      </w:r>
      <w:r w:rsidR="006F069E" w:rsidRPr="00DD26FC">
        <w:rPr>
          <w:rFonts w:asciiTheme="majorBidi" w:eastAsia="Times New Roman" w:hAnsiTheme="majorBidi" w:cstheme="majorBidi"/>
          <w:sz w:val="20"/>
          <w:szCs w:val="20"/>
        </w:rPr>
        <w:t>with a portion of terrestrial input</w:t>
      </w:r>
      <w:r w:rsidRPr="00DD26FC">
        <w:rPr>
          <w:rFonts w:asciiTheme="majorBidi" w:eastAsia="Times New Roman" w:hAnsiTheme="majorBidi" w:cstheme="majorBidi"/>
          <w:sz w:val="20"/>
          <w:szCs w:val="20"/>
        </w:rPr>
        <w:t xml:space="preserve">, generated under reducing conditions within the Silurian </w:t>
      </w:r>
      <w:r w:rsidR="009805D2" w:rsidRPr="00DD26FC">
        <w:rPr>
          <w:rFonts w:asciiTheme="majorBidi" w:eastAsia="Times New Roman" w:hAnsiTheme="majorBidi" w:cstheme="majorBidi"/>
          <w:sz w:val="20"/>
          <w:szCs w:val="20"/>
        </w:rPr>
        <w:t xml:space="preserve">age </w:t>
      </w:r>
      <w:r w:rsidRPr="00DD26FC">
        <w:rPr>
          <w:rFonts w:asciiTheme="majorBidi" w:eastAsia="Times New Roman" w:hAnsiTheme="majorBidi" w:cstheme="majorBidi"/>
          <w:sz w:val="20"/>
          <w:szCs w:val="20"/>
        </w:rPr>
        <w:t>source rocks of the Murzuq Basin.</w:t>
      </w:r>
    </w:p>
    <w:p w:rsidR="00A929C9" w:rsidRPr="00DD26FC" w:rsidRDefault="00BD4A2A" w:rsidP="00FF5223">
      <w:pPr>
        <w:spacing w:after="0" w:line="360" w:lineRule="auto"/>
        <w:jc w:val="both"/>
        <w:rPr>
          <w:rFonts w:asciiTheme="majorBidi" w:hAnsiTheme="majorBidi" w:cstheme="majorBidi"/>
          <w:sz w:val="20"/>
          <w:szCs w:val="20"/>
        </w:rPr>
      </w:pPr>
      <w:r w:rsidRPr="00DD26FC">
        <w:rPr>
          <w:rFonts w:asciiTheme="majorBidi" w:hAnsiTheme="majorBidi" w:cstheme="majorBidi"/>
          <w:b/>
          <w:bCs/>
          <w:sz w:val="20"/>
          <w:szCs w:val="20"/>
        </w:rPr>
        <w:t>Keywords</w:t>
      </w:r>
      <w:r w:rsidRPr="00DD26FC">
        <w:rPr>
          <w:rFonts w:asciiTheme="majorBidi" w:hAnsiTheme="majorBidi" w:cstheme="majorBidi"/>
          <w:sz w:val="20"/>
          <w:szCs w:val="20"/>
        </w:rPr>
        <w:t xml:space="preserve">: Paleoenvironments; Murzuq Basin; Isoprenoid; Steranes </w:t>
      </w:r>
      <w:r w:rsidR="00A93637" w:rsidRPr="00DD26FC">
        <w:rPr>
          <w:rFonts w:asciiTheme="majorBidi" w:hAnsiTheme="majorBidi" w:cstheme="majorBidi"/>
          <w:sz w:val="20"/>
          <w:szCs w:val="20"/>
        </w:rPr>
        <w:t>and Hopanes</w:t>
      </w:r>
    </w:p>
    <w:p w:rsidR="008316EA" w:rsidRPr="00DD26FC" w:rsidRDefault="008316EA" w:rsidP="00FF5223">
      <w:pPr>
        <w:spacing w:after="0" w:line="360" w:lineRule="auto"/>
        <w:jc w:val="both"/>
        <w:rPr>
          <w:rFonts w:asciiTheme="majorBidi" w:hAnsiTheme="majorBidi" w:cstheme="majorBidi"/>
          <w:sz w:val="20"/>
          <w:szCs w:val="20"/>
        </w:rPr>
      </w:pPr>
    </w:p>
    <w:p w:rsidR="008316EA" w:rsidRPr="00DD26FC" w:rsidRDefault="008316EA" w:rsidP="00FF5223">
      <w:pPr>
        <w:spacing w:after="0" w:line="360" w:lineRule="auto"/>
        <w:jc w:val="both"/>
        <w:rPr>
          <w:rFonts w:asciiTheme="majorBidi" w:hAnsiTheme="majorBidi" w:cstheme="majorBidi"/>
          <w:sz w:val="20"/>
          <w:szCs w:val="20"/>
        </w:rPr>
      </w:pPr>
    </w:p>
    <w:p w:rsidR="00A929C9" w:rsidRPr="00DD26FC" w:rsidRDefault="00A929C9" w:rsidP="00FF5223">
      <w:pPr>
        <w:pStyle w:val="ListParagraph"/>
        <w:numPr>
          <w:ilvl w:val="0"/>
          <w:numId w:val="1"/>
        </w:numPr>
        <w:spacing w:after="0" w:line="360" w:lineRule="auto"/>
        <w:ind w:left="284" w:hanging="284"/>
        <w:jc w:val="both"/>
        <w:rPr>
          <w:rFonts w:asciiTheme="majorBidi" w:hAnsiTheme="majorBidi" w:cstheme="majorBidi"/>
          <w:b/>
          <w:bCs/>
        </w:rPr>
      </w:pPr>
      <w:r w:rsidRPr="00DD26FC">
        <w:rPr>
          <w:rFonts w:asciiTheme="majorBidi" w:hAnsiTheme="majorBidi" w:cstheme="majorBidi"/>
          <w:b/>
          <w:bCs/>
        </w:rPr>
        <w:t xml:space="preserve">Introduction </w:t>
      </w:r>
    </w:p>
    <w:p w:rsidR="00AF3365" w:rsidRPr="00DD26FC" w:rsidRDefault="00A97A28" w:rsidP="0042239B">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 xml:space="preserve">In the ancient </w:t>
      </w:r>
      <w:proofErr w:type="spellStart"/>
      <w:r w:rsidRPr="00DD26FC">
        <w:rPr>
          <w:rFonts w:asciiTheme="majorBidi" w:hAnsiTheme="majorBidi" w:cstheme="majorBidi"/>
          <w:sz w:val="20"/>
          <w:szCs w:val="20"/>
        </w:rPr>
        <w:t>Palaenvironmen</w:t>
      </w:r>
      <w:proofErr w:type="spellEnd"/>
      <w:r w:rsidRPr="00DD26FC">
        <w:rPr>
          <w:rFonts w:asciiTheme="majorBidi" w:hAnsiTheme="majorBidi" w:cstheme="majorBidi"/>
          <w:sz w:val="20"/>
          <w:szCs w:val="20"/>
        </w:rPr>
        <w:t xml:space="preserve">, </w:t>
      </w:r>
      <w:proofErr w:type="spellStart"/>
      <w:r w:rsidRPr="00DD26FC">
        <w:rPr>
          <w:rFonts w:asciiTheme="majorBidi" w:hAnsiTheme="majorBidi" w:cstheme="majorBidi"/>
          <w:sz w:val="20"/>
          <w:szCs w:val="20"/>
        </w:rPr>
        <w:t>stigmastane</w:t>
      </w:r>
      <w:proofErr w:type="spellEnd"/>
      <w:r w:rsidRPr="00DD26FC">
        <w:rPr>
          <w:rFonts w:asciiTheme="majorBidi" w:hAnsiTheme="majorBidi" w:cstheme="majorBidi"/>
          <w:sz w:val="20"/>
          <w:szCs w:val="20"/>
        </w:rPr>
        <w:t xml:space="preserve">, </w:t>
      </w:r>
      <w:proofErr w:type="spellStart"/>
      <w:r w:rsidRPr="00DD26FC">
        <w:rPr>
          <w:rFonts w:asciiTheme="majorBidi" w:hAnsiTheme="majorBidi" w:cstheme="majorBidi"/>
          <w:sz w:val="20"/>
          <w:szCs w:val="20"/>
        </w:rPr>
        <w:t>ergostane</w:t>
      </w:r>
      <w:proofErr w:type="spellEnd"/>
      <w:r w:rsidRPr="00DD26FC">
        <w:rPr>
          <w:rFonts w:asciiTheme="majorBidi" w:hAnsiTheme="majorBidi" w:cstheme="majorBidi"/>
          <w:sz w:val="20"/>
          <w:szCs w:val="20"/>
        </w:rPr>
        <w:t xml:space="preserve"> </w:t>
      </w:r>
      <w:r w:rsidR="000721BE" w:rsidRPr="00DD26FC">
        <w:rPr>
          <w:rFonts w:asciiTheme="majorBidi" w:hAnsiTheme="majorBidi" w:cstheme="majorBidi"/>
          <w:sz w:val="20"/>
          <w:szCs w:val="20"/>
        </w:rPr>
        <w:t>besides</w:t>
      </w:r>
      <w:r w:rsidRPr="00DD26FC">
        <w:rPr>
          <w:rFonts w:asciiTheme="majorBidi" w:hAnsiTheme="majorBidi" w:cstheme="majorBidi"/>
          <w:sz w:val="20"/>
          <w:szCs w:val="20"/>
        </w:rPr>
        <w:t xml:space="preserve"> their aromatic analogues as well to </w:t>
      </w:r>
      <w:proofErr w:type="spellStart"/>
      <w:r w:rsidRPr="00DD26FC">
        <w:rPr>
          <w:rFonts w:asciiTheme="majorBidi" w:hAnsiTheme="majorBidi" w:cstheme="majorBidi"/>
          <w:sz w:val="20"/>
          <w:szCs w:val="20"/>
        </w:rPr>
        <w:t>cholestane</w:t>
      </w:r>
      <w:proofErr w:type="spellEnd"/>
      <w:r w:rsidRPr="00DD26FC">
        <w:rPr>
          <w:rFonts w:asciiTheme="majorBidi" w:hAnsiTheme="majorBidi" w:cstheme="majorBidi"/>
          <w:sz w:val="20"/>
          <w:szCs w:val="20"/>
        </w:rPr>
        <w:t xml:space="preserve"> and aromatic </w:t>
      </w:r>
      <w:r w:rsidR="001732A2" w:rsidRPr="00DD26FC">
        <w:rPr>
          <w:rFonts w:asciiTheme="majorBidi" w:hAnsiTheme="majorBidi" w:cstheme="majorBidi"/>
          <w:sz w:val="20"/>
          <w:szCs w:val="20"/>
        </w:rPr>
        <w:t>equivalents</w:t>
      </w:r>
      <w:r w:rsidRPr="00DD26FC">
        <w:rPr>
          <w:rFonts w:asciiTheme="majorBidi" w:hAnsiTheme="majorBidi" w:cstheme="majorBidi"/>
          <w:sz w:val="20"/>
          <w:szCs w:val="20"/>
        </w:rPr>
        <w:t xml:space="preserve"> are Eukaryotes polycyclic biomarkers recognized in record environm</w:t>
      </w:r>
      <w:r w:rsidR="00233B4D" w:rsidRPr="00DD26FC">
        <w:rPr>
          <w:rFonts w:asciiTheme="majorBidi" w:hAnsiTheme="majorBidi" w:cstheme="majorBidi"/>
          <w:sz w:val="20"/>
          <w:szCs w:val="20"/>
        </w:rPr>
        <w:t>ents to present in addition to o</w:t>
      </w:r>
      <w:r w:rsidRPr="00DD26FC">
        <w:rPr>
          <w:rFonts w:asciiTheme="majorBidi" w:hAnsiTheme="majorBidi" w:cstheme="majorBidi"/>
          <w:sz w:val="20"/>
          <w:szCs w:val="20"/>
        </w:rPr>
        <w:t xml:space="preserve">ther possible sources such as minor </w:t>
      </w:r>
      <w:r w:rsidR="001732A2" w:rsidRPr="00DD26FC">
        <w:rPr>
          <w:rFonts w:asciiTheme="majorBidi" w:hAnsiTheme="majorBidi" w:cstheme="majorBidi"/>
          <w:sz w:val="20"/>
          <w:szCs w:val="20"/>
        </w:rPr>
        <w:t>input</w:t>
      </w:r>
      <w:r w:rsidRPr="00DD26FC">
        <w:rPr>
          <w:rFonts w:asciiTheme="majorBidi" w:hAnsiTheme="majorBidi" w:cstheme="majorBidi"/>
          <w:sz w:val="20"/>
          <w:szCs w:val="20"/>
        </w:rPr>
        <w:t xml:space="preserve"> fro</w:t>
      </w:r>
      <w:r w:rsidR="00AC276C" w:rsidRPr="00DD26FC">
        <w:rPr>
          <w:rFonts w:asciiTheme="majorBidi" w:hAnsiTheme="majorBidi" w:cstheme="majorBidi"/>
          <w:sz w:val="20"/>
          <w:szCs w:val="20"/>
        </w:rPr>
        <w:t>m myxob</w:t>
      </w:r>
      <w:r w:rsidR="00233B4D" w:rsidRPr="00DD26FC">
        <w:rPr>
          <w:rFonts w:asciiTheme="majorBidi" w:hAnsiTheme="majorBidi" w:cstheme="majorBidi"/>
          <w:sz w:val="20"/>
          <w:szCs w:val="20"/>
        </w:rPr>
        <w:t xml:space="preserve">acteria </w:t>
      </w:r>
      <w:r w:rsidR="003E502C" w:rsidRPr="00DD26FC">
        <w:rPr>
          <w:rFonts w:asciiTheme="majorBidi" w:hAnsiTheme="majorBidi" w:cstheme="majorBidi"/>
          <w:sz w:val="20"/>
          <w:szCs w:val="20"/>
          <w:vertAlign w:val="superscript"/>
        </w:rPr>
        <w:t>1,2,3,4,5</w:t>
      </w:r>
      <w:r w:rsidR="003E502C" w:rsidRPr="00DD26FC">
        <w:rPr>
          <w:rFonts w:asciiTheme="majorBidi" w:hAnsiTheme="majorBidi" w:cstheme="majorBidi"/>
          <w:sz w:val="20"/>
          <w:szCs w:val="20"/>
        </w:rPr>
        <w:t>.</w:t>
      </w:r>
      <w:r w:rsidR="00302286" w:rsidRPr="00DD26FC">
        <w:rPr>
          <w:rFonts w:asciiTheme="majorBidi" w:hAnsiTheme="majorBidi" w:cstheme="majorBidi"/>
          <w:sz w:val="20"/>
          <w:szCs w:val="20"/>
        </w:rPr>
        <w:t xml:space="preserve"> </w:t>
      </w:r>
      <w:r w:rsidRPr="00DD26FC">
        <w:rPr>
          <w:rFonts w:asciiTheme="majorBidi" w:hAnsiTheme="majorBidi" w:cstheme="majorBidi"/>
          <w:sz w:val="20"/>
          <w:szCs w:val="20"/>
        </w:rPr>
        <w:t>The cell membranes include sterols are the significant components of prokaryotic and Eukaryotic, formed by biosynthesise process of functio</w:t>
      </w:r>
      <w:r w:rsidR="007912B4" w:rsidRPr="00DD26FC">
        <w:rPr>
          <w:rFonts w:asciiTheme="majorBidi" w:hAnsiTheme="majorBidi" w:cstheme="majorBidi"/>
          <w:sz w:val="20"/>
          <w:szCs w:val="20"/>
        </w:rPr>
        <w:t xml:space="preserve">nal moieties. </w:t>
      </w:r>
      <w:r w:rsidR="00224A5E" w:rsidRPr="00DD26FC">
        <w:rPr>
          <w:rFonts w:asciiTheme="majorBidi" w:hAnsiTheme="majorBidi" w:cstheme="majorBidi"/>
          <w:sz w:val="20"/>
          <w:szCs w:val="20"/>
        </w:rPr>
        <w:t>This is demonstrated through the number and position of bilocation to create alkyl groups and other complex substituents, which normally occur as biomarkers that originate in practically all eukaryotic assemblages</w:t>
      </w:r>
      <w:r w:rsidR="003E502C" w:rsidRPr="00DD26FC">
        <w:rPr>
          <w:rFonts w:asciiTheme="majorBidi" w:hAnsiTheme="majorBidi" w:cstheme="majorBidi"/>
          <w:sz w:val="20"/>
          <w:szCs w:val="20"/>
          <w:vertAlign w:val="superscript"/>
        </w:rPr>
        <w:t>1</w:t>
      </w:r>
      <w:r w:rsidR="00E42A2A" w:rsidRPr="00DD26FC">
        <w:rPr>
          <w:rFonts w:asciiTheme="majorBidi" w:hAnsiTheme="majorBidi" w:cstheme="majorBidi"/>
          <w:sz w:val="20"/>
          <w:szCs w:val="20"/>
        </w:rPr>
        <w:t xml:space="preserve">. </w:t>
      </w:r>
      <w:r w:rsidR="00E462AF" w:rsidRPr="00DD26FC">
        <w:rPr>
          <w:rFonts w:asciiTheme="majorBidi" w:hAnsiTheme="majorBidi" w:cstheme="majorBidi"/>
          <w:sz w:val="20"/>
          <w:szCs w:val="20"/>
        </w:rPr>
        <w:t>Publication pointed</w:t>
      </w:r>
      <w:r w:rsidRPr="00DD26FC">
        <w:rPr>
          <w:rFonts w:asciiTheme="majorBidi" w:hAnsiTheme="majorBidi" w:cstheme="majorBidi"/>
          <w:sz w:val="20"/>
          <w:szCs w:val="20"/>
        </w:rPr>
        <w:t xml:space="preserve"> </w:t>
      </w:r>
      <w:r w:rsidR="00E462AF" w:rsidRPr="00DD26FC">
        <w:rPr>
          <w:rFonts w:asciiTheme="majorBidi" w:hAnsiTheme="majorBidi" w:cstheme="majorBidi"/>
          <w:sz w:val="20"/>
          <w:szCs w:val="20"/>
        </w:rPr>
        <w:t>to some</w:t>
      </w:r>
      <w:r w:rsidRPr="00DD26FC">
        <w:rPr>
          <w:rFonts w:asciiTheme="majorBidi" w:hAnsiTheme="majorBidi" w:cstheme="majorBidi"/>
          <w:sz w:val="20"/>
          <w:szCs w:val="20"/>
        </w:rPr>
        <w:t xml:space="preserve"> steroids such </w:t>
      </w:r>
      <w:proofErr w:type="spellStart"/>
      <w:r w:rsidRPr="00DD26FC">
        <w:rPr>
          <w:rFonts w:asciiTheme="majorBidi" w:hAnsiTheme="majorBidi" w:cstheme="majorBidi"/>
          <w:sz w:val="20"/>
          <w:szCs w:val="20"/>
        </w:rPr>
        <w:t>Planctomycetales</w:t>
      </w:r>
      <w:proofErr w:type="spellEnd"/>
      <w:r w:rsidRPr="00DD26FC">
        <w:rPr>
          <w:rFonts w:asciiTheme="majorBidi" w:hAnsiTheme="majorBidi" w:cstheme="majorBidi"/>
          <w:sz w:val="20"/>
          <w:szCs w:val="20"/>
        </w:rPr>
        <w:t xml:space="preserve">, </w:t>
      </w:r>
      <w:proofErr w:type="spellStart"/>
      <w:r w:rsidRPr="00DD26FC">
        <w:rPr>
          <w:rFonts w:asciiTheme="majorBidi" w:hAnsiTheme="majorBidi" w:cstheme="majorBidi"/>
          <w:sz w:val="20"/>
          <w:szCs w:val="20"/>
        </w:rPr>
        <w:t>Methylococcales</w:t>
      </w:r>
      <w:proofErr w:type="spellEnd"/>
      <w:r w:rsidRPr="00DD26FC">
        <w:rPr>
          <w:rFonts w:asciiTheme="majorBidi" w:hAnsiTheme="majorBidi" w:cstheme="majorBidi"/>
          <w:sz w:val="20"/>
          <w:szCs w:val="20"/>
        </w:rPr>
        <w:t xml:space="preserve"> and </w:t>
      </w:r>
      <w:proofErr w:type="spellStart"/>
      <w:r w:rsidRPr="00DD26FC">
        <w:rPr>
          <w:rFonts w:asciiTheme="majorBidi" w:hAnsiTheme="majorBidi" w:cstheme="majorBidi"/>
          <w:sz w:val="20"/>
          <w:szCs w:val="20"/>
        </w:rPr>
        <w:t>Myxococcales</w:t>
      </w:r>
      <w:proofErr w:type="spellEnd"/>
      <w:r w:rsidR="00302286" w:rsidRPr="00DD26FC">
        <w:rPr>
          <w:rFonts w:asciiTheme="majorBidi" w:hAnsiTheme="majorBidi" w:cstheme="majorBidi"/>
          <w:sz w:val="20"/>
          <w:szCs w:val="20"/>
        </w:rPr>
        <w:t>,</w:t>
      </w:r>
      <w:r w:rsidRPr="00DD26FC">
        <w:rPr>
          <w:rFonts w:asciiTheme="majorBidi" w:hAnsiTheme="majorBidi" w:cstheme="majorBidi"/>
          <w:sz w:val="20"/>
          <w:szCs w:val="20"/>
        </w:rPr>
        <w:t xml:space="preserve"> possible source independent groups of bacteria</w:t>
      </w:r>
      <w:r w:rsidR="00E462AF" w:rsidRPr="00DD26FC">
        <w:rPr>
          <w:rFonts w:asciiTheme="majorBidi" w:hAnsiTheme="majorBidi" w:cstheme="majorBidi"/>
          <w:sz w:val="20"/>
          <w:szCs w:val="20"/>
        </w:rPr>
        <w:t xml:space="preserve"> </w:t>
      </w:r>
      <w:r w:rsidR="00E462AF" w:rsidRPr="00DD26FC">
        <w:rPr>
          <w:rFonts w:asciiTheme="majorBidi" w:hAnsiTheme="majorBidi" w:cstheme="majorBidi"/>
          <w:sz w:val="20"/>
          <w:szCs w:val="20"/>
          <w:vertAlign w:val="superscript"/>
        </w:rPr>
        <w:t>6</w:t>
      </w:r>
      <w:r w:rsidRPr="00DD26FC">
        <w:rPr>
          <w:rFonts w:asciiTheme="majorBidi" w:hAnsiTheme="majorBidi" w:cstheme="majorBidi"/>
          <w:sz w:val="20"/>
          <w:szCs w:val="20"/>
        </w:rPr>
        <w:t xml:space="preserve">. In </w:t>
      </w:r>
      <w:r w:rsidR="0079391A" w:rsidRPr="00DD26FC">
        <w:rPr>
          <w:rFonts w:asciiTheme="majorBidi" w:hAnsiTheme="majorBidi" w:cstheme="majorBidi"/>
          <w:sz w:val="20"/>
          <w:szCs w:val="20"/>
        </w:rPr>
        <w:t>common, the precursors</w:t>
      </w:r>
      <w:r w:rsidRPr="00DD26FC">
        <w:rPr>
          <w:rFonts w:asciiTheme="majorBidi" w:hAnsiTheme="majorBidi" w:cstheme="majorBidi"/>
          <w:sz w:val="20"/>
          <w:szCs w:val="20"/>
        </w:rPr>
        <w:t xml:space="preserve"> of sterane like</w:t>
      </w:r>
      <w:r w:rsidR="00224A5E" w:rsidRPr="00DD26FC">
        <w:rPr>
          <w:rFonts w:asciiTheme="majorBidi" w:hAnsiTheme="majorBidi" w:cstheme="majorBidi"/>
          <w:sz w:val="20"/>
          <w:szCs w:val="20"/>
        </w:rPr>
        <w:t xml:space="preserve"> </w:t>
      </w:r>
      <w:proofErr w:type="spellStart"/>
      <w:r w:rsidR="00224A5E" w:rsidRPr="00DD26FC">
        <w:rPr>
          <w:rFonts w:asciiTheme="majorBidi" w:hAnsiTheme="majorBidi" w:cstheme="majorBidi"/>
          <w:sz w:val="20"/>
          <w:szCs w:val="20"/>
        </w:rPr>
        <w:t>stigmastane</w:t>
      </w:r>
      <w:proofErr w:type="spellEnd"/>
      <w:r w:rsidRPr="00DD26FC">
        <w:rPr>
          <w:rFonts w:asciiTheme="majorBidi" w:hAnsiTheme="majorBidi" w:cstheme="majorBidi"/>
          <w:sz w:val="20"/>
          <w:szCs w:val="20"/>
        </w:rPr>
        <w:t xml:space="preserve">, </w:t>
      </w:r>
      <w:proofErr w:type="spellStart"/>
      <w:r w:rsidRPr="00DD26FC">
        <w:rPr>
          <w:rFonts w:asciiTheme="majorBidi" w:hAnsiTheme="majorBidi" w:cstheme="majorBidi"/>
          <w:sz w:val="20"/>
          <w:szCs w:val="20"/>
        </w:rPr>
        <w:t>ergostane</w:t>
      </w:r>
      <w:proofErr w:type="spellEnd"/>
      <w:r w:rsidRPr="00DD26FC">
        <w:rPr>
          <w:rFonts w:asciiTheme="majorBidi" w:hAnsiTheme="majorBidi" w:cstheme="majorBidi"/>
          <w:sz w:val="20"/>
          <w:szCs w:val="20"/>
        </w:rPr>
        <w:t xml:space="preserve"> and </w:t>
      </w:r>
      <w:proofErr w:type="spellStart"/>
      <w:r w:rsidR="00224A5E" w:rsidRPr="00DD26FC">
        <w:rPr>
          <w:rFonts w:asciiTheme="majorBidi" w:hAnsiTheme="majorBidi" w:cstheme="majorBidi"/>
          <w:sz w:val="20"/>
          <w:szCs w:val="20"/>
        </w:rPr>
        <w:t>cholestane</w:t>
      </w:r>
      <w:proofErr w:type="spellEnd"/>
      <w:r w:rsidR="00224A5E" w:rsidRPr="00DD26FC">
        <w:rPr>
          <w:rFonts w:asciiTheme="majorBidi" w:hAnsiTheme="majorBidi" w:cstheme="majorBidi"/>
          <w:sz w:val="20"/>
          <w:szCs w:val="20"/>
        </w:rPr>
        <w:t xml:space="preserve"> </w:t>
      </w:r>
      <w:r w:rsidRPr="00DD26FC">
        <w:rPr>
          <w:rFonts w:asciiTheme="majorBidi" w:hAnsiTheme="majorBidi" w:cstheme="majorBidi"/>
          <w:sz w:val="20"/>
          <w:szCs w:val="20"/>
        </w:rPr>
        <w:t xml:space="preserve">are </w:t>
      </w:r>
      <w:r w:rsidR="00D64FE5" w:rsidRPr="00DD26FC">
        <w:rPr>
          <w:rFonts w:asciiTheme="majorBidi" w:hAnsiTheme="majorBidi" w:cstheme="majorBidi"/>
          <w:sz w:val="20"/>
          <w:szCs w:val="20"/>
        </w:rPr>
        <w:t>generally</w:t>
      </w:r>
      <w:r w:rsidRPr="00DD26FC">
        <w:rPr>
          <w:rFonts w:asciiTheme="majorBidi" w:hAnsiTheme="majorBidi" w:cstheme="majorBidi"/>
          <w:sz w:val="20"/>
          <w:szCs w:val="20"/>
        </w:rPr>
        <w:t xml:space="preserve"> create in all Eukaryotic assemblage </w:t>
      </w:r>
      <w:r w:rsidR="003E502C" w:rsidRPr="00DD26FC">
        <w:rPr>
          <w:rFonts w:asciiTheme="majorBidi" w:hAnsiTheme="majorBidi" w:cstheme="majorBidi"/>
          <w:sz w:val="20"/>
          <w:szCs w:val="20"/>
          <w:vertAlign w:val="superscript"/>
        </w:rPr>
        <w:t>7, 8</w:t>
      </w:r>
      <w:r w:rsidRPr="00DD26FC">
        <w:rPr>
          <w:rFonts w:asciiTheme="majorBidi" w:hAnsiTheme="majorBidi" w:cstheme="majorBidi"/>
          <w:sz w:val="20"/>
          <w:szCs w:val="20"/>
        </w:rPr>
        <w:t xml:space="preserve">. Tricyclic terpanes series also exist in geological record </w:t>
      </w:r>
      <w:r w:rsidR="00E42A2A" w:rsidRPr="00DD26FC">
        <w:rPr>
          <w:rFonts w:asciiTheme="majorBidi" w:hAnsiTheme="majorBidi" w:cstheme="majorBidi"/>
          <w:sz w:val="20"/>
          <w:szCs w:val="20"/>
          <w:vertAlign w:val="superscript"/>
        </w:rPr>
        <w:t>9.</w:t>
      </w:r>
      <w:r w:rsidR="00842395" w:rsidRPr="00DD26FC">
        <w:rPr>
          <w:rFonts w:asciiTheme="majorBidi" w:hAnsiTheme="majorBidi" w:cstheme="majorBidi"/>
          <w:sz w:val="20"/>
          <w:szCs w:val="20"/>
        </w:rPr>
        <w:t xml:space="preserve"> T</w:t>
      </w:r>
      <w:r w:rsidRPr="00DD26FC">
        <w:rPr>
          <w:rFonts w:asciiTheme="majorBidi" w:hAnsiTheme="majorBidi" w:cstheme="majorBidi"/>
          <w:sz w:val="20"/>
          <w:szCs w:val="20"/>
        </w:rPr>
        <w:t>ricyclohexaprenol groups have be</w:t>
      </w:r>
      <w:r w:rsidR="00861F81" w:rsidRPr="00DD26FC">
        <w:rPr>
          <w:rFonts w:asciiTheme="majorBidi" w:hAnsiTheme="majorBidi" w:cstheme="majorBidi"/>
          <w:sz w:val="20"/>
          <w:szCs w:val="20"/>
        </w:rPr>
        <w:t>en suggested as precursors of carbon19 to carbon</w:t>
      </w:r>
      <w:r w:rsidR="003E502C" w:rsidRPr="00DD26FC">
        <w:rPr>
          <w:rFonts w:asciiTheme="majorBidi" w:hAnsiTheme="majorBidi" w:cstheme="majorBidi"/>
          <w:sz w:val="20"/>
          <w:szCs w:val="20"/>
        </w:rPr>
        <w:t xml:space="preserve"> </w:t>
      </w:r>
      <w:r w:rsidRPr="00DD26FC">
        <w:rPr>
          <w:rFonts w:asciiTheme="majorBidi" w:hAnsiTheme="majorBidi" w:cstheme="majorBidi"/>
          <w:sz w:val="20"/>
          <w:szCs w:val="20"/>
        </w:rPr>
        <w:t>30</w:t>
      </w:r>
      <w:r w:rsidR="00842395" w:rsidRPr="00DD26FC">
        <w:rPr>
          <w:rFonts w:asciiTheme="majorBidi" w:hAnsiTheme="majorBidi" w:cstheme="majorBidi"/>
          <w:sz w:val="20"/>
          <w:szCs w:val="20"/>
        </w:rPr>
        <w:t>,</w:t>
      </w:r>
      <w:r w:rsidRPr="00DD26FC">
        <w:rPr>
          <w:rFonts w:asciiTheme="majorBidi" w:hAnsiTheme="majorBidi" w:cstheme="majorBidi"/>
          <w:sz w:val="20"/>
          <w:szCs w:val="20"/>
        </w:rPr>
        <w:t xml:space="preserve"> </w:t>
      </w:r>
      <w:r w:rsidR="003E502C" w:rsidRPr="00DD26FC">
        <w:rPr>
          <w:rFonts w:asciiTheme="majorBidi" w:hAnsiTheme="majorBidi" w:cstheme="majorBidi"/>
          <w:sz w:val="20"/>
          <w:szCs w:val="20"/>
          <w:vertAlign w:val="superscript"/>
        </w:rPr>
        <w:t>10, 11</w:t>
      </w:r>
      <w:r w:rsidR="00842395" w:rsidRPr="00DD26FC">
        <w:rPr>
          <w:rFonts w:asciiTheme="majorBidi" w:hAnsiTheme="majorBidi" w:cstheme="majorBidi"/>
          <w:sz w:val="20"/>
          <w:szCs w:val="20"/>
        </w:rPr>
        <w:t xml:space="preserve">. </w:t>
      </w:r>
      <w:r w:rsidRPr="00DD26FC">
        <w:rPr>
          <w:rFonts w:asciiTheme="majorBidi" w:hAnsiTheme="majorBidi" w:cstheme="majorBidi"/>
          <w:sz w:val="20"/>
          <w:szCs w:val="20"/>
        </w:rPr>
        <w:t xml:space="preserve">Hopanoids </w:t>
      </w:r>
      <w:r w:rsidR="00DC0604" w:rsidRPr="00DD26FC">
        <w:rPr>
          <w:rFonts w:asciiTheme="majorBidi" w:hAnsiTheme="majorBidi" w:cstheme="majorBidi"/>
          <w:sz w:val="20"/>
          <w:szCs w:val="20"/>
        </w:rPr>
        <w:t>have been recognized</w:t>
      </w:r>
      <w:r w:rsidRPr="00DD26FC">
        <w:rPr>
          <w:rFonts w:asciiTheme="majorBidi" w:hAnsiTheme="majorBidi" w:cstheme="majorBidi"/>
          <w:sz w:val="20"/>
          <w:szCs w:val="20"/>
        </w:rPr>
        <w:t xml:space="preserve"> as key compounds of metabolites </w:t>
      </w:r>
      <w:r w:rsidR="0042239B" w:rsidRPr="00DD26FC">
        <w:rPr>
          <w:rFonts w:asciiTheme="majorBidi" w:hAnsiTheme="majorBidi" w:cstheme="majorBidi"/>
          <w:sz w:val="20"/>
          <w:szCs w:val="20"/>
        </w:rPr>
        <w:t>and part of cell</w:t>
      </w:r>
      <w:r w:rsidRPr="00DD26FC">
        <w:rPr>
          <w:rFonts w:asciiTheme="majorBidi" w:hAnsiTheme="majorBidi" w:cstheme="majorBidi"/>
          <w:sz w:val="20"/>
          <w:szCs w:val="20"/>
        </w:rPr>
        <w:t xml:space="preserve"> </w:t>
      </w:r>
      <w:r w:rsidR="0042239B" w:rsidRPr="00DD26FC">
        <w:rPr>
          <w:rFonts w:asciiTheme="majorBidi" w:hAnsiTheme="majorBidi" w:cstheme="majorBidi"/>
          <w:sz w:val="20"/>
          <w:szCs w:val="20"/>
        </w:rPr>
        <w:t>bacteria membranes 12</w:t>
      </w:r>
      <w:r w:rsidR="00212E99" w:rsidRPr="00DD26FC">
        <w:rPr>
          <w:rFonts w:asciiTheme="majorBidi" w:hAnsiTheme="majorBidi" w:cstheme="majorBidi"/>
          <w:sz w:val="20"/>
          <w:szCs w:val="20"/>
        </w:rPr>
        <w:t>. The</w:t>
      </w:r>
      <w:r w:rsidRPr="00DD26FC">
        <w:rPr>
          <w:rFonts w:asciiTheme="majorBidi" w:hAnsiTheme="majorBidi" w:cstheme="majorBidi"/>
          <w:sz w:val="20"/>
          <w:szCs w:val="20"/>
        </w:rPr>
        <w:t xml:space="preserve"> aim of this </w:t>
      </w:r>
      <w:r w:rsidR="008451C7" w:rsidRPr="00DD26FC">
        <w:rPr>
          <w:rFonts w:asciiTheme="majorBidi" w:hAnsiTheme="majorBidi" w:cstheme="majorBidi"/>
          <w:sz w:val="20"/>
          <w:szCs w:val="20"/>
        </w:rPr>
        <w:t>search</w:t>
      </w:r>
      <w:r w:rsidR="00DC7172" w:rsidRPr="00DD26FC">
        <w:rPr>
          <w:rFonts w:asciiTheme="majorBidi" w:hAnsiTheme="majorBidi" w:cstheme="majorBidi"/>
          <w:sz w:val="20"/>
          <w:szCs w:val="20"/>
        </w:rPr>
        <w:t xml:space="preserve"> </w:t>
      </w:r>
      <w:r w:rsidRPr="00DD26FC">
        <w:rPr>
          <w:rFonts w:asciiTheme="majorBidi" w:hAnsiTheme="majorBidi" w:cstheme="majorBidi"/>
          <w:sz w:val="20"/>
          <w:szCs w:val="20"/>
        </w:rPr>
        <w:t xml:space="preserve">is to </w:t>
      </w:r>
      <w:r w:rsidR="00DC7172" w:rsidRPr="00DD26FC">
        <w:rPr>
          <w:rFonts w:asciiTheme="majorBidi" w:hAnsiTheme="majorBidi" w:cstheme="majorBidi"/>
          <w:sz w:val="20"/>
          <w:szCs w:val="20"/>
        </w:rPr>
        <w:t>describe t</w:t>
      </w:r>
      <w:r w:rsidR="000D7842" w:rsidRPr="00DD26FC">
        <w:rPr>
          <w:rFonts w:asciiTheme="majorBidi" w:hAnsiTheme="majorBidi" w:cstheme="majorBidi"/>
          <w:sz w:val="20"/>
          <w:szCs w:val="20"/>
        </w:rPr>
        <w:t xml:space="preserve">he origin of organic </w:t>
      </w:r>
      <w:r w:rsidR="000B640E" w:rsidRPr="00DD26FC">
        <w:rPr>
          <w:rFonts w:asciiTheme="majorBidi" w:hAnsiTheme="majorBidi" w:cstheme="majorBidi"/>
          <w:sz w:val="20"/>
          <w:szCs w:val="20"/>
        </w:rPr>
        <w:t>substance</w:t>
      </w:r>
      <w:r w:rsidR="000D7842" w:rsidRPr="00DD26FC">
        <w:rPr>
          <w:rFonts w:asciiTheme="majorBidi" w:hAnsiTheme="majorBidi" w:cstheme="majorBidi"/>
          <w:sz w:val="20"/>
          <w:szCs w:val="20"/>
        </w:rPr>
        <w:t xml:space="preserve"> of crude o</w:t>
      </w:r>
      <w:r w:rsidR="00DC7172" w:rsidRPr="00DD26FC">
        <w:rPr>
          <w:rFonts w:asciiTheme="majorBidi" w:hAnsiTheme="majorBidi" w:cstheme="majorBidi"/>
          <w:sz w:val="20"/>
          <w:szCs w:val="20"/>
        </w:rPr>
        <w:t>ils</w:t>
      </w:r>
      <w:r w:rsidR="008451C7" w:rsidRPr="00DD26FC">
        <w:rPr>
          <w:rFonts w:asciiTheme="majorBidi" w:hAnsiTheme="majorBidi" w:cstheme="majorBidi"/>
          <w:sz w:val="20"/>
          <w:szCs w:val="20"/>
        </w:rPr>
        <w:t xml:space="preserve"> collected from </w:t>
      </w:r>
      <w:r w:rsidR="008A1AC5" w:rsidRPr="00DD26FC">
        <w:rPr>
          <w:rFonts w:asciiTheme="majorBidi" w:hAnsiTheme="majorBidi" w:cstheme="majorBidi"/>
          <w:sz w:val="20"/>
          <w:szCs w:val="20"/>
        </w:rPr>
        <w:t xml:space="preserve">Murzuq </w:t>
      </w:r>
      <w:r w:rsidR="008451C7" w:rsidRPr="00DD26FC">
        <w:rPr>
          <w:rFonts w:asciiTheme="majorBidi" w:hAnsiTheme="majorBidi" w:cstheme="majorBidi"/>
          <w:sz w:val="20"/>
          <w:szCs w:val="20"/>
        </w:rPr>
        <w:t>Basin fileds</w:t>
      </w:r>
      <w:r w:rsidR="000D7842" w:rsidRPr="00DD26FC">
        <w:rPr>
          <w:rFonts w:asciiTheme="majorBidi" w:hAnsiTheme="majorBidi" w:cstheme="majorBidi"/>
          <w:sz w:val="20"/>
          <w:szCs w:val="20"/>
        </w:rPr>
        <w:t>, based using geochemical method</w:t>
      </w:r>
      <w:r w:rsidR="00212E99" w:rsidRPr="00DD26FC">
        <w:rPr>
          <w:rFonts w:asciiTheme="majorBidi" w:hAnsiTheme="majorBidi" w:cstheme="majorBidi"/>
          <w:sz w:val="20"/>
          <w:szCs w:val="20"/>
        </w:rPr>
        <w:t>.</w:t>
      </w:r>
      <w:r w:rsidR="000D7842" w:rsidRPr="00DD26FC">
        <w:rPr>
          <w:rFonts w:asciiTheme="majorBidi" w:hAnsiTheme="majorBidi" w:cstheme="majorBidi"/>
          <w:sz w:val="20"/>
          <w:szCs w:val="20"/>
        </w:rPr>
        <w:t xml:space="preserve"> </w:t>
      </w:r>
    </w:p>
    <w:p w:rsidR="00D622E9" w:rsidRPr="00DD26FC" w:rsidRDefault="00A929C9" w:rsidP="00FF5223">
      <w:pPr>
        <w:pStyle w:val="ListParagraph"/>
        <w:numPr>
          <w:ilvl w:val="1"/>
          <w:numId w:val="1"/>
        </w:numPr>
        <w:spacing w:after="0" w:line="360" w:lineRule="auto"/>
        <w:ind w:left="426" w:hanging="426"/>
        <w:jc w:val="both"/>
        <w:rPr>
          <w:rFonts w:asciiTheme="majorBidi" w:hAnsiTheme="majorBidi" w:cstheme="majorBidi"/>
          <w:b/>
          <w:bCs/>
        </w:rPr>
      </w:pPr>
      <w:r w:rsidRPr="00DD26FC">
        <w:rPr>
          <w:rFonts w:asciiTheme="majorBidi" w:hAnsiTheme="majorBidi" w:cstheme="majorBidi"/>
          <w:b/>
          <w:bCs/>
        </w:rPr>
        <w:t>Geological setting</w:t>
      </w:r>
    </w:p>
    <w:p w:rsidR="00BF2FAB" w:rsidRPr="00DD26FC" w:rsidRDefault="0035388F" w:rsidP="006653F5">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The geological column of the Murzuq Basin includes deposits (Fig. 1), ranging</w:t>
      </w:r>
      <w:r w:rsidR="003E502C" w:rsidRPr="00DD26FC">
        <w:rPr>
          <w:rFonts w:asciiTheme="majorBidi" w:hAnsiTheme="majorBidi" w:cstheme="majorBidi"/>
          <w:sz w:val="20"/>
          <w:szCs w:val="20"/>
        </w:rPr>
        <w:t xml:space="preserve"> from Precambrian to Quaternary </w:t>
      </w:r>
      <w:r w:rsidR="003E502C" w:rsidRPr="00DD26FC">
        <w:rPr>
          <w:rFonts w:asciiTheme="majorBidi" w:hAnsiTheme="majorBidi" w:cstheme="majorBidi"/>
          <w:sz w:val="20"/>
          <w:szCs w:val="20"/>
          <w:vertAlign w:val="superscript"/>
        </w:rPr>
        <w:t>13</w:t>
      </w:r>
      <w:r w:rsidRPr="00DD26FC">
        <w:rPr>
          <w:rFonts w:asciiTheme="majorBidi" w:hAnsiTheme="majorBidi" w:cstheme="majorBidi"/>
          <w:sz w:val="20"/>
          <w:szCs w:val="20"/>
        </w:rPr>
        <w:t xml:space="preserve">. The acoustic basement comprises Precambrian </w:t>
      </w:r>
      <w:proofErr w:type="spellStart"/>
      <w:r w:rsidRPr="00DD26FC">
        <w:rPr>
          <w:rFonts w:asciiTheme="majorBidi" w:hAnsiTheme="majorBidi" w:cstheme="majorBidi"/>
          <w:sz w:val="20"/>
          <w:szCs w:val="20"/>
        </w:rPr>
        <w:t>metasediments</w:t>
      </w:r>
      <w:proofErr w:type="spellEnd"/>
      <w:r w:rsidRPr="00DD26FC">
        <w:rPr>
          <w:rFonts w:asciiTheme="majorBidi" w:hAnsiTheme="majorBidi" w:cstheme="majorBidi"/>
          <w:sz w:val="20"/>
          <w:szCs w:val="20"/>
        </w:rPr>
        <w:t>, as</w:t>
      </w:r>
      <w:r w:rsidR="00B94705" w:rsidRPr="00DD26FC">
        <w:rPr>
          <w:rFonts w:asciiTheme="majorBidi" w:hAnsiTheme="majorBidi" w:cstheme="majorBidi"/>
          <w:sz w:val="20"/>
          <w:szCs w:val="20"/>
        </w:rPr>
        <w:t xml:space="preserve"> remarked </w:t>
      </w:r>
      <w:proofErr w:type="spellStart"/>
      <w:r w:rsidR="00B94705" w:rsidRPr="00DD26FC">
        <w:rPr>
          <w:rFonts w:asciiTheme="majorBidi" w:hAnsiTheme="majorBidi" w:cstheme="majorBidi"/>
          <w:sz w:val="20"/>
          <w:szCs w:val="20"/>
        </w:rPr>
        <w:t>Mourizidie</w:t>
      </w:r>
      <w:proofErr w:type="spellEnd"/>
      <w:r w:rsidR="00B94705" w:rsidRPr="00DD26FC">
        <w:rPr>
          <w:rFonts w:asciiTheme="majorBidi" w:hAnsiTheme="majorBidi" w:cstheme="majorBidi"/>
          <w:sz w:val="20"/>
          <w:szCs w:val="20"/>
        </w:rPr>
        <w:t xml:space="preserve"> Formation, </w:t>
      </w:r>
      <w:r w:rsidR="00B21CF8" w:rsidRPr="00DD26FC">
        <w:rPr>
          <w:rFonts w:asciiTheme="majorBidi" w:hAnsiTheme="majorBidi" w:cstheme="majorBidi"/>
          <w:sz w:val="20"/>
          <w:szCs w:val="20"/>
        </w:rPr>
        <w:t>roofed</w:t>
      </w:r>
      <w:r w:rsidR="00124F7D" w:rsidRPr="00DD26FC">
        <w:rPr>
          <w:rFonts w:asciiTheme="majorBidi" w:hAnsiTheme="majorBidi" w:cstheme="majorBidi"/>
          <w:sz w:val="20"/>
          <w:szCs w:val="20"/>
        </w:rPr>
        <w:t xml:space="preserve"> via Cambrian fluvial </w:t>
      </w:r>
      <w:r w:rsidR="00B21CF8" w:rsidRPr="00DD26FC">
        <w:rPr>
          <w:rFonts w:asciiTheme="majorBidi" w:hAnsiTheme="majorBidi" w:cstheme="majorBidi"/>
          <w:sz w:val="20"/>
          <w:szCs w:val="20"/>
        </w:rPr>
        <w:t>also</w:t>
      </w:r>
      <w:r w:rsidR="00124F7D" w:rsidRPr="00DD26FC">
        <w:rPr>
          <w:rFonts w:asciiTheme="majorBidi" w:hAnsiTheme="majorBidi" w:cstheme="majorBidi"/>
          <w:sz w:val="20"/>
          <w:szCs w:val="20"/>
        </w:rPr>
        <w:t xml:space="preserve"> braided </w:t>
      </w:r>
      <w:r w:rsidR="00B21CF8" w:rsidRPr="00DD26FC">
        <w:rPr>
          <w:rFonts w:asciiTheme="majorBidi" w:hAnsiTheme="majorBidi" w:cstheme="majorBidi"/>
          <w:sz w:val="20"/>
          <w:szCs w:val="20"/>
        </w:rPr>
        <w:t>basic</w:t>
      </w:r>
      <w:r w:rsidR="00124F7D" w:rsidRPr="00DD26FC">
        <w:rPr>
          <w:rFonts w:asciiTheme="majorBidi" w:hAnsiTheme="majorBidi" w:cstheme="majorBidi"/>
          <w:sz w:val="20"/>
          <w:szCs w:val="20"/>
        </w:rPr>
        <w:t xml:space="preserve"> quartzites </w:t>
      </w:r>
      <w:r w:rsidR="000E6823" w:rsidRPr="00DD26FC">
        <w:rPr>
          <w:rFonts w:asciiTheme="majorBidi" w:hAnsiTheme="majorBidi" w:cstheme="majorBidi"/>
          <w:sz w:val="20"/>
          <w:szCs w:val="20"/>
        </w:rPr>
        <w:t>of formation named Hasawnah</w:t>
      </w:r>
      <w:r w:rsidR="00124F7D" w:rsidRPr="00DD26FC">
        <w:rPr>
          <w:rFonts w:asciiTheme="majorBidi" w:hAnsiTheme="majorBidi" w:cstheme="majorBidi"/>
          <w:sz w:val="20"/>
          <w:szCs w:val="20"/>
        </w:rPr>
        <w:t xml:space="preserve"> Fm. </w:t>
      </w:r>
      <w:r w:rsidR="00236D1B" w:rsidRPr="00DD26FC">
        <w:rPr>
          <w:rFonts w:asciiTheme="majorBidi" w:hAnsiTheme="majorBidi" w:cstheme="majorBidi"/>
          <w:sz w:val="20"/>
          <w:szCs w:val="20"/>
        </w:rPr>
        <w:t xml:space="preserve">The </w:t>
      </w:r>
      <w:r w:rsidR="00236D1B" w:rsidRPr="00DD26FC">
        <w:rPr>
          <w:rFonts w:asciiTheme="majorBidi" w:hAnsiTheme="majorBidi" w:cstheme="majorBidi"/>
          <w:sz w:val="20"/>
          <w:szCs w:val="20"/>
        </w:rPr>
        <w:lastRenderedPageBreak/>
        <w:t xml:space="preserve">overlying Lower Ordovician Ash Shabiyat Fm. represented by comparable facies, the conformable </w:t>
      </w:r>
      <w:proofErr w:type="spellStart"/>
      <w:r w:rsidR="00236D1B" w:rsidRPr="00DD26FC">
        <w:rPr>
          <w:rFonts w:asciiTheme="majorBidi" w:hAnsiTheme="majorBidi" w:cstheme="majorBidi"/>
          <w:sz w:val="20"/>
          <w:szCs w:val="20"/>
        </w:rPr>
        <w:t>Hawaz</w:t>
      </w:r>
      <w:proofErr w:type="spellEnd"/>
      <w:r w:rsidR="00236D1B" w:rsidRPr="00DD26FC">
        <w:rPr>
          <w:rFonts w:asciiTheme="majorBidi" w:hAnsiTheme="majorBidi" w:cstheme="majorBidi"/>
          <w:sz w:val="20"/>
          <w:szCs w:val="20"/>
        </w:rPr>
        <w:t xml:space="preserve"> Formation, which is the main reservoir, consists of sandy, transgressive-regressive marine sequences with traces of heavy bioturbation.</w:t>
      </w:r>
      <w:r w:rsidR="00D622E9" w:rsidRPr="00DD26FC">
        <w:rPr>
          <w:rFonts w:asciiTheme="majorBidi" w:hAnsiTheme="majorBidi" w:cstheme="majorBidi"/>
          <w:sz w:val="20"/>
          <w:szCs w:val="20"/>
        </w:rPr>
        <w:t xml:space="preserve"> The Middle Ordovician is </w:t>
      </w:r>
      <w:r w:rsidR="00933BF6" w:rsidRPr="00DD26FC">
        <w:rPr>
          <w:rFonts w:asciiTheme="majorBidi" w:hAnsiTheme="majorBidi" w:cstheme="majorBidi"/>
          <w:sz w:val="20"/>
          <w:szCs w:val="20"/>
        </w:rPr>
        <w:t>really</w:t>
      </w:r>
      <w:r w:rsidR="00D622E9" w:rsidRPr="00DD26FC">
        <w:rPr>
          <w:rFonts w:asciiTheme="majorBidi" w:hAnsiTheme="majorBidi" w:cstheme="majorBidi"/>
          <w:sz w:val="20"/>
          <w:szCs w:val="20"/>
        </w:rPr>
        <w:t xml:space="preserve"> </w:t>
      </w:r>
      <w:r w:rsidR="00933BF6" w:rsidRPr="00DD26FC">
        <w:rPr>
          <w:rFonts w:asciiTheme="majorBidi" w:hAnsiTheme="majorBidi" w:cstheme="majorBidi"/>
          <w:sz w:val="20"/>
          <w:szCs w:val="20"/>
        </w:rPr>
        <w:t>cut</w:t>
      </w:r>
      <w:r w:rsidR="00D622E9" w:rsidRPr="00DD26FC">
        <w:rPr>
          <w:rFonts w:asciiTheme="majorBidi" w:hAnsiTheme="majorBidi" w:cstheme="majorBidi"/>
          <w:sz w:val="20"/>
          <w:szCs w:val="20"/>
        </w:rPr>
        <w:t xml:space="preserve"> due to </w:t>
      </w:r>
      <w:r w:rsidR="001240C4" w:rsidRPr="00DD26FC">
        <w:rPr>
          <w:rFonts w:asciiTheme="majorBidi" w:hAnsiTheme="majorBidi" w:cstheme="majorBidi"/>
          <w:sz w:val="20"/>
          <w:szCs w:val="20"/>
        </w:rPr>
        <w:t>attrition</w:t>
      </w:r>
      <w:r w:rsidR="00D622E9" w:rsidRPr="00DD26FC">
        <w:rPr>
          <w:rFonts w:asciiTheme="majorBidi" w:hAnsiTheme="majorBidi" w:cstheme="majorBidi"/>
          <w:sz w:val="20"/>
          <w:szCs w:val="20"/>
        </w:rPr>
        <w:t xml:space="preserve">, intense </w:t>
      </w:r>
      <w:r w:rsidR="009A659C" w:rsidRPr="00DD26FC">
        <w:rPr>
          <w:rFonts w:asciiTheme="majorBidi" w:hAnsiTheme="majorBidi" w:cstheme="majorBidi"/>
          <w:sz w:val="20"/>
          <w:szCs w:val="20"/>
        </w:rPr>
        <w:t>little</w:t>
      </w:r>
      <w:r w:rsidR="001240C4" w:rsidRPr="00DD26FC">
        <w:rPr>
          <w:rFonts w:asciiTheme="majorBidi" w:hAnsiTheme="majorBidi" w:cstheme="majorBidi"/>
          <w:sz w:val="20"/>
          <w:szCs w:val="20"/>
        </w:rPr>
        <w:t xml:space="preserve"> stand</w:t>
      </w:r>
      <w:r w:rsidR="00D622E9" w:rsidRPr="00DD26FC">
        <w:rPr>
          <w:rFonts w:asciiTheme="majorBidi" w:hAnsiTheme="majorBidi" w:cstheme="majorBidi"/>
          <w:sz w:val="20"/>
          <w:szCs w:val="20"/>
        </w:rPr>
        <w:t xml:space="preserve">, at late </w:t>
      </w:r>
      <w:proofErr w:type="spellStart"/>
      <w:r w:rsidR="00D622E9" w:rsidRPr="00DD26FC">
        <w:rPr>
          <w:rFonts w:asciiTheme="majorBidi" w:hAnsiTheme="majorBidi" w:cstheme="majorBidi"/>
          <w:sz w:val="20"/>
          <w:szCs w:val="20"/>
        </w:rPr>
        <w:t>Ashgillian</w:t>
      </w:r>
      <w:proofErr w:type="spellEnd"/>
      <w:r w:rsidR="00D622E9" w:rsidRPr="00DD26FC">
        <w:rPr>
          <w:rFonts w:asciiTheme="majorBidi" w:hAnsiTheme="majorBidi" w:cstheme="majorBidi"/>
          <w:sz w:val="20"/>
          <w:szCs w:val="20"/>
        </w:rPr>
        <w:t xml:space="preserve"> </w:t>
      </w:r>
      <w:r w:rsidR="005570F5" w:rsidRPr="00DD26FC">
        <w:rPr>
          <w:rFonts w:asciiTheme="majorBidi" w:hAnsiTheme="majorBidi" w:cstheme="majorBidi"/>
          <w:sz w:val="20"/>
          <w:szCs w:val="20"/>
        </w:rPr>
        <w:t xml:space="preserve">unconformity. </w:t>
      </w:r>
      <w:r w:rsidR="001C3CBF" w:rsidRPr="00DD26FC">
        <w:rPr>
          <w:rFonts w:asciiTheme="majorBidi" w:hAnsiTheme="majorBidi" w:cstheme="majorBidi"/>
          <w:sz w:val="20"/>
          <w:szCs w:val="20"/>
        </w:rPr>
        <w:t xml:space="preserve">The Ordovician age </w:t>
      </w:r>
      <w:proofErr w:type="spellStart"/>
      <w:r w:rsidR="001C3CBF" w:rsidRPr="00DD26FC">
        <w:rPr>
          <w:rFonts w:asciiTheme="majorBidi" w:hAnsiTheme="majorBidi" w:cstheme="majorBidi"/>
          <w:sz w:val="20"/>
          <w:szCs w:val="20"/>
        </w:rPr>
        <w:t>Melez</w:t>
      </w:r>
      <w:proofErr w:type="spellEnd"/>
      <w:r w:rsidR="001C3CBF" w:rsidRPr="00DD26FC">
        <w:rPr>
          <w:rFonts w:asciiTheme="majorBidi" w:hAnsiTheme="majorBidi" w:cstheme="majorBidi"/>
          <w:sz w:val="20"/>
          <w:szCs w:val="20"/>
        </w:rPr>
        <w:t xml:space="preserve"> </w:t>
      </w:r>
      <w:proofErr w:type="spellStart"/>
      <w:r w:rsidR="001C3CBF" w:rsidRPr="00DD26FC">
        <w:rPr>
          <w:rFonts w:asciiTheme="majorBidi" w:hAnsiTheme="majorBidi" w:cstheme="majorBidi"/>
          <w:sz w:val="20"/>
          <w:szCs w:val="20"/>
        </w:rPr>
        <w:t>Shuqran</w:t>
      </w:r>
      <w:proofErr w:type="spellEnd"/>
      <w:r w:rsidR="001C3CBF" w:rsidRPr="00DD26FC">
        <w:rPr>
          <w:rFonts w:asciiTheme="majorBidi" w:hAnsiTheme="majorBidi" w:cstheme="majorBidi"/>
          <w:sz w:val="20"/>
          <w:szCs w:val="20"/>
        </w:rPr>
        <w:t xml:space="preserve"> and </w:t>
      </w:r>
      <w:proofErr w:type="spellStart"/>
      <w:r w:rsidR="001C3CBF" w:rsidRPr="00DD26FC">
        <w:rPr>
          <w:rFonts w:asciiTheme="majorBidi" w:hAnsiTheme="majorBidi" w:cstheme="majorBidi"/>
          <w:sz w:val="20"/>
          <w:szCs w:val="20"/>
        </w:rPr>
        <w:t>Mamuniyat</w:t>
      </w:r>
      <w:proofErr w:type="spellEnd"/>
      <w:r w:rsidR="001C3CBF" w:rsidRPr="00DD26FC">
        <w:rPr>
          <w:rFonts w:asciiTheme="majorBidi" w:hAnsiTheme="majorBidi" w:cstheme="majorBidi"/>
          <w:sz w:val="20"/>
          <w:szCs w:val="20"/>
        </w:rPr>
        <w:t xml:space="preserve"> Formations occurred, filling censored valleys and resting on the </w:t>
      </w:r>
      <w:proofErr w:type="spellStart"/>
      <w:r w:rsidR="001C3CBF" w:rsidRPr="00DD26FC">
        <w:rPr>
          <w:rFonts w:asciiTheme="majorBidi" w:hAnsiTheme="majorBidi" w:cstheme="majorBidi"/>
          <w:sz w:val="20"/>
          <w:szCs w:val="20"/>
        </w:rPr>
        <w:t>Hawaz</w:t>
      </w:r>
      <w:proofErr w:type="spellEnd"/>
      <w:r w:rsidR="001C3CBF" w:rsidRPr="00DD26FC">
        <w:rPr>
          <w:rFonts w:asciiTheme="majorBidi" w:hAnsiTheme="majorBidi" w:cstheme="majorBidi"/>
          <w:sz w:val="20"/>
          <w:szCs w:val="20"/>
        </w:rPr>
        <w:t xml:space="preserve"> Fm. </w:t>
      </w:r>
      <w:r w:rsidR="0082693E" w:rsidRPr="00DD26FC">
        <w:rPr>
          <w:rFonts w:asciiTheme="majorBidi" w:hAnsiTheme="majorBidi" w:cstheme="majorBidi"/>
          <w:sz w:val="20"/>
          <w:szCs w:val="20"/>
        </w:rPr>
        <w:t xml:space="preserve">The </w:t>
      </w:r>
      <w:proofErr w:type="spellStart"/>
      <w:r w:rsidR="0082693E" w:rsidRPr="00DD26FC">
        <w:rPr>
          <w:rFonts w:asciiTheme="majorBidi" w:hAnsiTheme="majorBidi" w:cstheme="majorBidi"/>
          <w:sz w:val="20"/>
          <w:szCs w:val="20"/>
        </w:rPr>
        <w:t>Melaz</w:t>
      </w:r>
      <w:proofErr w:type="spellEnd"/>
      <w:r w:rsidR="0082693E" w:rsidRPr="00DD26FC">
        <w:rPr>
          <w:rFonts w:asciiTheme="majorBidi" w:hAnsiTheme="majorBidi" w:cstheme="majorBidi"/>
          <w:sz w:val="20"/>
          <w:szCs w:val="20"/>
        </w:rPr>
        <w:t xml:space="preserve"> </w:t>
      </w:r>
      <w:proofErr w:type="spellStart"/>
      <w:r w:rsidR="0082693E" w:rsidRPr="00DD26FC">
        <w:rPr>
          <w:rFonts w:asciiTheme="majorBidi" w:hAnsiTheme="majorBidi" w:cstheme="majorBidi"/>
          <w:sz w:val="20"/>
          <w:szCs w:val="20"/>
        </w:rPr>
        <w:t>Shuqran</w:t>
      </w:r>
      <w:proofErr w:type="spellEnd"/>
      <w:r w:rsidR="0082693E" w:rsidRPr="00DD26FC">
        <w:rPr>
          <w:rFonts w:asciiTheme="majorBidi" w:hAnsiTheme="majorBidi" w:cstheme="majorBidi"/>
          <w:sz w:val="20"/>
          <w:szCs w:val="20"/>
        </w:rPr>
        <w:t xml:space="preserve"> Formation is characterized by </w:t>
      </w:r>
      <w:proofErr w:type="spellStart"/>
      <w:r w:rsidR="0082693E" w:rsidRPr="00DD26FC">
        <w:rPr>
          <w:rFonts w:asciiTheme="majorBidi" w:hAnsiTheme="majorBidi" w:cstheme="majorBidi"/>
          <w:sz w:val="20"/>
          <w:szCs w:val="20"/>
        </w:rPr>
        <w:t>diamictite</w:t>
      </w:r>
      <w:proofErr w:type="spellEnd"/>
      <w:r w:rsidR="0082693E" w:rsidRPr="00DD26FC">
        <w:rPr>
          <w:rFonts w:asciiTheme="majorBidi" w:hAnsiTheme="majorBidi" w:cstheme="majorBidi"/>
          <w:sz w:val="20"/>
          <w:szCs w:val="20"/>
        </w:rPr>
        <w:t xml:space="preserve"> and slumped delta front shales</w:t>
      </w:r>
      <w:r w:rsidR="00451BE4" w:rsidRPr="00DD26FC">
        <w:rPr>
          <w:rFonts w:asciiTheme="majorBidi" w:hAnsiTheme="majorBidi" w:cstheme="majorBidi"/>
          <w:sz w:val="20"/>
          <w:szCs w:val="20"/>
        </w:rPr>
        <w:t xml:space="preserve"> </w:t>
      </w:r>
      <w:r w:rsidR="007E6E25" w:rsidRPr="00DD26FC">
        <w:rPr>
          <w:rFonts w:asciiTheme="majorBidi" w:hAnsiTheme="majorBidi" w:cstheme="majorBidi"/>
          <w:sz w:val="20"/>
          <w:szCs w:val="20"/>
        </w:rPr>
        <w:t>nevertheless</w:t>
      </w:r>
      <w:r w:rsidR="00451BE4" w:rsidRPr="00DD26FC">
        <w:rPr>
          <w:rFonts w:asciiTheme="majorBidi" w:hAnsiTheme="majorBidi" w:cstheme="majorBidi"/>
          <w:sz w:val="20"/>
          <w:szCs w:val="20"/>
        </w:rPr>
        <w:t xml:space="preserve"> is only </w:t>
      </w:r>
      <w:r w:rsidR="007E6E25" w:rsidRPr="00DD26FC">
        <w:rPr>
          <w:rFonts w:asciiTheme="majorBidi" w:hAnsiTheme="majorBidi" w:cstheme="majorBidi"/>
          <w:sz w:val="20"/>
          <w:szCs w:val="20"/>
        </w:rPr>
        <w:t>nearby</w:t>
      </w:r>
      <w:r w:rsidR="00451BE4" w:rsidRPr="00DD26FC">
        <w:rPr>
          <w:rFonts w:asciiTheme="majorBidi" w:hAnsiTheme="majorBidi" w:cstheme="majorBidi"/>
          <w:sz w:val="20"/>
          <w:szCs w:val="20"/>
        </w:rPr>
        <w:t xml:space="preserve"> </w:t>
      </w:r>
      <w:r w:rsidR="00AE47D8" w:rsidRPr="00DD26FC">
        <w:rPr>
          <w:rFonts w:asciiTheme="majorBidi" w:hAnsiTheme="majorBidi" w:cstheme="majorBidi"/>
          <w:sz w:val="20"/>
          <w:szCs w:val="20"/>
        </w:rPr>
        <w:t>existing</w:t>
      </w:r>
      <w:r w:rsidR="00451BE4" w:rsidRPr="00DD26FC">
        <w:rPr>
          <w:rFonts w:asciiTheme="majorBidi" w:hAnsiTheme="majorBidi" w:cstheme="majorBidi"/>
          <w:sz w:val="20"/>
          <w:szCs w:val="20"/>
        </w:rPr>
        <w:t>,</w:t>
      </w:r>
      <w:r w:rsidR="002F0F5D" w:rsidRPr="00DD26FC">
        <w:rPr>
          <w:rFonts w:asciiTheme="majorBidi" w:hAnsiTheme="majorBidi" w:cstheme="majorBidi"/>
          <w:sz w:val="20"/>
          <w:szCs w:val="20"/>
        </w:rPr>
        <w:t xml:space="preserve"> </w:t>
      </w:r>
      <w:r w:rsidR="00451BE4" w:rsidRPr="00DD26FC">
        <w:rPr>
          <w:rFonts w:asciiTheme="majorBidi" w:hAnsiTheme="majorBidi" w:cstheme="majorBidi"/>
          <w:sz w:val="20"/>
          <w:szCs w:val="20"/>
        </w:rPr>
        <w:t>overlaying</w:t>
      </w:r>
      <w:r w:rsidR="002F0F5D" w:rsidRPr="00DD26FC">
        <w:rPr>
          <w:rFonts w:asciiTheme="majorBidi" w:hAnsiTheme="majorBidi" w:cstheme="majorBidi"/>
          <w:sz w:val="20"/>
          <w:szCs w:val="20"/>
        </w:rPr>
        <w:t xml:space="preserve"> </w:t>
      </w:r>
      <w:r w:rsidR="007E6E25" w:rsidRPr="00DD26FC">
        <w:rPr>
          <w:rFonts w:asciiTheme="majorBidi" w:hAnsiTheme="majorBidi" w:cstheme="majorBidi"/>
          <w:sz w:val="20"/>
          <w:szCs w:val="20"/>
        </w:rPr>
        <w:t>via</w:t>
      </w:r>
      <w:r w:rsidR="002F0F5D" w:rsidRPr="00DD26FC">
        <w:rPr>
          <w:rFonts w:asciiTheme="majorBidi" w:hAnsiTheme="majorBidi" w:cstheme="majorBidi"/>
          <w:sz w:val="20"/>
          <w:szCs w:val="20"/>
        </w:rPr>
        <w:t xml:space="preserve"> incised </w:t>
      </w:r>
      <w:r w:rsidR="00AE47D8" w:rsidRPr="00DD26FC">
        <w:rPr>
          <w:rFonts w:asciiTheme="majorBidi" w:hAnsiTheme="majorBidi" w:cstheme="majorBidi"/>
          <w:sz w:val="20"/>
          <w:szCs w:val="20"/>
        </w:rPr>
        <w:t>series</w:t>
      </w:r>
      <w:r w:rsidR="002F0F5D" w:rsidRPr="00DD26FC">
        <w:rPr>
          <w:rFonts w:asciiTheme="majorBidi" w:hAnsiTheme="majorBidi" w:cstheme="majorBidi"/>
          <w:sz w:val="20"/>
          <w:szCs w:val="20"/>
        </w:rPr>
        <w:t xml:space="preserve"> of coarsening up </w:t>
      </w:r>
      <w:r w:rsidR="008B21D2" w:rsidRPr="00DD26FC">
        <w:rPr>
          <w:rFonts w:asciiTheme="majorBidi" w:hAnsiTheme="majorBidi" w:cstheme="majorBidi"/>
          <w:sz w:val="20"/>
          <w:szCs w:val="20"/>
        </w:rPr>
        <w:t>aquatic</w:t>
      </w:r>
      <w:r w:rsidR="002F0F5D" w:rsidRPr="00DD26FC">
        <w:rPr>
          <w:rFonts w:asciiTheme="majorBidi" w:hAnsiTheme="majorBidi" w:cstheme="majorBidi"/>
          <w:sz w:val="20"/>
          <w:szCs w:val="20"/>
        </w:rPr>
        <w:t xml:space="preserve"> and fluvio-deltaic </w:t>
      </w:r>
      <w:r w:rsidR="008B21D2" w:rsidRPr="00DD26FC">
        <w:rPr>
          <w:rFonts w:asciiTheme="majorBidi" w:hAnsiTheme="majorBidi" w:cstheme="majorBidi"/>
          <w:sz w:val="20"/>
          <w:szCs w:val="20"/>
        </w:rPr>
        <w:t>residues</w:t>
      </w:r>
      <w:r w:rsidR="002F0F5D" w:rsidRPr="00DD26FC">
        <w:rPr>
          <w:rFonts w:asciiTheme="majorBidi" w:hAnsiTheme="majorBidi" w:cstheme="majorBidi"/>
          <w:sz w:val="20"/>
          <w:szCs w:val="20"/>
        </w:rPr>
        <w:t xml:space="preserve"> of the </w:t>
      </w:r>
      <w:proofErr w:type="spellStart"/>
      <w:r w:rsidR="002F0F5D" w:rsidRPr="00DD26FC">
        <w:rPr>
          <w:rFonts w:asciiTheme="majorBidi" w:hAnsiTheme="majorBidi" w:cstheme="majorBidi"/>
          <w:sz w:val="20"/>
          <w:szCs w:val="20"/>
        </w:rPr>
        <w:t>Mamuniyat</w:t>
      </w:r>
      <w:proofErr w:type="spellEnd"/>
      <w:r w:rsidR="002F0F5D" w:rsidRPr="00DD26FC">
        <w:rPr>
          <w:rFonts w:asciiTheme="majorBidi" w:hAnsiTheme="majorBidi" w:cstheme="majorBidi"/>
          <w:sz w:val="20"/>
          <w:szCs w:val="20"/>
        </w:rPr>
        <w:t xml:space="preserve"> </w:t>
      </w:r>
      <w:proofErr w:type="spellStart"/>
      <w:r w:rsidR="002F0F5D" w:rsidRPr="00DD26FC">
        <w:rPr>
          <w:rFonts w:asciiTheme="majorBidi" w:hAnsiTheme="majorBidi" w:cstheme="majorBidi"/>
          <w:sz w:val="20"/>
          <w:szCs w:val="20"/>
        </w:rPr>
        <w:t>F</w:t>
      </w:r>
      <w:r w:rsidR="00FA5549" w:rsidRPr="00DD26FC">
        <w:rPr>
          <w:rFonts w:asciiTheme="majorBidi" w:hAnsiTheme="majorBidi" w:cstheme="majorBidi"/>
          <w:sz w:val="20"/>
          <w:szCs w:val="20"/>
        </w:rPr>
        <w:t>ormation</w:t>
      </w:r>
      <w:r w:rsidR="002F0F5D" w:rsidRPr="00DD26FC">
        <w:rPr>
          <w:rFonts w:asciiTheme="majorBidi" w:hAnsiTheme="majorBidi" w:cstheme="majorBidi"/>
          <w:sz w:val="20"/>
          <w:szCs w:val="20"/>
        </w:rPr>
        <w:t>m</w:t>
      </w:r>
      <w:proofErr w:type="spellEnd"/>
      <w:r w:rsidR="002F0F5D" w:rsidRPr="00DD26FC">
        <w:rPr>
          <w:rFonts w:asciiTheme="majorBidi" w:hAnsiTheme="majorBidi" w:cstheme="majorBidi"/>
          <w:sz w:val="20"/>
          <w:szCs w:val="20"/>
        </w:rPr>
        <w:t xml:space="preserve">. </w:t>
      </w:r>
      <w:r w:rsidR="00FA5549" w:rsidRPr="00DD26FC">
        <w:rPr>
          <w:rFonts w:asciiTheme="majorBidi" w:hAnsiTheme="majorBidi" w:cstheme="majorBidi"/>
          <w:sz w:val="20"/>
          <w:szCs w:val="20"/>
        </w:rPr>
        <w:t>Lower Silurian-</w:t>
      </w:r>
      <w:proofErr w:type="spellStart"/>
      <w:r w:rsidR="00FA5549" w:rsidRPr="00DD26FC">
        <w:rPr>
          <w:rFonts w:asciiTheme="majorBidi" w:hAnsiTheme="majorBidi" w:cstheme="majorBidi"/>
          <w:sz w:val="20"/>
          <w:szCs w:val="20"/>
        </w:rPr>
        <w:t>Tanezzuft</w:t>
      </w:r>
      <w:proofErr w:type="spellEnd"/>
      <w:r w:rsidR="00FA5549" w:rsidRPr="00DD26FC">
        <w:rPr>
          <w:rFonts w:asciiTheme="majorBidi" w:hAnsiTheme="majorBidi" w:cstheme="majorBidi"/>
          <w:sz w:val="20"/>
          <w:szCs w:val="20"/>
        </w:rPr>
        <w:t xml:space="preserve"> Formation </w:t>
      </w:r>
      <w:r w:rsidR="009875D3" w:rsidRPr="00DD26FC">
        <w:rPr>
          <w:rFonts w:asciiTheme="majorBidi" w:hAnsiTheme="majorBidi" w:cstheme="majorBidi"/>
          <w:sz w:val="20"/>
          <w:szCs w:val="20"/>
        </w:rPr>
        <w:t>offerings</w:t>
      </w:r>
      <w:r w:rsidR="00FA5549" w:rsidRPr="00DD26FC">
        <w:rPr>
          <w:rFonts w:asciiTheme="majorBidi" w:hAnsiTheme="majorBidi" w:cstheme="majorBidi"/>
          <w:sz w:val="20"/>
          <w:szCs w:val="20"/>
        </w:rPr>
        <w:t xml:space="preserve"> organic-rich shale </w:t>
      </w:r>
      <w:r w:rsidR="009875D3" w:rsidRPr="00DD26FC">
        <w:rPr>
          <w:rFonts w:asciiTheme="majorBidi" w:hAnsiTheme="majorBidi" w:cstheme="majorBidi"/>
          <w:sz w:val="20"/>
          <w:szCs w:val="20"/>
        </w:rPr>
        <w:t>heights, particularly at</w:t>
      </w:r>
      <w:r w:rsidR="00FA5549" w:rsidRPr="00DD26FC">
        <w:rPr>
          <w:rFonts w:asciiTheme="majorBidi" w:hAnsiTheme="majorBidi" w:cstheme="majorBidi"/>
          <w:sz w:val="20"/>
          <w:szCs w:val="20"/>
        </w:rPr>
        <w:t xml:space="preserve"> base</w:t>
      </w:r>
      <w:r w:rsidR="00A01663" w:rsidRPr="00DD26FC">
        <w:rPr>
          <w:rFonts w:asciiTheme="majorBidi" w:hAnsiTheme="majorBidi" w:cstheme="majorBidi"/>
          <w:sz w:val="20"/>
          <w:szCs w:val="20"/>
        </w:rPr>
        <w:t xml:space="preserve"> of formation,</w:t>
      </w:r>
      <w:r w:rsidR="00FA5549" w:rsidRPr="00DD26FC">
        <w:rPr>
          <w:rFonts w:asciiTheme="majorBidi" w:hAnsiTheme="majorBidi" w:cstheme="majorBidi"/>
          <w:sz w:val="20"/>
          <w:szCs w:val="20"/>
        </w:rPr>
        <w:t xml:space="preserve"> which </w:t>
      </w:r>
      <w:r w:rsidR="00A01663" w:rsidRPr="00DD26FC">
        <w:rPr>
          <w:rFonts w:asciiTheme="majorBidi" w:hAnsiTheme="majorBidi" w:cstheme="majorBidi"/>
          <w:sz w:val="20"/>
          <w:szCs w:val="20"/>
        </w:rPr>
        <w:t>found</w:t>
      </w:r>
      <w:r w:rsidR="00FA5549" w:rsidRPr="00DD26FC">
        <w:rPr>
          <w:rFonts w:asciiTheme="majorBidi" w:hAnsiTheme="majorBidi" w:cstheme="majorBidi"/>
          <w:sz w:val="20"/>
          <w:szCs w:val="20"/>
        </w:rPr>
        <w:t xml:space="preserve"> the </w:t>
      </w:r>
      <w:r w:rsidR="00A01663" w:rsidRPr="00DD26FC">
        <w:rPr>
          <w:rFonts w:asciiTheme="majorBidi" w:hAnsiTheme="majorBidi" w:cstheme="majorBidi"/>
          <w:sz w:val="20"/>
          <w:szCs w:val="20"/>
        </w:rPr>
        <w:t>best core</w:t>
      </w:r>
      <w:r w:rsidR="007D7710" w:rsidRPr="00DD26FC">
        <w:rPr>
          <w:rFonts w:asciiTheme="majorBidi" w:hAnsiTheme="majorBidi" w:cstheme="majorBidi"/>
          <w:sz w:val="20"/>
          <w:szCs w:val="20"/>
        </w:rPr>
        <w:t xml:space="preserve"> source rock</w:t>
      </w:r>
      <w:r w:rsidR="00FA5549" w:rsidRPr="00DD26FC">
        <w:rPr>
          <w:rFonts w:asciiTheme="majorBidi" w:hAnsiTheme="majorBidi" w:cstheme="majorBidi"/>
          <w:sz w:val="20"/>
          <w:szCs w:val="20"/>
        </w:rPr>
        <w:t>.</w:t>
      </w:r>
      <w:r w:rsidR="008B21D2" w:rsidRPr="00DD26FC">
        <w:rPr>
          <w:rFonts w:asciiTheme="majorBidi" w:hAnsiTheme="majorBidi" w:cstheme="majorBidi"/>
          <w:sz w:val="20"/>
          <w:szCs w:val="20"/>
        </w:rPr>
        <w:t xml:space="preserve"> </w:t>
      </w:r>
      <w:r w:rsidR="002111AB" w:rsidRPr="00DD26FC">
        <w:rPr>
          <w:rFonts w:asciiTheme="majorBidi" w:hAnsiTheme="majorBidi" w:cstheme="majorBidi"/>
          <w:sz w:val="20"/>
          <w:szCs w:val="20"/>
        </w:rPr>
        <w:t xml:space="preserve">The </w:t>
      </w:r>
      <w:proofErr w:type="spellStart"/>
      <w:r w:rsidR="002111AB" w:rsidRPr="00DD26FC">
        <w:rPr>
          <w:rFonts w:asciiTheme="majorBidi" w:hAnsiTheme="majorBidi" w:cstheme="majorBidi"/>
          <w:sz w:val="20"/>
          <w:szCs w:val="20"/>
        </w:rPr>
        <w:t>Tanezzuft</w:t>
      </w:r>
      <w:proofErr w:type="spellEnd"/>
      <w:r w:rsidR="002111AB" w:rsidRPr="00DD26FC">
        <w:rPr>
          <w:rFonts w:asciiTheme="majorBidi" w:hAnsiTheme="majorBidi" w:cstheme="majorBidi"/>
          <w:sz w:val="20"/>
          <w:szCs w:val="20"/>
        </w:rPr>
        <w:t xml:space="preserve"> Formation</w:t>
      </w:r>
      <w:r w:rsidR="00D1420E" w:rsidRPr="00DD26FC">
        <w:rPr>
          <w:rFonts w:asciiTheme="majorBidi" w:hAnsiTheme="majorBidi" w:cstheme="majorBidi"/>
          <w:sz w:val="20"/>
          <w:szCs w:val="20"/>
        </w:rPr>
        <w:t xml:space="preserve"> </w:t>
      </w:r>
      <w:r w:rsidR="002111AB" w:rsidRPr="00DD26FC">
        <w:rPr>
          <w:rFonts w:asciiTheme="majorBidi" w:hAnsiTheme="majorBidi" w:cstheme="majorBidi"/>
          <w:sz w:val="20"/>
          <w:szCs w:val="20"/>
        </w:rPr>
        <w:t>is</w:t>
      </w:r>
      <w:r w:rsidR="00D1420E" w:rsidRPr="00DD26FC">
        <w:rPr>
          <w:rFonts w:asciiTheme="majorBidi" w:hAnsiTheme="majorBidi" w:cstheme="majorBidi"/>
          <w:sz w:val="20"/>
          <w:szCs w:val="20"/>
        </w:rPr>
        <w:t xml:space="preserve"> </w:t>
      </w:r>
      <w:r w:rsidR="007D7710" w:rsidRPr="00DD26FC">
        <w:rPr>
          <w:rFonts w:asciiTheme="majorBidi" w:hAnsiTheme="majorBidi" w:cstheme="majorBidi"/>
          <w:sz w:val="20"/>
          <w:szCs w:val="20"/>
        </w:rPr>
        <w:t>covering</w:t>
      </w:r>
      <w:r w:rsidR="00D1420E" w:rsidRPr="00DD26FC">
        <w:rPr>
          <w:rFonts w:asciiTheme="majorBidi" w:hAnsiTheme="majorBidi" w:cstheme="majorBidi"/>
          <w:sz w:val="20"/>
          <w:szCs w:val="20"/>
        </w:rPr>
        <w:t xml:space="preserve"> </w:t>
      </w:r>
      <w:proofErr w:type="spellStart"/>
      <w:r w:rsidR="00D1420E" w:rsidRPr="00DD26FC">
        <w:rPr>
          <w:rFonts w:asciiTheme="majorBidi" w:hAnsiTheme="majorBidi" w:cstheme="majorBidi"/>
          <w:sz w:val="20"/>
          <w:szCs w:val="20"/>
        </w:rPr>
        <w:t>Akackus</w:t>
      </w:r>
      <w:proofErr w:type="spellEnd"/>
      <w:r w:rsidR="00D1420E" w:rsidRPr="00DD26FC">
        <w:rPr>
          <w:rFonts w:asciiTheme="majorBidi" w:hAnsiTheme="majorBidi" w:cstheme="majorBidi"/>
          <w:sz w:val="20"/>
          <w:szCs w:val="20"/>
        </w:rPr>
        <w:t xml:space="preserve"> Formation. </w:t>
      </w:r>
      <w:r w:rsidR="002111AB" w:rsidRPr="00DD26FC">
        <w:rPr>
          <w:rFonts w:asciiTheme="majorBidi" w:hAnsiTheme="majorBidi" w:cstheme="majorBidi"/>
          <w:sz w:val="20"/>
          <w:szCs w:val="20"/>
        </w:rPr>
        <w:t>Overhead</w:t>
      </w:r>
      <w:r w:rsidR="00D1420E" w:rsidRPr="00DD26FC">
        <w:rPr>
          <w:rFonts w:asciiTheme="majorBidi" w:hAnsiTheme="majorBidi" w:cstheme="majorBidi"/>
          <w:sz w:val="20"/>
          <w:szCs w:val="20"/>
        </w:rPr>
        <w:t xml:space="preserve"> this regional, the </w:t>
      </w:r>
      <w:r w:rsidR="008B2546" w:rsidRPr="00DD26FC">
        <w:rPr>
          <w:rFonts w:asciiTheme="majorBidi" w:hAnsiTheme="majorBidi" w:cstheme="majorBidi"/>
          <w:sz w:val="20"/>
          <w:szCs w:val="20"/>
        </w:rPr>
        <w:t xml:space="preserve">sheet of </w:t>
      </w:r>
      <w:r w:rsidR="00D1420E" w:rsidRPr="00DD26FC">
        <w:rPr>
          <w:rFonts w:asciiTheme="majorBidi" w:hAnsiTheme="majorBidi" w:cstheme="majorBidi"/>
          <w:sz w:val="20"/>
          <w:szCs w:val="20"/>
        </w:rPr>
        <w:t xml:space="preserve">Devonian is </w:t>
      </w:r>
      <w:r w:rsidR="008B2546" w:rsidRPr="00DD26FC">
        <w:rPr>
          <w:rFonts w:asciiTheme="majorBidi" w:hAnsiTheme="majorBidi" w:cstheme="majorBidi"/>
          <w:sz w:val="20"/>
          <w:szCs w:val="20"/>
        </w:rPr>
        <w:t>symbolized</w:t>
      </w:r>
      <w:r w:rsidR="00D1420E" w:rsidRPr="00DD26FC">
        <w:rPr>
          <w:rFonts w:asciiTheme="majorBidi" w:hAnsiTheme="majorBidi" w:cstheme="majorBidi"/>
          <w:sz w:val="20"/>
          <w:szCs w:val="20"/>
        </w:rPr>
        <w:t xml:space="preserve"> </w:t>
      </w:r>
      <w:r w:rsidR="008B2546" w:rsidRPr="00DD26FC">
        <w:rPr>
          <w:rFonts w:asciiTheme="majorBidi" w:hAnsiTheme="majorBidi" w:cstheme="majorBidi"/>
          <w:sz w:val="20"/>
          <w:szCs w:val="20"/>
        </w:rPr>
        <w:t>thru</w:t>
      </w:r>
      <w:r w:rsidR="00D1420E" w:rsidRPr="00DD26FC">
        <w:rPr>
          <w:rFonts w:asciiTheme="majorBidi" w:hAnsiTheme="majorBidi" w:cstheme="majorBidi"/>
          <w:sz w:val="20"/>
          <w:szCs w:val="20"/>
        </w:rPr>
        <w:t xml:space="preserve"> </w:t>
      </w:r>
      <w:r w:rsidR="008B2546" w:rsidRPr="00DD26FC">
        <w:rPr>
          <w:rFonts w:asciiTheme="majorBidi" w:hAnsiTheme="majorBidi" w:cstheme="majorBidi"/>
          <w:sz w:val="20"/>
          <w:szCs w:val="20"/>
        </w:rPr>
        <w:t>structures</w:t>
      </w:r>
      <w:r w:rsidR="00D1420E" w:rsidRPr="00DD26FC">
        <w:rPr>
          <w:rFonts w:asciiTheme="majorBidi" w:hAnsiTheme="majorBidi" w:cstheme="majorBidi"/>
          <w:sz w:val="20"/>
          <w:szCs w:val="20"/>
        </w:rPr>
        <w:t xml:space="preserve"> of shales such as the </w:t>
      </w:r>
      <w:proofErr w:type="spellStart"/>
      <w:r w:rsidR="00D1420E" w:rsidRPr="00DD26FC">
        <w:rPr>
          <w:rFonts w:asciiTheme="majorBidi" w:hAnsiTheme="majorBidi" w:cstheme="majorBidi"/>
          <w:sz w:val="20"/>
          <w:szCs w:val="20"/>
        </w:rPr>
        <w:t>Awaynat</w:t>
      </w:r>
      <w:proofErr w:type="spellEnd"/>
      <w:r w:rsidR="00D1420E" w:rsidRPr="00DD26FC">
        <w:rPr>
          <w:rFonts w:asciiTheme="majorBidi" w:hAnsiTheme="majorBidi" w:cstheme="majorBidi"/>
          <w:sz w:val="20"/>
          <w:szCs w:val="20"/>
        </w:rPr>
        <w:t xml:space="preserve"> </w:t>
      </w:r>
      <w:proofErr w:type="spellStart"/>
      <w:r w:rsidR="00D1420E" w:rsidRPr="00DD26FC">
        <w:rPr>
          <w:rFonts w:asciiTheme="majorBidi" w:hAnsiTheme="majorBidi" w:cstheme="majorBidi"/>
          <w:sz w:val="20"/>
          <w:szCs w:val="20"/>
        </w:rPr>
        <w:t>Wanin</w:t>
      </w:r>
      <w:proofErr w:type="spellEnd"/>
      <w:r w:rsidR="00D1420E" w:rsidRPr="00DD26FC">
        <w:rPr>
          <w:rFonts w:asciiTheme="majorBidi" w:hAnsiTheme="majorBidi" w:cstheme="majorBidi"/>
          <w:sz w:val="20"/>
          <w:szCs w:val="20"/>
        </w:rPr>
        <w:t xml:space="preserve"> and </w:t>
      </w:r>
      <w:proofErr w:type="spellStart"/>
      <w:r w:rsidR="00D1420E" w:rsidRPr="00DD26FC">
        <w:rPr>
          <w:rFonts w:asciiTheme="majorBidi" w:hAnsiTheme="majorBidi" w:cstheme="majorBidi"/>
          <w:sz w:val="20"/>
          <w:szCs w:val="20"/>
        </w:rPr>
        <w:t>Tahara</w:t>
      </w:r>
      <w:proofErr w:type="spellEnd"/>
      <w:r w:rsidR="00D1420E" w:rsidRPr="00DD26FC">
        <w:rPr>
          <w:rFonts w:asciiTheme="majorBidi" w:hAnsiTheme="majorBidi" w:cstheme="majorBidi"/>
          <w:sz w:val="20"/>
          <w:szCs w:val="20"/>
        </w:rPr>
        <w:t xml:space="preserve"> </w:t>
      </w:r>
      <w:proofErr w:type="spellStart"/>
      <w:r w:rsidR="00D1420E" w:rsidRPr="00DD26FC">
        <w:rPr>
          <w:rFonts w:asciiTheme="majorBidi" w:hAnsiTheme="majorBidi" w:cstheme="majorBidi"/>
          <w:sz w:val="20"/>
          <w:szCs w:val="20"/>
        </w:rPr>
        <w:t>Fms</w:t>
      </w:r>
      <w:proofErr w:type="spellEnd"/>
      <w:r w:rsidR="00D1420E" w:rsidRPr="00DD26FC">
        <w:rPr>
          <w:rFonts w:asciiTheme="majorBidi" w:hAnsiTheme="majorBidi" w:cstheme="majorBidi"/>
          <w:sz w:val="20"/>
          <w:szCs w:val="20"/>
        </w:rPr>
        <w:t>.</w:t>
      </w:r>
      <w:r w:rsidR="00BA71F6" w:rsidRPr="00DD26FC">
        <w:rPr>
          <w:rFonts w:asciiTheme="majorBidi" w:hAnsiTheme="majorBidi" w:cstheme="majorBidi"/>
          <w:sz w:val="20"/>
          <w:szCs w:val="20"/>
        </w:rPr>
        <w:t xml:space="preserve"> </w:t>
      </w:r>
      <w:proofErr w:type="spellStart"/>
      <w:r w:rsidR="00BA71F6" w:rsidRPr="00DD26FC">
        <w:rPr>
          <w:rFonts w:asciiTheme="majorBidi" w:hAnsiTheme="majorBidi" w:cstheme="majorBidi"/>
          <w:sz w:val="20"/>
          <w:szCs w:val="20"/>
        </w:rPr>
        <w:t>Marar</w:t>
      </w:r>
      <w:proofErr w:type="spellEnd"/>
      <w:r w:rsidR="00BA71F6" w:rsidRPr="00DD26FC">
        <w:rPr>
          <w:rFonts w:asciiTheme="majorBidi" w:hAnsiTheme="majorBidi" w:cstheme="majorBidi"/>
          <w:sz w:val="20"/>
          <w:szCs w:val="20"/>
        </w:rPr>
        <w:t xml:space="preserve"> rocks</w:t>
      </w:r>
      <w:r w:rsidR="00F44138" w:rsidRPr="00DD26FC">
        <w:rPr>
          <w:rFonts w:asciiTheme="majorBidi" w:hAnsiTheme="majorBidi" w:cstheme="majorBidi"/>
          <w:sz w:val="20"/>
          <w:szCs w:val="20"/>
        </w:rPr>
        <w:t xml:space="preserve"> is </w:t>
      </w:r>
      <w:r w:rsidR="00D1420E" w:rsidRPr="00DD26FC">
        <w:rPr>
          <w:rFonts w:asciiTheme="majorBidi" w:hAnsiTheme="majorBidi" w:cstheme="majorBidi"/>
          <w:sz w:val="20"/>
          <w:szCs w:val="20"/>
        </w:rPr>
        <w:t xml:space="preserve">Lower Carboniferous, </w:t>
      </w:r>
      <w:r w:rsidR="00BA71F6" w:rsidRPr="00DD26FC">
        <w:rPr>
          <w:rFonts w:asciiTheme="majorBidi" w:hAnsiTheme="majorBidi" w:cstheme="majorBidi"/>
          <w:sz w:val="20"/>
          <w:szCs w:val="20"/>
        </w:rPr>
        <w:t>including</w:t>
      </w:r>
      <w:r w:rsidR="00D1420E" w:rsidRPr="00DD26FC">
        <w:rPr>
          <w:rFonts w:asciiTheme="majorBidi" w:hAnsiTheme="majorBidi" w:cstheme="majorBidi"/>
          <w:sz w:val="20"/>
          <w:szCs w:val="20"/>
        </w:rPr>
        <w:t xml:space="preserve"> </w:t>
      </w:r>
      <w:r w:rsidR="001411FD" w:rsidRPr="00DD26FC">
        <w:rPr>
          <w:rFonts w:asciiTheme="majorBidi" w:hAnsiTheme="majorBidi" w:cstheme="majorBidi"/>
          <w:sz w:val="20"/>
          <w:szCs w:val="20"/>
        </w:rPr>
        <w:t>formations of shallow sea water and deltaic structures</w:t>
      </w:r>
      <w:r w:rsidR="00D1420E" w:rsidRPr="00DD26FC">
        <w:rPr>
          <w:rFonts w:asciiTheme="majorBidi" w:hAnsiTheme="majorBidi" w:cstheme="majorBidi"/>
          <w:sz w:val="20"/>
          <w:szCs w:val="20"/>
        </w:rPr>
        <w:t>.</w:t>
      </w:r>
      <w:r w:rsidR="001B0FC2" w:rsidRPr="00DD26FC">
        <w:rPr>
          <w:rFonts w:asciiTheme="majorBidi" w:hAnsiTheme="majorBidi" w:cstheme="majorBidi"/>
          <w:sz w:val="20"/>
          <w:szCs w:val="20"/>
        </w:rPr>
        <w:t xml:space="preserve"> </w:t>
      </w:r>
      <w:r w:rsidR="00CB11AA" w:rsidRPr="00DD26FC">
        <w:rPr>
          <w:rFonts w:asciiTheme="majorBidi" w:hAnsiTheme="majorBidi" w:cstheme="majorBidi"/>
          <w:sz w:val="20"/>
          <w:szCs w:val="20"/>
        </w:rPr>
        <w:t xml:space="preserve">The </w:t>
      </w:r>
      <w:proofErr w:type="spellStart"/>
      <w:r w:rsidR="00CB11AA" w:rsidRPr="00DD26FC">
        <w:rPr>
          <w:rFonts w:asciiTheme="majorBidi" w:hAnsiTheme="majorBidi" w:cstheme="majorBidi"/>
          <w:sz w:val="20"/>
          <w:szCs w:val="20"/>
        </w:rPr>
        <w:t>Marar</w:t>
      </w:r>
      <w:proofErr w:type="spellEnd"/>
      <w:r w:rsidR="00621950" w:rsidRPr="00DD26FC">
        <w:rPr>
          <w:rFonts w:asciiTheme="majorBidi" w:hAnsiTheme="majorBidi" w:cstheme="majorBidi"/>
          <w:sz w:val="20"/>
          <w:szCs w:val="20"/>
        </w:rPr>
        <w:t xml:space="preserve"> Fm.is overlain by the</w:t>
      </w:r>
      <w:r w:rsidR="001F0573" w:rsidRPr="00DD26FC">
        <w:rPr>
          <w:rFonts w:asciiTheme="majorBidi" w:hAnsiTheme="majorBidi" w:cstheme="majorBidi"/>
          <w:sz w:val="20"/>
          <w:szCs w:val="20"/>
        </w:rPr>
        <w:t xml:space="preserve"> Upper Carboniferous</w:t>
      </w:r>
      <w:r w:rsidR="00621950" w:rsidRPr="00DD26FC">
        <w:rPr>
          <w:rFonts w:asciiTheme="majorBidi" w:hAnsiTheme="majorBidi" w:cstheme="majorBidi"/>
          <w:sz w:val="20"/>
          <w:szCs w:val="20"/>
        </w:rPr>
        <w:t xml:space="preserve"> </w:t>
      </w:r>
      <w:proofErr w:type="spellStart"/>
      <w:r w:rsidR="00C57F8A" w:rsidRPr="00DD26FC">
        <w:rPr>
          <w:rFonts w:asciiTheme="majorBidi" w:hAnsiTheme="majorBidi" w:cstheme="majorBidi"/>
          <w:sz w:val="20"/>
          <w:szCs w:val="20"/>
        </w:rPr>
        <w:t>Assedjefar</w:t>
      </w:r>
      <w:proofErr w:type="spellEnd"/>
      <w:r w:rsidR="00C57F8A" w:rsidRPr="00DD26FC">
        <w:rPr>
          <w:rFonts w:asciiTheme="majorBidi" w:hAnsiTheme="majorBidi" w:cstheme="majorBidi"/>
          <w:sz w:val="20"/>
          <w:szCs w:val="20"/>
        </w:rPr>
        <w:t xml:space="preserve">, </w:t>
      </w:r>
      <w:proofErr w:type="spellStart"/>
      <w:r w:rsidR="00C57F8A" w:rsidRPr="00DD26FC">
        <w:rPr>
          <w:rFonts w:asciiTheme="majorBidi" w:hAnsiTheme="majorBidi" w:cstheme="majorBidi"/>
          <w:sz w:val="20"/>
          <w:szCs w:val="20"/>
        </w:rPr>
        <w:t>Dembaba</w:t>
      </w:r>
      <w:proofErr w:type="spellEnd"/>
      <w:r w:rsidR="00621950" w:rsidRPr="00DD26FC">
        <w:rPr>
          <w:rFonts w:asciiTheme="majorBidi" w:hAnsiTheme="majorBidi" w:cstheme="majorBidi"/>
          <w:sz w:val="20"/>
          <w:szCs w:val="20"/>
        </w:rPr>
        <w:t xml:space="preserve"> </w:t>
      </w:r>
      <w:r w:rsidR="001B0FC2" w:rsidRPr="00DD26FC">
        <w:rPr>
          <w:rFonts w:asciiTheme="majorBidi" w:hAnsiTheme="majorBidi" w:cstheme="majorBidi"/>
          <w:sz w:val="20"/>
          <w:szCs w:val="20"/>
        </w:rPr>
        <w:t xml:space="preserve">and </w:t>
      </w:r>
      <w:proofErr w:type="spellStart"/>
      <w:r w:rsidR="001B0FC2" w:rsidRPr="00DD26FC">
        <w:rPr>
          <w:rFonts w:asciiTheme="majorBidi" w:hAnsiTheme="majorBidi" w:cstheme="majorBidi"/>
          <w:sz w:val="20"/>
          <w:szCs w:val="20"/>
        </w:rPr>
        <w:t>Tiguentourine</w:t>
      </w:r>
      <w:proofErr w:type="spellEnd"/>
      <w:r w:rsidR="001B0FC2" w:rsidRPr="00DD26FC">
        <w:rPr>
          <w:rFonts w:asciiTheme="majorBidi" w:hAnsiTheme="majorBidi" w:cstheme="majorBidi"/>
          <w:sz w:val="20"/>
          <w:szCs w:val="20"/>
        </w:rPr>
        <w:t xml:space="preserve"> </w:t>
      </w:r>
      <w:r w:rsidR="00621950" w:rsidRPr="00DD26FC">
        <w:rPr>
          <w:rFonts w:asciiTheme="majorBidi" w:hAnsiTheme="majorBidi" w:cstheme="majorBidi"/>
          <w:sz w:val="20"/>
          <w:szCs w:val="20"/>
        </w:rPr>
        <w:t>F</w:t>
      </w:r>
      <w:r w:rsidR="001F0573" w:rsidRPr="00DD26FC">
        <w:rPr>
          <w:rFonts w:asciiTheme="majorBidi" w:hAnsiTheme="majorBidi" w:cstheme="majorBidi"/>
          <w:sz w:val="20"/>
          <w:szCs w:val="20"/>
        </w:rPr>
        <w:t>ormations</w:t>
      </w:r>
      <w:r w:rsidR="00E25854" w:rsidRPr="00DD26FC">
        <w:rPr>
          <w:rFonts w:asciiTheme="majorBidi" w:hAnsiTheme="majorBidi" w:cstheme="majorBidi"/>
          <w:sz w:val="20"/>
          <w:szCs w:val="20"/>
        </w:rPr>
        <w:t>. This cover</w:t>
      </w:r>
      <w:r w:rsidR="002F0F5D" w:rsidRPr="00DD26FC">
        <w:rPr>
          <w:rFonts w:asciiTheme="majorBidi" w:hAnsiTheme="majorBidi" w:cstheme="majorBidi"/>
          <w:sz w:val="20"/>
          <w:szCs w:val="20"/>
        </w:rPr>
        <w:t xml:space="preserve"> </w:t>
      </w:r>
      <w:r w:rsidR="00E25854" w:rsidRPr="00DD26FC">
        <w:rPr>
          <w:rFonts w:asciiTheme="majorBidi" w:hAnsiTheme="majorBidi" w:cstheme="majorBidi"/>
          <w:sz w:val="20"/>
          <w:szCs w:val="20"/>
        </w:rPr>
        <w:t>by</w:t>
      </w:r>
      <w:r w:rsidR="002F0F5D" w:rsidRPr="00DD26FC">
        <w:rPr>
          <w:rFonts w:asciiTheme="majorBidi" w:hAnsiTheme="majorBidi" w:cstheme="majorBidi"/>
          <w:sz w:val="20"/>
          <w:szCs w:val="20"/>
        </w:rPr>
        <w:t xml:space="preserve"> the base </w:t>
      </w:r>
      <w:r w:rsidR="00FA6262" w:rsidRPr="00DD26FC">
        <w:rPr>
          <w:rFonts w:asciiTheme="majorBidi" w:hAnsiTheme="majorBidi" w:cstheme="majorBidi"/>
          <w:sz w:val="20"/>
          <w:szCs w:val="20"/>
        </w:rPr>
        <w:t>nevertheless</w:t>
      </w:r>
      <w:r w:rsidR="002F0F5D" w:rsidRPr="00DD26FC">
        <w:rPr>
          <w:rFonts w:asciiTheme="majorBidi" w:hAnsiTheme="majorBidi" w:cstheme="majorBidi"/>
          <w:sz w:val="20"/>
          <w:szCs w:val="20"/>
        </w:rPr>
        <w:t xml:space="preserve"> </w:t>
      </w:r>
      <w:r w:rsidR="00FA6262" w:rsidRPr="00DD26FC">
        <w:rPr>
          <w:rFonts w:asciiTheme="majorBidi" w:hAnsiTheme="majorBidi" w:cstheme="majorBidi"/>
          <w:sz w:val="20"/>
          <w:szCs w:val="20"/>
        </w:rPr>
        <w:t>includes</w:t>
      </w:r>
      <w:r w:rsidR="002F0F5D" w:rsidRPr="00DD26FC">
        <w:rPr>
          <w:rFonts w:asciiTheme="majorBidi" w:hAnsiTheme="majorBidi" w:cstheme="majorBidi"/>
          <w:sz w:val="20"/>
          <w:szCs w:val="20"/>
        </w:rPr>
        <w:t xml:space="preserve"> </w:t>
      </w:r>
      <w:r w:rsidR="00FA6262" w:rsidRPr="00DD26FC">
        <w:rPr>
          <w:rFonts w:asciiTheme="majorBidi" w:hAnsiTheme="majorBidi" w:cstheme="majorBidi"/>
          <w:sz w:val="20"/>
          <w:szCs w:val="20"/>
        </w:rPr>
        <w:t>largely</w:t>
      </w:r>
      <w:r w:rsidR="002F0F5D" w:rsidRPr="00DD26FC">
        <w:rPr>
          <w:rFonts w:asciiTheme="majorBidi" w:hAnsiTheme="majorBidi" w:cstheme="majorBidi"/>
          <w:sz w:val="20"/>
          <w:szCs w:val="20"/>
        </w:rPr>
        <w:t xml:space="preserve"> Triassic, Jurassic </w:t>
      </w:r>
      <w:r w:rsidR="00C57F8A" w:rsidRPr="00DD26FC">
        <w:rPr>
          <w:rFonts w:asciiTheme="majorBidi" w:hAnsiTheme="majorBidi" w:cstheme="majorBidi"/>
          <w:sz w:val="20"/>
          <w:szCs w:val="20"/>
        </w:rPr>
        <w:t xml:space="preserve">and Lower </w:t>
      </w:r>
      <w:r w:rsidR="00BF592A" w:rsidRPr="00DD26FC">
        <w:rPr>
          <w:rFonts w:asciiTheme="majorBidi" w:hAnsiTheme="majorBidi" w:cstheme="majorBidi"/>
          <w:sz w:val="20"/>
          <w:szCs w:val="20"/>
        </w:rPr>
        <w:t xml:space="preserve">the </w:t>
      </w:r>
      <w:r w:rsidR="00C57F8A" w:rsidRPr="00DD26FC">
        <w:rPr>
          <w:rFonts w:asciiTheme="majorBidi" w:hAnsiTheme="majorBidi" w:cstheme="majorBidi"/>
          <w:sz w:val="20"/>
          <w:szCs w:val="20"/>
        </w:rPr>
        <w:t xml:space="preserve">Cretaceous </w:t>
      </w:r>
      <w:r w:rsidR="00BF592A" w:rsidRPr="00DD26FC">
        <w:rPr>
          <w:rFonts w:asciiTheme="majorBidi" w:hAnsiTheme="majorBidi" w:cstheme="majorBidi"/>
          <w:sz w:val="20"/>
          <w:szCs w:val="20"/>
        </w:rPr>
        <w:t>deposits</w:t>
      </w:r>
      <w:r w:rsidR="002F0F5D" w:rsidRPr="00DD26FC">
        <w:rPr>
          <w:rFonts w:asciiTheme="majorBidi" w:hAnsiTheme="majorBidi" w:cstheme="majorBidi"/>
          <w:sz w:val="20"/>
          <w:szCs w:val="20"/>
        </w:rPr>
        <w:t xml:space="preserve">. </w:t>
      </w:r>
      <w:r w:rsidR="006653F5" w:rsidRPr="00DD26FC">
        <w:rPr>
          <w:rFonts w:asciiTheme="majorBidi" w:hAnsiTheme="majorBidi" w:cstheme="majorBidi"/>
          <w:sz w:val="20"/>
          <w:szCs w:val="20"/>
        </w:rPr>
        <w:t xml:space="preserve">The Quaternary - Recent Aeolian is the mound of sand covering large zones of the Murzuq basin. Furthermore, more information about the geological setting of the Murzuq Basin is available in many previously published papers </w:t>
      </w:r>
      <w:r w:rsidR="003E502C" w:rsidRPr="00DD26FC">
        <w:rPr>
          <w:rFonts w:asciiTheme="majorBidi" w:hAnsiTheme="majorBidi" w:cstheme="majorBidi"/>
          <w:sz w:val="20"/>
          <w:szCs w:val="20"/>
          <w:vertAlign w:val="superscript"/>
        </w:rPr>
        <w:t>13, 14, 15, 16</w:t>
      </w:r>
      <w:r w:rsidR="00DF7A37" w:rsidRPr="00DD26FC">
        <w:rPr>
          <w:rFonts w:asciiTheme="majorBidi" w:hAnsiTheme="majorBidi" w:cstheme="majorBidi"/>
          <w:sz w:val="20"/>
          <w:szCs w:val="20"/>
        </w:rPr>
        <w:t>.</w:t>
      </w:r>
    </w:p>
    <w:p w:rsidR="001F0573" w:rsidRPr="00DD26FC" w:rsidRDefault="001F0573" w:rsidP="00FF5223">
      <w:pPr>
        <w:spacing w:after="0" w:line="360" w:lineRule="auto"/>
        <w:jc w:val="both"/>
        <w:rPr>
          <w:rFonts w:asciiTheme="majorBidi" w:hAnsiTheme="majorBidi" w:cstheme="majorBidi"/>
          <w:sz w:val="20"/>
          <w:szCs w:val="20"/>
        </w:rPr>
      </w:pPr>
    </w:p>
    <w:p w:rsidR="002F0F5D" w:rsidRPr="00DD26FC" w:rsidRDefault="004932AD" w:rsidP="00DF7A37">
      <w:pPr>
        <w:spacing w:after="0" w:line="360" w:lineRule="auto"/>
        <w:jc w:val="center"/>
        <w:rPr>
          <w:rFonts w:asciiTheme="majorBidi" w:hAnsiTheme="majorBidi" w:cstheme="majorBidi"/>
          <w:sz w:val="20"/>
          <w:szCs w:val="20"/>
        </w:rPr>
      </w:pPr>
      <w:r w:rsidRPr="00DD26FC">
        <w:rPr>
          <w:rFonts w:asciiTheme="majorBidi" w:hAnsiTheme="majorBidi" w:cstheme="majorBidi"/>
          <w:noProof/>
          <w:sz w:val="20"/>
          <w:szCs w:val="20"/>
        </w:rPr>
        <w:lastRenderedPageBreak/>
        <w:drawing>
          <wp:inline distT="0" distB="0" distL="0" distR="0" wp14:anchorId="44CFA7F2" wp14:editId="6D6ACFA5">
            <wp:extent cx="4179538" cy="50292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4487" cy="5035155"/>
                    </a:xfrm>
                    <a:prstGeom prst="rect">
                      <a:avLst/>
                    </a:prstGeom>
                    <a:noFill/>
                    <a:ln>
                      <a:noFill/>
                    </a:ln>
                  </pic:spPr>
                </pic:pic>
              </a:graphicData>
            </a:graphic>
          </wp:inline>
        </w:drawing>
      </w:r>
    </w:p>
    <w:p w:rsidR="000B25D8" w:rsidRPr="00DD26FC" w:rsidRDefault="004932AD" w:rsidP="00E233FE">
      <w:pPr>
        <w:spacing w:after="0" w:line="360" w:lineRule="auto"/>
        <w:jc w:val="both"/>
        <w:rPr>
          <w:rFonts w:asciiTheme="majorBidi" w:hAnsiTheme="majorBidi" w:cstheme="majorBidi"/>
          <w:sz w:val="20"/>
          <w:szCs w:val="20"/>
        </w:rPr>
      </w:pPr>
      <w:r w:rsidRPr="00DD26FC">
        <w:rPr>
          <w:rFonts w:asciiTheme="majorBidi" w:hAnsiTheme="majorBidi" w:cstheme="majorBidi"/>
          <w:b/>
          <w:bCs/>
          <w:sz w:val="20"/>
          <w:szCs w:val="20"/>
        </w:rPr>
        <w:t>Fig</w:t>
      </w:r>
      <w:r w:rsidRPr="00DD26FC">
        <w:rPr>
          <w:rFonts w:asciiTheme="majorBidi" w:hAnsiTheme="majorBidi" w:cstheme="majorBidi"/>
          <w:sz w:val="20"/>
          <w:szCs w:val="20"/>
        </w:rPr>
        <w:t xml:space="preserve">. </w:t>
      </w:r>
      <w:r w:rsidR="004F74D9" w:rsidRPr="00DD26FC">
        <w:rPr>
          <w:rFonts w:asciiTheme="majorBidi" w:hAnsiTheme="majorBidi" w:cstheme="majorBidi"/>
          <w:b/>
          <w:bCs/>
          <w:sz w:val="20"/>
          <w:szCs w:val="20"/>
        </w:rPr>
        <w:t>1</w:t>
      </w:r>
      <w:r w:rsidR="004F74D9" w:rsidRPr="00DD26FC">
        <w:rPr>
          <w:rFonts w:asciiTheme="majorBidi" w:hAnsiTheme="majorBidi" w:cstheme="majorBidi"/>
          <w:sz w:val="20"/>
          <w:szCs w:val="20"/>
        </w:rPr>
        <w:t xml:space="preserve">. </w:t>
      </w:r>
      <w:r w:rsidR="00512EDB" w:rsidRPr="00DD26FC">
        <w:rPr>
          <w:rFonts w:asciiTheme="majorBidi" w:hAnsiTheme="majorBidi" w:cstheme="majorBidi"/>
          <w:sz w:val="20"/>
          <w:szCs w:val="20"/>
        </w:rPr>
        <w:t xml:space="preserve">The geological </w:t>
      </w:r>
      <w:r w:rsidR="00FF0E58" w:rsidRPr="00DD26FC">
        <w:rPr>
          <w:rFonts w:asciiTheme="majorBidi" w:hAnsiTheme="majorBidi" w:cstheme="majorBidi"/>
          <w:sz w:val="20"/>
          <w:szCs w:val="20"/>
        </w:rPr>
        <w:t>setting</w:t>
      </w:r>
      <w:r w:rsidRPr="00DD26FC">
        <w:rPr>
          <w:rFonts w:asciiTheme="majorBidi" w:hAnsiTheme="majorBidi" w:cstheme="majorBidi"/>
          <w:sz w:val="20"/>
          <w:szCs w:val="20"/>
        </w:rPr>
        <w:t xml:space="preserve"> </w:t>
      </w:r>
      <w:r w:rsidR="00FF0E58" w:rsidRPr="00DD26FC">
        <w:rPr>
          <w:rFonts w:asciiTheme="majorBidi" w:hAnsiTheme="majorBidi" w:cstheme="majorBidi"/>
          <w:sz w:val="20"/>
          <w:szCs w:val="20"/>
        </w:rPr>
        <w:t>show</w:t>
      </w:r>
      <w:r w:rsidRPr="00DD26FC">
        <w:rPr>
          <w:rFonts w:asciiTheme="majorBidi" w:hAnsiTheme="majorBidi" w:cstheme="majorBidi"/>
          <w:sz w:val="20"/>
          <w:szCs w:val="20"/>
        </w:rPr>
        <w:t xml:space="preserve">ing the lithology of the </w:t>
      </w:r>
      <w:r w:rsidR="00FF0E58" w:rsidRPr="00DD26FC">
        <w:rPr>
          <w:rFonts w:asciiTheme="majorBidi" w:hAnsiTheme="majorBidi" w:cstheme="majorBidi"/>
          <w:sz w:val="20"/>
          <w:szCs w:val="20"/>
        </w:rPr>
        <w:t>sediments and reservoir</w:t>
      </w:r>
      <w:r w:rsidR="004B79AF" w:rsidRPr="00DD26FC">
        <w:rPr>
          <w:rFonts w:asciiTheme="majorBidi" w:hAnsiTheme="majorBidi" w:cstheme="majorBidi"/>
          <w:sz w:val="20"/>
          <w:szCs w:val="20"/>
        </w:rPr>
        <w:t xml:space="preserve"> units</w:t>
      </w:r>
      <w:r w:rsidR="00E233FE" w:rsidRPr="00DD26FC">
        <w:rPr>
          <w:rFonts w:asciiTheme="majorBidi" w:hAnsiTheme="majorBidi" w:cstheme="majorBidi"/>
          <w:sz w:val="20"/>
          <w:szCs w:val="20"/>
        </w:rPr>
        <w:t>, Murzuq basin</w:t>
      </w:r>
      <w:r w:rsidR="004B79AF" w:rsidRPr="00DD26FC">
        <w:rPr>
          <w:rFonts w:asciiTheme="majorBidi" w:hAnsiTheme="majorBidi" w:cstheme="majorBidi"/>
          <w:sz w:val="20"/>
          <w:szCs w:val="20"/>
        </w:rPr>
        <w:t xml:space="preserve">. </w:t>
      </w:r>
      <w:r w:rsidR="00D7466F" w:rsidRPr="00DD26FC">
        <w:rPr>
          <w:rFonts w:asciiTheme="majorBidi" w:hAnsiTheme="majorBidi" w:cstheme="majorBidi"/>
          <w:sz w:val="20"/>
          <w:szCs w:val="20"/>
        </w:rPr>
        <w:t>Adapted</w:t>
      </w:r>
      <w:r w:rsidR="004B79AF" w:rsidRPr="00DD26FC">
        <w:rPr>
          <w:rFonts w:asciiTheme="majorBidi" w:hAnsiTheme="majorBidi" w:cstheme="majorBidi"/>
          <w:sz w:val="20"/>
          <w:szCs w:val="20"/>
        </w:rPr>
        <w:t xml:space="preserve"> from </w:t>
      </w:r>
      <w:r w:rsidR="003E502C" w:rsidRPr="00DD26FC">
        <w:rPr>
          <w:rFonts w:asciiTheme="majorBidi" w:hAnsiTheme="majorBidi" w:cstheme="majorBidi"/>
          <w:sz w:val="20"/>
          <w:szCs w:val="20"/>
          <w:vertAlign w:val="superscript"/>
        </w:rPr>
        <w:t>13</w:t>
      </w:r>
      <w:r w:rsidR="00DF7A37" w:rsidRPr="00DD26FC">
        <w:rPr>
          <w:rFonts w:asciiTheme="majorBidi" w:hAnsiTheme="majorBidi" w:cstheme="majorBidi"/>
          <w:sz w:val="20"/>
          <w:szCs w:val="20"/>
        </w:rPr>
        <w:t>.</w:t>
      </w:r>
    </w:p>
    <w:p w:rsidR="000B25D8" w:rsidRPr="00DD26FC" w:rsidRDefault="000B25D8" w:rsidP="00FF5223">
      <w:pPr>
        <w:spacing w:after="0" w:line="360" w:lineRule="auto"/>
        <w:jc w:val="both"/>
        <w:rPr>
          <w:rFonts w:asciiTheme="majorBidi" w:hAnsiTheme="majorBidi" w:cstheme="majorBidi"/>
          <w:sz w:val="20"/>
          <w:szCs w:val="20"/>
        </w:rPr>
      </w:pPr>
    </w:p>
    <w:p w:rsidR="001F1BA9" w:rsidRPr="00DD26FC" w:rsidRDefault="001F1BA9" w:rsidP="00FF5223">
      <w:pPr>
        <w:pStyle w:val="ListParagraph"/>
        <w:numPr>
          <w:ilvl w:val="0"/>
          <w:numId w:val="1"/>
        </w:numPr>
        <w:spacing w:after="0" w:line="360" w:lineRule="auto"/>
        <w:ind w:left="284" w:hanging="284"/>
        <w:jc w:val="both"/>
        <w:rPr>
          <w:rFonts w:asciiTheme="majorBidi" w:hAnsiTheme="majorBidi" w:cstheme="majorBidi"/>
          <w:b/>
          <w:bCs/>
        </w:rPr>
      </w:pPr>
      <w:r w:rsidRPr="00DD26FC">
        <w:rPr>
          <w:rFonts w:asciiTheme="majorBidi" w:hAnsiTheme="majorBidi" w:cstheme="majorBidi"/>
          <w:b/>
          <w:bCs/>
        </w:rPr>
        <w:t>Material</w:t>
      </w:r>
      <w:r w:rsidR="00145CAC" w:rsidRPr="00DD26FC">
        <w:rPr>
          <w:rFonts w:asciiTheme="majorBidi" w:hAnsiTheme="majorBidi" w:cstheme="majorBidi"/>
          <w:b/>
          <w:bCs/>
        </w:rPr>
        <w:t>s and M</w:t>
      </w:r>
      <w:r w:rsidRPr="00DD26FC">
        <w:rPr>
          <w:rFonts w:asciiTheme="majorBidi" w:hAnsiTheme="majorBidi" w:cstheme="majorBidi"/>
          <w:b/>
          <w:bCs/>
        </w:rPr>
        <w:t>ethods</w:t>
      </w:r>
    </w:p>
    <w:p w:rsidR="000B25D8" w:rsidRPr="00DD26FC" w:rsidRDefault="00145CAC" w:rsidP="00FF5223">
      <w:pPr>
        <w:spacing w:after="0" w:line="360" w:lineRule="auto"/>
        <w:jc w:val="both"/>
        <w:rPr>
          <w:rFonts w:asciiTheme="majorBidi" w:hAnsiTheme="majorBidi" w:cstheme="majorBidi"/>
          <w:b/>
          <w:bCs/>
          <w:sz w:val="20"/>
          <w:szCs w:val="20"/>
        </w:rPr>
      </w:pPr>
      <w:r w:rsidRPr="00DD26FC">
        <w:rPr>
          <w:rFonts w:asciiTheme="majorBidi" w:hAnsiTheme="majorBidi" w:cstheme="majorBidi"/>
          <w:b/>
          <w:bCs/>
          <w:sz w:val="20"/>
          <w:szCs w:val="20"/>
        </w:rPr>
        <w:t>2</w:t>
      </w:r>
      <w:r w:rsidR="00E233FE" w:rsidRPr="00DD26FC">
        <w:rPr>
          <w:rFonts w:asciiTheme="majorBidi" w:hAnsiTheme="majorBidi" w:cstheme="majorBidi"/>
          <w:b/>
          <w:bCs/>
          <w:sz w:val="20"/>
          <w:szCs w:val="20"/>
        </w:rPr>
        <w:t xml:space="preserve">.1. </w:t>
      </w:r>
      <w:r w:rsidR="001F1BA9" w:rsidRPr="00DD26FC">
        <w:rPr>
          <w:rFonts w:asciiTheme="majorBidi" w:hAnsiTheme="majorBidi" w:cstheme="majorBidi"/>
          <w:b/>
          <w:bCs/>
          <w:sz w:val="20"/>
          <w:szCs w:val="20"/>
        </w:rPr>
        <w:t xml:space="preserve"> study</w:t>
      </w:r>
      <w:r w:rsidR="00E233FE" w:rsidRPr="00DD26FC">
        <w:rPr>
          <w:rFonts w:asciiTheme="majorBidi" w:hAnsiTheme="majorBidi" w:cstheme="majorBidi"/>
          <w:b/>
          <w:bCs/>
          <w:sz w:val="20"/>
          <w:szCs w:val="20"/>
        </w:rPr>
        <w:t xml:space="preserve"> location</w:t>
      </w:r>
    </w:p>
    <w:p w:rsidR="00453D78" w:rsidRPr="00DD26FC" w:rsidRDefault="00686AE3" w:rsidP="00A83A7D">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Two crude oils from B1 and H1 Wells were selected from northern edge of the basin are showing the in the Fig. 2.</w:t>
      </w:r>
      <w:r w:rsidR="000015DD" w:rsidRPr="00DD26FC">
        <w:rPr>
          <w:rFonts w:asciiTheme="majorBidi" w:hAnsiTheme="majorBidi" w:cstheme="majorBidi"/>
          <w:sz w:val="20"/>
          <w:szCs w:val="20"/>
        </w:rPr>
        <w:t xml:space="preserve"> </w:t>
      </w:r>
      <w:r w:rsidR="00545698" w:rsidRPr="00DD26FC">
        <w:rPr>
          <w:rFonts w:asciiTheme="majorBidi" w:hAnsiTheme="majorBidi" w:cstheme="majorBidi"/>
          <w:sz w:val="20"/>
          <w:szCs w:val="20"/>
        </w:rPr>
        <w:t xml:space="preserve">The </w:t>
      </w:r>
      <w:r w:rsidR="008F54C2" w:rsidRPr="00DD26FC">
        <w:rPr>
          <w:rFonts w:asciiTheme="majorBidi" w:hAnsiTheme="majorBidi" w:cstheme="majorBidi"/>
          <w:sz w:val="20"/>
          <w:szCs w:val="20"/>
        </w:rPr>
        <w:t>region of</w:t>
      </w:r>
      <w:r w:rsidR="00687E08" w:rsidRPr="00DD26FC">
        <w:rPr>
          <w:rFonts w:asciiTheme="majorBidi" w:hAnsiTheme="majorBidi" w:cstheme="majorBidi"/>
          <w:sz w:val="20"/>
          <w:szCs w:val="20"/>
        </w:rPr>
        <w:t xml:space="preserve"> </w:t>
      </w:r>
      <w:r w:rsidR="000015DD" w:rsidRPr="00DD26FC">
        <w:rPr>
          <w:rFonts w:asciiTheme="majorBidi" w:hAnsiTheme="majorBidi" w:cstheme="majorBidi"/>
          <w:sz w:val="20"/>
          <w:szCs w:val="20"/>
        </w:rPr>
        <w:t>study</w:t>
      </w:r>
      <w:r w:rsidR="008F54C2" w:rsidRPr="00DD26FC">
        <w:rPr>
          <w:rFonts w:asciiTheme="majorBidi" w:hAnsiTheme="majorBidi" w:cstheme="majorBidi"/>
          <w:sz w:val="20"/>
          <w:szCs w:val="20"/>
        </w:rPr>
        <w:t xml:space="preserve"> </w:t>
      </w:r>
      <w:r w:rsidR="00687E08" w:rsidRPr="00DD26FC">
        <w:rPr>
          <w:rFonts w:asciiTheme="majorBidi" w:hAnsiTheme="majorBidi" w:cstheme="majorBidi"/>
          <w:sz w:val="20"/>
          <w:szCs w:val="20"/>
        </w:rPr>
        <w:t xml:space="preserve">is the </w:t>
      </w:r>
      <w:r w:rsidR="00545698" w:rsidRPr="00DD26FC">
        <w:rPr>
          <w:rFonts w:asciiTheme="majorBidi" w:hAnsiTheme="majorBidi" w:cstheme="majorBidi"/>
          <w:sz w:val="20"/>
          <w:szCs w:val="20"/>
        </w:rPr>
        <w:t xml:space="preserve">Murzuq Basin, </w:t>
      </w:r>
      <w:r w:rsidR="00E233FE" w:rsidRPr="00DD26FC">
        <w:rPr>
          <w:rFonts w:asciiTheme="majorBidi" w:hAnsiTheme="majorBidi" w:cstheme="majorBidi"/>
          <w:sz w:val="20"/>
          <w:szCs w:val="20"/>
        </w:rPr>
        <w:t>placed</w:t>
      </w:r>
      <w:r w:rsidR="00545698" w:rsidRPr="00DD26FC">
        <w:rPr>
          <w:rFonts w:asciiTheme="majorBidi" w:hAnsiTheme="majorBidi" w:cstheme="majorBidi"/>
          <w:sz w:val="20"/>
          <w:szCs w:val="20"/>
        </w:rPr>
        <w:t xml:space="preserve"> in south</w:t>
      </w:r>
      <w:r w:rsidR="004F02E0" w:rsidRPr="00DD26FC">
        <w:rPr>
          <w:rFonts w:asciiTheme="majorBidi" w:hAnsiTheme="majorBidi" w:cstheme="majorBidi"/>
          <w:sz w:val="20"/>
          <w:szCs w:val="20"/>
        </w:rPr>
        <w:t>-</w:t>
      </w:r>
      <w:r w:rsidR="00545698" w:rsidRPr="00DD26FC">
        <w:rPr>
          <w:rFonts w:asciiTheme="majorBidi" w:hAnsiTheme="majorBidi" w:cstheme="majorBidi"/>
          <w:sz w:val="20"/>
          <w:szCs w:val="20"/>
        </w:rPr>
        <w:t xml:space="preserve">western </w:t>
      </w:r>
      <w:r w:rsidR="004F02E0" w:rsidRPr="00DD26FC">
        <w:rPr>
          <w:rFonts w:asciiTheme="majorBidi" w:hAnsiTheme="majorBidi" w:cstheme="majorBidi"/>
          <w:sz w:val="20"/>
          <w:szCs w:val="20"/>
        </w:rPr>
        <w:t xml:space="preserve">of </w:t>
      </w:r>
      <w:r w:rsidR="002D6469" w:rsidRPr="00DD26FC">
        <w:rPr>
          <w:rFonts w:asciiTheme="majorBidi" w:hAnsiTheme="majorBidi" w:cstheme="majorBidi"/>
          <w:sz w:val="20"/>
          <w:szCs w:val="20"/>
        </w:rPr>
        <w:t xml:space="preserve">Libya, </w:t>
      </w:r>
      <w:r w:rsidR="00545698" w:rsidRPr="00DD26FC">
        <w:rPr>
          <w:rFonts w:asciiTheme="majorBidi" w:hAnsiTheme="majorBidi" w:cstheme="majorBidi"/>
          <w:sz w:val="20"/>
          <w:szCs w:val="20"/>
        </w:rPr>
        <w:t xml:space="preserve">one of Libyan productive </w:t>
      </w:r>
      <w:r w:rsidR="00E2724D" w:rsidRPr="00DD26FC">
        <w:rPr>
          <w:rFonts w:asciiTheme="majorBidi" w:hAnsiTheme="majorBidi" w:cstheme="majorBidi"/>
          <w:sz w:val="20"/>
          <w:szCs w:val="20"/>
        </w:rPr>
        <w:t>oil</w:t>
      </w:r>
      <w:r w:rsidR="00545698" w:rsidRPr="00DD26FC">
        <w:rPr>
          <w:rFonts w:asciiTheme="majorBidi" w:hAnsiTheme="majorBidi" w:cstheme="majorBidi"/>
          <w:sz w:val="20"/>
          <w:szCs w:val="20"/>
        </w:rPr>
        <w:t xml:space="preserve"> basins</w:t>
      </w:r>
      <w:r w:rsidR="00A83A7D" w:rsidRPr="00DD26FC">
        <w:rPr>
          <w:rFonts w:asciiTheme="majorBidi" w:hAnsiTheme="majorBidi" w:cstheme="majorBidi"/>
          <w:sz w:val="20"/>
          <w:szCs w:val="20"/>
        </w:rPr>
        <w:t>.</w:t>
      </w:r>
    </w:p>
    <w:p w:rsidR="00A404BC" w:rsidRPr="00DD26FC" w:rsidRDefault="00497CB3" w:rsidP="00FF5223">
      <w:pPr>
        <w:spacing w:after="0" w:line="360" w:lineRule="auto"/>
        <w:jc w:val="both"/>
        <w:rPr>
          <w:rFonts w:asciiTheme="majorBidi" w:hAnsiTheme="majorBidi" w:cstheme="majorBidi"/>
          <w:b/>
          <w:bCs/>
          <w:sz w:val="20"/>
          <w:szCs w:val="20"/>
        </w:rPr>
      </w:pPr>
      <w:r w:rsidRPr="00DD26FC">
        <w:rPr>
          <w:rFonts w:asciiTheme="majorBidi" w:hAnsiTheme="majorBidi" w:cstheme="majorBidi"/>
          <w:b/>
          <w:bCs/>
          <w:sz w:val="20"/>
          <w:szCs w:val="20"/>
        </w:rPr>
        <w:t>2</w:t>
      </w:r>
      <w:r w:rsidR="00453D78" w:rsidRPr="00DD26FC">
        <w:rPr>
          <w:rFonts w:asciiTheme="majorBidi" w:hAnsiTheme="majorBidi" w:cstheme="majorBidi"/>
          <w:b/>
          <w:bCs/>
          <w:sz w:val="20"/>
          <w:szCs w:val="20"/>
        </w:rPr>
        <w:t xml:space="preserve">.2. </w:t>
      </w:r>
      <w:r w:rsidR="00E2724D" w:rsidRPr="00DD26FC">
        <w:rPr>
          <w:rFonts w:asciiTheme="majorBidi" w:hAnsiTheme="majorBidi" w:cstheme="majorBidi"/>
          <w:b/>
          <w:bCs/>
          <w:sz w:val="20"/>
          <w:szCs w:val="20"/>
        </w:rPr>
        <w:t xml:space="preserve"> </w:t>
      </w:r>
      <w:r w:rsidR="00A404BC" w:rsidRPr="00DD26FC">
        <w:rPr>
          <w:rFonts w:asciiTheme="majorBidi" w:hAnsiTheme="majorBidi" w:cstheme="majorBidi"/>
          <w:b/>
          <w:bCs/>
          <w:sz w:val="20"/>
          <w:szCs w:val="20"/>
        </w:rPr>
        <w:t>Oil samples</w:t>
      </w:r>
    </w:p>
    <w:p w:rsidR="00630C5D" w:rsidRPr="00DD26FC" w:rsidRDefault="003B6CCB" w:rsidP="000015DD">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 xml:space="preserve">Two </w:t>
      </w:r>
      <w:r w:rsidR="000015DD" w:rsidRPr="00DD26FC">
        <w:rPr>
          <w:rFonts w:asciiTheme="majorBidi" w:hAnsiTheme="majorBidi" w:cstheme="majorBidi"/>
          <w:sz w:val="20"/>
          <w:szCs w:val="20"/>
        </w:rPr>
        <w:t>petroleums</w:t>
      </w:r>
      <w:r w:rsidRPr="00DD26FC">
        <w:rPr>
          <w:rFonts w:asciiTheme="majorBidi" w:hAnsiTheme="majorBidi" w:cstheme="majorBidi"/>
          <w:sz w:val="20"/>
          <w:szCs w:val="20"/>
        </w:rPr>
        <w:t xml:space="preserve"> were </w:t>
      </w:r>
      <w:r w:rsidR="000015DD" w:rsidRPr="00DD26FC">
        <w:rPr>
          <w:rFonts w:asciiTheme="majorBidi" w:hAnsiTheme="majorBidi" w:cstheme="majorBidi"/>
          <w:sz w:val="20"/>
          <w:szCs w:val="20"/>
        </w:rPr>
        <w:t>took</w:t>
      </w:r>
      <w:r w:rsidRPr="00DD26FC">
        <w:rPr>
          <w:rFonts w:asciiTheme="majorBidi" w:hAnsiTheme="majorBidi" w:cstheme="majorBidi"/>
          <w:sz w:val="20"/>
          <w:szCs w:val="20"/>
        </w:rPr>
        <w:t xml:space="preserve"> directly from wellheads of B and H fileds, NC115 Concession from the Murzuq Basin.</w:t>
      </w:r>
      <w:r w:rsidR="00C46E6C" w:rsidRPr="00DD26FC">
        <w:rPr>
          <w:rFonts w:asciiTheme="majorBidi" w:hAnsiTheme="majorBidi" w:cstheme="majorBidi"/>
          <w:sz w:val="20"/>
          <w:szCs w:val="20"/>
        </w:rPr>
        <w:t xml:space="preserve"> </w:t>
      </w:r>
      <w:r w:rsidR="00630C5D" w:rsidRPr="00DD26FC">
        <w:rPr>
          <w:rFonts w:asciiTheme="majorBidi" w:hAnsiTheme="majorBidi" w:cstheme="majorBidi"/>
          <w:sz w:val="20"/>
          <w:szCs w:val="20"/>
        </w:rPr>
        <w:t xml:space="preserve">The </w:t>
      </w:r>
      <w:r w:rsidR="000015DD" w:rsidRPr="00DD26FC">
        <w:rPr>
          <w:rFonts w:asciiTheme="majorBidi" w:hAnsiTheme="majorBidi" w:cstheme="majorBidi"/>
          <w:sz w:val="20"/>
          <w:szCs w:val="20"/>
        </w:rPr>
        <w:t>two oil</w:t>
      </w:r>
      <w:r w:rsidR="00630C5D" w:rsidRPr="00DD26FC">
        <w:rPr>
          <w:rFonts w:asciiTheme="majorBidi" w:hAnsiTheme="majorBidi" w:cstheme="majorBidi"/>
          <w:sz w:val="20"/>
          <w:szCs w:val="20"/>
        </w:rPr>
        <w:t xml:space="preserve">s were collected to </w:t>
      </w:r>
      <w:r w:rsidR="0033721D" w:rsidRPr="00DD26FC">
        <w:rPr>
          <w:rFonts w:asciiTheme="majorBidi" w:hAnsiTheme="majorBidi" w:cstheme="majorBidi"/>
          <w:sz w:val="20"/>
          <w:szCs w:val="20"/>
        </w:rPr>
        <w:t>recognize</w:t>
      </w:r>
      <w:r w:rsidR="00630C5D" w:rsidRPr="00DD26FC">
        <w:rPr>
          <w:rFonts w:asciiTheme="majorBidi" w:hAnsiTheme="majorBidi" w:cstheme="majorBidi"/>
          <w:sz w:val="20"/>
          <w:szCs w:val="20"/>
        </w:rPr>
        <w:t xml:space="preserve"> </w:t>
      </w:r>
      <w:r w:rsidR="0033721D" w:rsidRPr="00DD26FC">
        <w:rPr>
          <w:rFonts w:asciiTheme="majorBidi" w:hAnsiTheme="majorBidi" w:cstheme="majorBidi"/>
          <w:sz w:val="20"/>
          <w:szCs w:val="20"/>
        </w:rPr>
        <w:t xml:space="preserve">group of </w:t>
      </w:r>
      <w:r w:rsidR="00630C5D" w:rsidRPr="00DD26FC">
        <w:rPr>
          <w:rFonts w:asciiTheme="majorBidi" w:hAnsiTheme="majorBidi" w:cstheme="majorBidi"/>
          <w:sz w:val="20"/>
          <w:szCs w:val="20"/>
        </w:rPr>
        <w:t>biomarkers for a better understanding of geochemical characteristics, using geochemical techniques.</w:t>
      </w:r>
    </w:p>
    <w:p w:rsidR="00127B43" w:rsidRPr="00DD26FC" w:rsidRDefault="00D7410D" w:rsidP="00FF5223">
      <w:pPr>
        <w:spacing w:after="0" w:line="360" w:lineRule="auto"/>
        <w:jc w:val="both"/>
        <w:rPr>
          <w:rFonts w:asciiTheme="majorBidi" w:hAnsiTheme="majorBidi" w:cstheme="majorBidi"/>
          <w:b/>
          <w:bCs/>
          <w:sz w:val="20"/>
          <w:szCs w:val="20"/>
        </w:rPr>
      </w:pPr>
      <w:r w:rsidRPr="00DD26FC">
        <w:rPr>
          <w:rFonts w:asciiTheme="majorBidi" w:hAnsiTheme="majorBidi" w:cstheme="majorBidi"/>
          <w:sz w:val="20"/>
          <w:szCs w:val="20"/>
        </w:rPr>
        <w:t xml:space="preserve"> </w:t>
      </w:r>
      <w:r w:rsidR="00630C5D" w:rsidRPr="00DD26FC">
        <w:rPr>
          <w:rFonts w:asciiTheme="majorBidi" w:hAnsiTheme="majorBidi" w:cstheme="majorBidi"/>
          <w:b/>
          <w:bCs/>
          <w:sz w:val="20"/>
          <w:szCs w:val="20"/>
        </w:rPr>
        <w:t>2</w:t>
      </w:r>
      <w:r w:rsidR="00127B43" w:rsidRPr="00DD26FC">
        <w:rPr>
          <w:rFonts w:asciiTheme="majorBidi" w:hAnsiTheme="majorBidi" w:cstheme="majorBidi"/>
          <w:b/>
          <w:bCs/>
          <w:sz w:val="20"/>
          <w:szCs w:val="20"/>
        </w:rPr>
        <w:t>.3. Crude Oils</w:t>
      </w:r>
      <w:r w:rsidR="007D00DB" w:rsidRPr="00DD26FC">
        <w:rPr>
          <w:rFonts w:asciiTheme="majorBidi" w:hAnsiTheme="majorBidi" w:cstheme="majorBidi"/>
          <w:b/>
          <w:bCs/>
          <w:sz w:val="20"/>
          <w:szCs w:val="20"/>
        </w:rPr>
        <w:t xml:space="preserve"> preparation</w:t>
      </w:r>
      <w:r w:rsidR="00270994" w:rsidRPr="00DD26FC">
        <w:rPr>
          <w:rFonts w:asciiTheme="majorBidi" w:hAnsiTheme="majorBidi" w:cstheme="majorBidi"/>
          <w:b/>
          <w:bCs/>
          <w:sz w:val="20"/>
          <w:szCs w:val="20"/>
        </w:rPr>
        <w:t xml:space="preserve"> and </w:t>
      </w:r>
      <w:r w:rsidR="002F4348" w:rsidRPr="00DD26FC">
        <w:rPr>
          <w:rFonts w:asciiTheme="majorBidi" w:hAnsiTheme="majorBidi" w:cstheme="majorBidi"/>
          <w:b/>
          <w:bCs/>
          <w:sz w:val="20"/>
          <w:szCs w:val="20"/>
        </w:rPr>
        <w:t xml:space="preserve">examination </w:t>
      </w:r>
    </w:p>
    <w:p w:rsidR="00D36547" w:rsidRPr="00DD26FC" w:rsidRDefault="007D00DB" w:rsidP="00E038E7">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lastRenderedPageBreak/>
        <w:t xml:space="preserve">The </w:t>
      </w:r>
      <w:r w:rsidR="00C93480" w:rsidRPr="00DD26FC">
        <w:rPr>
          <w:rFonts w:asciiTheme="majorBidi" w:hAnsiTheme="majorBidi" w:cstheme="majorBidi"/>
          <w:sz w:val="20"/>
          <w:szCs w:val="20"/>
        </w:rPr>
        <w:t>petroleums</w:t>
      </w:r>
      <w:r w:rsidR="00127B43" w:rsidRPr="00DD26FC">
        <w:rPr>
          <w:rFonts w:asciiTheme="majorBidi" w:hAnsiTheme="majorBidi" w:cstheme="majorBidi"/>
          <w:sz w:val="20"/>
          <w:szCs w:val="20"/>
        </w:rPr>
        <w:t xml:space="preserve"> were </w:t>
      </w:r>
      <w:r w:rsidR="00E5499B" w:rsidRPr="00DD26FC">
        <w:rPr>
          <w:rFonts w:asciiTheme="majorBidi" w:hAnsiTheme="majorBidi" w:cstheme="majorBidi"/>
          <w:sz w:val="20"/>
          <w:szCs w:val="20"/>
        </w:rPr>
        <w:t>parted</w:t>
      </w:r>
      <w:r w:rsidR="00127B43" w:rsidRPr="00DD26FC">
        <w:rPr>
          <w:rFonts w:asciiTheme="majorBidi" w:hAnsiTheme="majorBidi" w:cstheme="majorBidi"/>
          <w:sz w:val="20"/>
          <w:szCs w:val="20"/>
        </w:rPr>
        <w:t xml:space="preserve"> into three </w:t>
      </w:r>
      <w:r w:rsidR="00E5499B" w:rsidRPr="00DD26FC">
        <w:rPr>
          <w:rFonts w:asciiTheme="majorBidi" w:hAnsiTheme="majorBidi" w:cstheme="majorBidi"/>
          <w:sz w:val="20"/>
          <w:szCs w:val="20"/>
        </w:rPr>
        <w:t>portions,</w:t>
      </w:r>
      <w:r w:rsidR="00127B43" w:rsidRPr="00DD26FC">
        <w:rPr>
          <w:rFonts w:asciiTheme="majorBidi" w:hAnsiTheme="majorBidi" w:cstheme="majorBidi"/>
          <w:sz w:val="20"/>
          <w:szCs w:val="20"/>
        </w:rPr>
        <w:t xml:space="preserve"> using a column chromatographic </w:t>
      </w:r>
      <w:r w:rsidR="00E5499B" w:rsidRPr="00DD26FC">
        <w:rPr>
          <w:rFonts w:asciiTheme="majorBidi" w:hAnsiTheme="majorBidi" w:cstheme="majorBidi"/>
          <w:sz w:val="20"/>
          <w:szCs w:val="20"/>
        </w:rPr>
        <w:t>way</w:t>
      </w:r>
      <w:r w:rsidR="00127B43" w:rsidRPr="00DD26FC">
        <w:rPr>
          <w:rFonts w:asciiTheme="majorBidi" w:hAnsiTheme="majorBidi" w:cstheme="majorBidi"/>
          <w:sz w:val="20"/>
          <w:szCs w:val="20"/>
        </w:rPr>
        <w:t>.</w:t>
      </w:r>
      <w:r w:rsidR="008F71D5" w:rsidRPr="00DD26FC">
        <w:rPr>
          <w:rFonts w:asciiTheme="majorBidi" w:hAnsiTheme="majorBidi" w:cstheme="majorBidi"/>
          <w:sz w:val="20"/>
          <w:szCs w:val="20"/>
        </w:rPr>
        <w:t xml:space="preserve"> </w:t>
      </w:r>
      <w:r w:rsidR="00AD38DF" w:rsidRPr="00DD26FC">
        <w:rPr>
          <w:rFonts w:asciiTheme="majorBidi" w:hAnsiTheme="majorBidi" w:cstheme="majorBidi"/>
          <w:sz w:val="20"/>
          <w:szCs w:val="20"/>
        </w:rPr>
        <w:t>Briefly</w:t>
      </w:r>
      <w:r w:rsidR="00127B43" w:rsidRPr="00DD26FC">
        <w:rPr>
          <w:rFonts w:asciiTheme="majorBidi" w:hAnsiTheme="majorBidi" w:cstheme="majorBidi"/>
          <w:sz w:val="20"/>
          <w:szCs w:val="20"/>
        </w:rPr>
        <w:t xml:space="preserve">, </w:t>
      </w:r>
      <w:r w:rsidR="005F7209" w:rsidRPr="00DD26FC">
        <w:rPr>
          <w:rFonts w:asciiTheme="majorBidi" w:hAnsiTheme="majorBidi" w:cstheme="majorBidi"/>
          <w:sz w:val="20"/>
          <w:szCs w:val="20"/>
        </w:rPr>
        <w:t xml:space="preserve">about </w:t>
      </w:r>
      <w:r w:rsidR="00127B43" w:rsidRPr="00DD26FC">
        <w:rPr>
          <w:rFonts w:asciiTheme="majorBidi" w:hAnsiTheme="majorBidi" w:cstheme="majorBidi"/>
          <w:sz w:val="20"/>
          <w:szCs w:val="20"/>
        </w:rPr>
        <w:t xml:space="preserve">10 to 20 mg of oil were </w:t>
      </w:r>
      <w:r w:rsidR="000208B6" w:rsidRPr="00DD26FC">
        <w:rPr>
          <w:rFonts w:asciiTheme="majorBidi" w:hAnsiTheme="majorBidi" w:cstheme="majorBidi"/>
          <w:sz w:val="20"/>
          <w:szCs w:val="20"/>
        </w:rPr>
        <w:t>dropp</w:t>
      </w:r>
      <w:r w:rsidR="00127B43" w:rsidRPr="00DD26FC">
        <w:rPr>
          <w:rFonts w:asciiTheme="majorBidi" w:hAnsiTheme="majorBidi" w:cstheme="majorBidi"/>
          <w:sz w:val="20"/>
          <w:szCs w:val="20"/>
        </w:rPr>
        <w:t xml:space="preserve">ed </w:t>
      </w:r>
      <w:r w:rsidR="000208B6" w:rsidRPr="00DD26FC">
        <w:rPr>
          <w:rFonts w:asciiTheme="majorBidi" w:hAnsiTheme="majorBidi" w:cstheme="majorBidi"/>
          <w:sz w:val="20"/>
          <w:szCs w:val="20"/>
        </w:rPr>
        <w:t>in</w:t>
      </w:r>
      <w:r w:rsidR="00127B43" w:rsidRPr="00DD26FC">
        <w:rPr>
          <w:rFonts w:asciiTheme="majorBidi" w:hAnsiTheme="majorBidi" w:cstheme="majorBidi"/>
          <w:sz w:val="20"/>
          <w:szCs w:val="20"/>
        </w:rPr>
        <w:t xml:space="preserve"> </w:t>
      </w:r>
      <w:r w:rsidR="004E23AE" w:rsidRPr="00DD26FC">
        <w:rPr>
          <w:rFonts w:asciiTheme="majorBidi" w:hAnsiTheme="majorBidi" w:cstheme="majorBidi"/>
          <w:sz w:val="20"/>
          <w:szCs w:val="20"/>
        </w:rPr>
        <w:t xml:space="preserve">size </w:t>
      </w:r>
      <w:r w:rsidR="00796EC8" w:rsidRPr="00DD26FC">
        <w:rPr>
          <w:rFonts w:asciiTheme="majorBidi" w:hAnsiTheme="majorBidi" w:cstheme="majorBidi"/>
          <w:sz w:val="20"/>
          <w:szCs w:val="20"/>
        </w:rPr>
        <w:t>5.5 cm x 0.5 cm of</w:t>
      </w:r>
      <w:r w:rsidR="00127B43" w:rsidRPr="00DD26FC">
        <w:rPr>
          <w:rFonts w:asciiTheme="majorBidi" w:hAnsiTheme="majorBidi" w:cstheme="majorBidi"/>
          <w:sz w:val="20"/>
          <w:szCs w:val="20"/>
        </w:rPr>
        <w:t xml:space="preserve"> smal</w:t>
      </w:r>
      <w:r w:rsidR="00B81B08" w:rsidRPr="00DD26FC">
        <w:rPr>
          <w:rFonts w:asciiTheme="majorBidi" w:hAnsiTheme="majorBidi" w:cstheme="majorBidi"/>
          <w:sz w:val="20"/>
          <w:szCs w:val="20"/>
        </w:rPr>
        <w:t xml:space="preserve">l column </w:t>
      </w:r>
      <w:r w:rsidR="00796EC8" w:rsidRPr="00DD26FC">
        <w:rPr>
          <w:rFonts w:asciiTheme="majorBidi" w:hAnsiTheme="majorBidi" w:cstheme="majorBidi"/>
          <w:sz w:val="20"/>
          <w:szCs w:val="20"/>
        </w:rPr>
        <w:t>filled by functioned</w:t>
      </w:r>
      <w:r w:rsidR="00AD38DF" w:rsidRPr="00DD26FC">
        <w:rPr>
          <w:rFonts w:asciiTheme="majorBidi" w:hAnsiTheme="majorBidi" w:cstheme="majorBidi"/>
          <w:sz w:val="20"/>
          <w:szCs w:val="20"/>
        </w:rPr>
        <w:t xml:space="preserve"> silica gel (120</w:t>
      </w:r>
      <w:r w:rsidR="00127B43" w:rsidRPr="00DD26FC">
        <w:rPr>
          <w:rFonts w:asciiTheme="majorBidi" w:hAnsiTheme="majorBidi" w:cstheme="majorBidi"/>
          <w:sz w:val="20"/>
          <w:szCs w:val="20"/>
        </w:rPr>
        <w:t>C, 8 h)</w:t>
      </w:r>
      <w:r w:rsidR="00357D58" w:rsidRPr="00DD26FC">
        <w:rPr>
          <w:rFonts w:asciiTheme="majorBidi" w:hAnsiTheme="majorBidi" w:cstheme="majorBidi"/>
          <w:sz w:val="20"/>
          <w:szCs w:val="20"/>
        </w:rPr>
        <w:t xml:space="preserve"> for fractionation</w:t>
      </w:r>
      <w:r w:rsidR="00127B43" w:rsidRPr="00DD26FC">
        <w:rPr>
          <w:rFonts w:asciiTheme="majorBidi" w:hAnsiTheme="majorBidi" w:cstheme="majorBidi"/>
          <w:sz w:val="20"/>
          <w:szCs w:val="20"/>
        </w:rPr>
        <w:t xml:space="preserve">. The </w:t>
      </w:r>
      <w:r w:rsidR="00047DC0" w:rsidRPr="00DD26FC">
        <w:rPr>
          <w:rFonts w:asciiTheme="majorBidi" w:hAnsiTheme="majorBidi" w:cstheme="majorBidi"/>
          <w:sz w:val="20"/>
          <w:szCs w:val="20"/>
        </w:rPr>
        <w:t xml:space="preserve">aliphatic </w:t>
      </w:r>
      <w:r w:rsidR="00C93480" w:rsidRPr="00DD26FC">
        <w:rPr>
          <w:rFonts w:asciiTheme="majorBidi" w:hAnsiTheme="majorBidi" w:cstheme="majorBidi"/>
          <w:sz w:val="20"/>
          <w:szCs w:val="20"/>
        </w:rPr>
        <w:t>hydrocarbon</w:t>
      </w:r>
      <w:r w:rsidR="005454DA" w:rsidRPr="00DD26FC">
        <w:rPr>
          <w:rFonts w:asciiTheme="majorBidi" w:hAnsiTheme="majorBidi" w:cstheme="majorBidi"/>
          <w:sz w:val="20"/>
          <w:szCs w:val="20"/>
        </w:rPr>
        <w:t>s</w:t>
      </w:r>
      <w:r w:rsidR="00127B43" w:rsidRPr="00DD26FC">
        <w:rPr>
          <w:rFonts w:asciiTheme="majorBidi" w:hAnsiTheme="majorBidi" w:cstheme="majorBidi"/>
          <w:sz w:val="20"/>
          <w:szCs w:val="20"/>
        </w:rPr>
        <w:t xml:space="preserve"> (</w:t>
      </w:r>
      <w:r w:rsidR="00796EC8" w:rsidRPr="00DD26FC">
        <w:rPr>
          <w:rFonts w:asciiTheme="majorBidi" w:hAnsiTheme="majorBidi" w:cstheme="majorBidi"/>
          <w:sz w:val="20"/>
          <w:szCs w:val="20"/>
        </w:rPr>
        <w:t>Aliphatic</w:t>
      </w:r>
      <w:r w:rsidR="00127B43" w:rsidRPr="00DD26FC">
        <w:rPr>
          <w:rFonts w:asciiTheme="majorBidi" w:hAnsiTheme="majorBidi" w:cstheme="majorBidi"/>
          <w:sz w:val="20"/>
          <w:szCs w:val="20"/>
        </w:rPr>
        <w:t xml:space="preserve">) </w:t>
      </w:r>
      <w:r w:rsidR="005F7209" w:rsidRPr="00DD26FC">
        <w:rPr>
          <w:rFonts w:asciiTheme="majorBidi" w:hAnsiTheme="majorBidi" w:cstheme="majorBidi"/>
          <w:sz w:val="20"/>
          <w:szCs w:val="20"/>
        </w:rPr>
        <w:t>portion</w:t>
      </w:r>
      <w:r w:rsidR="005454DA" w:rsidRPr="00DD26FC">
        <w:rPr>
          <w:rFonts w:asciiTheme="majorBidi" w:hAnsiTheme="majorBidi" w:cstheme="majorBidi"/>
          <w:sz w:val="20"/>
          <w:szCs w:val="20"/>
        </w:rPr>
        <w:t xml:space="preserve"> were</w:t>
      </w:r>
      <w:r w:rsidR="0068787C" w:rsidRPr="00DD26FC">
        <w:rPr>
          <w:rFonts w:asciiTheme="majorBidi" w:hAnsiTheme="majorBidi" w:cstheme="majorBidi"/>
          <w:sz w:val="20"/>
          <w:szCs w:val="20"/>
        </w:rPr>
        <w:t xml:space="preserve"> extracted</w:t>
      </w:r>
      <w:r w:rsidR="00127B43" w:rsidRPr="00DD26FC">
        <w:rPr>
          <w:rFonts w:asciiTheme="majorBidi" w:hAnsiTheme="majorBidi" w:cstheme="majorBidi"/>
          <w:sz w:val="20"/>
          <w:szCs w:val="20"/>
        </w:rPr>
        <w:t xml:space="preserve"> </w:t>
      </w:r>
      <w:r w:rsidR="0068787C" w:rsidRPr="00DD26FC">
        <w:rPr>
          <w:rFonts w:asciiTheme="majorBidi" w:hAnsiTheme="majorBidi" w:cstheme="majorBidi"/>
          <w:sz w:val="20"/>
          <w:szCs w:val="20"/>
        </w:rPr>
        <w:t>by</w:t>
      </w:r>
      <w:r w:rsidR="00C93480" w:rsidRPr="00DD26FC">
        <w:rPr>
          <w:rFonts w:asciiTheme="majorBidi" w:hAnsiTheme="majorBidi" w:cstheme="majorBidi"/>
          <w:sz w:val="20"/>
          <w:szCs w:val="20"/>
        </w:rPr>
        <w:t xml:space="preserve"> </w:t>
      </w:r>
      <w:r w:rsidR="00C93480" w:rsidRPr="00DD26FC">
        <w:rPr>
          <w:rFonts w:asciiTheme="majorBidi" w:hAnsiTheme="majorBidi" w:cstheme="majorBidi"/>
          <w:i/>
          <w:iCs/>
          <w:sz w:val="20"/>
          <w:szCs w:val="20"/>
        </w:rPr>
        <w:t>n</w:t>
      </w:r>
      <w:r w:rsidR="00127B43" w:rsidRPr="00DD26FC">
        <w:rPr>
          <w:rFonts w:asciiTheme="majorBidi" w:hAnsiTheme="majorBidi" w:cstheme="majorBidi"/>
          <w:sz w:val="20"/>
          <w:szCs w:val="20"/>
        </w:rPr>
        <w:t>-pentane</w:t>
      </w:r>
      <w:r w:rsidR="005454DA" w:rsidRPr="00DD26FC">
        <w:rPr>
          <w:rFonts w:asciiTheme="majorBidi" w:hAnsiTheme="majorBidi" w:cstheme="majorBidi"/>
          <w:sz w:val="20"/>
          <w:szCs w:val="20"/>
        </w:rPr>
        <w:t xml:space="preserve"> solvent about 2 mL. </w:t>
      </w:r>
      <w:r w:rsidR="00B470E5" w:rsidRPr="00DD26FC">
        <w:rPr>
          <w:rFonts w:asciiTheme="majorBidi" w:hAnsiTheme="majorBidi" w:cstheme="majorBidi"/>
          <w:sz w:val="20"/>
          <w:szCs w:val="20"/>
        </w:rPr>
        <w:t xml:space="preserve">The fractionated aromatic hydrocarbon </w:t>
      </w:r>
      <w:r w:rsidR="005454DA" w:rsidRPr="00DD26FC">
        <w:rPr>
          <w:rFonts w:asciiTheme="majorBidi" w:hAnsiTheme="majorBidi" w:cstheme="majorBidi"/>
          <w:sz w:val="20"/>
          <w:szCs w:val="20"/>
        </w:rPr>
        <w:t>was eluted by</w:t>
      </w:r>
      <w:r w:rsidR="00127B43" w:rsidRPr="00DD26FC">
        <w:rPr>
          <w:rFonts w:asciiTheme="majorBidi" w:hAnsiTheme="majorBidi" w:cstheme="majorBidi"/>
          <w:sz w:val="20"/>
          <w:szCs w:val="20"/>
        </w:rPr>
        <w:t xml:space="preserve"> </w:t>
      </w:r>
      <w:r w:rsidR="0061378F" w:rsidRPr="00DD26FC">
        <w:rPr>
          <w:rFonts w:asciiTheme="majorBidi" w:hAnsiTheme="majorBidi" w:cstheme="majorBidi"/>
          <w:sz w:val="20"/>
          <w:szCs w:val="20"/>
        </w:rPr>
        <w:t>mix</w:t>
      </w:r>
      <w:r w:rsidR="00127B43" w:rsidRPr="00DD26FC">
        <w:rPr>
          <w:rFonts w:asciiTheme="majorBidi" w:hAnsiTheme="majorBidi" w:cstheme="majorBidi"/>
          <w:sz w:val="20"/>
          <w:szCs w:val="20"/>
        </w:rPr>
        <w:t xml:space="preserve"> of </w:t>
      </w:r>
      <w:r w:rsidR="00B470E5" w:rsidRPr="00DD26FC">
        <w:rPr>
          <w:rFonts w:asciiTheme="majorBidi" w:hAnsiTheme="majorBidi" w:cstheme="majorBidi"/>
          <w:sz w:val="20"/>
          <w:szCs w:val="20"/>
        </w:rPr>
        <w:t>2 mL</w:t>
      </w:r>
      <w:r w:rsidR="001F319F" w:rsidRPr="00DD26FC">
        <w:rPr>
          <w:rFonts w:asciiTheme="majorBidi" w:hAnsiTheme="majorBidi" w:cstheme="majorBidi"/>
          <w:i/>
          <w:iCs/>
          <w:sz w:val="20"/>
          <w:szCs w:val="20"/>
        </w:rPr>
        <w:t xml:space="preserve"> n</w:t>
      </w:r>
      <w:r w:rsidR="001F319F" w:rsidRPr="00DD26FC">
        <w:rPr>
          <w:rFonts w:asciiTheme="majorBidi" w:hAnsiTheme="majorBidi" w:cstheme="majorBidi"/>
          <w:sz w:val="20"/>
          <w:szCs w:val="20"/>
        </w:rPr>
        <w:t xml:space="preserve">-pentane + DCM </w:t>
      </w:r>
      <w:r w:rsidR="00CF6766" w:rsidRPr="00DD26FC">
        <w:rPr>
          <w:rFonts w:asciiTheme="majorBidi" w:hAnsiTheme="majorBidi" w:cstheme="majorBidi"/>
          <w:sz w:val="20"/>
          <w:szCs w:val="20"/>
        </w:rPr>
        <w:t>(7:3</w:t>
      </w:r>
      <w:r w:rsidR="00B470E5" w:rsidRPr="00DD26FC">
        <w:rPr>
          <w:rFonts w:asciiTheme="majorBidi" w:hAnsiTheme="majorBidi" w:cstheme="majorBidi"/>
          <w:sz w:val="20"/>
          <w:szCs w:val="20"/>
        </w:rPr>
        <w:t xml:space="preserve"> v/v</w:t>
      </w:r>
      <w:r w:rsidR="001F319F" w:rsidRPr="00DD26FC">
        <w:rPr>
          <w:rFonts w:asciiTheme="majorBidi" w:hAnsiTheme="majorBidi" w:cstheme="majorBidi"/>
          <w:i/>
          <w:iCs/>
          <w:sz w:val="20"/>
          <w:szCs w:val="20"/>
        </w:rPr>
        <w:t xml:space="preserve"> </w:t>
      </w:r>
      <w:r w:rsidR="00B470E5" w:rsidRPr="00DD26FC">
        <w:rPr>
          <w:rFonts w:asciiTheme="majorBidi" w:hAnsiTheme="majorBidi" w:cstheme="majorBidi"/>
          <w:sz w:val="20"/>
          <w:szCs w:val="20"/>
        </w:rPr>
        <w:t>ratio</w:t>
      </w:r>
      <w:r w:rsidR="0061378F" w:rsidRPr="00DD26FC">
        <w:rPr>
          <w:rFonts w:asciiTheme="majorBidi" w:hAnsiTheme="majorBidi" w:cstheme="majorBidi"/>
          <w:sz w:val="20"/>
          <w:szCs w:val="20"/>
        </w:rPr>
        <w:t>).</w:t>
      </w:r>
      <w:r w:rsidR="00C93480" w:rsidRPr="00DD26FC">
        <w:rPr>
          <w:rFonts w:asciiTheme="majorBidi" w:hAnsiTheme="majorBidi" w:cstheme="majorBidi"/>
          <w:sz w:val="20"/>
          <w:szCs w:val="20"/>
        </w:rPr>
        <w:t xml:space="preserve"> </w:t>
      </w:r>
      <w:r w:rsidR="003A4368" w:rsidRPr="00DD26FC">
        <w:rPr>
          <w:rFonts w:asciiTheme="majorBidi" w:hAnsiTheme="majorBidi" w:cstheme="majorBidi"/>
          <w:sz w:val="20"/>
          <w:szCs w:val="20"/>
        </w:rPr>
        <w:t xml:space="preserve">The remaining </w:t>
      </w:r>
      <w:r w:rsidR="00C93480" w:rsidRPr="00DD26FC">
        <w:rPr>
          <w:rFonts w:asciiTheme="majorBidi" w:hAnsiTheme="majorBidi" w:cstheme="majorBidi"/>
          <w:sz w:val="20"/>
          <w:szCs w:val="20"/>
        </w:rPr>
        <w:t>(</w:t>
      </w:r>
      <w:r w:rsidR="0035309C" w:rsidRPr="00DD26FC">
        <w:rPr>
          <w:rFonts w:asciiTheme="majorBidi" w:hAnsiTheme="majorBidi" w:cstheme="majorBidi"/>
          <w:sz w:val="20"/>
          <w:szCs w:val="20"/>
        </w:rPr>
        <w:t xml:space="preserve">polar </w:t>
      </w:r>
      <w:r w:rsidR="00C93480" w:rsidRPr="00DD26FC">
        <w:rPr>
          <w:rFonts w:asciiTheme="majorBidi" w:hAnsiTheme="majorBidi" w:cstheme="majorBidi"/>
          <w:sz w:val="20"/>
          <w:szCs w:val="20"/>
        </w:rPr>
        <w:t xml:space="preserve">NSO) </w:t>
      </w:r>
      <w:r w:rsidR="00941690" w:rsidRPr="00DD26FC">
        <w:rPr>
          <w:rFonts w:asciiTheme="majorBidi" w:hAnsiTheme="majorBidi" w:cstheme="majorBidi"/>
          <w:sz w:val="20"/>
          <w:szCs w:val="20"/>
        </w:rPr>
        <w:t>rinsed by</w:t>
      </w:r>
      <w:r w:rsidR="00C93480" w:rsidRPr="00DD26FC">
        <w:rPr>
          <w:rFonts w:asciiTheme="majorBidi" w:hAnsiTheme="majorBidi" w:cstheme="majorBidi"/>
          <w:sz w:val="20"/>
          <w:szCs w:val="20"/>
        </w:rPr>
        <w:t xml:space="preserve"> </w:t>
      </w:r>
      <w:r w:rsidR="00E038E7" w:rsidRPr="00DD26FC">
        <w:rPr>
          <w:rFonts w:asciiTheme="majorBidi" w:hAnsiTheme="majorBidi" w:cstheme="majorBidi"/>
          <w:sz w:val="20"/>
          <w:szCs w:val="20"/>
        </w:rPr>
        <w:t>2 mL mixture</w:t>
      </w:r>
      <w:r w:rsidR="00C93480" w:rsidRPr="00DD26FC">
        <w:rPr>
          <w:rFonts w:asciiTheme="majorBidi" w:hAnsiTheme="majorBidi" w:cstheme="majorBidi"/>
          <w:sz w:val="20"/>
          <w:szCs w:val="20"/>
        </w:rPr>
        <w:t xml:space="preserve"> of </w:t>
      </w:r>
      <w:r w:rsidR="002F4348" w:rsidRPr="00DD26FC">
        <w:rPr>
          <w:rFonts w:asciiTheme="majorBidi" w:hAnsiTheme="majorBidi" w:cstheme="majorBidi"/>
          <w:sz w:val="20"/>
          <w:szCs w:val="20"/>
        </w:rPr>
        <w:t xml:space="preserve">dichloromethane </w:t>
      </w:r>
      <w:r w:rsidR="00C93480" w:rsidRPr="00DD26FC">
        <w:rPr>
          <w:rFonts w:asciiTheme="majorBidi" w:hAnsiTheme="majorBidi" w:cstheme="majorBidi"/>
          <w:sz w:val="20"/>
          <w:szCs w:val="20"/>
        </w:rPr>
        <w:t>and</w:t>
      </w:r>
      <w:r w:rsidR="00BC3AFE" w:rsidRPr="00DD26FC">
        <w:rPr>
          <w:rFonts w:asciiTheme="majorBidi" w:hAnsiTheme="majorBidi" w:cstheme="majorBidi"/>
          <w:sz w:val="20"/>
          <w:szCs w:val="20"/>
        </w:rPr>
        <w:t xml:space="preserve"> methanol</w:t>
      </w:r>
      <w:r w:rsidR="00C93480" w:rsidRPr="00DD26FC">
        <w:rPr>
          <w:rFonts w:asciiTheme="majorBidi" w:hAnsiTheme="majorBidi" w:cstheme="majorBidi"/>
          <w:sz w:val="20"/>
          <w:szCs w:val="20"/>
        </w:rPr>
        <w:t xml:space="preserve"> </w:t>
      </w:r>
      <w:proofErr w:type="gramStart"/>
      <w:r w:rsidR="00C93480" w:rsidRPr="00DD26FC">
        <w:rPr>
          <w:rFonts w:asciiTheme="majorBidi" w:hAnsiTheme="majorBidi" w:cstheme="majorBidi"/>
          <w:sz w:val="20"/>
          <w:szCs w:val="20"/>
        </w:rPr>
        <w:t>( 1:1</w:t>
      </w:r>
      <w:proofErr w:type="gramEnd"/>
      <w:r w:rsidR="00C93480" w:rsidRPr="00DD26FC">
        <w:rPr>
          <w:rFonts w:asciiTheme="majorBidi" w:hAnsiTheme="majorBidi" w:cstheme="majorBidi"/>
          <w:sz w:val="20"/>
          <w:szCs w:val="20"/>
        </w:rPr>
        <w:t xml:space="preserve"> v/v</w:t>
      </w:r>
      <w:r w:rsidR="00E038E7" w:rsidRPr="00DD26FC">
        <w:rPr>
          <w:rFonts w:asciiTheme="majorBidi" w:hAnsiTheme="majorBidi" w:cstheme="majorBidi"/>
          <w:sz w:val="20"/>
          <w:szCs w:val="20"/>
        </w:rPr>
        <w:t xml:space="preserve"> ratio </w:t>
      </w:r>
      <w:r w:rsidR="003E502C" w:rsidRPr="00DD26FC">
        <w:rPr>
          <w:rFonts w:asciiTheme="majorBidi" w:hAnsiTheme="majorBidi" w:cstheme="majorBidi"/>
          <w:sz w:val="20"/>
          <w:szCs w:val="20"/>
        </w:rPr>
        <w:t>)</w:t>
      </w:r>
      <w:r w:rsidR="00D36547" w:rsidRPr="00DD26FC">
        <w:rPr>
          <w:rFonts w:asciiTheme="majorBidi" w:hAnsiTheme="majorBidi" w:cstheme="majorBidi"/>
          <w:sz w:val="20"/>
          <w:szCs w:val="20"/>
        </w:rPr>
        <w:t xml:space="preserve"> More detail in </w:t>
      </w:r>
      <w:r w:rsidR="003E502C" w:rsidRPr="00DD26FC">
        <w:rPr>
          <w:rFonts w:asciiTheme="majorBidi" w:hAnsiTheme="majorBidi" w:cstheme="majorBidi"/>
          <w:sz w:val="20"/>
          <w:szCs w:val="20"/>
          <w:vertAlign w:val="superscript"/>
        </w:rPr>
        <w:t>17</w:t>
      </w:r>
      <w:r w:rsidR="00DF7A37" w:rsidRPr="00DD26FC">
        <w:rPr>
          <w:rFonts w:asciiTheme="majorBidi" w:hAnsiTheme="majorBidi" w:cstheme="majorBidi"/>
          <w:sz w:val="20"/>
          <w:szCs w:val="20"/>
        </w:rPr>
        <w:t>.</w:t>
      </w:r>
      <w:r w:rsidR="00270994" w:rsidRPr="00DD26FC">
        <w:rPr>
          <w:rFonts w:asciiTheme="majorBidi" w:hAnsiTheme="majorBidi" w:cstheme="majorBidi"/>
          <w:sz w:val="20"/>
          <w:szCs w:val="20"/>
        </w:rPr>
        <w:t xml:space="preserve"> The </w:t>
      </w:r>
      <w:r w:rsidR="002F4348" w:rsidRPr="00DD26FC">
        <w:rPr>
          <w:rFonts w:asciiTheme="majorBidi" w:hAnsiTheme="majorBidi" w:cstheme="majorBidi"/>
          <w:sz w:val="20"/>
          <w:szCs w:val="20"/>
        </w:rPr>
        <w:t xml:space="preserve">aliphatic </w:t>
      </w:r>
      <w:r w:rsidR="00270994" w:rsidRPr="00DD26FC">
        <w:rPr>
          <w:rFonts w:asciiTheme="majorBidi" w:hAnsiTheme="majorBidi" w:cstheme="majorBidi"/>
          <w:sz w:val="20"/>
          <w:szCs w:val="20"/>
        </w:rPr>
        <w:t>hydrocarbon</w:t>
      </w:r>
      <w:r w:rsidR="00CB05BB" w:rsidRPr="00DD26FC">
        <w:rPr>
          <w:rFonts w:asciiTheme="majorBidi" w:hAnsiTheme="majorBidi" w:cstheme="majorBidi"/>
          <w:sz w:val="20"/>
          <w:szCs w:val="20"/>
        </w:rPr>
        <w:t>s were</w:t>
      </w:r>
      <w:r w:rsidR="00270994" w:rsidRPr="00DD26FC">
        <w:rPr>
          <w:rFonts w:asciiTheme="majorBidi" w:hAnsiTheme="majorBidi" w:cstheme="majorBidi"/>
          <w:sz w:val="20"/>
          <w:szCs w:val="20"/>
        </w:rPr>
        <w:t xml:space="preserve"> </w:t>
      </w:r>
      <w:r w:rsidR="00CB05BB" w:rsidRPr="00DD26FC">
        <w:rPr>
          <w:rFonts w:asciiTheme="majorBidi" w:hAnsiTheme="majorBidi" w:cstheme="majorBidi"/>
          <w:sz w:val="20"/>
          <w:szCs w:val="20"/>
        </w:rPr>
        <w:t>examined</w:t>
      </w:r>
      <w:r w:rsidR="00270994" w:rsidRPr="00DD26FC">
        <w:rPr>
          <w:rFonts w:asciiTheme="majorBidi" w:hAnsiTheme="majorBidi" w:cstheme="majorBidi"/>
          <w:sz w:val="20"/>
          <w:szCs w:val="20"/>
        </w:rPr>
        <w:t xml:space="preserve"> </w:t>
      </w:r>
      <w:r w:rsidR="00CB05BB" w:rsidRPr="00DD26FC">
        <w:rPr>
          <w:rFonts w:asciiTheme="majorBidi" w:hAnsiTheme="majorBidi" w:cstheme="majorBidi"/>
          <w:sz w:val="20"/>
          <w:szCs w:val="20"/>
        </w:rPr>
        <w:t>via</w:t>
      </w:r>
      <w:r w:rsidR="00270994" w:rsidRPr="00DD26FC">
        <w:rPr>
          <w:rFonts w:asciiTheme="majorBidi" w:hAnsiTheme="majorBidi" w:cstheme="majorBidi"/>
          <w:sz w:val="20"/>
          <w:szCs w:val="20"/>
        </w:rPr>
        <w:t xml:space="preserve"> </w:t>
      </w:r>
      <w:r w:rsidR="00CB05BB" w:rsidRPr="00DD26FC">
        <w:rPr>
          <w:rFonts w:asciiTheme="majorBidi" w:hAnsiTheme="majorBidi" w:cstheme="majorBidi"/>
          <w:sz w:val="20"/>
          <w:szCs w:val="20"/>
        </w:rPr>
        <w:t>GC-MS, based on</w:t>
      </w:r>
      <w:r w:rsidR="00D36547" w:rsidRPr="00DD26FC">
        <w:rPr>
          <w:rFonts w:asciiTheme="majorBidi" w:hAnsiTheme="majorBidi" w:cstheme="majorBidi"/>
          <w:sz w:val="20"/>
          <w:szCs w:val="20"/>
        </w:rPr>
        <w:t xml:space="preserve"> monitoring (SIM) </w:t>
      </w:r>
      <w:r w:rsidR="00354105" w:rsidRPr="00DD26FC">
        <w:rPr>
          <w:rFonts w:asciiTheme="majorBidi" w:hAnsiTheme="majorBidi" w:cstheme="majorBidi"/>
          <w:sz w:val="20"/>
          <w:szCs w:val="20"/>
        </w:rPr>
        <w:t xml:space="preserve">that </w:t>
      </w:r>
      <w:r w:rsidR="00560D25" w:rsidRPr="00DD26FC">
        <w:rPr>
          <w:rFonts w:asciiTheme="majorBidi" w:hAnsiTheme="majorBidi" w:cstheme="majorBidi"/>
          <w:sz w:val="20"/>
          <w:szCs w:val="20"/>
        </w:rPr>
        <w:t>remained</w:t>
      </w:r>
      <w:r w:rsidR="00354105" w:rsidRPr="00DD26FC">
        <w:rPr>
          <w:rFonts w:asciiTheme="majorBidi" w:hAnsiTheme="majorBidi" w:cstheme="majorBidi"/>
          <w:sz w:val="20"/>
          <w:szCs w:val="20"/>
        </w:rPr>
        <w:t xml:space="preserve"> </w:t>
      </w:r>
      <w:r w:rsidR="00560D25" w:rsidRPr="00DD26FC">
        <w:rPr>
          <w:rFonts w:asciiTheme="majorBidi" w:hAnsiTheme="majorBidi" w:cstheme="majorBidi"/>
          <w:sz w:val="20"/>
          <w:szCs w:val="20"/>
        </w:rPr>
        <w:t>applied</w:t>
      </w:r>
      <w:r w:rsidR="00354105" w:rsidRPr="00DD26FC">
        <w:rPr>
          <w:rFonts w:asciiTheme="majorBidi" w:hAnsiTheme="majorBidi" w:cstheme="majorBidi"/>
          <w:sz w:val="20"/>
          <w:szCs w:val="20"/>
        </w:rPr>
        <w:t xml:space="preserve"> to detect terpenes</w:t>
      </w:r>
      <w:r w:rsidR="00D36547" w:rsidRPr="00DD26FC">
        <w:rPr>
          <w:rFonts w:asciiTheme="majorBidi" w:hAnsiTheme="majorBidi" w:cstheme="majorBidi"/>
          <w:sz w:val="20"/>
          <w:szCs w:val="20"/>
        </w:rPr>
        <w:t xml:space="preserve"> </w:t>
      </w:r>
      <w:r w:rsidR="00354105" w:rsidRPr="00DD26FC">
        <w:rPr>
          <w:rFonts w:asciiTheme="majorBidi" w:hAnsiTheme="majorBidi" w:cstheme="majorBidi"/>
          <w:sz w:val="20"/>
          <w:szCs w:val="20"/>
        </w:rPr>
        <w:t xml:space="preserve">and </w:t>
      </w:r>
      <w:r w:rsidR="00D36547" w:rsidRPr="00DD26FC">
        <w:rPr>
          <w:rFonts w:asciiTheme="majorBidi" w:hAnsiTheme="majorBidi" w:cstheme="majorBidi"/>
          <w:sz w:val="20"/>
          <w:szCs w:val="20"/>
        </w:rPr>
        <w:t xml:space="preserve">steranes, </w:t>
      </w:r>
      <w:r w:rsidR="00BB0412" w:rsidRPr="00DD26FC">
        <w:rPr>
          <w:rFonts w:asciiTheme="majorBidi" w:hAnsiTheme="majorBidi" w:cstheme="majorBidi"/>
          <w:sz w:val="20"/>
          <w:szCs w:val="20"/>
        </w:rPr>
        <w:t>selecting display</w:t>
      </w:r>
      <w:r w:rsidR="00354105" w:rsidRPr="00DD26FC">
        <w:rPr>
          <w:rFonts w:asciiTheme="majorBidi" w:hAnsiTheme="majorBidi" w:cstheme="majorBidi"/>
          <w:sz w:val="20"/>
          <w:szCs w:val="20"/>
        </w:rPr>
        <w:t xml:space="preserve"> </w:t>
      </w:r>
      <w:r w:rsidR="00BB0412" w:rsidRPr="00DD26FC">
        <w:rPr>
          <w:rFonts w:asciiTheme="majorBidi" w:hAnsiTheme="majorBidi" w:cstheme="majorBidi"/>
          <w:sz w:val="20"/>
          <w:szCs w:val="20"/>
        </w:rPr>
        <w:t xml:space="preserve">of </w:t>
      </w:r>
      <w:r w:rsidR="00354105" w:rsidRPr="00DD26FC">
        <w:rPr>
          <w:rFonts w:asciiTheme="majorBidi" w:hAnsiTheme="majorBidi" w:cstheme="majorBidi"/>
          <w:sz w:val="20"/>
          <w:szCs w:val="20"/>
        </w:rPr>
        <w:t xml:space="preserve">m/z 191, 217 </w:t>
      </w:r>
      <w:r w:rsidR="00737989" w:rsidRPr="00DD26FC">
        <w:rPr>
          <w:rFonts w:asciiTheme="majorBidi" w:hAnsiTheme="majorBidi" w:cstheme="majorBidi"/>
          <w:sz w:val="20"/>
          <w:szCs w:val="20"/>
        </w:rPr>
        <w:t>ions.</w:t>
      </w:r>
    </w:p>
    <w:p w:rsidR="00D36547" w:rsidRPr="00DD26FC" w:rsidRDefault="00D36547" w:rsidP="00FF5223">
      <w:pPr>
        <w:spacing w:after="0" w:line="360" w:lineRule="auto"/>
        <w:jc w:val="both"/>
        <w:rPr>
          <w:rFonts w:asciiTheme="majorBidi" w:hAnsiTheme="majorBidi" w:cstheme="majorBidi"/>
          <w:sz w:val="20"/>
          <w:szCs w:val="20"/>
        </w:rPr>
      </w:pPr>
    </w:p>
    <w:p w:rsidR="000B25D8" w:rsidRPr="00DD26FC" w:rsidRDefault="00BC3AFE" w:rsidP="00FF5223">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w:t>
      </w:r>
      <w:r w:rsidR="00C40B72" w:rsidRPr="00DD26FC">
        <w:rPr>
          <w:rFonts w:asciiTheme="majorBidi" w:hAnsiTheme="majorBidi" w:cstheme="majorBidi"/>
          <w:sz w:val="20"/>
          <w:szCs w:val="20"/>
        </w:rPr>
        <w:t>.</w:t>
      </w:r>
    </w:p>
    <w:p w:rsidR="00655CB1" w:rsidRPr="00DD26FC" w:rsidRDefault="00655CB1" w:rsidP="00FF5223">
      <w:pPr>
        <w:spacing w:after="0" w:line="360" w:lineRule="auto"/>
        <w:jc w:val="both"/>
        <w:rPr>
          <w:rFonts w:asciiTheme="majorBidi" w:hAnsiTheme="majorBidi" w:cstheme="majorBidi"/>
          <w:sz w:val="20"/>
          <w:szCs w:val="20"/>
        </w:rPr>
      </w:pPr>
    </w:p>
    <w:p w:rsidR="00655CB1" w:rsidRPr="00DD26FC" w:rsidRDefault="00655CB1" w:rsidP="00FF5223">
      <w:pPr>
        <w:spacing w:after="0" w:line="360" w:lineRule="auto"/>
        <w:jc w:val="both"/>
        <w:rPr>
          <w:rFonts w:asciiTheme="majorBidi" w:hAnsiTheme="majorBidi" w:cstheme="majorBidi"/>
          <w:sz w:val="20"/>
          <w:szCs w:val="20"/>
        </w:rPr>
      </w:pPr>
    </w:p>
    <w:p w:rsidR="000B25D8" w:rsidRPr="00DD26FC" w:rsidRDefault="00B41995" w:rsidP="00DF7A37">
      <w:pPr>
        <w:spacing w:after="0" w:line="360" w:lineRule="auto"/>
        <w:jc w:val="center"/>
        <w:rPr>
          <w:rFonts w:asciiTheme="majorBidi" w:hAnsiTheme="majorBidi" w:cstheme="majorBidi"/>
          <w:sz w:val="20"/>
          <w:szCs w:val="20"/>
        </w:rPr>
      </w:pPr>
      <w:r w:rsidRPr="00DD26FC">
        <w:rPr>
          <w:rFonts w:asciiTheme="majorBidi" w:hAnsiTheme="majorBidi" w:cstheme="majorBidi"/>
          <w:noProof/>
          <w:sz w:val="20"/>
          <w:szCs w:val="20"/>
        </w:rPr>
        <w:drawing>
          <wp:inline distT="0" distB="0" distL="0" distR="0" wp14:anchorId="35ACD9E3" wp14:editId="432FB780">
            <wp:extent cx="3891280" cy="2608351"/>
            <wp:effectExtent l="0" t="0" r="0" b="190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9798" cy="2614061"/>
                    </a:xfrm>
                    <a:prstGeom prst="rect">
                      <a:avLst/>
                    </a:prstGeom>
                    <a:noFill/>
                    <a:ln>
                      <a:noFill/>
                    </a:ln>
                  </pic:spPr>
                </pic:pic>
              </a:graphicData>
            </a:graphic>
          </wp:inline>
        </w:drawing>
      </w:r>
    </w:p>
    <w:p w:rsidR="000B25D8" w:rsidRPr="00DD26FC" w:rsidRDefault="00172C6B" w:rsidP="00FF5223">
      <w:pPr>
        <w:spacing w:after="0" w:line="360" w:lineRule="auto"/>
        <w:jc w:val="both"/>
        <w:rPr>
          <w:rFonts w:asciiTheme="majorBidi" w:hAnsiTheme="majorBidi" w:cstheme="majorBidi"/>
          <w:sz w:val="20"/>
          <w:szCs w:val="20"/>
        </w:rPr>
      </w:pPr>
      <w:r w:rsidRPr="00DD26FC">
        <w:rPr>
          <w:rFonts w:asciiTheme="majorBidi" w:hAnsiTheme="majorBidi" w:cstheme="majorBidi"/>
          <w:b/>
          <w:bCs/>
          <w:sz w:val="20"/>
          <w:szCs w:val="20"/>
        </w:rPr>
        <w:t>Fig</w:t>
      </w:r>
      <w:r w:rsidR="004F74D9" w:rsidRPr="00DD26FC">
        <w:rPr>
          <w:rFonts w:asciiTheme="majorBidi" w:hAnsiTheme="majorBidi" w:cstheme="majorBidi"/>
          <w:b/>
          <w:bCs/>
          <w:sz w:val="20"/>
          <w:szCs w:val="20"/>
        </w:rPr>
        <w:t>.</w:t>
      </w:r>
      <w:r w:rsidR="00F311F1" w:rsidRPr="00DD26FC">
        <w:rPr>
          <w:rFonts w:asciiTheme="majorBidi" w:hAnsiTheme="majorBidi" w:cstheme="majorBidi"/>
          <w:sz w:val="20"/>
          <w:szCs w:val="20"/>
        </w:rPr>
        <w:t xml:space="preserve"> </w:t>
      </w:r>
      <w:r w:rsidR="00864009" w:rsidRPr="00DD26FC">
        <w:rPr>
          <w:rFonts w:asciiTheme="majorBidi" w:hAnsiTheme="majorBidi" w:cstheme="majorBidi"/>
          <w:b/>
          <w:bCs/>
          <w:sz w:val="20"/>
          <w:szCs w:val="20"/>
        </w:rPr>
        <w:t>2</w:t>
      </w:r>
      <w:r w:rsidR="004F74D9" w:rsidRPr="00DD26FC">
        <w:rPr>
          <w:rFonts w:asciiTheme="majorBidi" w:hAnsiTheme="majorBidi" w:cstheme="majorBidi"/>
          <w:sz w:val="20"/>
          <w:szCs w:val="20"/>
        </w:rPr>
        <w:t>.</w:t>
      </w:r>
      <w:r w:rsidR="00F311F1" w:rsidRPr="00DD26FC">
        <w:rPr>
          <w:rFonts w:asciiTheme="majorBidi" w:hAnsiTheme="majorBidi" w:cstheme="majorBidi"/>
          <w:sz w:val="20"/>
          <w:szCs w:val="20"/>
        </w:rPr>
        <w:t xml:space="preserve"> </w:t>
      </w:r>
      <w:r w:rsidR="00F445C9" w:rsidRPr="00DD26FC">
        <w:rPr>
          <w:rFonts w:asciiTheme="majorBidi" w:hAnsiTheme="majorBidi" w:cstheme="majorBidi"/>
          <w:sz w:val="20"/>
          <w:szCs w:val="20"/>
        </w:rPr>
        <w:t>Chart</w:t>
      </w:r>
      <w:r w:rsidR="00F311F1" w:rsidRPr="00DD26FC">
        <w:rPr>
          <w:rFonts w:asciiTheme="majorBidi" w:hAnsiTheme="majorBidi" w:cstheme="majorBidi"/>
          <w:sz w:val="20"/>
          <w:szCs w:val="20"/>
        </w:rPr>
        <w:t xml:space="preserve"> shows the </w:t>
      </w:r>
      <w:r w:rsidR="00F445C9" w:rsidRPr="00DD26FC">
        <w:rPr>
          <w:rFonts w:asciiTheme="majorBidi" w:hAnsiTheme="majorBidi" w:cstheme="majorBidi"/>
          <w:sz w:val="20"/>
          <w:szCs w:val="20"/>
        </w:rPr>
        <w:t>site</w:t>
      </w:r>
      <w:r w:rsidR="00F311F1" w:rsidRPr="00DD26FC">
        <w:rPr>
          <w:rFonts w:asciiTheme="majorBidi" w:hAnsiTheme="majorBidi" w:cstheme="majorBidi"/>
          <w:sz w:val="20"/>
          <w:szCs w:val="20"/>
        </w:rPr>
        <w:t xml:space="preserve"> of the studied wells </w:t>
      </w:r>
      <w:r w:rsidR="0042675B" w:rsidRPr="00DD26FC">
        <w:rPr>
          <w:rFonts w:asciiTheme="majorBidi" w:hAnsiTheme="majorBidi" w:cstheme="majorBidi"/>
          <w:sz w:val="20"/>
          <w:szCs w:val="20"/>
        </w:rPr>
        <w:t>B1</w:t>
      </w:r>
      <w:r w:rsidR="00F311F1" w:rsidRPr="00DD26FC">
        <w:rPr>
          <w:rFonts w:asciiTheme="majorBidi" w:hAnsiTheme="majorBidi" w:cstheme="majorBidi"/>
          <w:sz w:val="20"/>
          <w:szCs w:val="20"/>
        </w:rPr>
        <w:t xml:space="preserve"> and </w:t>
      </w:r>
      <w:r w:rsidR="0042675B" w:rsidRPr="00DD26FC">
        <w:rPr>
          <w:rFonts w:asciiTheme="majorBidi" w:hAnsiTheme="majorBidi" w:cstheme="majorBidi"/>
          <w:sz w:val="20"/>
          <w:szCs w:val="20"/>
        </w:rPr>
        <w:t xml:space="preserve">well </w:t>
      </w:r>
      <w:r w:rsidR="00F311F1" w:rsidRPr="00DD26FC">
        <w:rPr>
          <w:rFonts w:asciiTheme="majorBidi" w:hAnsiTheme="majorBidi" w:cstheme="majorBidi"/>
          <w:sz w:val="20"/>
          <w:szCs w:val="20"/>
        </w:rPr>
        <w:t>H1 in the northern edge</w:t>
      </w:r>
      <w:r w:rsidR="00F445C9" w:rsidRPr="00DD26FC">
        <w:rPr>
          <w:rFonts w:asciiTheme="majorBidi" w:hAnsiTheme="majorBidi" w:cstheme="majorBidi"/>
          <w:sz w:val="20"/>
          <w:szCs w:val="20"/>
        </w:rPr>
        <w:t xml:space="preserve"> of</w:t>
      </w:r>
      <w:r w:rsidR="000448D0" w:rsidRPr="00DD26FC">
        <w:rPr>
          <w:rFonts w:asciiTheme="majorBidi" w:hAnsiTheme="majorBidi" w:cstheme="majorBidi"/>
          <w:sz w:val="20"/>
          <w:szCs w:val="20"/>
        </w:rPr>
        <w:t xml:space="preserve"> Murzuq basin</w:t>
      </w:r>
      <w:r w:rsidR="00545698" w:rsidRPr="00DD26FC">
        <w:rPr>
          <w:rFonts w:asciiTheme="majorBidi" w:hAnsiTheme="majorBidi" w:cstheme="majorBidi"/>
          <w:sz w:val="20"/>
          <w:szCs w:val="20"/>
        </w:rPr>
        <w:t xml:space="preserve">, </w:t>
      </w:r>
      <w:r w:rsidR="00120800" w:rsidRPr="00DD26FC">
        <w:rPr>
          <w:rFonts w:asciiTheme="majorBidi" w:hAnsiTheme="majorBidi" w:cstheme="majorBidi"/>
          <w:sz w:val="20"/>
          <w:szCs w:val="20"/>
        </w:rPr>
        <w:t xml:space="preserve">Cited </w:t>
      </w:r>
      <w:r w:rsidR="009073BE" w:rsidRPr="00DD26FC">
        <w:rPr>
          <w:rFonts w:asciiTheme="majorBidi" w:hAnsiTheme="majorBidi" w:cstheme="majorBidi"/>
          <w:sz w:val="20"/>
          <w:szCs w:val="20"/>
        </w:rPr>
        <w:t xml:space="preserve">from </w:t>
      </w:r>
      <w:r w:rsidR="003E502C" w:rsidRPr="00DD26FC">
        <w:rPr>
          <w:rFonts w:asciiTheme="majorBidi" w:hAnsiTheme="majorBidi" w:cstheme="majorBidi"/>
          <w:sz w:val="20"/>
          <w:szCs w:val="20"/>
          <w:vertAlign w:val="superscript"/>
        </w:rPr>
        <w:t>14,15, 16</w:t>
      </w:r>
      <w:r w:rsidR="000448D0" w:rsidRPr="00DD26FC">
        <w:rPr>
          <w:rFonts w:asciiTheme="majorBidi" w:hAnsiTheme="majorBidi" w:cstheme="majorBidi"/>
          <w:sz w:val="20"/>
          <w:szCs w:val="20"/>
        </w:rPr>
        <w:t>.</w:t>
      </w:r>
    </w:p>
    <w:p w:rsidR="00B1183E" w:rsidRPr="00DD26FC" w:rsidRDefault="00B1183E" w:rsidP="00FF5223">
      <w:pPr>
        <w:spacing w:after="0" w:line="360" w:lineRule="auto"/>
        <w:jc w:val="both"/>
        <w:rPr>
          <w:rFonts w:asciiTheme="majorBidi" w:hAnsiTheme="majorBidi" w:cstheme="majorBidi"/>
          <w:sz w:val="20"/>
          <w:szCs w:val="20"/>
        </w:rPr>
      </w:pPr>
    </w:p>
    <w:p w:rsidR="000B25D8" w:rsidRPr="00DD26FC" w:rsidRDefault="001644A8" w:rsidP="00FF5223">
      <w:pPr>
        <w:pStyle w:val="ListParagraph"/>
        <w:numPr>
          <w:ilvl w:val="0"/>
          <w:numId w:val="1"/>
        </w:numPr>
        <w:spacing w:after="0" w:line="360" w:lineRule="auto"/>
        <w:ind w:left="426" w:hanging="426"/>
        <w:jc w:val="both"/>
        <w:rPr>
          <w:rFonts w:asciiTheme="majorBidi" w:hAnsiTheme="majorBidi" w:cstheme="majorBidi"/>
          <w:b/>
          <w:bCs/>
        </w:rPr>
      </w:pPr>
      <w:r w:rsidRPr="00DD26FC">
        <w:rPr>
          <w:rFonts w:asciiTheme="majorBidi" w:hAnsiTheme="majorBidi" w:cstheme="majorBidi"/>
          <w:b/>
          <w:bCs/>
        </w:rPr>
        <w:t>Result</w:t>
      </w:r>
      <w:r w:rsidR="003458D0" w:rsidRPr="00DD26FC">
        <w:rPr>
          <w:rFonts w:asciiTheme="majorBidi" w:hAnsiTheme="majorBidi" w:cstheme="majorBidi"/>
          <w:b/>
          <w:bCs/>
        </w:rPr>
        <w:t xml:space="preserve">s </w:t>
      </w:r>
    </w:p>
    <w:p w:rsidR="000B25D8" w:rsidRPr="00DD26FC" w:rsidRDefault="00D227FD" w:rsidP="00FF5223">
      <w:pPr>
        <w:spacing w:after="0" w:line="360" w:lineRule="auto"/>
        <w:jc w:val="both"/>
        <w:rPr>
          <w:rFonts w:asciiTheme="majorBidi" w:hAnsiTheme="majorBidi" w:cstheme="majorBidi"/>
          <w:b/>
          <w:bCs/>
          <w:sz w:val="20"/>
          <w:szCs w:val="20"/>
        </w:rPr>
      </w:pPr>
      <w:r w:rsidRPr="00DD26FC">
        <w:rPr>
          <w:rFonts w:asciiTheme="majorBidi" w:eastAsia="Calibri" w:hAnsiTheme="majorBidi" w:cstheme="majorBidi"/>
          <w:b/>
          <w:bCs/>
          <w:sz w:val="20"/>
          <w:szCs w:val="20"/>
        </w:rPr>
        <w:t>3</w:t>
      </w:r>
      <w:r w:rsidR="00E20F69" w:rsidRPr="00DD26FC">
        <w:rPr>
          <w:rFonts w:asciiTheme="majorBidi" w:eastAsia="Calibri" w:hAnsiTheme="majorBidi" w:cstheme="majorBidi"/>
          <w:b/>
          <w:bCs/>
          <w:sz w:val="20"/>
          <w:szCs w:val="20"/>
        </w:rPr>
        <w:t>.1</w:t>
      </w:r>
      <w:r w:rsidR="00E20F69" w:rsidRPr="00DD26FC">
        <w:rPr>
          <w:rFonts w:asciiTheme="majorBidi" w:eastAsia="Calibri" w:hAnsiTheme="majorBidi" w:cstheme="majorBidi"/>
          <w:b/>
          <w:bCs/>
          <w:i/>
          <w:iCs/>
          <w:sz w:val="20"/>
          <w:szCs w:val="20"/>
        </w:rPr>
        <w:t xml:space="preserve">. </w:t>
      </w:r>
      <w:r w:rsidR="00293773" w:rsidRPr="00DD26FC">
        <w:rPr>
          <w:rFonts w:asciiTheme="majorBidi" w:eastAsia="Calibri" w:hAnsiTheme="majorBidi" w:cstheme="majorBidi"/>
          <w:b/>
          <w:bCs/>
          <w:sz w:val="20"/>
          <w:szCs w:val="20"/>
        </w:rPr>
        <w:t>n-alkanes</w:t>
      </w:r>
    </w:p>
    <w:p w:rsidR="0074623E" w:rsidRPr="00DD26FC" w:rsidRDefault="00B45222" w:rsidP="005D2018">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 xml:space="preserve">The </w:t>
      </w:r>
      <w:r w:rsidRPr="00DD26FC">
        <w:rPr>
          <w:rFonts w:asciiTheme="majorBidi" w:hAnsiTheme="majorBidi" w:cstheme="majorBidi"/>
          <w:i/>
          <w:iCs/>
          <w:sz w:val="20"/>
          <w:szCs w:val="20"/>
        </w:rPr>
        <w:t>n</w:t>
      </w:r>
      <w:r w:rsidRPr="00DD26FC">
        <w:rPr>
          <w:rFonts w:asciiTheme="majorBidi" w:hAnsiTheme="majorBidi" w:cstheme="majorBidi"/>
          <w:sz w:val="20"/>
          <w:szCs w:val="20"/>
        </w:rPr>
        <w:t>-alkanes profile is a kind of molecular fingerprint, determined by gas chromatography</w:t>
      </w:r>
      <w:r w:rsidR="00F02D89" w:rsidRPr="00DD26FC">
        <w:rPr>
          <w:rFonts w:asciiTheme="majorBidi" w:hAnsiTheme="majorBidi" w:cstheme="majorBidi"/>
          <w:sz w:val="20"/>
          <w:szCs w:val="20"/>
        </w:rPr>
        <w:t xml:space="preserve"> device,</w:t>
      </w:r>
      <w:r w:rsidRPr="00DD26FC">
        <w:rPr>
          <w:rFonts w:asciiTheme="majorBidi" w:hAnsiTheme="majorBidi" w:cstheme="majorBidi"/>
          <w:sz w:val="20"/>
          <w:szCs w:val="20"/>
        </w:rPr>
        <w:t xml:space="preserve"> that displays the relative wealth of diverse </w:t>
      </w:r>
      <w:r w:rsidRPr="00DD26FC">
        <w:rPr>
          <w:rFonts w:asciiTheme="majorBidi" w:hAnsiTheme="majorBidi" w:cstheme="majorBidi"/>
          <w:i/>
          <w:iCs/>
          <w:sz w:val="20"/>
          <w:szCs w:val="20"/>
        </w:rPr>
        <w:t>n</w:t>
      </w:r>
      <w:r w:rsidRPr="00DD26FC">
        <w:rPr>
          <w:rFonts w:asciiTheme="majorBidi" w:hAnsiTheme="majorBidi" w:cstheme="majorBidi"/>
          <w:sz w:val="20"/>
          <w:szCs w:val="20"/>
        </w:rPr>
        <w:t>-alkanes (C</w:t>
      </w:r>
      <w:r w:rsidRPr="00DD26FC">
        <w:rPr>
          <w:rFonts w:asciiTheme="majorBidi" w:hAnsiTheme="majorBidi" w:cstheme="majorBidi"/>
          <w:sz w:val="20"/>
          <w:szCs w:val="20"/>
          <w:vertAlign w:val="subscript"/>
        </w:rPr>
        <w:t>n</w:t>
      </w:r>
      <w:r w:rsidRPr="00DD26FC">
        <w:rPr>
          <w:rFonts w:asciiTheme="majorBidi" w:hAnsiTheme="majorBidi" w:cstheme="majorBidi"/>
          <w:sz w:val="20"/>
          <w:szCs w:val="20"/>
        </w:rPr>
        <w:t>H</w:t>
      </w:r>
      <w:r w:rsidRPr="00DD26FC">
        <w:rPr>
          <w:rFonts w:asciiTheme="majorBidi" w:hAnsiTheme="majorBidi" w:cstheme="majorBidi"/>
          <w:sz w:val="20"/>
          <w:szCs w:val="20"/>
          <w:vertAlign w:val="subscript"/>
        </w:rPr>
        <w:t>2n</w:t>
      </w:r>
      <w:r w:rsidRPr="00DD26FC">
        <w:rPr>
          <w:rFonts w:asciiTheme="majorBidi" w:hAnsiTheme="majorBidi" w:cstheme="majorBidi"/>
          <w:sz w:val="20"/>
          <w:szCs w:val="20"/>
        </w:rPr>
        <w:t xml:space="preserve">+2) in hydrocarbon samples. This molecular fingerprint is widely used to identify the origin of a sample and study its climate and environmental </w:t>
      </w:r>
      <w:r w:rsidR="002800D8" w:rsidRPr="00DD26FC">
        <w:rPr>
          <w:rFonts w:asciiTheme="majorBidi" w:hAnsiTheme="majorBidi" w:cstheme="majorBidi"/>
          <w:sz w:val="20"/>
          <w:szCs w:val="20"/>
        </w:rPr>
        <w:t xml:space="preserve">situations </w:t>
      </w:r>
      <w:r w:rsidR="003E502C" w:rsidRPr="00DD26FC">
        <w:rPr>
          <w:rFonts w:asciiTheme="majorBidi" w:hAnsiTheme="majorBidi" w:cstheme="majorBidi"/>
          <w:sz w:val="20"/>
          <w:szCs w:val="20"/>
          <w:vertAlign w:val="superscript"/>
        </w:rPr>
        <w:t>18, 19</w:t>
      </w:r>
      <w:r w:rsidR="002800D8" w:rsidRPr="00DD26FC">
        <w:rPr>
          <w:rFonts w:asciiTheme="majorBidi" w:hAnsiTheme="majorBidi" w:cstheme="majorBidi"/>
          <w:sz w:val="20"/>
          <w:szCs w:val="20"/>
        </w:rPr>
        <w:t>.</w:t>
      </w:r>
      <w:r w:rsidR="00834145" w:rsidRPr="00DD26FC">
        <w:rPr>
          <w:rFonts w:asciiTheme="majorBidi" w:hAnsiTheme="majorBidi" w:cstheme="majorBidi"/>
          <w:sz w:val="20"/>
          <w:szCs w:val="20"/>
        </w:rPr>
        <w:t xml:space="preserve"> </w:t>
      </w:r>
      <w:r w:rsidR="00A5307D" w:rsidRPr="00DD26FC">
        <w:rPr>
          <w:rFonts w:asciiTheme="majorBidi" w:hAnsiTheme="majorBidi" w:cstheme="majorBidi"/>
          <w:sz w:val="20"/>
          <w:szCs w:val="20"/>
        </w:rPr>
        <w:t xml:space="preserve">In this study, the </w:t>
      </w:r>
      <w:r w:rsidR="005D2018" w:rsidRPr="00DD26FC">
        <w:rPr>
          <w:rFonts w:asciiTheme="majorBidi" w:hAnsiTheme="majorBidi" w:cstheme="majorBidi"/>
          <w:sz w:val="20"/>
          <w:szCs w:val="20"/>
        </w:rPr>
        <w:t xml:space="preserve">allocation </w:t>
      </w:r>
      <w:r w:rsidR="00A5307D" w:rsidRPr="00DD26FC">
        <w:rPr>
          <w:rFonts w:asciiTheme="majorBidi" w:hAnsiTheme="majorBidi" w:cstheme="majorBidi"/>
          <w:sz w:val="20"/>
          <w:szCs w:val="20"/>
        </w:rPr>
        <w:t xml:space="preserve">of </w:t>
      </w:r>
      <w:r w:rsidR="00B35CFE" w:rsidRPr="00DD26FC">
        <w:rPr>
          <w:rFonts w:asciiTheme="majorBidi" w:hAnsiTheme="majorBidi" w:cstheme="majorBidi"/>
          <w:i/>
          <w:iCs/>
          <w:sz w:val="20"/>
          <w:szCs w:val="20"/>
        </w:rPr>
        <w:t>n</w:t>
      </w:r>
      <w:r w:rsidR="00B35CFE" w:rsidRPr="00DD26FC">
        <w:rPr>
          <w:rFonts w:asciiTheme="majorBidi" w:hAnsiTheme="majorBidi" w:cstheme="majorBidi"/>
          <w:sz w:val="20"/>
          <w:szCs w:val="20"/>
        </w:rPr>
        <w:t xml:space="preserve">-alkanes and </w:t>
      </w:r>
      <w:r w:rsidR="003E502C" w:rsidRPr="00DD26FC">
        <w:rPr>
          <w:rFonts w:asciiTheme="majorBidi" w:hAnsiTheme="majorBidi" w:cstheme="majorBidi"/>
          <w:sz w:val="20"/>
          <w:szCs w:val="20"/>
        </w:rPr>
        <w:t xml:space="preserve">isoprenoid such </w:t>
      </w:r>
      <w:r w:rsidR="00680C62" w:rsidRPr="00DD26FC">
        <w:rPr>
          <w:rFonts w:asciiTheme="majorBidi" w:hAnsiTheme="majorBidi" w:cstheme="majorBidi"/>
          <w:sz w:val="20"/>
          <w:szCs w:val="20"/>
        </w:rPr>
        <w:t xml:space="preserve">isoprenoid </w:t>
      </w:r>
      <w:r w:rsidR="00161F8F" w:rsidRPr="00DD26FC">
        <w:rPr>
          <w:rFonts w:asciiTheme="majorBidi" w:hAnsiTheme="majorBidi" w:cstheme="majorBidi"/>
          <w:sz w:val="20"/>
          <w:szCs w:val="20"/>
        </w:rPr>
        <w:t xml:space="preserve">Pristane and </w:t>
      </w:r>
      <w:r w:rsidR="00680C62" w:rsidRPr="00DD26FC">
        <w:rPr>
          <w:rFonts w:asciiTheme="majorBidi" w:hAnsiTheme="majorBidi" w:cstheme="majorBidi"/>
          <w:sz w:val="20"/>
          <w:szCs w:val="20"/>
        </w:rPr>
        <w:t>isoprenoids P</w:t>
      </w:r>
      <w:r w:rsidR="00B35CFE" w:rsidRPr="00DD26FC">
        <w:rPr>
          <w:rFonts w:asciiTheme="majorBidi" w:hAnsiTheme="majorBidi" w:cstheme="majorBidi"/>
          <w:sz w:val="20"/>
          <w:szCs w:val="20"/>
        </w:rPr>
        <w:t xml:space="preserve">hytane </w:t>
      </w:r>
      <w:r w:rsidR="008D7392" w:rsidRPr="00DD26FC">
        <w:rPr>
          <w:rFonts w:asciiTheme="majorBidi" w:hAnsiTheme="majorBidi" w:cstheme="majorBidi"/>
          <w:sz w:val="20"/>
          <w:szCs w:val="20"/>
        </w:rPr>
        <w:t xml:space="preserve">peaks were </w:t>
      </w:r>
      <w:r w:rsidR="003E502C" w:rsidRPr="00DD26FC">
        <w:rPr>
          <w:rFonts w:asciiTheme="majorBidi" w:hAnsiTheme="majorBidi" w:cstheme="majorBidi"/>
          <w:sz w:val="20"/>
          <w:szCs w:val="20"/>
        </w:rPr>
        <w:t xml:space="preserve">illustrated </w:t>
      </w:r>
      <w:r w:rsidR="00DE5DC2" w:rsidRPr="00DD26FC">
        <w:rPr>
          <w:rFonts w:asciiTheme="majorBidi" w:hAnsiTheme="majorBidi" w:cstheme="majorBidi"/>
          <w:sz w:val="20"/>
          <w:szCs w:val="20"/>
        </w:rPr>
        <w:t>by gas chromatography</w:t>
      </w:r>
      <w:r w:rsidR="003E502C" w:rsidRPr="00DD26FC">
        <w:rPr>
          <w:rFonts w:asciiTheme="majorBidi" w:hAnsiTheme="majorBidi" w:cstheme="majorBidi"/>
          <w:sz w:val="20"/>
          <w:szCs w:val="20"/>
        </w:rPr>
        <w:t xml:space="preserve"> and</w:t>
      </w:r>
      <w:r w:rsidR="00DE5DC2" w:rsidRPr="00DD26FC">
        <w:rPr>
          <w:rFonts w:asciiTheme="majorBidi" w:hAnsiTheme="majorBidi" w:cstheme="majorBidi"/>
          <w:sz w:val="20"/>
          <w:szCs w:val="20"/>
        </w:rPr>
        <w:t xml:space="preserve"> </w:t>
      </w:r>
      <w:r w:rsidR="003E502C" w:rsidRPr="00DD26FC">
        <w:rPr>
          <w:rFonts w:asciiTheme="majorBidi" w:hAnsiTheme="majorBidi" w:cstheme="majorBidi"/>
          <w:sz w:val="20"/>
          <w:szCs w:val="20"/>
        </w:rPr>
        <w:t xml:space="preserve">showed </w:t>
      </w:r>
      <w:r w:rsidR="00B35CFE" w:rsidRPr="00DD26FC">
        <w:rPr>
          <w:rFonts w:asciiTheme="majorBidi" w:hAnsiTheme="majorBidi" w:cstheme="majorBidi"/>
          <w:sz w:val="20"/>
          <w:szCs w:val="20"/>
        </w:rPr>
        <w:t xml:space="preserve">in </w:t>
      </w:r>
      <w:r w:rsidR="00B6119C" w:rsidRPr="00DD26FC">
        <w:rPr>
          <w:rFonts w:asciiTheme="majorBidi" w:hAnsiTheme="majorBidi" w:cstheme="majorBidi"/>
          <w:sz w:val="20"/>
          <w:szCs w:val="20"/>
        </w:rPr>
        <w:t>Fig</w:t>
      </w:r>
      <w:r w:rsidR="00B35CFE" w:rsidRPr="00DD26FC">
        <w:rPr>
          <w:rFonts w:asciiTheme="majorBidi" w:hAnsiTheme="majorBidi" w:cstheme="majorBidi"/>
          <w:sz w:val="20"/>
          <w:szCs w:val="20"/>
        </w:rPr>
        <w:t>. 3</w:t>
      </w:r>
      <w:r w:rsidR="001D29C0" w:rsidRPr="00DD26FC">
        <w:rPr>
          <w:rFonts w:asciiTheme="majorBidi" w:hAnsiTheme="majorBidi" w:cstheme="majorBidi"/>
          <w:sz w:val="20"/>
          <w:szCs w:val="20"/>
        </w:rPr>
        <w:t>.</w:t>
      </w:r>
    </w:p>
    <w:p w:rsidR="0074623E" w:rsidRPr="00DD26FC" w:rsidRDefault="009E6CF8" w:rsidP="00FF5223">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 xml:space="preserve"> </w:t>
      </w:r>
      <w:r w:rsidR="0074623E" w:rsidRPr="00DD26FC">
        <w:rPr>
          <w:rFonts w:asciiTheme="majorBidi" w:hAnsiTheme="majorBidi" w:cstheme="majorBidi"/>
          <w:b/>
          <w:bCs/>
          <w:sz w:val="20"/>
          <w:szCs w:val="20"/>
        </w:rPr>
        <w:t>3.2. Isoprenoid</w:t>
      </w:r>
      <w:r w:rsidR="0074623E" w:rsidRPr="00DD26FC">
        <w:rPr>
          <w:rFonts w:asciiTheme="majorBidi" w:hAnsiTheme="majorBidi" w:cstheme="majorBidi"/>
          <w:b/>
          <w:bCs/>
          <w:i/>
          <w:iCs/>
          <w:sz w:val="20"/>
          <w:szCs w:val="20"/>
        </w:rPr>
        <w:t xml:space="preserve"> and n</w:t>
      </w:r>
      <w:r w:rsidR="0074623E" w:rsidRPr="00DD26FC">
        <w:rPr>
          <w:rFonts w:asciiTheme="majorBidi" w:hAnsiTheme="majorBidi" w:cstheme="majorBidi"/>
          <w:b/>
          <w:bCs/>
          <w:sz w:val="20"/>
          <w:szCs w:val="20"/>
        </w:rPr>
        <w:t>-C27/(</w:t>
      </w:r>
      <w:r w:rsidR="0074623E" w:rsidRPr="00DD26FC">
        <w:rPr>
          <w:rFonts w:asciiTheme="majorBidi" w:hAnsiTheme="majorBidi" w:cstheme="majorBidi"/>
          <w:b/>
          <w:bCs/>
          <w:i/>
          <w:iCs/>
          <w:sz w:val="20"/>
          <w:szCs w:val="20"/>
        </w:rPr>
        <w:t>n</w:t>
      </w:r>
      <w:r w:rsidR="0074623E" w:rsidRPr="00DD26FC">
        <w:rPr>
          <w:rFonts w:asciiTheme="majorBidi" w:hAnsiTheme="majorBidi" w:cstheme="majorBidi"/>
          <w:b/>
          <w:bCs/>
          <w:sz w:val="20"/>
          <w:szCs w:val="20"/>
        </w:rPr>
        <w:t>-C27+</w:t>
      </w:r>
      <w:r w:rsidR="0074623E" w:rsidRPr="00DD26FC">
        <w:rPr>
          <w:rFonts w:asciiTheme="majorBidi" w:hAnsiTheme="majorBidi" w:cstheme="majorBidi"/>
          <w:b/>
          <w:bCs/>
          <w:i/>
          <w:iCs/>
          <w:sz w:val="20"/>
          <w:szCs w:val="20"/>
        </w:rPr>
        <w:t>n</w:t>
      </w:r>
      <w:r w:rsidR="0074623E" w:rsidRPr="00DD26FC">
        <w:rPr>
          <w:rFonts w:asciiTheme="majorBidi" w:hAnsiTheme="majorBidi" w:cstheme="majorBidi"/>
          <w:b/>
          <w:bCs/>
          <w:sz w:val="20"/>
          <w:szCs w:val="20"/>
        </w:rPr>
        <w:t>-C17) vs. Sterane/Hopane</w:t>
      </w:r>
    </w:p>
    <w:p w:rsidR="0074623E" w:rsidRPr="00DD26FC" w:rsidRDefault="0074623E" w:rsidP="002F5D99">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The ratio of Pristane (Pr)/phytane (ph) and isoprenoid to normal alkane ratios i-C15/</w:t>
      </w:r>
      <w:r w:rsidRPr="00DD26FC">
        <w:rPr>
          <w:rFonts w:asciiTheme="majorBidi" w:hAnsiTheme="majorBidi" w:cstheme="majorBidi"/>
          <w:i/>
          <w:iCs/>
          <w:sz w:val="20"/>
          <w:szCs w:val="20"/>
        </w:rPr>
        <w:t>n</w:t>
      </w:r>
      <w:r w:rsidRPr="00DD26FC">
        <w:rPr>
          <w:rFonts w:asciiTheme="majorBidi" w:hAnsiTheme="majorBidi" w:cstheme="majorBidi"/>
          <w:sz w:val="20"/>
          <w:szCs w:val="20"/>
        </w:rPr>
        <w:t>-C14, i-C</w:t>
      </w:r>
      <w:r w:rsidRPr="00DD26FC">
        <w:rPr>
          <w:rFonts w:asciiTheme="majorBidi" w:hAnsiTheme="majorBidi" w:cstheme="majorBidi"/>
          <w:sz w:val="20"/>
          <w:szCs w:val="20"/>
          <w:vertAlign w:val="subscript"/>
        </w:rPr>
        <w:t>16</w:t>
      </w:r>
      <w:r w:rsidRPr="00DD26FC">
        <w:rPr>
          <w:rFonts w:asciiTheme="majorBidi" w:hAnsiTheme="majorBidi" w:cstheme="majorBidi"/>
          <w:sz w:val="20"/>
          <w:szCs w:val="20"/>
        </w:rPr>
        <w:t>/</w:t>
      </w:r>
      <w:r w:rsidRPr="00DD26FC">
        <w:rPr>
          <w:rFonts w:asciiTheme="majorBidi" w:hAnsiTheme="majorBidi" w:cstheme="majorBidi"/>
          <w:i/>
          <w:iCs/>
          <w:sz w:val="20"/>
          <w:szCs w:val="20"/>
        </w:rPr>
        <w:t>n</w:t>
      </w:r>
      <w:r w:rsidRPr="00DD26FC">
        <w:rPr>
          <w:rFonts w:asciiTheme="majorBidi" w:hAnsiTheme="majorBidi" w:cstheme="majorBidi"/>
          <w:sz w:val="20"/>
          <w:szCs w:val="20"/>
        </w:rPr>
        <w:t>-C</w:t>
      </w:r>
      <w:r w:rsidRPr="00DD26FC">
        <w:rPr>
          <w:rFonts w:asciiTheme="majorBidi" w:hAnsiTheme="majorBidi" w:cstheme="majorBidi"/>
          <w:sz w:val="20"/>
          <w:szCs w:val="20"/>
          <w:vertAlign w:val="subscript"/>
        </w:rPr>
        <w:t>15</w:t>
      </w:r>
      <w:r w:rsidRPr="00DD26FC">
        <w:rPr>
          <w:rFonts w:asciiTheme="majorBidi" w:hAnsiTheme="majorBidi" w:cstheme="majorBidi"/>
          <w:sz w:val="20"/>
          <w:szCs w:val="20"/>
        </w:rPr>
        <w:t xml:space="preserve"> from the molecular fingerprints</w:t>
      </w:r>
      <w:r w:rsidRPr="00DD26FC">
        <w:rPr>
          <w:rFonts w:asciiTheme="majorBidi" w:hAnsiTheme="majorBidi" w:cstheme="majorBidi"/>
          <w:i/>
          <w:iCs/>
          <w:sz w:val="20"/>
          <w:szCs w:val="20"/>
        </w:rPr>
        <w:t xml:space="preserve"> </w:t>
      </w:r>
      <w:r w:rsidRPr="00DD26FC">
        <w:rPr>
          <w:rFonts w:asciiTheme="majorBidi" w:hAnsiTheme="majorBidi" w:cstheme="majorBidi"/>
          <w:sz w:val="20"/>
          <w:szCs w:val="20"/>
        </w:rPr>
        <w:t xml:space="preserve">are summarized in Table </w:t>
      </w:r>
      <w:r w:rsidRPr="00DD26FC">
        <w:rPr>
          <w:rFonts w:asciiTheme="majorBidi" w:hAnsiTheme="majorBidi" w:cstheme="majorBidi"/>
          <w:sz w:val="20"/>
          <w:szCs w:val="20"/>
          <w:rtl/>
        </w:rPr>
        <w:t>1</w:t>
      </w:r>
      <w:r w:rsidRPr="00DD26FC">
        <w:rPr>
          <w:rFonts w:asciiTheme="majorBidi" w:hAnsiTheme="majorBidi" w:cstheme="majorBidi"/>
          <w:sz w:val="20"/>
          <w:szCs w:val="20"/>
        </w:rPr>
        <w:t>. Low to medium values of C</w:t>
      </w:r>
      <w:r w:rsidRPr="00DD26FC">
        <w:rPr>
          <w:rFonts w:asciiTheme="majorBidi" w:hAnsiTheme="majorBidi" w:cstheme="majorBidi"/>
          <w:sz w:val="20"/>
          <w:szCs w:val="20"/>
          <w:vertAlign w:val="subscript"/>
        </w:rPr>
        <w:t>27</w:t>
      </w:r>
      <w:r w:rsidRPr="00DD26FC">
        <w:rPr>
          <w:rFonts w:asciiTheme="majorBidi" w:hAnsiTheme="majorBidi" w:cstheme="majorBidi"/>
          <w:sz w:val="20"/>
          <w:szCs w:val="20"/>
        </w:rPr>
        <w:t xml:space="preserve"> to C</w:t>
      </w:r>
      <w:r w:rsidRPr="00DD26FC">
        <w:rPr>
          <w:rFonts w:asciiTheme="majorBidi" w:hAnsiTheme="majorBidi" w:cstheme="majorBidi"/>
          <w:sz w:val="20"/>
          <w:szCs w:val="20"/>
          <w:vertAlign w:val="subscript"/>
        </w:rPr>
        <w:t>17</w:t>
      </w:r>
      <w:r w:rsidRPr="00DD26FC">
        <w:rPr>
          <w:rFonts w:asciiTheme="majorBidi" w:hAnsiTheme="majorBidi" w:cstheme="majorBidi"/>
          <w:sz w:val="20"/>
          <w:szCs w:val="20"/>
        </w:rPr>
        <w:t xml:space="preserve"> n-alkanes and the Sterane/Hopane ratio, with a range from 0.2 to .6. The distributions of Alkanes (Fig .4), ratio of </w:t>
      </w:r>
      <w:r w:rsidR="002F5D99" w:rsidRPr="00DD26FC">
        <w:rPr>
          <w:rFonts w:asciiTheme="majorBidi" w:hAnsiTheme="majorBidi" w:cstheme="majorBidi"/>
          <w:i/>
          <w:iCs/>
          <w:sz w:val="20"/>
          <w:szCs w:val="20"/>
        </w:rPr>
        <w:t>n</w:t>
      </w:r>
      <w:r w:rsidR="002F5D99" w:rsidRPr="00DD26FC">
        <w:rPr>
          <w:rFonts w:asciiTheme="majorBidi" w:hAnsiTheme="majorBidi" w:cstheme="majorBidi"/>
          <w:sz w:val="20"/>
          <w:szCs w:val="20"/>
        </w:rPr>
        <w:t>-alkanes (</w:t>
      </w:r>
      <w:r w:rsidRPr="00DD26FC">
        <w:rPr>
          <w:rFonts w:asciiTheme="majorBidi" w:hAnsiTheme="majorBidi" w:cstheme="majorBidi"/>
          <w:sz w:val="20"/>
          <w:szCs w:val="20"/>
        </w:rPr>
        <w:t>C</w:t>
      </w:r>
      <w:r w:rsidRPr="00DD26FC">
        <w:rPr>
          <w:rFonts w:asciiTheme="majorBidi" w:hAnsiTheme="majorBidi" w:cstheme="majorBidi"/>
          <w:sz w:val="20"/>
          <w:szCs w:val="20"/>
          <w:vertAlign w:val="subscript"/>
        </w:rPr>
        <w:t>27</w:t>
      </w:r>
      <w:r w:rsidRPr="00DD26FC">
        <w:rPr>
          <w:rFonts w:asciiTheme="majorBidi" w:hAnsiTheme="majorBidi" w:cstheme="majorBidi"/>
          <w:sz w:val="20"/>
          <w:szCs w:val="20"/>
        </w:rPr>
        <w:t xml:space="preserve"> to C</w:t>
      </w:r>
      <w:r w:rsidRPr="00DD26FC">
        <w:rPr>
          <w:rFonts w:asciiTheme="majorBidi" w:hAnsiTheme="majorBidi" w:cstheme="majorBidi"/>
          <w:sz w:val="20"/>
          <w:szCs w:val="20"/>
          <w:vertAlign w:val="subscript"/>
        </w:rPr>
        <w:t>17</w:t>
      </w:r>
      <w:r w:rsidR="002F5D99" w:rsidRPr="00DD26FC">
        <w:rPr>
          <w:rFonts w:asciiTheme="majorBidi" w:hAnsiTheme="majorBidi" w:cstheme="majorBidi"/>
          <w:sz w:val="20"/>
          <w:szCs w:val="20"/>
        </w:rPr>
        <w:t>)</w:t>
      </w:r>
      <w:r w:rsidRPr="00DD26FC">
        <w:rPr>
          <w:rFonts w:asciiTheme="majorBidi" w:hAnsiTheme="majorBidi" w:cstheme="majorBidi"/>
          <w:i/>
          <w:iCs/>
          <w:sz w:val="20"/>
          <w:szCs w:val="20"/>
        </w:rPr>
        <w:t xml:space="preserve"> </w:t>
      </w:r>
      <w:r w:rsidRPr="00DD26FC">
        <w:rPr>
          <w:rFonts w:asciiTheme="majorBidi" w:hAnsiTheme="majorBidi" w:cstheme="majorBidi"/>
          <w:sz w:val="20"/>
          <w:szCs w:val="20"/>
        </w:rPr>
        <w:t xml:space="preserve">and the </w:t>
      </w:r>
      <w:r w:rsidR="002F5D99" w:rsidRPr="00DD26FC">
        <w:rPr>
          <w:rFonts w:asciiTheme="majorBidi" w:hAnsiTheme="majorBidi" w:cstheme="majorBidi"/>
          <w:sz w:val="20"/>
          <w:szCs w:val="20"/>
        </w:rPr>
        <w:t xml:space="preserve">ratio of </w:t>
      </w:r>
      <w:r w:rsidRPr="00DD26FC">
        <w:rPr>
          <w:rFonts w:asciiTheme="majorBidi" w:hAnsiTheme="majorBidi" w:cstheme="majorBidi"/>
          <w:sz w:val="20"/>
          <w:szCs w:val="20"/>
        </w:rPr>
        <w:t xml:space="preserve">Sterane/Hopane (Table 1). </w:t>
      </w:r>
    </w:p>
    <w:p w:rsidR="0074623E" w:rsidRPr="00DD26FC" w:rsidRDefault="0074623E" w:rsidP="00FF5223">
      <w:pPr>
        <w:spacing w:after="0" w:line="360" w:lineRule="auto"/>
        <w:jc w:val="both"/>
        <w:rPr>
          <w:rFonts w:asciiTheme="majorBidi" w:eastAsia="Calibri" w:hAnsiTheme="majorBidi" w:cstheme="majorBidi"/>
          <w:noProof/>
          <w:sz w:val="20"/>
          <w:szCs w:val="20"/>
        </w:rPr>
      </w:pPr>
    </w:p>
    <w:p w:rsidR="0074623E" w:rsidRPr="00DD26FC" w:rsidRDefault="0074623E" w:rsidP="00FF5223">
      <w:pPr>
        <w:spacing w:after="0" w:line="360" w:lineRule="auto"/>
        <w:jc w:val="both"/>
        <w:rPr>
          <w:rFonts w:asciiTheme="majorBidi" w:hAnsiTheme="majorBidi" w:cstheme="majorBidi"/>
          <w:sz w:val="20"/>
          <w:szCs w:val="20"/>
        </w:rPr>
      </w:pPr>
      <w:r w:rsidRPr="00DD26FC">
        <w:rPr>
          <w:rFonts w:asciiTheme="majorBidi" w:hAnsiTheme="majorBidi" w:cstheme="majorBidi"/>
          <w:noProof/>
          <w:sz w:val="20"/>
          <w:szCs w:val="20"/>
        </w:rPr>
        <w:drawing>
          <wp:inline distT="0" distB="0" distL="0" distR="0" wp14:anchorId="677293DF">
            <wp:extent cx="5487035" cy="375539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7035" cy="3755390"/>
                    </a:xfrm>
                    <a:prstGeom prst="rect">
                      <a:avLst/>
                    </a:prstGeom>
                    <a:noFill/>
                  </pic:spPr>
                </pic:pic>
              </a:graphicData>
            </a:graphic>
          </wp:inline>
        </w:drawing>
      </w:r>
    </w:p>
    <w:p w:rsidR="009707F0" w:rsidRPr="00DD26FC" w:rsidRDefault="00D87B67" w:rsidP="00FF5223">
      <w:pPr>
        <w:spacing w:after="0" w:line="360" w:lineRule="auto"/>
        <w:jc w:val="both"/>
        <w:rPr>
          <w:rFonts w:asciiTheme="majorBidi" w:hAnsiTheme="majorBidi" w:cstheme="majorBidi"/>
          <w:sz w:val="20"/>
          <w:szCs w:val="20"/>
        </w:rPr>
      </w:pPr>
      <w:r w:rsidRPr="00DD26FC">
        <w:rPr>
          <w:rFonts w:asciiTheme="majorBidi" w:hAnsiTheme="majorBidi" w:cstheme="majorBidi"/>
          <w:b/>
          <w:bCs/>
          <w:sz w:val="20"/>
          <w:szCs w:val="20"/>
        </w:rPr>
        <w:t>Fig. 3.</w:t>
      </w:r>
      <w:r w:rsidRPr="00DD26FC">
        <w:rPr>
          <w:rFonts w:asciiTheme="majorBidi" w:hAnsiTheme="majorBidi" w:cstheme="majorBidi"/>
          <w:sz w:val="20"/>
          <w:szCs w:val="20"/>
        </w:rPr>
        <w:t xml:space="preserve"> </w:t>
      </w:r>
      <w:r w:rsidR="009707F0" w:rsidRPr="00DD26FC">
        <w:rPr>
          <w:rFonts w:asciiTheme="majorBidi" w:hAnsiTheme="majorBidi" w:cstheme="majorBidi"/>
          <w:sz w:val="20"/>
          <w:szCs w:val="20"/>
        </w:rPr>
        <w:t>Alkane compounds distributions of oil samples (GC)</w:t>
      </w:r>
    </w:p>
    <w:p w:rsidR="00337AC0" w:rsidRPr="00DD26FC" w:rsidRDefault="00337AC0" w:rsidP="00FF5223">
      <w:pPr>
        <w:spacing w:after="0" w:line="360" w:lineRule="auto"/>
        <w:jc w:val="both"/>
        <w:rPr>
          <w:rFonts w:asciiTheme="majorBidi" w:hAnsiTheme="majorBidi" w:cstheme="majorBidi"/>
          <w:sz w:val="20"/>
          <w:szCs w:val="20"/>
        </w:rPr>
      </w:pPr>
    </w:p>
    <w:p w:rsidR="004C3E14" w:rsidRPr="00DD26FC" w:rsidRDefault="004C3E14" w:rsidP="005E2D52">
      <w:pPr>
        <w:spacing w:after="0" w:line="240" w:lineRule="auto"/>
        <w:jc w:val="both"/>
        <w:rPr>
          <w:rFonts w:asciiTheme="majorBidi" w:hAnsiTheme="majorBidi" w:cstheme="majorBidi"/>
          <w:sz w:val="20"/>
          <w:szCs w:val="20"/>
        </w:rPr>
      </w:pPr>
      <w:r w:rsidRPr="00DD26FC">
        <w:rPr>
          <w:rFonts w:asciiTheme="majorBidi" w:hAnsiTheme="majorBidi" w:cstheme="majorBidi"/>
          <w:b/>
          <w:bCs/>
          <w:sz w:val="20"/>
          <w:szCs w:val="20"/>
        </w:rPr>
        <w:t>Table 1.</w:t>
      </w:r>
      <w:r w:rsidRPr="00DD26FC">
        <w:rPr>
          <w:rFonts w:asciiTheme="majorBidi" w:hAnsiTheme="majorBidi" w:cstheme="majorBidi"/>
          <w:sz w:val="20"/>
          <w:szCs w:val="20"/>
        </w:rPr>
        <w:t xml:space="preserve"> </w:t>
      </w:r>
      <w:r w:rsidR="005E2D52" w:rsidRPr="00DD26FC">
        <w:rPr>
          <w:rFonts w:asciiTheme="majorBidi" w:hAnsiTheme="majorBidi" w:cstheme="majorBidi"/>
          <w:sz w:val="20"/>
          <w:szCs w:val="20"/>
        </w:rPr>
        <w:t>The Component ratio of tricyclic and tetracyclic terpanes and hopanes based on m/z 191</w:t>
      </w:r>
      <w:r w:rsidR="00337AC0" w:rsidRPr="00DD26FC">
        <w:rPr>
          <w:rFonts w:asciiTheme="majorBidi" w:hAnsiTheme="majorBidi" w:cstheme="majorBidi"/>
          <w:sz w:val="20"/>
          <w:szCs w:val="20"/>
        </w:rPr>
        <w:t xml:space="preserve"> </w:t>
      </w:r>
      <w:r w:rsidR="005E2D52" w:rsidRPr="00DD26FC">
        <w:rPr>
          <w:rFonts w:asciiTheme="majorBidi" w:hAnsiTheme="majorBidi" w:cstheme="majorBidi"/>
          <w:sz w:val="20"/>
          <w:szCs w:val="20"/>
        </w:rPr>
        <w:t>and steranes m/z 217</w:t>
      </w:r>
      <w:r w:rsidR="00337AC0" w:rsidRPr="00DD26FC">
        <w:rPr>
          <w:rFonts w:asciiTheme="majorBidi" w:hAnsiTheme="majorBidi" w:cstheme="majorBidi"/>
          <w:sz w:val="20"/>
          <w:szCs w:val="20"/>
        </w:rPr>
        <w:t>.</w:t>
      </w:r>
    </w:p>
    <w:tbl>
      <w:tblPr>
        <w:tblStyle w:val="TableGrid"/>
        <w:tblpPr w:leftFromText="180" w:rightFromText="180" w:vertAnchor="text" w:tblpXSpec="center" w:tblpY="1"/>
        <w:tblOverlap w:val="never"/>
        <w:tblW w:w="5954" w:type="dxa"/>
        <w:tblLook w:val="04A0" w:firstRow="1" w:lastRow="0" w:firstColumn="1" w:lastColumn="0" w:noHBand="0" w:noVBand="1"/>
      </w:tblPr>
      <w:tblGrid>
        <w:gridCol w:w="2694"/>
        <w:gridCol w:w="1559"/>
        <w:gridCol w:w="1701"/>
      </w:tblGrid>
      <w:tr w:rsidR="00ED66A7" w:rsidRPr="00DD26FC" w:rsidTr="000975CF">
        <w:trPr>
          <w:trHeight w:val="139"/>
        </w:trPr>
        <w:tc>
          <w:tcPr>
            <w:tcW w:w="2694" w:type="dxa"/>
          </w:tcPr>
          <w:p w:rsidR="004C3E14" w:rsidRPr="00DD26FC" w:rsidRDefault="004C3E14" w:rsidP="00FF5223">
            <w:pPr>
              <w:jc w:val="both"/>
              <w:rPr>
                <w:rFonts w:asciiTheme="majorBidi" w:eastAsia="Calibri" w:hAnsiTheme="majorBidi" w:cstheme="majorBidi"/>
                <w:b/>
                <w:bCs/>
                <w:sz w:val="20"/>
                <w:szCs w:val="20"/>
              </w:rPr>
            </w:pPr>
            <w:r w:rsidRPr="00DD26FC">
              <w:rPr>
                <w:rFonts w:asciiTheme="majorBidi" w:eastAsia="Calibri" w:hAnsiTheme="majorBidi" w:cstheme="majorBidi"/>
                <w:b/>
                <w:bCs/>
                <w:sz w:val="20"/>
                <w:szCs w:val="20"/>
              </w:rPr>
              <w:t>Component</w:t>
            </w:r>
            <w:r w:rsidRPr="00DD26FC">
              <w:rPr>
                <w:rFonts w:asciiTheme="majorBidi" w:eastAsia="Calibri" w:hAnsiTheme="majorBidi" w:cstheme="majorBidi"/>
                <w:sz w:val="20"/>
                <w:szCs w:val="20"/>
              </w:rPr>
              <w:t xml:space="preserve"> ratio</w:t>
            </w:r>
          </w:p>
        </w:tc>
        <w:tc>
          <w:tcPr>
            <w:tcW w:w="1559" w:type="dxa"/>
          </w:tcPr>
          <w:p w:rsidR="004C3E14" w:rsidRPr="00DD26FC" w:rsidRDefault="004C3E14" w:rsidP="00FF5223">
            <w:pPr>
              <w:jc w:val="both"/>
              <w:rPr>
                <w:rFonts w:asciiTheme="majorBidi" w:eastAsia="Calibri" w:hAnsiTheme="majorBidi" w:cstheme="majorBidi"/>
                <w:b/>
                <w:bCs/>
                <w:sz w:val="20"/>
                <w:szCs w:val="20"/>
              </w:rPr>
            </w:pPr>
            <w:r w:rsidRPr="00DD26FC">
              <w:rPr>
                <w:rFonts w:asciiTheme="majorBidi" w:eastAsia="Calibri" w:hAnsiTheme="majorBidi" w:cstheme="majorBidi"/>
                <w:b/>
                <w:bCs/>
                <w:sz w:val="20"/>
                <w:szCs w:val="20"/>
              </w:rPr>
              <w:t>Field B</w:t>
            </w:r>
          </w:p>
        </w:tc>
        <w:tc>
          <w:tcPr>
            <w:tcW w:w="1701" w:type="dxa"/>
          </w:tcPr>
          <w:p w:rsidR="004C3E14" w:rsidRPr="00DD26FC" w:rsidRDefault="004C3E14" w:rsidP="00FF5223">
            <w:pPr>
              <w:jc w:val="both"/>
              <w:rPr>
                <w:rFonts w:asciiTheme="majorBidi" w:eastAsia="Calibri" w:hAnsiTheme="majorBidi" w:cstheme="majorBidi"/>
                <w:b/>
                <w:bCs/>
                <w:sz w:val="20"/>
                <w:szCs w:val="20"/>
              </w:rPr>
            </w:pPr>
            <w:r w:rsidRPr="00DD26FC">
              <w:rPr>
                <w:rFonts w:asciiTheme="majorBidi" w:eastAsia="Calibri" w:hAnsiTheme="majorBidi" w:cstheme="majorBidi"/>
                <w:b/>
                <w:bCs/>
                <w:sz w:val="20"/>
                <w:szCs w:val="20"/>
              </w:rPr>
              <w:t>Field H</w:t>
            </w:r>
          </w:p>
        </w:tc>
      </w:tr>
      <w:tr w:rsidR="00ED66A7" w:rsidRPr="00DD26FC" w:rsidTr="000975CF">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19</w:t>
            </w:r>
          </w:p>
        </w:tc>
        <w:tc>
          <w:tcPr>
            <w:tcW w:w="1559" w:type="dxa"/>
          </w:tcPr>
          <w:p w:rsidR="004C3E14" w:rsidRPr="00DD26FC" w:rsidRDefault="004C3E14" w:rsidP="00FF5223">
            <w:pPr>
              <w:jc w:val="both"/>
              <w:rPr>
                <w:rFonts w:asciiTheme="majorBidi" w:hAnsiTheme="majorBidi" w:cstheme="majorBidi"/>
                <w:sz w:val="20"/>
                <w:szCs w:val="20"/>
              </w:rPr>
            </w:pPr>
            <w:r w:rsidRPr="00DD26FC">
              <w:rPr>
                <w:rFonts w:asciiTheme="majorBidi" w:eastAsia="Calibri" w:hAnsiTheme="majorBidi" w:cstheme="majorBidi"/>
                <w:sz w:val="20"/>
                <w:szCs w:val="20"/>
              </w:rPr>
              <w:t>0.07</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0.06</w:t>
            </w:r>
          </w:p>
        </w:tc>
      </w:tr>
      <w:tr w:rsidR="00ED66A7" w:rsidRPr="00DD26FC" w:rsidTr="000975CF">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23</w:t>
            </w:r>
            <w:r w:rsidRPr="00DD26FC">
              <w:rPr>
                <w:rFonts w:asciiTheme="majorBidi" w:eastAsia="Calibri" w:hAnsiTheme="majorBidi" w:cstheme="majorBidi"/>
                <w:sz w:val="20"/>
                <w:szCs w:val="20"/>
              </w:rPr>
              <w:t xml:space="preserve"> (%)</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0.04</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0.03</w:t>
            </w:r>
          </w:p>
        </w:tc>
      </w:tr>
      <w:tr w:rsidR="00ED66A7" w:rsidRPr="00DD26FC" w:rsidTr="000975CF">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 xml:space="preserve">27 </w:t>
            </w:r>
            <w:r w:rsidRPr="00DD26FC">
              <w:rPr>
                <w:rFonts w:asciiTheme="majorBidi" w:eastAsia="Calibri" w:hAnsiTheme="majorBidi" w:cstheme="majorBidi"/>
                <w:sz w:val="20"/>
                <w:szCs w:val="20"/>
              </w:rPr>
              <w:t>(%)</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0.02</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0.01</w:t>
            </w:r>
          </w:p>
        </w:tc>
      </w:tr>
      <w:tr w:rsidR="00ED66A7" w:rsidRPr="00DD26FC" w:rsidTr="000975CF">
        <w:trPr>
          <w:trHeight w:val="128"/>
        </w:trPr>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29</w:t>
            </w:r>
            <w:r w:rsidRPr="00DD26FC">
              <w:rPr>
                <w:rFonts w:asciiTheme="majorBidi" w:eastAsia="Calibri" w:hAnsiTheme="majorBidi" w:cstheme="majorBidi"/>
                <w:sz w:val="20"/>
                <w:szCs w:val="20"/>
              </w:rPr>
              <w:t xml:space="preserve"> (%)</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0.09</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0.08</w:t>
            </w:r>
          </w:p>
        </w:tc>
      </w:tr>
      <w:tr w:rsidR="00ED66A7" w:rsidRPr="00DD26FC" w:rsidTr="000975CF">
        <w:trPr>
          <w:trHeight w:val="59"/>
        </w:trPr>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27</w:t>
            </w:r>
            <w:r w:rsidRPr="00DD26FC">
              <w:rPr>
                <w:rFonts w:asciiTheme="majorBidi" w:eastAsia="Calibri" w:hAnsiTheme="majorBidi" w:cstheme="majorBidi"/>
                <w:sz w:val="20"/>
                <w:szCs w:val="20"/>
              </w:rPr>
              <w:t>/(</w:t>
            </w: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27</w:t>
            </w:r>
            <w:r w:rsidRPr="00DD26FC">
              <w:rPr>
                <w:rFonts w:asciiTheme="majorBidi" w:eastAsia="Calibri" w:hAnsiTheme="majorBidi" w:cstheme="majorBidi"/>
                <w:sz w:val="20"/>
                <w:szCs w:val="20"/>
              </w:rPr>
              <w:t>+</w:t>
            </w: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17</w:t>
            </w:r>
            <w:r w:rsidRPr="00DD26FC">
              <w:rPr>
                <w:rFonts w:asciiTheme="majorBidi" w:eastAsia="Calibri" w:hAnsiTheme="majorBidi" w:cstheme="majorBidi"/>
                <w:sz w:val="20"/>
                <w:szCs w:val="20"/>
              </w:rPr>
              <w:t>)</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0.21</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0.40</w:t>
            </w:r>
          </w:p>
        </w:tc>
      </w:tr>
      <w:tr w:rsidR="00ED66A7" w:rsidRPr="00DD26FC" w:rsidTr="000975CF">
        <w:trPr>
          <w:trHeight w:val="90"/>
        </w:trPr>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CPI</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0.98</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1.10</w:t>
            </w:r>
          </w:p>
        </w:tc>
      </w:tr>
      <w:tr w:rsidR="00ED66A7" w:rsidRPr="00DD26FC" w:rsidTr="000975CF">
        <w:trPr>
          <w:trHeight w:val="90"/>
        </w:trPr>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i</w:t>
            </w:r>
            <w:r w:rsidR="009240A0" w:rsidRPr="00DD26FC">
              <w:rPr>
                <w:rFonts w:asciiTheme="majorBidi" w:eastAsia="Calibri" w:hAnsiTheme="majorBidi" w:cstheme="majorBidi"/>
                <w:sz w:val="20"/>
                <w:szCs w:val="20"/>
              </w:rPr>
              <w:t>so</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15</w:t>
            </w:r>
            <w:r w:rsidRPr="00DD26FC">
              <w:rPr>
                <w:rFonts w:asciiTheme="majorBidi" w:eastAsia="Calibri" w:hAnsiTheme="majorBidi" w:cstheme="majorBidi"/>
                <w:sz w:val="20"/>
                <w:szCs w:val="20"/>
              </w:rPr>
              <w:t>/</w:t>
            </w: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14</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0.34</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0.27</w:t>
            </w:r>
          </w:p>
        </w:tc>
      </w:tr>
      <w:tr w:rsidR="00ED66A7" w:rsidRPr="00DD26FC" w:rsidTr="000975CF">
        <w:trPr>
          <w:trHeight w:val="90"/>
        </w:trPr>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i</w:t>
            </w:r>
            <w:r w:rsidR="009240A0" w:rsidRPr="00DD26FC">
              <w:rPr>
                <w:rFonts w:asciiTheme="majorBidi" w:eastAsia="Calibri" w:hAnsiTheme="majorBidi" w:cstheme="majorBidi"/>
                <w:sz w:val="20"/>
                <w:szCs w:val="20"/>
              </w:rPr>
              <w:t>so</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16</w:t>
            </w:r>
            <w:r w:rsidRPr="00DD26FC">
              <w:rPr>
                <w:rFonts w:asciiTheme="majorBidi" w:eastAsia="Calibri" w:hAnsiTheme="majorBidi" w:cstheme="majorBidi"/>
                <w:sz w:val="20"/>
                <w:szCs w:val="20"/>
              </w:rPr>
              <w:t>/</w:t>
            </w:r>
            <w:r w:rsidRPr="00DD26FC">
              <w:rPr>
                <w:rFonts w:asciiTheme="majorBidi" w:eastAsia="Calibri" w:hAnsiTheme="majorBidi" w:cstheme="majorBidi"/>
                <w:i/>
                <w:iCs/>
                <w:sz w:val="20"/>
                <w:szCs w:val="20"/>
              </w:rPr>
              <w:t>n</w:t>
            </w:r>
            <w:r w:rsidRPr="00DD26FC">
              <w:rPr>
                <w:rFonts w:asciiTheme="majorBidi" w:eastAsia="Calibri" w:hAnsiTheme="majorBidi" w:cstheme="majorBidi"/>
                <w:sz w:val="20"/>
                <w:szCs w:val="20"/>
              </w:rPr>
              <w:t>-C</w:t>
            </w:r>
            <w:r w:rsidRPr="00DD26FC">
              <w:rPr>
                <w:rFonts w:asciiTheme="majorBidi" w:eastAsia="Calibri" w:hAnsiTheme="majorBidi" w:cstheme="majorBidi"/>
                <w:sz w:val="20"/>
                <w:szCs w:val="20"/>
                <w:vertAlign w:val="subscript"/>
              </w:rPr>
              <w:t>15</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0.49</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0.35</w:t>
            </w:r>
          </w:p>
        </w:tc>
      </w:tr>
      <w:tr w:rsidR="00ED66A7" w:rsidRPr="00DD26FC" w:rsidTr="000975CF">
        <w:trPr>
          <w:trHeight w:val="90"/>
        </w:trPr>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Pr/Ph</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1.21</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1.13</w:t>
            </w:r>
          </w:p>
        </w:tc>
      </w:tr>
      <w:tr w:rsidR="00ED66A7" w:rsidRPr="00DD26FC" w:rsidTr="000975CF">
        <w:trPr>
          <w:trHeight w:val="90"/>
        </w:trPr>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hAnsiTheme="majorBidi" w:cstheme="majorBidi"/>
                <w:sz w:val="20"/>
                <w:szCs w:val="20"/>
              </w:rPr>
              <w:t>H31S/H31R</w:t>
            </w:r>
          </w:p>
        </w:tc>
        <w:tc>
          <w:tcPr>
            <w:tcW w:w="1559"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hAnsiTheme="majorBidi" w:cstheme="majorBidi"/>
                <w:sz w:val="20"/>
                <w:szCs w:val="20"/>
              </w:rPr>
              <w:t>1.80</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1.78</w:t>
            </w:r>
          </w:p>
        </w:tc>
      </w:tr>
      <w:tr w:rsidR="00ED66A7" w:rsidRPr="00DD26FC" w:rsidTr="000975CF">
        <w:trPr>
          <w:trHeight w:val="90"/>
        </w:trPr>
        <w:tc>
          <w:tcPr>
            <w:tcW w:w="2694" w:type="dxa"/>
          </w:tcPr>
          <w:p w:rsidR="004C3E14" w:rsidRPr="00DD26FC" w:rsidRDefault="004C3E14" w:rsidP="00FF5223">
            <w:pPr>
              <w:jc w:val="both"/>
              <w:rPr>
                <w:rFonts w:asciiTheme="majorBidi" w:hAnsiTheme="majorBidi" w:cstheme="majorBidi"/>
                <w:sz w:val="20"/>
                <w:szCs w:val="20"/>
              </w:rPr>
            </w:pPr>
            <w:r w:rsidRPr="00DD26FC">
              <w:rPr>
                <w:rFonts w:asciiTheme="majorBidi" w:hAnsiTheme="majorBidi" w:cstheme="majorBidi"/>
                <w:sz w:val="20"/>
                <w:szCs w:val="20"/>
              </w:rPr>
              <w:t>TT 23/H30αβ</w:t>
            </w:r>
          </w:p>
        </w:tc>
        <w:tc>
          <w:tcPr>
            <w:tcW w:w="1559" w:type="dxa"/>
          </w:tcPr>
          <w:p w:rsidR="004C3E14" w:rsidRPr="00DD26FC" w:rsidRDefault="004C3E14" w:rsidP="00FF5223">
            <w:pPr>
              <w:jc w:val="both"/>
              <w:rPr>
                <w:rFonts w:asciiTheme="majorBidi" w:hAnsiTheme="majorBidi" w:cstheme="majorBidi"/>
                <w:sz w:val="20"/>
                <w:szCs w:val="20"/>
              </w:rPr>
            </w:pPr>
            <w:r w:rsidRPr="00DD26FC">
              <w:rPr>
                <w:rFonts w:asciiTheme="majorBidi" w:hAnsiTheme="majorBidi" w:cstheme="majorBidi"/>
                <w:sz w:val="20"/>
                <w:szCs w:val="20"/>
              </w:rPr>
              <w:t>0.65</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1.77</w:t>
            </w:r>
          </w:p>
        </w:tc>
      </w:tr>
      <w:tr w:rsidR="00ED66A7" w:rsidRPr="00DD26FC" w:rsidTr="000975CF">
        <w:trPr>
          <w:trHeight w:val="90"/>
        </w:trPr>
        <w:tc>
          <w:tcPr>
            <w:tcW w:w="2694" w:type="dxa"/>
          </w:tcPr>
          <w:p w:rsidR="004C3E14" w:rsidRPr="00DD26FC" w:rsidRDefault="004C3E14" w:rsidP="00FF5223">
            <w:pPr>
              <w:jc w:val="both"/>
              <w:rPr>
                <w:rFonts w:asciiTheme="majorBidi" w:hAnsiTheme="majorBidi" w:cstheme="majorBidi"/>
                <w:sz w:val="20"/>
                <w:szCs w:val="20"/>
              </w:rPr>
            </w:pPr>
            <w:r w:rsidRPr="00DD26FC">
              <w:rPr>
                <w:rFonts w:asciiTheme="majorBidi" w:eastAsia="Calibri" w:hAnsiTheme="majorBidi" w:cstheme="majorBidi"/>
                <w:sz w:val="20"/>
                <w:szCs w:val="20"/>
              </w:rPr>
              <w:t>24TT/</w:t>
            </w:r>
            <w:r w:rsidRPr="00DD26FC">
              <w:rPr>
                <w:rFonts w:asciiTheme="majorBidi" w:hAnsiTheme="majorBidi" w:cstheme="majorBidi"/>
                <w:sz w:val="20"/>
                <w:szCs w:val="20"/>
              </w:rPr>
              <w:t xml:space="preserve"> </w:t>
            </w:r>
            <w:r w:rsidRPr="00DD26FC">
              <w:rPr>
                <w:rFonts w:asciiTheme="majorBidi" w:eastAsia="Calibri" w:hAnsiTheme="majorBidi" w:cstheme="majorBidi"/>
                <w:sz w:val="20"/>
                <w:szCs w:val="20"/>
              </w:rPr>
              <w:t>H30αβ</w:t>
            </w:r>
          </w:p>
        </w:tc>
        <w:tc>
          <w:tcPr>
            <w:tcW w:w="1559" w:type="dxa"/>
          </w:tcPr>
          <w:p w:rsidR="004C3E14" w:rsidRPr="00DD26FC" w:rsidRDefault="004C3E14" w:rsidP="00FF5223">
            <w:pPr>
              <w:jc w:val="both"/>
              <w:rPr>
                <w:rFonts w:asciiTheme="majorBidi" w:hAnsiTheme="majorBidi" w:cstheme="majorBidi"/>
                <w:sz w:val="20"/>
                <w:szCs w:val="20"/>
              </w:rPr>
            </w:pPr>
            <w:r w:rsidRPr="00DD26FC">
              <w:rPr>
                <w:rFonts w:asciiTheme="majorBidi" w:hAnsiTheme="majorBidi" w:cstheme="majorBidi"/>
                <w:sz w:val="20"/>
                <w:szCs w:val="20"/>
              </w:rPr>
              <w:t>0.35</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0.44</w:t>
            </w:r>
          </w:p>
        </w:tc>
      </w:tr>
      <w:tr w:rsidR="00ED66A7" w:rsidRPr="00DD26FC" w:rsidTr="000975CF">
        <w:trPr>
          <w:trHeight w:val="90"/>
        </w:trPr>
        <w:tc>
          <w:tcPr>
            <w:tcW w:w="2694"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Sterane/Hopane ratio</w:t>
            </w:r>
          </w:p>
        </w:tc>
        <w:tc>
          <w:tcPr>
            <w:tcW w:w="1559" w:type="dxa"/>
          </w:tcPr>
          <w:p w:rsidR="004C3E14" w:rsidRPr="00DD26FC" w:rsidRDefault="004C3E14" w:rsidP="00FF5223">
            <w:pPr>
              <w:jc w:val="both"/>
              <w:rPr>
                <w:rFonts w:asciiTheme="majorBidi" w:hAnsiTheme="majorBidi" w:cstheme="majorBidi"/>
                <w:sz w:val="20"/>
                <w:szCs w:val="20"/>
              </w:rPr>
            </w:pPr>
            <w:r w:rsidRPr="00DD26FC">
              <w:rPr>
                <w:rFonts w:asciiTheme="majorBidi" w:hAnsiTheme="majorBidi" w:cstheme="majorBidi"/>
                <w:sz w:val="20"/>
                <w:szCs w:val="20"/>
              </w:rPr>
              <w:t>0.58</w:t>
            </w:r>
          </w:p>
        </w:tc>
        <w:tc>
          <w:tcPr>
            <w:tcW w:w="1701" w:type="dxa"/>
          </w:tcPr>
          <w:p w:rsidR="004C3E14" w:rsidRPr="00DD26FC" w:rsidRDefault="004C3E14" w:rsidP="00FF5223">
            <w:pPr>
              <w:jc w:val="both"/>
              <w:rPr>
                <w:rFonts w:asciiTheme="majorBidi" w:eastAsia="Calibri" w:hAnsiTheme="majorBidi" w:cstheme="majorBidi"/>
                <w:sz w:val="20"/>
                <w:szCs w:val="20"/>
              </w:rPr>
            </w:pPr>
            <w:r w:rsidRPr="00DD26FC">
              <w:rPr>
                <w:rFonts w:asciiTheme="majorBidi" w:eastAsia="Calibri" w:hAnsiTheme="majorBidi" w:cstheme="majorBidi"/>
                <w:sz w:val="20"/>
                <w:szCs w:val="20"/>
              </w:rPr>
              <w:t>0.42</w:t>
            </w:r>
          </w:p>
        </w:tc>
      </w:tr>
    </w:tbl>
    <w:p w:rsidR="004C3E14" w:rsidRPr="00DD26FC" w:rsidRDefault="00B35E60" w:rsidP="00FF5223">
      <w:pPr>
        <w:spacing w:after="0" w:line="240" w:lineRule="auto"/>
        <w:ind w:left="567"/>
        <w:jc w:val="both"/>
        <w:rPr>
          <w:rFonts w:asciiTheme="majorBidi" w:eastAsia="Calibri" w:hAnsiTheme="majorBidi" w:cstheme="majorBidi"/>
          <w:sz w:val="20"/>
          <w:szCs w:val="20"/>
        </w:rPr>
      </w:pPr>
      <w:r w:rsidRPr="00DD26FC">
        <w:rPr>
          <w:rFonts w:asciiTheme="majorBidi" w:eastAsia="Calibri" w:hAnsiTheme="majorBidi" w:cstheme="majorBidi"/>
          <w:i/>
          <w:iCs/>
          <w:sz w:val="20"/>
          <w:szCs w:val="20"/>
        </w:rPr>
        <w:br w:type="textWrapping" w:clear="all"/>
      </w:r>
      <w:r w:rsidR="004C3E14" w:rsidRPr="00DD26FC">
        <w:rPr>
          <w:rFonts w:asciiTheme="majorBidi" w:eastAsia="Calibri" w:hAnsiTheme="majorBidi" w:cstheme="majorBidi"/>
          <w:i/>
          <w:iCs/>
          <w:sz w:val="20"/>
          <w:szCs w:val="20"/>
        </w:rPr>
        <w:t xml:space="preserve"> n</w:t>
      </w:r>
      <w:r w:rsidR="004C3E14" w:rsidRPr="00DD26FC">
        <w:rPr>
          <w:rFonts w:asciiTheme="majorBidi" w:eastAsia="Calibri" w:hAnsiTheme="majorBidi" w:cstheme="majorBidi"/>
          <w:sz w:val="20"/>
          <w:szCs w:val="20"/>
        </w:rPr>
        <w:t>-C</w:t>
      </w:r>
      <w:r w:rsidR="004C3E14" w:rsidRPr="00DD26FC">
        <w:rPr>
          <w:rFonts w:asciiTheme="majorBidi" w:eastAsia="Calibri" w:hAnsiTheme="majorBidi" w:cstheme="majorBidi"/>
          <w:sz w:val="20"/>
          <w:szCs w:val="20"/>
          <w:vertAlign w:val="subscript"/>
        </w:rPr>
        <w:t>19</w:t>
      </w:r>
      <w:r w:rsidR="004C3E14" w:rsidRPr="00DD26FC">
        <w:rPr>
          <w:rFonts w:asciiTheme="majorBidi" w:eastAsia="Calibri" w:hAnsiTheme="majorBidi" w:cstheme="majorBidi"/>
          <w:sz w:val="20"/>
          <w:szCs w:val="20"/>
        </w:rPr>
        <w:t xml:space="preserve"> (%)= </w:t>
      </w:r>
      <w:r w:rsidR="004C3E14" w:rsidRPr="00DD26FC">
        <w:rPr>
          <w:rFonts w:asciiTheme="majorBidi" w:eastAsia="Calibri" w:hAnsiTheme="majorBidi" w:cstheme="majorBidi"/>
          <w:i/>
          <w:iCs/>
          <w:sz w:val="20"/>
          <w:szCs w:val="20"/>
        </w:rPr>
        <w:t>n</w:t>
      </w:r>
      <w:r w:rsidR="004C3E14" w:rsidRPr="00DD26FC">
        <w:rPr>
          <w:rFonts w:asciiTheme="majorBidi" w:eastAsia="Calibri" w:hAnsiTheme="majorBidi" w:cstheme="majorBidi"/>
          <w:sz w:val="20"/>
          <w:szCs w:val="20"/>
        </w:rPr>
        <w:t>-C</w:t>
      </w:r>
      <w:r w:rsidR="004C3E14" w:rsidRPr="00DD26FC">
        <w:rPr>
          <w:rFonts w:asciiTheme="majorBidi" w:eastAsia="Calibri" w:hAnsiTheme="majorBidi" w:cstheme="majorBidi"/>
          <w:sz w:val="20"/>
          <w:szCs w:val="20"/>
          <w:vertAlign w:val="subscript"/>
        </w:rPr>
        <w:t>19</w:t>
      </w:r>
      <w:r w:rsidR="004C3E14" w:rsidRPr="00DD26FC">
        <w:rPr>
          <w:rFonts w:asciiTheme="majorBidi" w:eastAsia="Calibri" w:hAnsiTheme="majorBidi" w:cstheme="majorBidi"/>
          <w:sz w:val="20"/>
          <w:szCs w:val="20"/>
        </w:rPr>
        <w:t xml:space="preserve"> alkane; </w:t>
      </w:r>
      <w:r w:rsidR="004C3E14" w:rsidRPr="00DD26FC">
        <w:rPr>
          <w:rFonts w:asciiTheme="majorBidi" w:eastAsia="Calibri" w:hAnsiTheme="majorBidi" w:cstheme="majorBidi"/>
          <w:i/>
          <w:iCs/>
          <w:sz w:val="20"/>
          <w:szCs w:val="20"/>
        </w:rPr>
        <w:t>n</w:t>
      </w:r>
      <w:r w:rsidR="004C3E14" w:rsidRPr="00DD26FC">
        <w:rPr>
          <w:rFonts w:asciiTheme="majorBidi" w:eastAsia="Calibri" w:hAnsiTheme="majorBidi" w:cstheme="majorBidi"/>
          <w:sz w:val="20"/>
          <w:szCs w:val="20"/>
        </w:rPr>
        <w:t>-C</w:t>
      </w:r>
      <w:r w:rsidR="004C3E14" w:rsidRPr="00DD26FC">
        <w:rPr>
          <w:rFonts w:asciiTheme="majorBidi" w:eastAsia="Calibri" w:hAnsiTheme="majorBidi" w:cstheme="majorBidi"/>
          <w:sz w:val="20"/>
          <w:szCs w:val="20"/>
          <w:vertAlign w:val="subscript"/>
        </w:rPr>
        <w:t>23</w:t>
      </w:r>
      <w:r w:rsidR="004C3E14" w:rsidRPr="00DD26FC">
        <w:rPr>
          <w:rFonts w:asciiTheme="majorBidi" w:eastAsia="Calibri" w:hAnsiTheme="majorBidi" w:cstheme="majorBidi"/>
          <w:sz w:val="20"/>
          <w:szCs w:val="20"/>
        </w:rPr>
        <w:t xml:space="preserve"> (%) alkane; </w:t>
      </w:r>
      <w:r w:rsidR="004C3E14" w:rsidRPr="00DD26FC">
        <w:rPr>
          <w:rFonts w:asciiTheme="majorBidi" w:eastAsia="Calibri" w:hAnsiTheme="majorBidi" w:cstheme="majorBidi"/>
          <w:i/>
          <w:iCs/>
          <w:sz w:val="20"/>
          <w:szCs w:val="20"/>
        </w:rPr>
        <w:t>n</w:t>
      </w:r>
      <w:r w:rsidR="004C3E14" w:rsidRPr="00DD26FC">
        <w:rPr>
          <w:rFonts w:asciiTheme="majorBidi" w:eastAsia="Calibri" w:hAnsiTheme="majorBidi" w:cstheme="majorBidi"/>
          <w:sz w:val="20"/>
          <w:szCs w:val="20"/>
        </w:rPr>
        <w:t>-C</w:t>
      </w:r>
      <w:r w:rsidR="004C3E14" w:rsidRPr="00DD26FC">
        <w:rPr>
          <w:rFonts w:asciiTheme="majorBidi" w:eastAsia="Calibri" w:hAnsiTheme="majorBidi" w:cstheme="majorBidi"/>
          <w:sz w:val="20"/>
          <w:szCs w:val="20"/>
          <w:vertAlign w:val="subscript"/>
        </w:rPr>
        <w:t>27</w:t>
      </w:r>
      <w:r w:rsidR="004C3E14" w:rsidRPr="00DD26FC">
        <w:rPr>
          <w:rFonts w:asciiTheme="majorBidi" w:eastAsia="Calibri" w:hAnsiTheme="majorBidi" w:cstheme="majorBidi"/>
          <w:sz w:val="20"/>
          <w:szCs w:val="20"/>
        </w:rPr>
        <w:t xml:space="preserve"> (%) alkane, </w:t>
      </w:r>
      <w:r w:rsidR="004C3E14" w:rsidRPr="00DD26FC">
        <w:rPr>
          <w:rFonts w:asciiTheme="majorBidi" w:eastAsia="Calibri" w:hAnsiTheme="majorBidi" w:cstheme="majorBidi"/>
          <w:i/>
          <w:iCs/>
          <w:sz w:val="20"/>
          <w:szCs w:val="20"/>
        </w:rPr>
        <w:t>n</w:t>
      </w:r>
      <w:r w:rsidR="004C3E14" w:rsidRPr="00DD26FC">
        <w:rPr>
          <w:rFonts w:asciiTheme="majorBidi" w:eastAsia="Calibri" w:hAnsiTheme="majorBidi" w:cstheme="majorBidi"/>
          <w:sz w:val="20"/>
          <w:szCs w:val="20"/>
        </w:rPr>
        <w:t>-C</w:t>
      </w:r>
      <w:r w:rsidR="004C3E14" w:rsidRPr="00DD26FC">
        <w:rPr>
          <w:rFonts w:asciiTheme="majorBidi" w:eastAsia="Calibri" w:hAnsiTheme="majorBidi" w:cstheme="majorBidi"/>
          <w:sz w:val="20"/>
          <w:szCs w:val="20"/>
          <w:vertAlign w:val="subscript"/>
        </w:rPr>
        <w:t>29</w:t>
      </w:r>
      <w:r w:rsidR="004C3E14" w:rsidRPr="00DD26FC">
        <w:rPr>
          <w:rFonts w:asciiTheme="majorBidi" w:eastAsia="Calibri" w:hAnsiTheme="majorBidi" w:cstheme="majorBidi"/>
          <w:sz w:val="20"/>
          <w:szCs w:val="20"/>
        </w:rPr>
        <w:t xml:space="preserve"> (%)alkane; </w:t>
      </w:r>
      <w:proofErr w:type="spellStart"/>
      <w:r w:rsidR="004C3E14" w:rsidRPr="00DD26FC">
        <w:rPr>
          <w:rFonts w:asciiTheme="majorBidi" w:eastAsia="Calibri" w:hAnsiTheme="majorBidi" w:cstheme="majorBidi"/>
          <w:sz w:val="20"/>
          <w:szCs w:val="20"/>
        </w:rPr>
        <w:t>i</w:t>
      </w:r>
      <w:proofErr w:type="spellEnd"/>
      <w:r w:rsidR="004C3E14" w:rsidRPr="00DD26FC">
        <w:rPr>
          <w:rFonts w:asciiTheme="majorBidi" w:eastAsia="Calibri" w:hAnsiTheme="majorBidi" w:cstheme="majorBidi"/>
          <w:sz w:val="20"/>
          <w:szCs w:val="20"/>
        </w:rPr>
        <w:t>-C = isoprenoids;</w:t>
      </w:r>
    </w:p>
    <w:p w:rsidR="004C3E14" w:rsidRPr="00DD26FC" w:rsidRDefault="004C3E14" w:rsidP="00FF5223">
      <w:pPr>
        <w:spacing w:after="0" w:line="240" w:lineRule="auto"/>
        <w:ind w:left="709"/>
        <w:jc w:val="both"/>
        <w:rPr>
          <w:rFonts w:asciiTheme="majorBidi" w:eastAsia="Calibri" w:hAnsiTheme="majorBidi" w:cstheme="majorBidi"/>
          <w:sz w:val="20"/>
          <w:szCs w:val="20"/>
        </w:rPr>
      </w:pPr>
      <w:r w:rsidRPr="00DD26FC">
        <w:rPr>
          <w:rFonts w:asciiTheme="majorBidi" w:eastAsia="Calibri" w:hAnsiTheme="majorBidi" w:cstheme="majorBidi"/>
          <w:sz w:val="20"/>
          <w:szCs w:val="20"/>
        </w:rPr>
        <w:t>Pr/Ph = Pristane/phytane;</w:t>
      </w:r>
      <w:r w:rsidRPr="00DD26FC">
        <w:rPr>
          <w:rFonts w:asciiTheme="majorBidi" w:hAnsiTheme="majorBidi" w:cstheme="majorBidi"/>
          <w:sz w:val="20"/>
          <w:szCs w:val="20"/>
        </w:rPr>
        <w:t xml:space="preserve"> </w:t>
      </w:r>
      <w:r w:rsidRPr="00DD26FC">
        <w:rPr>
          <w:rFonts w:asciiTheme="majorBidi" w:eastAsia="Calibri" w:hAnsiTheme="majorBidi" w:cstheme="majorBidi"/>
          <w:sz w:val="20"/>
          <w:szCs w:val="20"/>
        </w:rPr>
        <w:t>CPI (carbon preference indices), H31S/H31R= Hopane 31S/Hopane31R; 23TT/H30αβ= C</w:t>
      </w:r>
      <w:r w:rsidRPr="00DD26FC">
        <w:rPr>
          <w:rFonts w:asciiTheme="majorBidi" w:eastAsia="Calibri" w:hAnsiTheme="majorBidi" w:cstheme="majorBidi"/>
          <w:sz w:val="20"/>
          <w:szCs w:val="20"/>
          <w:vertAlign w:val="subscript"/>
        </w:rPr>
        <w:t>23</w:t>
      </w:r>
      <w:r w:rsidRPr="00DD26FC">
        <w:rPr>
          <w:rFonts w:asciiTheme="majorBidi" w:eastAsia="Calibri" w:hAnsiTheme="majorBidi" w:cstheme="majorBidi"/>
          <w:sz w:val="20"/>
          <w:szCs w:val="20"/>
        </w:rPr>
        <w:t xml:space="preserve"> tricyclic terpane/ C</w:t>
      </w:r>
      <w:r w:rsidRPr="00DD26FC">
        <w:rPr>
          <w:rFonts w:asciiTheme="majorBidi" w:eastAsia="Calibri" w:hAnsiTheme="majorBidi" w:cstheme="majorBidi"/>
          <w:sz w:val="20"/>
          <w:szCs w:val="20"/>
          <w:vertAlign w:val="subscript"/>
        </w:rPr>
        <w:t>30</w:t>
      </w:r>
      <w:r w:rsidRPr="00DD26FC">
        <w:rPr>
          <w:rFonts w:asciiTheme="majorBidi" w:eastAsia="Calibri" w:hAnsiTheme="majorBidi" w:cstheme="majorBidi"/>
          <w:sz w:val="20"/>
          <w:szCs w:val="20"/>
        </w:rPr>
        <w:t>Hopane; 24TT/ H30αβ=C24 tricyclic terpane/</w:t>
      </w:r>
      <w:r w:rsidRPr="00DD26FC">
        <w:rPr>
          <w:rFonts w:asciiTheme="majorBidi" w:hAnsiTheme="majorBidi" w:cstheme="majorBidi"/>
          <w:sz w:val="20"/>
          <w:szCs w:val="20"/>
        </w:rPr>
        <w:t xml:space="preserve"> </w:t>
      </w:r>
      <w:r w:rsidRPr="00DD26FC">
        <w:rPr>
          <w:rFonts w:asciiTheme="majorBidi" w:eastAsia="Calibri" w:hAnsiTheme="majorBidi" w:cstheme="majorBidi"/>
          <w:sz w:val="20"/>
          <w:szCs w:val="20"/>
        </w:rPr>
        <w:t>C30Hopane.</w:t>
      </w:r>
      <w:r w:rsidRPr="00DD26FC">
        <w:rPr>
          <w:rFonts w:asciiTheme="majorBidi" w:hAnsiTheme="majorBidi" w:cstheme="majorBidi"/>
          <w:sz w:val="20"/>
          <w:szCs w:val="20"/>
        </w:rPr>
        <w:t xml:space="preserve"> </w:t>
      </w:r>
    </w:p>
    <w:p w:rsidR="00563681" w:rsidRPr="00DD26FC" w:rsidRDefault="00563681" w:rsidP="00FF5223">
      <w:pPr>
        <w:spacing w:after="0" w:line="360" w:lineRule="auto"/>
        <w:jc w:val="both"/>
        <w:rPr>
          <w:rFonts w:asciiTheme="majorBidi" w:hAnsiTheme="majorBidi" w:cstheme="majorBidi"/>
          <w:sz w:val="20"/>
          <w:szCs w:val="20"/>
        </w:rPr>
      </w:pPr>
    </w:p>
    <w:p w:rsidR="006167C3" w:rsidRPr="00DD26FC" w:rsidRDefault="006167C3" w:rsidP="00FF5223">
      <w:pPr>
        <w:spacing w:after="0" w:line="360" w:lineRule="auto"/>
        <w:jc w:val="both"/>
        <w:rPr>
          <w:rFonts w:asciiTheme="majorBidi" w:hAnsiTheme="majorBidi" w:cstheme="majorBidi"/>
          <w:sz w:val="20"/>
          <w:szCs w:val="20"/>
        </w:rPr>
      </w:pPr>
    </w:p>
    <w:p w:rsidR="006167C3" w:rsidRPr="00DD26FC" w:rsidRDefault="006167C3" w:rsidP="00FF5223">
      <w:pPr>
        <w:spacing w:after="0" w:line="360" w:lineRule="auto"/>
        <w:jc w:val="both"/>
        <w:rPr>
          <w:rFonts w:asciiTheme="majorBidi" w:hAnsiTheme="majorBidi" w:cstheme="majorBidi"/>
          <w:noProof/>
          <w:sz w:val="20"/>
          <w:szCs w:val="20"/>
        </w:rPr>
      </w:pPr>
    </w:p>
    <w:p w:rsidR="0074623E" w:rsidRPr="00DD26FC" w:rsidRDefault="0074623E" w:rsidP="00FF5223">
      <w:pPr>
        <w:spacing w:after="0" w:line="360" w:lineRule="auto"/>
        <w:jc w:val="both"/>
        <w:rPr>
          <w:rFonts w:asciiTheme="majorBidi" w:hAnsiTheme="majorBidi" w:cstheme="majorBidi"/>
          <w:noProof/>
          <w:sz w:val="20"/>
          <w:szCs w:val="20"/>
        </w:rPr>
      </w:pPr>
    </w:p>
    <w:p w:rsidR="0074623E" w:rsidRPr="00DD26FC" w:rsidRDefault="0074623E" w:rsidP="00FF5223">
      <w:pPr>
        <w:spacing w:after="0" w:line="360" w:lineRule="auto"/>
        <w:jc w:val="both"/>
        <w:rPr>
          <w:rFonts w:asciiTheme="majorBidi" w:hAnsiTheme="majorBidi" w:cstheme="majorBidi"/>
          <w:sz w:val="20"/>
          <w:szCs w:val="20"/>
        </w:rPr>
      </w:pPr>
      <w:r w:rsidRPr="00DD26FC">
        <w:rPr>
          <w:rFonts w:asciiTheme="majorBidi" w:hAnsiTheme="majorBidi" w:cstheme="majorBidi"/>
          <w:noProof/>
          <w:sz w:val="20"/>
          <w:szCs w:val="20"/>
        </w:rPr>
        <w:lastRenderedPageBreak/>
        <w:drawing>
          <wp:inline distT="0" distB="0" distL="0" distR="0" wp14:anchorId="5F226149">
            <wp:extent cx="5487035" cy="2828925"/>
            <wp:effectExtent l="0" t="0" r="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7035" cy="2828925"/>
                    </a:xfrm>
                    <a:prstGeom prst="rect">
                      <a:avLst/>
                    </a:prstGeom>
                    <a:noFill/>
                  </pic:spPr>
                </pic:pic>
              </a:graphicData>
            </a:graphic>
          </wp:inline>
        </w:drawing>
      </w:r>
    </w:p>
    <w:p w:rsidR="00932633" w:rsidRPr="00DD26FC" w:rsidRDefault="00CB1EC6" w:rsidP="00560501">
      <w:pPr>
        <w:spacing w:after="0" w:line="276" w:lineRule="auto"/>
        <w:jc w:val="both"/>
        <w:rPr>
          <w:rFonts w:asciiTheme="majorBidi" w:hAnsiTheme="majorBidi" w:cstheme="majorBidi"/>
          <w:sz w:val="20"/>
          <w:szCs w:val="20"/>
        </w:rPr>
      </w:pPr>
      <w:r w:rsidRPr="00DD26FC">
        <w:rPr>
          <w:rFonts w:asciiTheme="majorBidi" w:hAnsiTheme="majorBidi" w:cstheme="majorBidi"/>
          <w:b/>
          <w:bCs/>
          <w:sz w:val="20"/>
          <w:szCs w:val="20"/>
        </w:rPr>
        <w:t xml:space="preserve">Fig. </w:t>
      </w:r>
      <w:r w:rsidR="00CF6BCA" w:rsidRPr="00DD26FC">
        <w:rPr>
          <w:rFonts w:asciiTheme="majorBidi" w:hAnsiTheme="majorBidi" w:cstheme="majorBidi"/>
          <w:b/>
          <w:bCs/>
          <w:sz w:val="20"/>
          <w:szCs w:val="20"/>
        </w:rPr>
        <w:t>4</w:t>
      </w:r>
      <w:r w:rsidRPr="00DD26FC">
        <w:rPr>
          <w:rFonts w:asciiTheme="majorBidi" w:hAnsiTheme="majorBidi" w:cstheme="majorBidi"/>
          <w:b/>
          <w:bCs/>
          <w:sz w:val="20"/>
          <w:szCs w:val="20"/>
        </w:rPr>
        <w:t>.</w:t>
      </w:r>
      <w:r w:rsidRPr="00DD26FC">
        <w:rPr>
          <w:rFonts w:asciiTheme="majorBidi" w:hAnsiTheme="majorBidi" w:cstheme="majorBidi"/>
          <w:sz w:val="20"/>
          <w:szCs w:val="20"/>
        </w:rPr>
        <w:t xml:space="preserve"> </w:t>
      </w:r>
      <w:r w:rsidR="00D732BE" w:rsidRPr="00DD26FC">
        <w:rPr>
          <w:rFonts w:asciiTheme="majorBidi" w:hAnsiTheme="majorBidi" w:cstheme="majorBidi"/>
          <w:sz w:val="20"/>
          <w:szCs w:val="20"/>
        </w:rPr>
        <w:t>Fractional</w:t>
      </w:r>
      <w:r w:rsidRPr="00DD26FC">
        <w:rPr>
          <w:rFonts w:asciiTheme="majorBidi" w:hAnsiTheme="majorBidi" w:cstheme="majorBidi"/>
          <w:sz w:val="20"/>
          <w:szCs w:val="20"/>
        </w:rPr>
        <w:t xml:space="preserve"> mass chromatograms </w:t>
      </w:r>
      <w:r w:rsidR="00D732BE" w:rsidRPr="00DD26FC">
        <w:rPr>
          <w:rFonts w:asciiTheme="majorBidi" w:hAnsiTheme="majorBidi" w:cstheme="majorBidi"/>
          <w:sz w:val="20"/>
          <w:szCs w:val="20"/>
        </w:rPr>
        <w:t>display</w:t>
      </w:r>
      <w:r w:rsidRPr="00DD26FC">
        <w:rPr>
          <w:rFonts w:asciiTheme="majorBidi" w:hAnsiTheme="majorBidi" w:cstheme="majorBidi"/>
          <w:sz w:val="20"/>
          <w:szCs w:val="20"/>
        </w:rPr>
        <w:t xml:space="preserve"> </w:t>
      </w:r>
      <w:r w:rsidR="00D732BE" w:rsidRPr="00DD26FC">
        <w:rPr>
          <w:rFonts w:asciiTheme="majorBidi" w:hAnsiTheme="majorBidi" w:cstheme="majorBidi"/>
          <w:sz w:val="20"/>
          <w:szCs w:val="20"/>
        </w:rPr>
        <w:t>m/z 191</w:t>
      </w:r>
      <w:r w:rsidR="00CF6BCA" w:rsidRPr="00DD26FC">
        <w:rPr>
          <w:rFonts w:asciiTheme="majorBidi" w:hAnsiTheme="majorBidi" w:cstheme="majorBidi"/>
          <w:sz w:val="20"/>
          <w:szCs w:val="20"/>
        </w:rPr>
        <w:t>and m</w:t>
      </w:r>
      <w:r w:rsidR="00A31687" w:rsidRPr="00DD26FC">
        <w:rPr>
          <w:rFonts w:asciiTheme="majorBidi" w:hAnsiTheme="majorBidi" w:cstheme="majorBidi"/>
          <w:sz w:val="20"/>
          <w:szCs w:val="20"/>
        </w:rPr>
        <w:t>/z 217, showing tricyclic terpane and Hopane furthermore Steranes</w:t>
      </w:r>
      <w:r w:rsidR="00AD4676" w:rsidRPr="00DD26FC">
        <w:rPr>
          <w:rFonts w:asciiTheme="majorBidi" w:hAnsiTheme="majorBidi" w:cstheme="majorBidi"/>
          <w:sz w:val="20"/>
          <w:szCs w:val="20"/>
        </w:rPr>
        <w:t>.</w:t>
      </w:r>
    </w:p>
    <w:p w:rsidR="006167C3" w:rsidRPr="00DD26FC" w:rsidRDefault="006167C3" w:rsidP="00FF5223">
      <w:pPr>
        <w:spacing w:after="0" w:line="360" w:lineRule="auto"/>
        <w:jc w:val="both"/>
        <w:rPr>
          <w:rFonts w:asciiTheme="majorBidi" w:hAnsiTheme="majorBidi" w:cstheme="majorBidi"/>
          <w:sz w:val="20"/>
          <w:szCs w:val="20"/>
        </w:rPr>
      </w:pPr>
    </w:p>
    <w:p w:rsidR="00D227FD" w:rsidRPr="00DD26FC" w:rsidRDefault="00D227FD" w:rsidP="00FF5223">
      <w:pPr>
        <w:pStyle w:val="ListParagraph"/>
        <w:numPr>
          <w:ilvl w:val="0"/>
          <w:numId w:val="1"/>
        </w:numPr>
        <w:ind w:left="284" w:hanging="284"/>
        <w:jc w:val="both"/>
        <w:rPr>
          <w:rFonts w:asciiTheme="majorBidi" w:hAnsiTheme="majorBidi" w:cstheme="majorBidi"/>
          <w:b/>
          <w:bCs/>
          <w:sz w:val="20"/>
          <w:szCs w:val="20"/>
        </w:rPr>
      </w:pPr>
      <w:r w:rsidRPr="00DD26FC">
        <w:rPr>
          <w:rFonts w:asciiTheme="majorBidi" w:hAnsiTheme="majorBidi" w:cstheme="majorBidi"/>
          <w:b/>
          <w:bCs/>
          <w:sz w:val="20"/>
          <w:szCs w:val="20"/>
        </w:rPr>
        <w:t>Discussion</w:t>
      </w:r>
    </w:p>
    <w:p w:rsidR="00D227FD" w:rsidRPr="00DD26FC" w:rsidRDefault="00BB34C7" w:rsidP="006C0326">
      <w:pPr>
        <w:pStyle w:val="ListParagraph"/>
        <w:spacing w:after="0" w:line="360" w:lineRule="auto"/>
        <w:ind w:left="284"/>
        <w:jc w:val="both"/>
        <w:rPr>
          <w:rFonts w:asciiTheme="majorBidi" w:hAnsiTheme="majorBidi" w:cstheme="majorBidi"/>
          <w:sz w:val="20"/>
          <w:szCs w:val="20"/>
        </w:rPr>
      </w:pPr>
      <w:r w:rsidRPr="00DD26FC">
        <w:rPr>
          <w:rFonts w:asciiTheme="majorBidi" w:hAnsiTheme="majorBidi" w:cstheme="majorBidi"/>
          <w:sz w:val="20"/>
          <w:szCs w:val="20"/>
        </w:rPr>
        <w:t xml:space="preserve">The total alkane chromatograms point to non-variations between oil samples; therefore, the organic matter can be attributed to a matching ecosystem. The </w:t>
      </w:r>
      <w:r w:rsidRPr="00DD26FC">
        <w:rPr>
          <w:rFonts w:asciiTheme="majorBidi" w:hAnsiTheme="majorBidi" w:cstheme="majorBidi"/>
          <w:i/>
          <w:iCs/>
          <w:sz w:val="20"/>
          <w:szCs w:val="20"/>
        </w:rPr>
        <w:t>n</w:t>
      </w:r>
      <w:r w:rsidRPr="00DD26FC">
        <w:rPr>
          <w:rFonts w:asciiTheme="majorBidi" w:hAnsiTheme="majorBidi" w:cstheme="majorBidi"/>
          <w:sz w:val="20"/>
          <w:szCs w:val="20"/>
        </w:rPr>
        <w:t>-alkane profile centered between C</w:t>
      </w:r>
      <w:r w:rsidRPr="00DD26FC">
        <w:rPr>
          <w:rFonts w:asciiTheme="majorBidi" w:hAnsiTheme="majorBidi" w:cstheme="majorBidi"/>
          <w:sz w:val="20"/>
          <w:szCs w:val="20"/>
          <w:vertAlign w:val="subscript"/>
        </w:rPr>
        <w:t>15</w:t>
      </w:r>
      <w:r w:rsidRPr="00DD26FC">
        <w:rPr>
          <w:rFonts w:asciiTheme="majorBidi" w:hAnsiTheme="majorBidi" w:cstheme="majorBidi"/>
          <w:sz w:val="20"/>
          <w:szCs w:val="20"/>
        </w:rPr>
        <w:t xml:space="preserve"> - C</w:t>
      </w:r>
      <w:r w:rsidRPr="00DD26FC">
        <w:rPr>
          <w:rFonts w:asciiTheme="majorBidi" w:hAnsiTheme="majorBidi" w:cstheme="majorBidi"/>
          <w:sz w:val="20"/>
          <w:szCs w:val="20"/>
          <w:vertAlign w:val="subscript"/>
        </w:rPr>
        <w:t>25</w:t>
      </w:r>
      <w:r w:rsidRPr="00DD26FC">
        <w:rPr>
          <w:rFonts w:asciiTheme="majorBidi" w:hAnsiTheme="majorBidi" w:cstheme="majorBidi"/>
          <w:sz w:val="20"/>
          <w:szCs w:val="20"/>
        </w:rPr>
        <w:t xml:space="preserve"> is usually categorized as an organic matter derived from marine phytoplankton, whereas alkanes in the C</w:t>
      </w:r>
      <w:r w:rsidRPr="00DD26FC">
        <w:rPr>
          <w:rFonts w:asciiTheme="majorBidi" w:hAnsiTheme="majorBidi" w:cstheme="majorBidi"/>
          <w:sz w:val="20"/>
          <w:szCs w:val="20"/>
          <w:vertAlign w:val="subscript"/>
        </w:rPr>
        <w:t>25</w:t>
      </w:r>
      <w:r w:rsidRPr="00DD26FC">
        <w:rPr>
          <w:rFonts w:asciiTheme="majorBidi" w:hAnsiTheme="majorBidi" w:cstheme="majorBidi"/>
          <w:sz w:val="20"/>
          <w:szCs w:val="20"/>
        </w:rPr>
        <w:t xml:space="preserve"> - C</w:t>
      </w:r>
      <w:r w:rsidRPr="00DD26FC">
        <w:rPr>
          <w:rFonts w:asciiTheme="majorBidi" w:hAnsiTheme="majorBidi" w:cstheme="majorBidi"/>
          <w:sz w:val="20"/>
          <w:szCs w:val="20"/>
          <w:vertAlign w:val="subscript"/>
        </w:rPr>
        <w:t>35</w:t>
      </w:r>
      <w:r w:rsidRPr="00DD26FC">
        <w:rPr>
          <w:rFonts w:asciiTheme="majorBidi" w:hAnsiTheme="majorBidi" w:cstheme="majorBidi"/>
          <w:sz w:val="20"/>
          <w:szCs w:val="20"/>
        </w:rPr>
        <w:t xml:space="preserve"> range show a higher concentration, points to organic matter derived from terrestrial ecosystems </w:t>
      </w:r>
      <w:r w:rsidR="003E502C" w:rsidRPr="00DD26FC">
        <w:rPr>
          <w:rFonts w:asciiTheme="majorBidi" w:hAnsiTheme="majorBidi" w:cstheme="majorBidi"/>
          <w:sz w:val="20"/>
          <w:szCs w:val="20"/>
          <w:vertAlign w:val="superscript"/>
        </w:rPr>
        <w:t>20</w:t>
      </w:r>
      <w:r w:rsidRPr="00DD26FC">
        <w:rPr>
          <w:rFonts w:asciiTheme="majorBidi" w:hAnsiTheme="majorBidi" w:cstheme="majorBidi"/>
          <w:sz w:val="20"/>
          <w:szCs w:val="20"/>
        </w:rPr>
        <w:t xml:space="preserve">. Thus, the organic matter of both oil samples is mainly formed from marine sources and approving by calculated data of   </w:t>
      </w:r>
      <w:r w:rsidRPr="00DD26FC">
        <w:rPr>
          <w:rFonts w:asciiTheme="majorBidi" w:hAnsiTheme="majorBidi" w:cstheme="majorBidi"/>
          <w:i/>
          <w:iCs/>
          <w:sz w:val="20"/>
          <w:szCs w:val="20"/>
        </w:rPr>
        <w:t>n</w:t>
      </w:r>
      <w:r w:rsidRPr="00DD26FC">
        <w:rPr>
          <w:rFonts w:asciiTheme="majorBidi" w:hAnsiTheme="majorBidi" w:cstheme="majorBidi"/>
          <w:sz w:val="20"/>
          <w:szCs w:val="20"/>
        </w:rPr>
        <w:t>-C</w:t>
      </w:r>
      <w:r w:rsidRPr="00DD26FC">
        <w:rPr>
          <w:rFonts w:asciiTheme="majorBidi" w:hAnsiTheme="majorBidi" w:cstheme="majorBidi"/>
          <w:sz w:val="20"/>
          <w:szCs w:val="20"/>
          <w:vertAlign w:val="subscript"/>
        </w:rPr>
        <w:t>19</w:t>
      </w:r>
      <w:r w:rsidRPr="00DD26FC">
        <w:rPr>
          <w:rFonts w:asciiTheme="majorBidi" w:hAnsiTheme="majorBidi" w:cstheme="majorBidi"/>
          <w:sz w:val="20"/>
          <w:szCs w:val="20"/>
        </w:rPr>
        <w:t xml:space="preserve"> (%), </w:t>
      </w:r>
      <w:r w:rsidRPr="00DD26FC">
        <w:rPr>
          <w:rFonts w:asciiTheme="majorBidi" w:hAnsiTheme="majorBidi" w:cstheme="majorBidi"/>
          <w:i/>
          <w:iCs/>
          <w:sz w:val="20"/>
          <w:szCs w:val="20"/>
        </w:rPr>
        <w:t>n</w:t>
      </w:r>
      <w:r w:rsidRPr="00DD26FC">
        <w:rPr>
          <w:rFonts w:asciiTheme="majorBidi" w:hAnsiTheme="majorBidi" w:cstheme="majorBidi"/>
          <w:sz w:val="20"/>
          <w:szCs w:val="20"/>
        </w:rPr>
        <w:t>-C</w:t>
      </w:r>
      <w:r w:rsidRPr="00DD26FC">
        <w:rPr>
          <w:rFonts w:asciiTheme="majorBidi" w:hAnsiTheme="majorBidi" w:cstheme="majorBidi"/>
          <w:sz w:val="20"/>
          <w:szCs w:val="20"/>
          <w:vertAlign w:val="subscript"/>
        </w:rPr>
        <w:t>23</w:t>
      </w:r>
      <w:r w:rsidRPr="00DD26FC">
        <w:rPr>
          <w:rFonts w:asciiTheme="majorBidi" w:hAnsiTheme="majorBidi" w:cstheme="majorBidi"/>
          <w:sz w:val="20"/>
          <w:szCs w:val="20"/>
        </w:rPr>
        <w:t xml:space="preserve"> (%), </w:t>
      </w:r>
      <w:r w:rsidRPr="00DD26FC">
        <w:rPr>
          <w:rFonts w:asciiTheme="majorBidi" w:hAnsiTheme="majorBidi" w:cstheme="majorBidi"/>
          <w:i/>
          <w:iCs/>
          <w:sz w:val="20"/>
          <w:szCs w:val="20"/>
        </w:rPr>
        <w:t>n</w:t>
      </w:r>
      <w:r w:rsidRPr="00DD26FC">
        <w:rPr>
          <w:rFonts w:asciiTheme="majorBidi" w:hAnsiTheme="majorBidi" w:cstheme="majorBidi"/>
          <w:sz w:val="20"/>
          <w:szCs w:val="20"/>
        </w:rPr>
        <w:t>-C</w:t>
      </w:r>
      <w:r w:rsidRPr="00DD26FC">
        <w:rPr>
          <w:rFonts w:asciiTheme="majorBidi" w:hAnsiTheme="majorBidi" w:cstheme="majorBidi"/>
          <w:sz w:val="20"/>
          <w:szCs w:val="20"/>
          <w:vertAlign w:val="subscript"/>
        </w:rPr>
        <w:t>27</w:t>
      </w:r>
      <w:r w:rsidRPr="00DD26FC">
        <w:rPr>
          <w:rFonts w:asciiTheme="majorBidi" w:hAnsiTheme="majorBidi" w:cstheme="majorBidi"/>
          <w:sz w:val="20"/>
          <w:szCs w:val="20"/>
        </w:rPr>
        <w:t xml:space="preserve"> (%), </w:t>
      </w:r>
      <w:r w:rsidRPr="00DD26FC">
        <w:rPr>
          <w:rFonts w:asciiTheme="majorBidi" w:hAnsiTheme="majorBidi" w:cstheme="majorBidi"/>
          <w:i/>
          <w:iCs/>
          <w:sz w:val="20"/>
          <w:szCs w:val="20"/>
        </w:rPr>
        <w:t>n</w:t>
      </w:r>
      <w:r w:rsidRPr="00DD26FC">
        <w:rPr>
          <w:rFonts w:asciiTheme="majorBidi" w:hAnsiTheme="majorBidi" w:cstheme="majorBidi"/>
          <w:sz w:val="20"/>
          <w:szCs w:val="20"/>
        </w:rPr>
        <w:t>-C</w:t>
      </w:r>
      <w:r w:rsidRPr="00DD26FC">
        <w:rPr>
          <w:rFonts w:asciiTheme="majorBidi" w:hAnsiTheme="majorBidi" w:cstheme="majorBidi"/>
          <w:sz w:val="20"/>
          <w:szCs w:val="20"/>
          <w:vertAlign w:val="subscript"/>
        </w:rPr>
        <w:t>29</w:t>
      </w:r>
      <w:r w:rsidRPr="00DD26FC">
        <w:rPr>
          <w:rFonts w:asciiTheme="majorBidi" w:hAnsiTheme="majorBidi" w:cstheme="majorBidi"/>
          <w:sz w:val="20"/>
          <w:szCs w:val="20"/>
        </w:rPr>
        <w:t xml:space="preserve"> (%), CPI, i-C</w:t>
      </w:r>
      <w:r w:rsidRPr="00DD26FC">
        <w:rPr>
          <w:rFonts w:asciiTheme="majorBidi" w:hAnsiTheme="majorBidi" w:cstheme="majorBidi"/>
          <w:sz w:val="20"/>
          <w:szCs w:val="20"/>
          <w:vertAlign w:val="subscript"/>
        </w:rPr>
        <w:t>15</w:t>
      </w:r>
      <w:r w:rsidRPr="00DD26FC">
        <w:rPr>
          <w:rFonts w:asciiTheme="majorBidi" w:hAnsiTheme="majorBidi" w:cstheme="majorBidi"/>
          <w:sz w:val="20"/>
          <w:szCs w:val="20"/>
        </w:rPr>
        <w:t>/</w:t>
      </w:r>
      <w:r w:rsidRPr="00DD26FC">
        <w:rPr>
          <w:rFonts w:asciiTheme="majorBidi" w:hAnsiTheme="majorBidi" w:cstheme="majorBidi"/>
          <w:i/>
          <w:iCs/>
          <w:sz w:val="20"/>
          <w:szCs w:val="20"/>
        </w:rPr>
        <w:t>n</w:t>
      </w:r>
      <w:r w:rsidRPr="00DD26FC">
        <w:rPr>
          <w:rFonts w:asciiTheme="majorBidi" w:hAnsiTheme="majorBidi" w:cstheme="majorBidi"/>
          <w:sz w:val="20"/>
          <w:szCs w:val="20"/>
        </w:rPr>
        <w:t>-C</w:t>
      </w:r>
      <w:r w:rsidRPr="00DD26FC">
        <w:rPr>
          <w:rFonts w:asciiTheme="majorBidi" w:hAnsiTheme="majorBidi" w:cstheme="majorBidi"/>
          <w:sz w:val="20"/>
          <w:szCs w:val="20"/>
          <w:vertAlign w:val="subscript"/>
        </w:rPr>
        <w:t>14</w:t>
      </w:r>
      <w:r w:rsidRPr="00DD26FC">
        <w:rPr>
          <w:rFonts w:asciiTheme="majorBidi" w:hAnsiTheme="majorBidi" w:cstheme="majorBidi"/>
          <w:sz w:val="20"/>
          <w:szCs w:val="20"/>
        </w:rPr>
        <w:t>, i-C</w:t>
      </w:r>
      <w:r w:rsidRPr="00DD26FC">
        <w:rPr>
          <w:rFonts w:asciiTheme="majorBidi" w:hAnsiTheme="majorBidi" w:cstheme="majorBidi"/>
          <w:sz w:val="20"/>
          <w:szCs w:val="20"/>
          <w:vertAlign w:val="subscript"/>
        </w:rPr>
        <w:t>16</w:t>
      </w:r>
      <w:r w:rsidRPr="00DD26FC">
        <w:rPr>
          <w:rFonts w:asciiTheme="majorBidi" w:hAnsiTheme="majorBidi" w:cstheme="majorBidi"/>
          <w:sz w:val="20"/>
          <w:szCs w:val="20"/>
        </w:rPr>
        <w:t>/</w:t>
      </w:r>
      <w:r w:rsidRPr="00DD26FC">
        <w:rPr>
          <w:rFonts w:asciiTheme="majorBidi" w:hAnsiTheme="majorBidi" w:cstheme="majorBidi"/>
          <w:i/>
          <w:iCs/>
          <w:sz w:val="20"/>
          <w:szCs w:val="20"/>
        </w:rPr>
        <w:t>n</w:t>
      </w:r>
      <w:r w:rsidRPr="00DD26FC">
        <w:rPr>
          <w:rFonts w:asciiTheme="majorBidi" w:hAnsiTheme="majorBidi" w:cstheme="majorBidi"/>
          <w:sz w:val="20"/>
          <w:szCs w:val="20"/>
        </w:rPr>
        <w:t>-C</w:t>
      </w:r>
      <w:r w:rsidRPr="00DD26FC">
        <w:rPr>
          <w:rFonts w:asciiTheme="majorBidi" w:hAnsiTheme="majorBidi" w:cstheme="majorBidi"/>
          <w:sz w:val="20"/>
          <w:szCs w:val="20"/>
          <w:vertAlign w:val="subscript"/>
        </w:rPr>
        <w:t>15</w:t>
      </w:r>
      <w:r w:rsidRPr="00DD26FC">
        <w:rPr>
          <w:rFonts w:asciiTheme="majorBidi" w:hAnsiTheme="majorBidi" w:cstheme="majorBidi"/>
          <w:sz w:val="20"/>
          <w:szCs w:val="20"/>
        </w:rPr>
        <w:t xml:space="preserve"> are shown in Table 1.  This is consistent with the finding of a prior papers around the Murzuq Basin hydrocarbon were published by </w:t>
      </w:r>
      <w:r w:rsidR="003E502C" w:rsidRPr="00DD26FC">
        <w:rPr>
          <w:rFonts w:asciiTheme="majorBidi" w:hAnsiTheme="majorBidi" w:cstheme="majorBidi"/>
          <w:sz w:val="20"/>
          <w:szCs w:val="20"/>
          <w:vertAlign w:val="superscript"/>
        </w:rPr>
        <w:t>21, 15, 22</w:t>
      </w:r>
      <w:r w:rsidR="00F64602" w:rsidRPr="00DD26FC">
        <w:rPr>
          <w:rFonts w:asciiTheme="majorBidi" w:hAnsiTheme="majorBidi" w:cstheme="majorBidi"/>
          <w:sz w:val="20"/>
          <w:szCs w:val="20"/>
        </w:rPr>
        <w:t>.</w:t>
      </w:r>
    </w:p>
    <w:p w:rsidR="00BB34C7" w:rsidRPr="00DD26FC" w:rsidRDefault="00AD4676" w:rsidP="00E7435F">
      <w:pPr>
        <w:pStyle w:val="ListParagraph"/>
        <w:spacing w:after="0" w:line="360" w:lineRule="auto"/>
        <w:ind w:left="284"/>
        <w:jc w:val="both"/>
        <w:rPr>
          <w:rFonts w:asciiTheme="majorBidi" w:hAnsiTheme="majorBidi" w:cstheme="majorBidi"/>
          <w:sz w:val="20"/>
          <w:szCs w:val="20"/>
        </w:rPr>
      </w:pPr>
      <w:r w:rsidRPr="00DD26FC">
        <w:rPr>
          <w:rFonts w:asciiTheme="majorBidi" w:hAnsiTheme="majorBidi" w:cstheme="majorBidi"/>
          <w:sz w:val="20"/>
          <w:szCs w:val="20"/>
        </w:rPr>
        <w:t xml:space="preserve">The ratio of iso- </w:t>
      </w:r>
      <w:r w:rsidR="00BB34C7" w:rsidRPr="00DD26FC">
        <w:rPr>
          <w:rFonts w:asciiTheme="majorBidi" w:hAnsiTheme="majorBidi" w:cstheme="majorBidi"/>
          <w:sz w:val="20"/>
          <w:szCs w:val="20"/>
        </w:rPr>
        <w:t xml:space="preserve">Pristane to phytane </w:t>
      </w:r>
      <w:r w:rsidRPr="00DD26FC">
        <w:rPr>
          <w:rFonts w:asciiTheme="majorBidi" w:hAnsiTheme="majorBidi" w:cstheme="majorBidi"/>
          <w:sz w:val="20"/>
          <w:szCs w:val="20"/>
        </w:rPr>
        <w:t>is &gt; 1 and &lt; 4</w:t>
      </w:r>
      <w:r w:rsidR="00BB34C7" w:rsidRPr="00DD26FC">
        <w:rPr>
          <w:rFonts w:asciiTheme="majorBidi" w:hAnsiTheme="majorBidi" w:cstheme="majorBidi"/>
          <w:sz w:val="20"/>
          <w:szCs w:val="20"/>
        </w:rPr>
        <w:t xml:space="preserve"> </w:t>
      </w:r>
      <w:r w:rsidR="00E7435F" w:rsidRPr="00DD26FC">
        <w:rPr>
          <w:rFonts w:asciiTheme="majorBidi" w:hAnsiTheme="majorBidi" w:cstheme="majorBidi"/>
          <w:sz w:val="20"/>
          <w:szCs w:val="20"/>
        </w:rPr>
        <w:t>showing</w:t>
      </w:r>
      <w:r w:rsidR="00BB34C7" w:rsidRPr="00DD26FC">
        <w:rPr>
          <w:rFonts w:asciiTheme="majorBidi" w:hAnsiTheme="majorBidi" w:cstheme="majorBidi"/>
          <w:sz w:val="20"/>
          <w:szCs w:val="20"/>
        </w:rPr>
        <w:t xml:space="preserve"> </w:t>
      </w:r>
      <w:r w:rsidR="00E7435F" w:rsidRPr="00DD26FC">
        <w:rPr>
          <w:rFonts w:asciiTheme="majorBidi" w:hAnsiTheme="majorBidi" w:cstheme="majorBidi"/>
          <w:sz w:val="20"/>
          <w:szCs w:val="20"/>
        </w:rPr>
        <w:t xml:space="preserve">ecological deposition of </w:t>
      </w:r>
      <w:r w:rsidR="00BB34C7" w:rsidRPr="00DD26FC">
        <w:rPr>
          <w:rFonts w:asciiTheme="majorBidi" w:hAnsiTheme="majorBidi" w:cstheme="majorBidi"/>
          <w:sz w:val="20"/>
          <w:szCs w:val="20"/>
        </w:rPr>
        <w:t xml:space="preserve">marine to lacustrine (Hughes et al., 1995), indicated that the organic matter of oils appears to have created from marine and freshwater organisms, bury under sub-oxic circumstances. All the values of isoprenoid i-C15/n-C14, i-C16/n-C15 to normal alkane are &lt;0.50 (Table 1), that indicate a deposition of organic matter was in a slightly less oxic environment, and/or possibly a mixture of kerogens that are the outcome of sourced hydrocarbons from mixing marine and lacustrine environments, collecting in reservoir </w:t>
      </w:r>
      <w:r w:rsidR="003E502C" w:rsidRPr="00DD26FC">
        <w:rPr>
          <w:rFonts w:asciiTheme="majorBidi" w:hAnsiTheme="majorBidi" w:cstheme="majorBidi"/>
          <w:sz w:val="20"/>
          <w:szCs w:val="20"/>
          <w:vertAlign w:val="superscript"/>
        </w:rPr>
        <w:t>23</w:t>
      </w:r>
      <w:r w:rsidR="00BB34C7" w:rsidRPr="00DD26FC">
        <w:rPr>
          <w:rFonts w:asciiTheme="majorBidi" w:hAnsiTheme="majorBidi" w:cstheme="majorBidi"/>
          <w:sz w:val="20"/>
          <w:szCs w:val="20"/>
        </w:rPr>
        <w:t>.</w:t>
      </w:r>
    </w:p>
    <w:p w:rsidR="00D227FD" w:rsidRPr="00DD26FC" w:rsidRDefault="00D90150" w:rsidP="00810CB7">
      <w:pPr>
        <w:pStyle w:val="ListParagraph"/>
        <w:spacing w:after="0" w:line="360" w:lineRule="auto"/>
        <w:ind w:left="284"/>
        <w:jc w:val="both"/>
        <w:rPr>
          <w:rFonts w:asciiTheme="majorBidi" w:hAnsiTheme="majorBidi" w:cstheme="majorBidi"/>
          <w:sz w:val="20"/>
          <w:szCs w:val="20"/>
        </w:rPr>
      </w:pPr>
      <w:r w:rsidRPr="00DD26FC">
        <w:rPr>
          <w:rFonts w:asciiTheme="majorBidi" w:hAnsiTheme="majorBidi" w:cstheme="majorBidi"/>
          <w:sz w:val="20"/>
          <w:szCs w:val="20"/>
        </w:rPr>
        <w:t>The n-alkanes present in terrestrial and marine organic matter exist in significant amounts. Mostly marine organic hydrocarbons have dominating n-alkanes, C15–C19, whereas n-alkanes from C27 to C31 are generally existing in significant amounts in terrestrial (land-based) organic matter (Peters et al.,2005). The source and type of the organic matter usually conclude based on discernible changes in the composition of n-alkanes. For instance, high-molecular-weight n-alkanes (C27–C31) are common in oils d</w:t>
      </w:r>
      <w:r w:rsidR="003E502C" w:rsidRPr="00DD26FC">
        <w:rPr>
          <w:rFonts w:asciiTheme="majorBidi" w:hAnsiTheme="majorBidi" w:cstheme="majorBidi"/>
          <w:sz w:val="20"/>
          <w:szCs w:val="20"/>
        </w:rPr>
        <w:t>erived from rubble of eukaryotic organism that</w:t>
      </w:r>
      <w:r w:rsidRPr="00DD26FC">
        <w:rPr>
          <w:rFonts w:asciiTheme="majorBidi" w:hAnsiTheme="majorBidi" w:cstheme="majorBidi"/>
          <w:sz w:val="20"/>
          <w:szCs w:val="20"/>
        </w:rPr>
        <w:t xml:space="preserve"> </w:t>
      </w:r>
      <w:r w:rsidR="003E502C" w:rsidRPr="00DD26FC">
        <w:rPr>
          <w:rFonts w:asciiTheme="majorBidi" w:hAnsiTheme="majorBidi" w:cstheme="majorBidi"/>
          <w:sz w:val="20"/>
          <w:szCs w:val="20"/>
        </w:rPr>
        <w:t>produce</w:t>
      </w:r>
      <w:r w:rsidRPr="00DD26FC">
        <w:rPr>
          <w:rFonts w:asciiTheme="majorBidi" w:hAnsiTheme="majorBidi" w:cstheme="majorBidi"/>
          <w:sz w:val="20"/>
          <w:szCs w:val="20"/>
        </w:rPr>
        <w:t xml:space="preserve"> waxes</w:t>
      </w:r>
      <w:r w:rsidR="003E502C" w:rsidRPr="00DD26FC">
        <w:rPr>
          <w:rFonts w:asciiTheme="majorBidi" w:hAnsiTheme="majorBidi" w:cstheme="majorBidi"/>
          <w:sz w:val="20"/>
          <w:szCs w:val="20"/>
        </w:rPr>
        <w:t xml:space="preserve"> organic matter. The </w:t>
      </w:r>
      <w:r w:rsidRPr="00DD26FC">
        <w:rPr>
          <w:rFonts w:asciiTheme="majorBidi" w:hAnsiTheme="majorBidi" w:cstheme="majorBidi"/>
          <w:sz w:val="20"/>
          <w:szCs w:val="20"/>
        </w:rPr>
        <w:t xml:space="preserve">oils from these environments are </w:t>
      </w:r>
      <w:r w:rsidR="003E502C" w:rsidRPr="00DD26FC">
        <w:rPr>
          <w:rFonts w:asciiTheme="majorBidi" w:hAnsiTheme="majorBidi" w:cstheme="majorBidi"/>
          <w:sz w:val="20"/>
          <w:szCs w:val="20"/>
        </w:rPr>
        <w:t>typically</w:t>
      </w:r>
      <w:r w:rsidRPr="00DD26FC">
        <w:rPr>
          <w:rFonts w:asciiTheme="majorBidi" w:hAnsiTheme="majorBidi" w:cstheme="majorBidi"/>
          <w:sz w:val="20"/>
          <w:szCs w:val="20"/>
        </w:rPr>
        <w:t xml:space="preserve"> waxy</w:t>
      </w:r>
      <w:r w:rsidR="003E502C" w:rsidRPr="00DD26FC">
        <w:rPr>
          <w:rFonts w:asciiTheme="majorBidi" w:hAnsiTheme="majorBidi" w:cstheme="majorBidi"/>
          <w:sz w:val="20"/>
          <w:szCs w:val="20"/>
        </w:rPr>
        <w:t xml:space="preserve"> taxonomies</w:t>
      </w:r>
      <w:r w:rsidRPr="00DD26FC">
        <w:rPr>
          <w:rFonts w:asciiTheme="majorBidi" w:hAnsiTheme="majorBidi" w:cstheme="majorBidi"/>
          <w:sz w:val="20"/>
          <w:szCs w:val="20"/>
        </w:rPr>
        <w:t xml:space="preserve">. Even though low-molecular-weight n-alkanes (C15 to C19) </w:t>
      </w:r>
      <w:r w:rsidRPr="00DD26FC">
        <w:rPr>
          <w:rFonts w:asciiTheme="majorBidi" w:hAnsiTheme="majorBidi" w:cstheme="majorBidi"/>
          <w:sz w:val="20"/>
          <w:szCs w:val="20"/>
        </w:rPr>
        <w:lastRenderedPageBreak/>
        <w:t>are abundant in crude oils o</w:t>
      </w:r>
      <w:r w:rsidR="002B4AE9" w:rsidRPr="00DD26FC">
        <w:rPr>
          <w:rFonts w:asciiTheme="majorBidi" w:hAnsiTheme="majorBidi" w:cstheme="majorBidi"/>
          <w:sz w:val="20"/>
          <w:szCs w:val="20"/>
        </w:rPr>
        <w:t>btained from marine creatures</w:t>
      </w:r>
      <w:r w:rsidRPr="00DD26FC">
        <w:rPr>
          <w:rFonts w:asciiTheme="majorBidi" w:hAnsiTheme="majorBidi" w:cstheme="majorBidi"/>
          <w:sz w:val="20"/>
          <w:szCs w:val="20"/>
        </w:rPr>
        <w:t>. The Sterane/Hopane ratio are important parameters as well to describe the source and type of the organic matter</w:t>
      </w:r>
      <w:r w:rsidR="002B4AE9" w:rsidRPr="00DD26FC">
        <w:rPr>
          <w:rFonts w:asciiTheme="majorBidi" w:hAnsiTheme="majorBidi" w:cstheme="majorBidi"/>
          <w:sz w:val="20"/>
          <w:szCs w:val="20"/>
        </w:rPr>
        <w:t xml:space="preserve"> </w:t>
      </w:r>
      <w:r w:rsidR="002B4AE9" w:rsidRPr="00DD26FC">
        <w:rPr>
          <w:rFonts w:asciiTheme="majorBidi" w:hAnsiTheme="majorBidi" w:cstheme="majorBidi"/>
          <w:sz w:val="20"/>
          <w:szCs w:val="20"/>
          <w:vertAlign w:val="superscript"/>
        </w:rPr>
        <w:t>2, 24</w:t>
      </w:r>
      <w:r w:rsidR="002B4AE9" w:rsidRPr="00DD26FC">
        <w:rPr>
          <w:rFonts w:asciiTheme="majorBidi" w:hAnsiTheme="majorBidi" w:cstheme="majorBidi"/>
          <w:sz w:val="20"/>
          <w:szCs w:val="20"/>
        </w:rPr>
        <w:t>.</w:t>
      </w:r>
      <w:r w:rsidRPr="00DD26FC">
        <w:rPr>
          <w:rFonts w:asciiTheme="majorBidi" w:hAnsiTheme="majorBidi" w:cstheme="majorBidi"/>
          <w:sz w:val="20"/>
          <w:szCs w:val="20"/>
        </w:rPr>
        <w:t xml:space="preserve"> Base on the ratio of C27 to C17 n-alkanes and the Sterane/Hopane ratio (Table 1) and the distributions of Alkanes (Fig .4), may appropriate to estimate the source of organic materials. The low to medium values of C27 to C17 n-alkanes and the Sterane/Hopane ratio, with a range from 0.2 to .6, obviously indicate that the organic matter was </w:t>
      </w:r>
      <w:r w:rsidR="002D4FD6" w:rsidRPr="00DD26FC">
        <w:rPr>
          <w:rFonts w:asciiTheme="majorBidi" w:hAnsiTheme="majorBidi" w:cstheme="majorBidi"/>
          <w:sz w:val="20"/>
          <w:szCs w:val="20"/>
        </w:rPr>
        <w:t>result</w:t>
      </w:r>
      <w:r w:rsidRPr="00DD26FC">
        <w:rPr>
          <w:rFonts w:asciiTheme="majorBidi" w:hAnsiTheme="majorBidi" w:cstheme="majorBidi"/>
          <w:sz w:val="20"/>
          <w:szCs w:val="20"/>
        </w:rPr>
        <w:t xml:space="preserve"> </w:t>
      </w:r>
      <w:r w:rsidR="002D4FD6" w:rsidRPr="00DD26FC">
        <w:rPr>
          <w:rFonts w:asciiTheme="majorBidi" w:hAnsiTheme="majorBidi" w:cstheme="majorBidi"/>
          <w:sz w:val="20"/>
          <w:szCs w:val="20"/>
        </w:rPr>
        <w:t>of</w:t>
      </w:r>
      <w:r w:rsidRPr="00DD26FC">
        <w:rPr>
          <w:rFonts w:asciiTheme="majorBidi" w:hAnsiTheme="majorBidi" w:cstheme="majorBidi"/>
          <w:sz w:val="20"/>
          <w:szCs w:val="20"/>
        </w:rPr>
        <w:t xml:space="preserve"> marine organisms, </w:t>
      </w:r>
      <w:r w:rsidR="00AB6232" w:rsidRPr="00DD26FC">
        <w:rPr>
          <w:rFonts w:asciiTheme="majorBidi" w:hAnsiTheme="majorBidi" w:cstheme="majorBidi"/>
          <w:sz w:val="20"/>
          <w:szCs w:val="20"/>
        </w:rPr>
        <w:t>companioning with some input from a terrigenous source</w:t>
      </w:r>
      <w:r w:rsidR="00D36208" w:rsidRPr="00DD26FC">
        <w:rPr>
          <w:rFonts w:asciiTheme="majorBidi" w:hAnsiTheme="majorBidi" w:cstheme="majorBidi"/>
          <w:sz w:val="20"/>
          <w:szCs w:val="20"/>
        </w:rPr>
        <w:t>,</w:t>
      </w:r>
      <w:r w:rsidRPr="00DD26FC">
        <w:rPr>
          <w:rFonts w:asciiTheme="majorBidi" w:hAnsiTheme="majorBidi" w:cstheme="majorBidi"/>
          <w:sz w:val="20"/>
          <w:szCs w:val="20"/>
        </w:rPr>
        <w:t xml:space="preserve"> </w:t>
      </w:r>
      <w:r w:rsidR="00D36208" w:rsidRPr="00DD26FC">
        <w:rPr>
          <w:rFonts w:asciiTheme="majorBidi" w:hAnsiTheme="majorBidi" w:cstheme="majorBidi"/>
          <w:sz w:val="20"/>
          <w:szCs w:val="20"/>
        </w:rPr>
        <w:t>buried under oxygenless conditions. Moreover</w:t>
      </w:r>
      <w:r w:rsidRPr="00DD26FC">
        <w:rPr>
          <w:rFonts w:asciiTheme="majorBidi" w:hAnsiTheme="majorBidi" w:cstheme="majorBidi"/>
          <w:sz w:val="20"/>
          <w:szCs w:val="20"/>
        </w:rPr>
        <w:t>, the relative values of the compounds are nearby, despite the clear effect of maturity between the two samples, which appears more mature for the field B sample, in line with previous studies on hydrocarbon maturity in the Murzuq Basin. This is also confirmed by the relative values of the compounds H31S/H31R, TT 23/H30αβ and 24TT/ H30αβ which are nearby, despite the clear effect of maturity between the two samples, which appears more mature for the field H sample, in line with previous studies about hydrocarbon maturity in the Murzuq Basin</w:t>
      </w:r>
      <w:r w:rsidR="004A430C" w:rsidRPr="00DD26FC">
        <w:rPr>
          <w:rFonts w:asciiTheme="majorBidi" w:hAnsiTheme="majorBidi" w:cstheme="majorBidi"/>
          <w:sz w:val="20"/>
          <w:szCs w:val="20"/>
        </w:rPr>
        <w:t xml:space="preserve"> </w:t>
      </w:r>
      <w:r w:rsidR="004A430C" w:rsidRPr="00DD26FC">
        <w:rPr>
          <w:rFonts w:asciiTheme="majorBidi" w:hAnsiTheme="majorBidi" w:cstheme="majorBidi"/>
          <w:sz w:val="20"/>
          <w:szCs w:val="20"/>
          <w:vertAlign w:val="superscript"/>
        </w:rPr>
        <w:t>15</w:t>
      </w:r>
      <w:r w:rsidRPr="00DD26FC">
        <w:rPr>
          <w:rFonts w:asciiTheme="majorBidi" w:hAnsiTheme="majorBidi" w:cstheme="majorBidi"/>
          <w:sz w:val="20"/>
          <w:szCs w:val="20"/>
        </w:rPr>
        <w:t>.</w:t>
      </w:r>
      <w:r w:rsidR="006603F9" w:rsidRPr="00DD26FC">
        <w:rPr>
          <w:rFonts w:asciiTheme="majorBidi" w:hAnsiTheme="majorBidi" w:cstheme="majorBidi"/>
          <w:sz w:val="20"/>
          <w:szCs w:val="20"/>
        </w:rPr>
        <w:t xml:space="preserve"> The ratio of tetracyclic terpanes to tricyclic terpanes is primarily source related. </w:t>
      </w:r>
      <w:r w:rsidR="00155A66" w:rsidRPr="00DD26FC">
        <w:rPr>
          <w:rFonts w:asciiTheme="majorBidi" w:hAnsiTheme="majorBidi" w:cstheme="majorBidi"/>
          <w:sz w:val="20"/>
          <w:szCs w:val="20"/>
        </w:rPr>
        <w:t>The distribution of tetracyclic terpanes and hopanes (m/z 191) and steranes (m/z 217)</w:t>
      </w:r>
      <w:r w:rsidR="00B60A6E" w:rsidRPr="00DD26FC">
        <w:rPr>
          <w:rFonts w:asciiTheme="majorBidi" w:hAnsiTheme="majorBidi" w:cstheme="majorBidi"/>
          <w:sz w:val="20"/>
          <w:szCs w:val="20"/>
        </w:rPr>
        <w:t xml:space="preserve"> illustrates in figure 4</w:t>
      </w:r>
      <w:r w:rsidR="00B12BA5" w:rsidRPr="00DD26FC">
        <w:rPr>
          <w:rFonts w:asciiTheme="majorBidi" w:hAnsiTheme="majorBidi" w:cstheme="majorBidi"/>
          <w:sz w:val="20"/>
          <w:szCs w:val="20"/>
        </w:rPr>
        <w:t xml:space="preserve">. The tricyclic terpane, hopane and sterane </w:t>
      </w:r>
      <w:r w:rsidR="00B23359" w:rsidRPr="00DD26FC">
        <w:rPr>
          <w:rFonts w:asciiTheme="majorBidi" w:hAnsiTheme="majorBidi" w:cstheme="majorBidi"/>
          <w:sz w:val="20"/>
          <w:szCs w:val="20"/>
        </w:rPr>
        <w:t>pattern</w:t>
      </w:r>
      <w:r w:rsidR="00B12BA5" w:rsidRPr="00DD26FC">
        <w:rPr>
          <w:rFonts w:asciiTheme="majorBidi" w:hAnsiTheme="majorBidi" w:cstheme="majorBidi"/>
          <w:sz w:val="20"/>
          <w:szCs w:val="20"/>
        </w:rPr>
        <w:t xml:space="preserve"> </w:t>
      </w:r>
      <w:r w:rsidR="00B23359" w:rsidRPr="00DD26FC">
        <w:rPr>
          <w:rFonts w:asciiTheme="majorBidi" w:hAnsiTheme="majorBidi" w:cstheme="majorBidi"/>
          <w:sz w:val="20"/>
          <w:szCs w:val="20"/>
        </w:rPr>
        <w:t>is</w:t>
      </w:r>
      <w:r w:rsidR="00B12BA5" w:rsidRPr="00DD26FC">
        <w:rPr>
          <w:rFonts w:asciiTheme="majorBidi" w:hAnsiTheme="majorBidi" w:cstheme="majorBidi"/>
          <w:sz w:val="20"/>
          <w:szCs w:val="20"/>
        </w:rPr>
        <w:t xml:space="preserve"> not regular, indicating differences in the origin of their </w:t>
      </w:r>
      <w:r w:rsidR="008D259A" w:rsidRPr="00DD26FC">
        <w:rPr>
          <w:rFonts w:asciiTheme="majorBidi" w:hAnsiTheme="majorBidi" w:cstheme="majorBidi"/>
          <w:sz w:val="20"/>
          <w:szCs w:val="20"/>
        </w:rPr>
        <w:t>sources</w:t>
      </w:r>
      <w:r w:rsidR="00B12BA5" w:rsidRPr="00DD26FC">
        <w:rPr>
          <w:rFonts w:asciiTheme="majorBidi" w:hAnsiTheme="majorBidi" w:cstheme="majorBidi"/>
          <w:sz w:val="20"/>
          <w:szCs w:val="20"/>
        </w:rPr>
        <w:t xml:space="preserve">. The tricyclohexaprenol </w:t>
      </w:r>
      <w:r w:rsidR="008D259A" w:rsidRPr="00DD26FC">
        <w:rPr>
          <w:rFonts w:asciiTheme="majorBidi" w:hAnsiTheme="majorBidi" w:cstheme="majorBidi"/>
          <w:sz w:val="20"/>
          <w:szCs w:val="20"/>
        </w:rPr>
        <w:t>was recommended</w:t>
      </w:r>
      <w:r w:rsidR="00B12BA5" w:rsidRPr="00DD26FC">
        <w:rPr>
          <w:rFonts w:asciiTheme="majorBidi" w:hAnsiTheme="majorBidi" w:cstheme="majorBidi"/>
          <w:sz w:val="20"/>
          <w:szCs w:val="20"/>
        </w:rPr>
        <w:t xml:space="preserve"> as precursors of the </w:t>
      </w:r>
      <w:r w:rsidR="008D259A" w:rsidRPr="00DD26FC">
        <w:rPr>
          <w:rFonts w:asciiTheme="majorBidi" w:hAnsiTheme="majorBidi" w:cstheme="majorBidi"/>
          <w:sz w:val="20"/>
          <w:szCs w:val="20"/>
        </w:rPr>
        <w:t xml:space="preserve">compounds of </w:t>
      </w:r>
      <w:r w:rsidR="00280DB1" w:rsidRPr="00DD26FC">
        <w:rPr>
          <w:rFonts w:asciiTheme="majorBidi" w:hAnsiTheme="majorBidi" w:cstheme="majorBidi"/>
          <w:sz w:val="20"/>
          <w:szCs w:val="20"/>
        </w:rPr>
        <w:t xml:space="preserve">TTC19 to </w:t>
      </w:r>
      <w:r w:rsidR="00B12BA5" w:rsidRPr="00DD26FC">
        <w:rPr>
          <w:rFonts w:asciiTheme="majorBidi" w:hAnsiTheme="majorBidi" w:cstheme="majorBidi"/>
          <w:sz w:val="20"/>
          <w:szCs w:val="20"/>
        </w:rPr>
        <w:t xml:space="preserve">TTC30 Tricyclic terpanes series </w:t>
      </w:r>
      <w:r w:rsidR="0070503F" w:rsidRPr="00DD26FC">
        <w:rPr>
          <w:rFonts w:asciiTheme="majorBidi" w:hAnsiTheme="majorBidi" w:cstheme="majorBidi"/>
          <w:sz w:val="20"/>
          <w:szCs w:val="20"/>
          <w:vertAlign w:val="superscript"/>
        </w:rPr>
        <w:t>25, 26</w:t>
      </w:r>
      <w:r w:rsidR="004C0B74" w:rsidRPr="00DD26FC">
        <w:rPr>
          <w:rFonts w:asciiTheme="majorBidi" w:hAnsiTheme="majorBidi" w:cstheme="majorBidi"/>
          <w:sz w:val="20"/>
          <w:szCs w:val="20"/>
        </w:rPr>
        <w:t>. H</w:t>
      </w:r>
      <w:r w:rsidR="00B12BA5" w:rsidRPr="00DD26FC">
        <w:rPr>
          <w:rFonts w:asciiTheme="majorBidi" w:hAnsiTheme="majorBidi" w:cstheme="majorBidi"/>
          <w:sz w:val="20"/>
          <w:szCs w:val="20"/>
        </w:rPr>
        <w:t>owever, Hopanoids are biological precursor</w:t>
      </w:r>
      <w:r w:rsidR="00830B05" w:rsidRPr="00DD26FC">
        <w:rPr>
          <w:rFonts w:asciiTheme="majorBidi" w:hAnsiTheme="majorBidi" w:cstheme="majorBidi"/>
          <w:sz w:val="20"/>
          <w:szCs w:val="20"/>
        </w:rPr>
        <w:t>s have been</w:t>
      </w:r>
      <w:r w:rsidR="00B12BA5" w:rsidRPr="00DD26FC">
        <w:rPr>
          <w:rFonts w:asciiTheme="majorBidi" w:hAnsiTheme="majorBidi" w:cstheme="majorBidi"/>
          <w:sz w:val="20"/>
          <w:szCs w:val="20"/>
        </w:rPr>
        <w:t xml:space="preserve"> </w:t>
      </w:r>
      <w:r w:rsidR="00830B05" w:rsidRPr="00DD26FC">
        <w:rPr>
          <w:rFonts w:asciiTheme="majorBidi" w:hAnsiTheme="majorBidi" w:cstheme="majorBidi"/>
          <w:sz w:val="20"/>
          <w:szCs w:val="20"/>
        </w:rPr>
        <w:t>recognized</w:t>
      </w:r>
      <w:r w:rsidR="00B12BA5" w:rsidRPr="00DD26FC">
        <w:rPr>
          <w:rFonts w:asciiTheme="majorBidi" w:hAnsiTheme="majorBidi" w:cstheme="majorBidi"/>
          <w:sz w:val="20"/>
          <w:szCs w:val="20"/>
        </w:rPr>
        <w:t xml:space="preserve"> as </w:t>
      </w:r>
      <w:r w:rsidR="00830B05" w:rsidRPr="00DD26FC">
        <w:rPr>
          <w:rFonts w:asciiTheme="majorBidi" w:hAnsiTheme="majorBidi" w:cstheme="majorBidi"/>
          <w:sz w:val="20"/>
          <w:szCs w:val="20"/>
        </w:rPr>
        <w:t>main</w:t>
      </w:r>
      <w:r w:rsidR="00B12BA5" w:rsidRPr="00DD26FC">
        <w:rPr>
          <w:rFonts w:asciiTheme="majorBidi" w:hAnsiTheme="majorBidi" w:cstheme="majorBidi"/>
          <w:sz w:val="20"/>
          <w:szCs w:val="20"/>
        </w:rPr>
        <w:t xml:space="preserve"> </w:t>
      </w:r>
      <w:r w:rsidR="00830B05" w:rsidRPr="00DD26FC">
        <w:rPr>
          <w:rFonts w:asciiTheme="majorBidi" w:hAnsiTheme="majorBidi" w:cstheme="majorBidi"/>
          <w:sz w:val="20"/>
          <w:szCs w:val="20"/>
        </w:rPr>
        <w:t>structure of</w:t>
      </w:r>
      <w:r w:rsidR="00B12BA5" w:rsidRPr="00DD26FC">
        <w:rPr>
          <w:rFonts w:asciiTheme="majorBidi" w:hAnsiTheme="majorBidi" w:cstheme="majorBidi"/>
          <w:sz w:val="20"/>
          <w:szCs w:val="20"/>
        </w:rPr>
        <w:t xml:space="preserve"> metabolites in cell membranes of bacteria </w:t>
      </w:r>
      <w:r w:rsidR="00EC3E39" w:rsidRPr="00DD26FC">
        <w:rPr>
          <w:rFonts w:asciiTheme="majorBidi" w:hAnsiTheme="majorBidi" w:cstheme="majorBidi"/>
          <w:sz w:val="20"/>
          <w:szCs w:val="20"/>
          <w:vertAlign w:val="superscript"/>
        </w:rPr>
        <w:t>12</w:t>
      </w:r>
      <w:r w:rsidR="00B12BA5" w:rsidRPr="00DD26FC">
        <w:rPr>
          <w:rFonts w:asciiTheme="majorBidi" w:hAnsiTheme="majorBidi" w:cstheme="majorBidi"/>
          <w:sz w:val="20"/>
          <w:szCs w:val="20"/>
        </w:rPr>
        <w:t>. Both Tricyclic terpanes and hopanes reveled the most important biomarkers who reserved the specific assembly of original biological components and usually used to defin</w:t>
      </w:r>
      <w:r w:rsidR="0072777E" w:rsidRPr="00DD26FC">
        <w:rPr>
          <w:rFonts w:asciiTheme="majorBidi" w:hAnsiTheme="majorBidi" w:cstheme="majorBidi"/>
          <w:sz w:val="20"/>
          <w:szCs w:val="20"/>
        </w:rPr>
        <w:t>e organic matter precursors. These biomarkers</w:t>
      </w:r>
      <w:r w:rsidR="00B12BA5" w:rsidRPr="00DD26FC">
        <w:rPr>
          <w:rFonts w:asciiTheme="majorBidi" w:hAnsiTheme="majorBidi" w:cstheme="majorBidi"/>
          <w:sz w:val="20"/>
          <w:szCs w:val="20"/>
        </w:rPr>
        <w:t xml:space="preserve"> </w:t>
      </w:r>
      <w:r w:rsidR="0072777E" w:rsidRPr="00DD26FC">
        <w:rPr>
          <w:rFonts w:asciiTheme="majorBidi" w:hAnsiTheme="majorBidi" w:cstheme="majorBidi"/>
          <w:sz w:val="20"/>
          <w:szCs w:val="20"/>
        </w:rPr>
        <w:t>indicate to</w:t>
      </w:r>
      <w:r w:rsidR="00B12BA5" w:rsidRPr="00DD26FC">
        <w:rPr>
          <w:rFonts w:asciiTheme="majorBidi" w:hAnsiTheme="majorBidi" w:cstheme="majorBidi"/>
          <w:sz w:val="20"/>
          <w:szCs w:val="20"/>
        </w:rPr>
        <w:t xml:space="preserve"> a conclusion that </w:t>
      </w:r>
      <w:r w:rsidR="009531FF" w:rsidRPr="00DD26FC">
        <w:rPr>
          <w:rFonts w:asciiTheme="majorBidi" w:hAnsiTheme="majorBidi" w:cstheme="majorBidi"/>
          <w:sz w:val="20"/>
          <w:szCs w:val="20"/>
        </w:rPr>
        <w:t>hydrocarbon</w:t>
      </w:r>
      <w:r w:rsidR="00B12BA5" w:rsidRPr="00DD26FC">
        <w:rPr>
          <w:rFonts w:asciiTheme="majorBidi" w:hAnsiTheme="majorBidi" w:cstheme="majorBidi"/>
          <w:sz w:val="20"/>
          <w:szCs w:val="20"/>
        </w:rPr>
        <w:t xml:space="preserve"> of this samples </w:t>
      </w:r>
      <w:r w:rsidR="009531FF" w:rsidRPr="00DD26FC">
        <w:rPr>
          <w:rFonts w:asciiTheme="majorBidi" w:hAnsiTheme="majorBidi" w:cstheme="majorBidi"/>
          <w:sz w:val="20"/>
          <w:szCs w:val="20"/>
        </w:rPr>
        <w:t>are</w:t>
      </w:r>
      <w:r w:rsidR="00B12BA5" w:rsidRPr="00DD26FC">
        <w:rPr>
          <w:rFonts w:asciiTheme="majorBidi" w:hAnsiTheme="majorBidi" w:cstheme="majorBidi"/>
          <w:sz w:val="20"/>
          <w:szCs w:val="20"/>
        </w:rPr>
        <w:t xml:space="preserve"> extremely enriched by Tricyclic terpanes and definitely occurred from precursors of tricyclohexaprenol </w:t>
      </w:r>
      <w:r w:rsidR="00524941" w:rsidRPr="00DD26FC">
        <w:rPr>
          <w:rFonts w:asciiTheme="majorBidi" w:hAnsiTheme="majorBidi" w:cstheme="majorBidi"/>
          <w:sz w:val="20"/>
          <w:szCs w:val="20"/>
          <w:vertAlign w:val="superscript"/>
        </w:rPr>
        <w:t>26</w:t>
      </w:r>
      <w:r w:rsidR="00FF5223" w:rsidRPr="00DD26FC">
        <w:rPr>
          <w:rFonts w:asciiTheme="majorBidi" w:hAnsiTheme="majorBidi" w:cstheme="majorBidi"/>
          <w:sz w:val="20"/>
          <w:szCs w:val="20"/>
        </w:rPr>
        <w:t xml:space="preserve"> </w:t>
      </w:r>
      <w:r w:rsidR="00B12BA5" w:rsidRPr="00DD26FC">
        <w:rPr>
          <w:rFonts w:asciiTheme="majorBidi" w:hAnsiTheme="majorBidi" w:cstheme="majorBidi"/>
          <w:sz w:val="20"/>
          <w:szCs w:val="20"/>
        </w:rPr>
        <w:t xml:space="preserve">in a marine depositional biota, generally algal substance </w:t>
      </w:r>
      <w:r w:rsidR="002A0259" w:rsidRPr="00DD26FC">
        <w:rPr>
          <w:rFonts w:asciiTheme="majorBidi" w:hAnsiTheme="majorBidi" w:cstheme="majorBidi"/>
          <w:sz w:val="20"/>
          <w:szCs w:val="20"/>
          <w:vertAlign w:val="superscript"/>
        </w:rPr>
        <w:t>27</w:t>
      </w:r>
      <w:r w:rsidR="002A0259" w:rsidRPr="00DD26FC">
        <w:rPr>
          <w:rFonts w:asciiTheme="majorBidi" w:hAnsiTheme="majorBidi" w:cstheme="majorBidi"/>
          <w:sz w:val="20"/>
          <w:szCs w:val="20"/>
        </w:rPr>
        <w:t xml:space="preserve">. </w:t>
      </w:r>
      <w:r w:rsidR="00B12BA5" w:rsidRPr="00DD26FC">
        <w:rPr>
          <w:rFonts w:asciiTheme="majorBidi" w:hAnsiTheme="majorBidi" w:cstheme="majorBidi"/>
          <w:sz w:val="20"/>
          <w:szCs w:val="20"/>
        </w:rPr>
        <w:t xml:space="preserve">The occurrence of hopanes is definitely resulting from precursors such as bacteriohopane polyols and aminopolyols through reworked/altered by bacterial activities headed to extensive hopanes </w:t>
      </w:r>
      <w:r w:rsidR="002A0259" w:rsidRPr="00DD26FC">
        <w:rPr>
          <w:rFonts w:asciiTheme="majorBidi" w:hAnsiTheme="majorBidi" w:cstheme="majorBidi"/>
          <w:sz w:val="20"/>
          <w:szCs w:val="20"/>
          <w:vertAlign w:val="superscript"/>
        </w:rPr>
        <w:t>12</w:t>
      </w:r>
      <w:r w:rsidR="00B12BA5" w:rsidRPr="00DD26FC">
        <w:rPr>
          <w:rFonts w:asciiTheme="majorBidi" w:hAnsiTheme="majorBidi" w:cstheme="majorBidi"/>
          <w:sz w:val="20"/>
          <w:szCs w:val="20"/>
        </w:rPr>
        <w:t>. The substantial components of Eukaryotic cell membranes contain sterols for instance ergosterol and cholesterol in addition sitosterol. Even though there are very limited reports, the known sterols are natural product precursors of steranes. Sterols are normal precurs</w:t>
      </w:r>
      <w:r w:rsidR="00305575" w:rsidRPr="00DD26FC">
        <w:rPr>
          <w:rFonts w:asciiTheme="majorBidi" w:hAnsiTheme="majorBidi" w:cstheme="majorBidi"/>
          <w:sz w:val="20"/>
          <w:szCs w:val="20"/>
        </w:rPr>
        <w:t>ors of creation sterane and the commonly</w:t>
      </w:r>
      <w:r w:rsidR="00B12BA5" w:rsidRPr="00DD26FC">
        <w:rPr>
          <w:rFonts w:asciiTheme="majorBidi" w:hAnsiTheme="majorBidi" w:cstheme="majorBidi"/>
          <w:sz w:val="20"/>
          <w:szCs w:val="20"/>
        </w:rPr>
        <w:t xml:space="preserve"> biomarkers </w:t>
      </w:r>
      <w:r w:rsidR="00810CB7" w:rsidRPr="00DD26FC">
        <w:rPr>
          <w:rFonts w:asciiTheme="majorBidi" w:hAnsiTheme="majorBidi" w:cstheme="majorBidi"/>
          <w:sz w:val="20"/>
          <w:szCs w:val="20"/>
        </w:rPr>
        <w:t>originate</w:t>
      </w:r>
      <w:r w:rsidR="00B12BA5" w:rsidRPr="00DD26FC">
        <w:rPr>
          <w:rFonts w:asciiTheme="majorBidi" w:hAnsiTheme="majorBidi" w:cstheme="majorBidi"/>
          <w:sz w:val="20"/>
          <w:szCs w:val="20"/>
        </w:rPr>
        <w:t xml:space="preserve"> </w:t>
      </w:r>
      <w:r w:rsidR="00810CB7" w:rsidRPr="00DD26FC">
        <w:rPr>
          <w:rFonts w:asciiTheme="majorBidi" w:hAnsiTheme="majorBidi" w:cstheme="majorBidi"/>
          <w:sz w:val="20"/>
          <w:szCs w:val="20"/>
        </w:rPr>
        <w:t>from</w:t>
      </w:r>
      <w:r w:rsidR="00B12BA5" w:rsidRPr="00DD26FC">
        <w:rPr>
          <w:rFonts w:asciiTheme="majorBidi" w:hAnsiTheme="majorBidi" w:cstheme="majorBidi"/>
          <w:sz w:val="20"/>
          <w:szCs w:val="20"/>
        </w:rPr>
        <w:t xml:space="preserve"> every eukaryotic assemblage </w:t>
      </w:r>
      <w:r w:rsidR="002A0259" w:rsidRPr="00DD26FC">
        <w:rPr>
          <w:rFonts w:asciiTheme="majorBidi" w:hAnsiTheme="majorBidi" w:cstheme="majorBidi"/>
          <w:sz w:val="20"/>
          <w:szCs w:val="20"/>
          <w:vertAlign w:val="superscript"/>
        </w:rPr>
        <w:t xml:space="preserve">7, </w:t>
      </w:r>
      <w:r w:rsidR="006E45B1" w:rsidRPr="00DD26FC">
        <w:rPr>
          <w:rFonts w:asciiTheme="majorBidi" w:hAnsiTheme="majorBidi" w:cstheme="majorBidi"/>
          <w:sz w:val="20"/>
          <w:szCs w:val="20"/>
          <w:vertAlign w:val="superscript"/>
        </w:rPr>
        <w:t>2</w:t>
      </w:r>
      <w:r w:rsidR="00B12BA5" w:rsidRPr="00DD26FC">
        <w:rPr>
          <w:rFonts w:asciiTheme="majorBidi" w:hAnsiTheme="majorBidi" w:cstheme="majorBidi"/>
          <w:sz w:val="20"/>
          <w:szCs w:val="20"/>
        </w:rPr>
        <w:t>, confirming that the origin of oil organic matter was marine creatures and terrigenous such as transferred debris by fluvio-land delta.</w:t>
      </w:r>
    </w:p>
    <w:p w:rsidR="00DA11C6" w:rsidRPr="00DD26FC" w:rsidRDefault="00DA11C6" w:rsidP="00FF5223">
      <w:pPr>
        <w:spacing w:after="0" w:line="360" w:lineRule="auto"/>
        <w:jc w:val="both"/>
        <w:rPr>
          <w:rFonts w:asciiTheme="majorBidi" w:hAnsiTheme="majorBidi" w:cstheme="majorBidi"/>
          <w:sz w:val="20"/>
          <w:szCs w:val="20"/>
        </w:rPr>
      </w:pPr>
    </w:p>
    <w:p w:rsidR="000B25D8" w:rsidRPr="00DD26FC" w:rsidRDefault="00B1183E" w:rsidP="00FF5223">
      <w:pPr>
        <w:pStyle w:val="ListParagraph"/>
        <w:numPr>
          <w:ilvl w:val="0"/>
          <w:numId w:val="1"/>
        </w:numPr>
        <w:spacing w:after="0" w:line="360" w:lineRule="auto"/>
        <w:ind w:left="284" w:hanging="284"/>
        <w:jc w:val="both"/>
        <w:rPr>
          <w:rFonts w:asciiTheme="majorBidi" w:hAnsiTheme="majorBidi" w:cstheme="majorBidi"/>
          <w:b/>
          <w:bCs/>
          <w:sz w:val="20"/>
          <w:szCs w:val="20"/>
        </w:rPr>
      </w:pPr>
      <w:r w:rsidRPr="00DD26FC">
        <w:rPr>
          <w:rFonts w:asciiTheme="majorBidi" w:hAnsiTheme="majorBidi" w:cstheme="majorBidi"/>
          <w:b/>
          <w:bCs/>
          <w:sz w:val="20"/>
          <w:szCs w:val="20"/>
        </w:rPr>
        <w:t xml:space="preserve">Conclusion </w:t>
      </w:r>
    </w:p>
    <w:p w:rsidR="00614E6D" w:rsidRPr="00DD26FC" w:rsidRDefault="00452F85" w:rsidP="009A2B48">
      <w:pPr>
        <w:spacing w:after="0" w:line="360" w:lineRule="auto"/>
        <w:jc w:val="both"/>
        <w:rPr>
          <w:rFonts w:asciiTheme="majorBidi" w:hAnsiTheme="majorBidi" w:cstheme="majorBidi"/>
          <w:sz w:val="20"/>
          <w:szCs w:val="20"/>
        </w:rPr>
      </w:pPr>
      <w:r w:rsidRPr="00DD26FC">
        <w:rPr>
          <w:rFonts w:asciiTheme="majorBidi" w:hAnsiTheme="majorBidi" w:cstheme="majorBidi"/>
          <w:sz w:val="20"/>
          <w:szCs w:val="20"/>
        </w:rPr>
        <w:t xml:space="preserve">Geochemical analyses were used to establish saturated hydrocarbons of two oils, obtained from the Murzuq Basin (South-West of Libya). </w:t>
      </w:r>
      <w:r w:rsidR="003803C9" w:rsidRPr="00DD26FC">
        <w:rPr>
          <w:rFonts w:asciiTheme="majorBidi" w:hAnsiTheme="majorBidi" w:cstheme="majorBidi"/>
          <w:sz w:val="20"/>
          <w:szCs w:val="20"/>
        </w:rPr>
        <w:t xml:space="preserve">The </w:t>
      </w:r>
      <w:r w:rsidR="003803C9" w:rsidRPr="00DD26FC">
        <w:rPr>
          <w:rFonts w:asciiTheme="majorBidi" w:hAnsiTheme="majorBidi" w:cstheme="majorBidi"/>
          <w:i/>
          <w:iCs/>
          <w:sz w:val="20"/>
          <w:szCs w:val="20"/>
        </w:rPr>
        <w:t>n</w:t>
      </w:r>
      <w:r w:rsidR="003803C9" w:rsidRPr="00DD26FC">
        <w:rPr>
          <w:rFonts w:asciiTheme="majorBidi" w:hAnsiTheme="majorBidi" w:cstheme="majorBidi"/>
          <w:sz w:val="20"/>
          <w:szCs w:val="20"/>
        </w:rPr>
        <w:t>-alkanes, Isoprenoid, Tetracyclic terpanes, Hopanes, and Steranes distrib</w:t>
      </w:r>
      <w:r w:rsidRPr="00DD26FC">
        <w:rPr>
          <w:rFonts w:asciiTheme="majorBidi" w:hAnsiTheme="majorBidi" w:cstheme="majorBidi"/>
          <w:sz w:val="20"/>
          <w:szCs w:val="20"/>
        </w:rPr>
        <w:t xml:space="preserve">utions were determined </w:t>
      </w:r>
      <w:r w:rsidR="007D3C6A" w:rsidRPr="00DD26FC">
        <w:rPr>
          <w:rFonts w:asciiTheme="majorBidi" w:hAnsiTheme="majorBidi" w:cstheme="majorBidi"/>
          <w:sz w:val="20"/>
          <w:szCs w:val="20"/>
        </w:rPr>
        <w:t>via</w:t>
      </w:r>
      <w:r w:rsidRPr="00DD26FC">
        <w:rPr>
          <w:rFonts w:asciiTheme="majorBidi" w:hAnsiTheme="majorBidi" w:cstheme="majorBidi"/>
          <w:sz w:val="20"/>
          <w:szCs w:val="20"/>
        </w:rPr>
        <w:t xml:space="preserve"> GC-MS</w:t>
      </w:r>
      <w:r w:rsidR="003803C9" w:rsidRPr="00DD26FC">
        <w:rPr>
          <w:rFonts w:asciiTheme="majorBidi" w:hAnsiTheme="majorBidi" w:cstheme="majorBidi"/>
          <w:sz w:val="20"/>
          <w:szCs w:val="20"/>
        </w:rPr>
        <w:t xml:space="preserve"> to understand the origin of organic matter of Crude Oils. Discussion of results concluded that the </w:t>
      </w:r>
      <w:r w:rsidR="003803C9" w:rsidRPr="00DD26FC">
        <w:rPr>
          <w:rFonts w:asciiTheme="majorBidi" w:hAnsiTheme="majorBidi" w:cstheme="majorBidi"/>
          <w:i/>
          <w:iCs/>
          <w:sz w:val="20"/>
          <w:szCs w:val="20"/>
        </w:rPr>
        <w:t>n</w:t>
      </w:r>
      <w:r w:rsidR="003803C9" w:rsidRPr="00DD26FC">
        <w:rPr>
          <w:rFonts w:asciiTheme="majorBidi" w:hAnsiTheme="majorBidi" w:cstheme="majorBidi"/>
          <w:sz w:val="20"/>
          <w:szCs w:val="20"/>
        </w:rPr>
        <w:t xml:space="preserve">-alkane profile of both oil samples is generally </w:t>
      </w:r>
      <w:r w:rsidR="007D3C6A" w:rsidRPr="00DD26FC">
        <w:rPr>
          <w:rFonts w:asciiTheme="majorBidi" w:hAnsiTheme="majorBidi" w:cstheme="majorBidi"/>
          <w:sz w:val="20"/>
          <w:szCs w:val="20"/>
        </w:rPr>
        <w:t>produced</w:t>
      </w:r>
      <w:r w:rsidR="003803C9" w:rsidRPr="00DD26FC">
        <w:rPr>
          <w:rFonts w:asciiTheme="majorBidi" w:hAnsiTheme="majorBidi" w:cstheme="majorBidi"/>
          <w:sz w:val="20"/>
          <w:szCs w:val="20"/>
        </w:rPr>
        <w:t xml:space="preserve"> from </w:t>
      </w:r>
      <w:r w:rsidR="002B64E3" w:rsidRPr="00DD26FC">
        <w:rPr>
          <w:rFonts w:asciiTheme="majorBidi" w:hAnsiTheme="majorBidi" w:cstheme="majorBidi"/>
          <w:sz w:val="20"/>
          <w:szCs w:val="20"/>
        </w:rPr>
        <w:t>sea organisms</w:t>
      </w:r>
      <w:r w:rsidR="003803C9" w:rsidRPr="00DD26FC">
        <w:rPr>
          <w:rFonts w:asciiTheme="majorBidi" w:hAnsiTheme="majorBidi" w:cstheme="majorBidi"/>
          <w:sz w:val="20"/>
          <w:szCs w:val="20"/>
        </w:rPr>
        <w:t xml:space="preserve"> and with </w:t>
      </w:r>
      <w:r w:rsidR="002B64E3" w:rsidRPr="00DD26FC">
        <w:rPr>
          <w:rFonts w:asciiTheme="majorBidi" w:hAnsiTheme="majorBidi" w:cstheme="majorBidi"/>
          <w:sz w:val="20"/>
          <w:szCs w:val="20"/>
        </w:rPr>
        <w:t>an</w:t>
      </w:r>
      <w:r w:rsidR="003803C9" w:rsidRPr="00DD26FC">
        <w:rPr>
          <w:rFonts w:asciiTheme="majorBidi" w:hAnsiTheme="majorBidi" w:cstheme="majorBidi"/>
          <w:sz w:val="20"/>
          <w:szCs w:val="20"/>
        </w:rPr>
        <w:t xml:space="preserve"> </w:t>
      </w:r>
      <w:r w:rsidR="007D3C6A" w:rsidRPr="00DD26FC">
        <w:rPr>
          <w:rFonts w:asciiTheme="majorBidi" w:hAnsiTheme="majorBidi" w:cstheme="majorBidi"/>
          <w:sz w:val="20"/>
          <w:szCs w:val="20"/>
        </w:rPr>
        <w:t>input</w:t>
      </w:r>
      <w:r w:rsidR="003803C9" w:rsidRPr="00DD26FC">
        <w:rPr>
          <w:rFonts w:asciiTheme="majorBidi" w:hAnsiTheme="majorBidi" w:cstheme="majorBidi"/>
          <w:sz w:val="20"/>
          <w:szCs w:val="20"/>
        </w:rPr>
        <w:t xml:space="preserve"> of </w:t>
      </w:r>
      <w:r w:rsidR="009A2B48" w:rsidRPr="00DD26FC">
        <w:rPr>
          <w:rFonts w:asciiTheme="majorBidi" w:hAnsiTheme="majorBidi" w:cstheme="majorBidi"/>
          <w:sz w:val="20"/>
          <w:szCs w:val="20"/>
        </w:rPr>
        <w:t>terrestrial</w:t>
      </w:r>
      <w:r w:rsidR="003803C9" w:rsidRPr="00DD26FC">
        <w:rPr>
          <w:rFonts w:asciiTheme="majorBidi" w:hAnsiTheme="majorBidi" w:cstheme="majorBidi"/>
          <w:sz w:val="20"/>
          <w:szCs w:val="20"/>
        </w:rPr>
        <w:t xml:space="preserve"> source</w:t>
      </w:r>
      <w:r w:rsidR="009A2B48" w:rsidRPr="00DD26FC">
        <w:rPr>
          <w:rFonts w:asciiTheme="majorBidi" w:hAnsiTheme="majorBidi" w:cstheme="majorBidi"/>
          <w:sz w:val="20"/>
          <w:szCs w:val="20"/>
        </w:rPr>
        <w:t>s</w:t>
      </w:r>
      <w:r w:rsidR="003803C9" w:rsidRPr="00DD26FC">
        <w:rPr>
          <w:rFonts w:asciiTheme="majorBidi" w:hAnsiTheme="majorBidi" w:cstheme="majorBidi"/>
          <w:sz w:val="20"/>
          <w:szCs w:val="20"/>
        </w:rPr>
        <w:t>, confirmed via Pristane (Pr)/phytane (ph), i-C</w:t>
      </w:r>
      <w:r w:rsidR="003803C9" w:rsidRPr="00DD26FC">
        <w:rPr>
          <w:rFonts w:asciiTheme="majorBidi" w:hAnsiTheme="majorBidi" w:cstheme="majorBidi"/>
          <w:sz w:val="20"/>
          <w:szCs w:val="20"/>
          <w:vertAlign w:val="subscript"/>
        </w:rPr>
        <w:t>15</w:t>
      </w:r>
      <w:r w:rsidR="003803C9" w:rsidRPr="00DD26FC">
        <w:rPr>
          <w:rFonts w:asciiTheme="majorBidi" w:hAnsiTheme="majorBidi" w:cstheme="majorBidi"/>
          <w:sz w:val="20"/>
          <w:szCs w:val="20"/>
        </w:rPr>
        <w:t>/</w:t>
      </w:r>
      <w:r w:rsidR="003803C9" w:rsidRPr="00DD26FC">
        <w:rPr>
          <w:rFonts w:asciiTheme="majorBidi" w:hAnsiTheme="majorBidi" w:cstheme="majorBidi"/>
          <w:i/>
          <w:iCs/>
          <w:sz w:val="20"/>
          <w:szCs w:val="20"/>
        </w:rPr>
        <w:t>n</w:t>
      </w:r>
      <w:r w:rsidR="003803C9" w:rsidRPr="00DD26FC">
        <w:rPr>
          <w:rFonts w:asciiTheme="majorBidi" w:hAnsiTheme="majorBidi" w:cstheme="majorBidi"/>
          <w:sz w:val="20"/>
          <w:szCs w:val="20"/>
        </w:rPr>
        <w:t>-C</w:t>
      </w:r>
      <w:r w:rsidR="003803C9" w:rsidRPr="00DD26FC">
        <w:rPr>
          <w:rFonts w:asciiTheme="majorBidi" w:hAnsiTheme="majorBidi" w:cstheme="majorBidi"/>
          <w:sz w:val="20"/>
          <w:szCs w:val="20"/>
          <w:vertAlign w:val="subscript"/>
        </w:rPr>
        <w:t>14</w:t>
      </w:r>
      <w:r w:rsidR="003803C9" w:rsidRPr="00DD26FC">
        <w:rPr>
          <w:rFonts w:asciiTheme="majorBidi" w:hAnsiTheme="majorBidi" w:cstheme="majorBidi"/>
          <w:sz w:val="20"/>
          <w:szCs w:val="20"/>
        </w:rPr>
        <w:t>, i-C</w:t>
      </w:r>
      <w:r w:rsidR="003803C9" w:rsidRPr="00DD26FC">
        <w:rPr>
          <w:rFonts w:asciiTheme="majorBidi" w:hAnsiTheme="majorBidi" w:cstheme="majorBidi"/>
          <w:sz w:val="20"/>
          <w:szCs w:val="20"/>
          <w:vertAlign w:val="subscript"/>
        </w:rPr>
        <w:t>16</w:t>
      </w:r>
      <w:r w:rsidR="003803C9" w:rsidRPr="00DD26FC">
        <w:rPr>
          <w:rFonts w:asciiTheme="majorBidi" w:hAnsiTheme="majorBidi" w:cstheme="majorBidi"/>
          <w:sz w:val="20"/>
          <w:szCs w:val="20"/>
        </w:rPr>
        <w:t>/</w:t>
      </w:r>
      <w:r w:rsidR="003803C9" w:rsidRPr="00DD26FC">
        <w:rPr>
          <w:rFonts w:asciiTheme="majorBidi" w:hAnsiTheme="majorBidi" w:cstheme="majorBidi"/>
          <w:i/>
          <w:iCs/>
          <w:sz w:val="20"/>
          <w:szCs w:val="20"/>
        </w:rPr>
        <w:t>n</w:t>
      </w:r>
      <w:r w:rsidR="003803C9" w:rsidRPr="00DD26FC">
        <w:rPr>
          <w:rFonts w:asciiTheme="majorBidi" w:hAnsiTheme="majorBidi" w:cstheme="majorBidi"/>
          <w:sz w:val="20"/>
          <w:szCs w:val="20"/>
        </w:rPr>
        <w:t>-C</w:t>
      </w:r>
      <w:r w:rsidR="003803C9" w:rsidRPr="00DD26FC">
        <w:rPr>
          <w:rFonts w:asciiTheme="majorBidi" w:hAnsiTheme="majorBidi" w:cstheme="majorBidi"/>
          <w:sz w:val="20"/>
          <w:szCs w:val="20"/>
          <w:vertAlign w:val="subscript"/>
        </w:rPr>
        <w:t>15</w:t>
      </w:r>
      <w:r w:rsidR="003803C9" w:rsidRPr="00DD26FC">
        <w:rPr>
          <w:rFonts w:asciiTheme="majorBidi" w:hAnsiTheme="majorBidi" w:cstheme="majorBidi"/>
          <w:sz w:val="20"/>
          <w:szCs w:val="20"/>
        </w:rPr>
        <w:t xml:space="preserve"> ratios, who indicated freshwater organisms in marine and lacustrine ecosystem were buried under sub-oxic circumstances. The values of C</w:t>
      </w:r>
      <w:r w:rsidR="003803C9" w:rsidRPr="00DD26FC">
        <w:rPr>
          <w:rFonts w:asciiTheme="majorBidi" w:hAnsiTheme="majorBidi" w:cstheme="majorBidi"/>
          <w:sz w:val="20"/>
          <w:szCs w:val="20"/>
          <w:vertAlign w:val="subscript"/>
        </w:rPr>
        <w:t>27</w:t>
      </w:r>
      <w:r w:rsidR="003803C9" w:rsidRPr="00DD26FC">
        <w:rPr>
          <w:rFonts w:asciiTheme="majorBidi" w:hAnsiTheme="majorBidi" w:cstheme="majorBidi"/>
          <w:sz w:val="20"/>
          <w:szCs w:val="20"/>
        </w:rPr>
        <w:t xml:space="preserve"> to C</w:t>
      </w:r>
      <w:r w:rsidR="003803C9" w:rsidRPr="00DD26FC">
        <w:rPr>
          <w:rFonts w:asciiTheme="majorBidi" w:hAnsiTheme="majorBidi" w:cstheme="majorBidi"/>
          <w:sz w:val="20"/>
          <w:szCs w:val="20"/>
          <w:vertAlign w:val="subscript"/>
        </w:rPr>
        <w:t>17</w:t>
      </w:r>
      <w:r w:rsidR="003803C9" w:rsidRPr="00DD26FC">
        <w:rPr>
          <w:rFonts w:asciiTheme="majorBidi" w:hAnsiTheme="majorBidi" w:cstheme="majorBidi"/>
          <w:sz w:val="20"/>
          <w:szCs w:val="20"/>
        </w:rPr>
        <w:t xml:space="preserve"> </w:t>
      </w:r>
      <w:r w:rsidR="003803C9" w:rsidRPr="00DD26FC">
        <w:rPr>
          <w:rFonts w:asciiTheme="majorBidi" w:hAnsiTheme="majorBidi" w:cstheme="majorBidi"/>
          <w:i/>
          <w:iCs/>
          <w:sz w:val="20"/>
          <w:szCs w:val="20"/>
        </w:rPr>
        <w:t>n</w:t>
      </w:r>
      <w:r w:rsidR="003803C9" w:rsidRPr="00DD26FC">
        <w:rPr>
          <w:rFonts w:asciiTheme="majorBidi" w:hAnsiTheme="majorBidi" w:cstheme="majorBidi"/>
          <w:sz w:val="20"/>
          <w:szCs w:val="20"/>
        </w:rPr>
        <w:t xml:space="preserve">-alkanes and the Sterane/Hopane ratio clearly indicate that </w:t>
      </w:r>
      <w:r w:rsidR="003803C9" w:rsidRPr="00DD26FC">
        <w:rPr>
          <w:rFonts w:asciiTheme="majorBidi" w:hAnsiTheme="majorBidi" w:cstheme="majorBidi"/>
          <w:sz w:val="20"/>
          <w:szCs w:val="20"/>
        </w:rPr>
        <w:lastRenderedPageBreak/>
        <w:t>the hydrocarbon was resulting from aquatic creatures, together with a little contribution from terrestrial organisms.  Description of organic matter precursors, both Tricyclic terpanes and hopanes, are biomarkers that preserve the specific assembly of original biological components, such as tricyclohexaprenol precursors known as algal substances deposited in a marine environment. The hopanes from bacteriohopane polyols precursors altered by bacterial activities and steranes derived from sterols as normal precursors found in every eukaryotic assemblage.</w:t>
      </w:r>
    </w:p>
    <w:p w:rsidR="008C11EB" w:rsidRPr="00DD26FC" w:rsidRDefault="008C11EB" w:rsidP="00FF5223">
      <w:pPr>
        <w:spacing w:after="0" w:line="360" w:lineRule="auto"/>
        <w:jc w:val="both"/>
        <w:rPr>
          <w:rFonts w:asciiTheme="majorBidi" w:hAnsiTheme="majorBidi" w:cstheme="majorBidi"/>
          <w:sz w:val="20"/>
          <w:szCs w:val="20"/>
        </w:rPr>
      </w:pPr>
    </w:p>
    <w:p w:rsidR="008C11EB" w:rsidRPr="00DD26FC" w:rsidRDefault="008C11EB" w:rsidP="00FF5223">
      <w:pPr>
        <w:spacing w:after="0" w:line="360" w:lineRule="auto"/>
        <w:jc w:val="both"/>
        <w:rPr>
          <w:rFonts w:asciiTheme="majorBidi" w:hAnsiTheme="majorBidi" w:cstheme="majorBidi"/>
          <w:sz w:val="20"/>
          <w:szCs w:val="20"/>
        </w:rPr>
      </w:pPr>
      <w:bookmarkStart w:id="0" w:name="_GoBack"/>
      <w:bookmarkEnd w:id="0"/>
    </w:p>
    <w:p w:rsidR="006E45B1" w:rsidRPr="00DD26FC" w:rsidRDefault="006E45B1" w:rsidP="00F915A7">
      <w:pPr>
        <w:spacing w:after="0" w:line="276" w:lineRule="auto"/>
        <w:jc w:val="both"/>
        <w:rPr>
          <w:rFonts w:asciiTheme="majorBidi" w:hAnsiTheme="majorBidi" w:cstheme="majorBidi"/>
          <w:b/>
          <w:bCs/>
          <w:sz w:val="20"/>
          <w:szCs w:val="20"/>
        </w:rPr>
      </w:pPr>
      <w:r w:rsidRPr="00DD26FC">
        <w:rPr>
          <w:rFonts w:asciiTheme="majorBidi" w:hAnsiTheme="majorBidi" w:cstheme="majorBidi"/>
          <w:b/>
          <w:bCs/>
          <w:sz w:val="20"/>
          <w:szCs w:val="20"/>
        </w:rPr>
        <w:t xml:space="preserve">References </w:t>
      </w:r>
    </w:p>
    <w:p w:rsidR="006E45B1" w:rsidRPr="00DD26FC" w:rsidRDefault="00C72A4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spellStart"/>
      <w:r w:rsidRPr="00DD26FC">
        <w:rPr>
          <w:rFonts w:asciiTheme="majorBidi" w:eastAsia="Times New Roman" w:hAnsiTheme="majorBidi" w:cstheme="majorBidi"/>
          <w:sz w:val="20"/>
          <w:szCs w:val="20"/>
        </w:rPr>
        <w:t>Volkman</w:t>
      </w:r>
      <w:proofErr w:type="spellEnd"/>
      <w:r w:rsidRPr="00DD26FC">
        <w:rPr>
          <w:rFonts w:asciiTheme="majorBidi" w:eastAsia="Times New Roman" w:hAnsiTheme="majorBidi" w:cstheme="majorBidi"/>
          <w:sz w:val="20"/>
          <w:szCs w:val="20"/>
        </w:rPr>
        <w:t xml:space="preserve"> K, Barrett M, Blackburn I</w:t>
      </w:r>
      <w:r w:rsidR="00A711F0" w:rsidRPr="00DD26FC">
        <w:rPr>
          <w:rFonts w:asciiTheme="majorBidi" w:eastAsia="Times New Roman" w:hAnsiTheme="majorBidi" w:cstheme="majorBidi"/>
          <w:sz w:val="20"/>
          <w:szCs w:val="20"/>
        </w:rPr>
        <w:t xml:space="preserve">, Mansour P, Sikes L, </w:t>
      </w:r>
      <w:proofErr w:type="spellStart"/>
      <w:r w:rsidR="00A711F0" w:rsidRPr="00DD26FC">
        <w:rPr>
          <w:rFonts w:asciiTheme="majorBidi" w:eastAsia="Times New Roman" w:hAnsiTheme="majorBidi" w:cstheme="majorBidi"/>
          <w:sz w:val="20"/>
          <w:szCs w:val="20"/>
        </w:rPr>
        <w:t>Gelin</w:t>
      </w:r>
      <w:proofErr w:type="spellEnd"/>
      <w:r w:rsidR="00A711F0" w:rsidRPr="00DD26FC">
        <w:rPr>
          <w:rFonts w:asciiTheme="majorBidi" w:eastAsia="Times New Roman" w:hAnsiTheme="majorBidi" w:cstheme="majorBidi"/>
          <w:sz w:val="20"/>
          <w:szCs w:val="20"/>
        </w:rPr>
        <w:t xml:space="preserve"> F</w:t>
      </w:r>
      <w:r w:rsidR="006E45B1" w:rsidRPr="00DD26FC">
        <w:rPr>
          <w:rFonts w:asciiTheme="majorBidi" w:eastAsia="Times New Roman" w:hAnsiTheme="majorBidi" w:cstheme="majorBidi"/>
          <w:sz w:val="20"/>
          <w:szCs w:val="20"/>
        </w:rPr>
        <w:t xml:space="preserve">. Microalgal biomarkers: a review of recent research developments. Org. </w:t>
      </w:r>
      <w:r w:rsidR="00C7337F" w:rsidRPr="00DD26FC">
        <w:rPr>
          <w:rFonts w:asciiTheme="majorBidi" w:eastAsia="Times New Roman" w:hAnsiTheme="majorBidi" w:cstheme="majorBidi"/>
          <w:sz w:val="20"/>
          <w:szCs w:val="20"/>
        </w:rPr>
        <w:t xml:space="preserve">Geochem. </w:t>
      </w:r>
      <w:r w:rsidR="006E45B1" w:rsidRPr="00DD26FC">
        <w:rPr>
          <w:rFonts w:asciiTheme="majorBidi" w:eastAsia="Times New Roman" w:hAnsiTheme="majorBidi" w:cstheme="majorBidi"/>
          <w:sz w:val="20"/>
          <w:szCs w:val="20"/>
        </w:rPr>
        <w:t>1998</w:t>
      </w:r>
      <w:r w:rsidR="00F21514" w:rsidRPr="00DD26FC">
        <w:rPr>
          <w:rFonts w:asciiTheme="majorBidi" w:eastAsia="Times New Roman" w:hAnsiTheme="majorBidi" w:cstheme="majorBidi"/>
          <w:sz w:val="20"/>
          <w:szCs w:val="20"/>
        </w:rPr>
        <w:t>;</w:t>
      </w:r>
      <w:r w:rsidR="00C7337F" w:rsidRPr="00DD26FC">
        <w:rPr>
          <w:rFonts w:asciiTheme="majorBidi" w:eastAsia="Times New Roman" w:hAnsiTheme="majorBidi" w:cstheme="majorBidi"/>
          <w:sz w:val="20"/>
          <w:szCs w:val="20"/>
        </w:rPr>
        <w:t xml:space="preserve"> 29:</w:t>
      </w:r>
      <w:r w:rsidR="006E45B1" w:rsidRPr="00DD26FC">
        <w:rPr>
          <w:rFonts w:asciiTheme="majorBidi" w:eastAsia="Times New Roman" w:hAnsiTheme="majorBidi" w:cstheme="majorBidi"/>
          <w:sz w:val="20"/>
          <w:szCs w:val="20"/>
        </w:rPr>
        <w:t xml:space="preserve"> 1163–1179.</w:t>
      </w:r>
    </w:p>
    <w:p w:rsidR="006E45B1" w:rsidRPr="00DD26FC" w:rsidRDefault="00EB5042"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spellStart"/>
      <w:r w:rsidRPr="00DD26FC">
        <w:rPr>
          <w:rFonts w:asciiTheme="majorBidi" w:eastAsia="Times New Roman" w:hAnsiTheme="majorBidi" w:cstheme="majorBidi"/>
          <w:sz w:val="20"/>
          <w:szCs w:val="20"/>
        </w:rPr>
        <w:t>Volkman</w:t>
      </w:r>
      <w:proofErr w:type="spellEnd"/>
      <w:r w:rsidRPr="00DD26FC">
        <w:rPr>
          <w:rFonts w:asciiTheme="majorBidi" w:eastAsia="Times New Roman" w:hAnsiTheme="majorBidi" w:cstheme="majorBidi"/>
          <w:sz w:val="20"/>
          <w:szCs w:val="20"/>
        </w:rPr>
        <w:t xml:space="preserve"> K.</w:t>
      </w:r>
      <w:r w:rsidR="006E45B1" w:rsidRPr="00DD26FC">
        <w:rPr>
          <w:rFonts w:asciiTheme="majorBidi" w:eastAsia="Times New Roman" w:hAnsiTheme="majorBidi" w:cstheme="majorBidi"/>
          <w:sz w:val="20"/>
          <w:szCs w:val="20"/>
        </w:rPr>
        <w:t xml:space="preserve"> Sterols in microorganisms. Appl. Microbiol. </w:t>
      </w:r>
      <w:proofErr w:type="spellStart"/>
      <w:r w:rsidR="006E45B1" w:rsidRPr="00DD26FC">
        <w:rPr>
          <w:rFonts w:asciiTheme="majorBidi" w:eastAsia="Times New Roman" w:hAnsiTheme="majorBidi" w:cstheme="majorBidi"/>
          <w:sz w:val="20"/>
          <w:szCs w:val="20"/>
        </w:rPr>
        <w:t>Biotechnol</w:t>
      </w:r>
      <w:proofErr w:type="spellEnd"/>
      <w:r w:rsidR="006E45B1" w:rsidRPr="00DD26FC">
        <w:rPr>
          <w:rFonts w:asciiTheme="majorBidi" w:eastAsia="Times New Roman" w:hAnsiTheme="majorBidi" w:cstheme="majorBidi"/>
          <w:sz w:val="20"/>
          <w:szCs w:val="20"/>
        </w:rPr>
        <w:t>. 2003</w:t>
      </w:r>
      <w:r w:rsidRPr="00DD26FC">
        <w:rPr>
          <w:rFonts w:asciiTheme="majorBidi" w:eastAsia="Times New Roman" w:hAnsiTheme="majorBidi" w:cstheme="majorBidi"/>
          <w:sz w:val="20"/>
          <w:szCs w:val="20"/>
        </w:rPr>
        <w:t>; 60:</w:t>
      </w:r>
      <w:r w:rsidR="006E45B1" w:rsidRPr="00DD26FC">
        <w:rPr>
          <w:rFonts w:asciiTheme="majorBidi" w:eastAsia="Times New Roman" w:hAnsiTheme="majorBidi" w:cstheme="majorBidi"/>
          <w:sz w:val="20"/>
          <w:szCs w:val="20"/>
        </w:rPr>
        <w:t xml:space="preserve"> 496–506. </w:t>
      </w:r>
    </w:p>
    <w:p w:rsidR="006E45B1" w:rsidRPr="00DD26FC" w:rsidRDefault="00AC5D43"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Summons E, Bradley S</w:t>
      </w:r>
      <w:r w:rsidR="006E45B1" w:rsidRPr="00DD26FC">
        <w:rPr>
          <w:rFonts w:asciiTheme="majorBidi" w:eastAsia="Times New Roman" w:hAnsiTheme="majorBidi" w:cstheme="majorBidi"/>
          <w:sz w:val="20"/>
          <w:szCs w:val="20"/>
        </w:rPr>
        <w:t>, Jahnke</w:t>
      </w:r>
      <w:r w:rsidRPr="00DD26FC">
        <w:rPr>
          <w:rFonts w:asciiTheme="majorBidi" w:eastAsia="Times New Roman" w:hAnsiTheme="majorBidi" w:cstheme="majorBidi"/>
          <w:sz w:val="20"/>
          <w:szCs w:val="20"/>
        </w:rPr>
        <w:t xml:space="preserve"> L, </w:t>
      </w:r>
      <w:proofErr w:type="spellStart"/>
      <w:r w:rsidRPr="00DD26FC">
        <w:rPr>
          <w:rFonts w:asciiTheme="majorBidi" w:eastAsia="Times New Roman" w:hAnsiTheme="majorBidi" w:cstheme="majorBidi"/>
          <w:sz w:val="20"/>
          <w:szCs w:val="20"/>
        </w:rPr>
        <w:t>Waldbauer</w:t>
      </w:r>
      <w:proofErr w:type="spellEnd"/>
      <w:r w:rsidRPr="00DD26FC">
        <w:rPr>
          <w:rFonts w:asciiTheme="majorBidi" w:eastAsia="Times New Roman" w:hAnsiTheme="majorBidi" w:cstheme="majorBidi"/>
          <w:sz w:val="20"/>
          <w:szCs w:val="20"/>
        </w:rPr>
        <w:t xml:space="preserve"> R</w:t>
      </w:r>
      <w:r w:rsidR="006E45B1" w:rsidRPr="00DD26FC">
        <w:rPr>
          <w:rFonts w:asciiTheme="majorBidi" w:eastAsia="Times New Roman" w:hAnsiTheme="majorBidi" w:cstheme="majorBidi"/>
          <w:sz w:val="20"/>
          <w:szCs w:val="20"/>
        </w:rPr>
        <w:t xml:space="preserve">. Steroids, triterpenoids and molecular oxygen. Philos. Trans. Roy. Soc. B: Biol. Sci. </w:t>
      </w:r>
      <w:r w:rsidRPr="00DD26FC">
        <w:rPr>
          <w:rFonts w:asciiTheme="majorBidi" w:eastAsia="Times New Roman" w:hAnsiTheme="majorBidi" w:cstheme="majorBidi"/>
          <w:sz w:val="20"/>
          <w:szCs w:val="20"/>
        </w:rPr>
        <w:t>2006</w:t>
      </w:r>
      <w:r w:rsidRPr="00DD26FC">
        <w:rPr>
          <w:rFonts w:ascii="Times New Roman" w:eastAsia="Batang" w:hAnsi="Times New Roman" w:cs="Times New Roman"/>
          <w:sz w:val="20"/>
          <w:szCs w:val="20"/>
        </w:rPr>
        <w:t xml:space="preserve">; </w:t>
      </w:r>
      <w:r w:rsidR="0075171B" w:rsidRPr="00DD26FC">
        <w:rPr>
          <w:rFonts w:asciiTheme="majorBidi" w:eastAsia="Times New Roman" w:hAnsiTheme="majorBidi" w:cstheme="majorBidi"/>
          <w:sz w:val="20"/>
          <w:szCs w:val="20"/>
        </w:rPr>
        <w:t>36-</w:t>
      </w:r>
      <w:r w:rsidR="006E45B1" w:rsidRPr="00DD26FC">
        <w:rPr>
          <w:rFonts w:asciiTheme="majorBidi" w:eastAsia="Times New Roman" w:hAnsiTheme="majorBidi" w:cstheme="majorBidi"/>
          <w:sz w:val="20"/>
          <w:szCs w:val="20"/>
        </w:rPr>
        <w:t>51.</w:t>
      </w:r>
    </w:p>
    <w:p w:rsidR="006E45B1" w:rsidRPr="00DD26FC" w:rsidRDefault="0075171B"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Kohl W</w:t>
      </w:r>
      <w:r w:rsidR="006E45B1" w:rsidRPr="00DD26FC">
        <w:rPr>
          <w:rFonts w:asciiTheme="majorBidi" w:eastAsia="Times New Roman" w:hAnsiTheme="majorBidi" w:cstheme="majorBidi"/>
          <w:sz w:val="20"/>
          <w:szCs w:val="20"/>
        </w:rPr>
        <w:t xml:space="preserve">, </w:t>
      </w:r>
      <w:proofErr w:type="spellStart"/>
      <w:r w:rsidR="006E45B1" w:rsidRPr="00DD26FC">
        <w:rPr>
          <w:rFonts w:asciiTheme="majorBidi" w:eastAsia="Times New Roman" w:hAnsiTheme="majorBidi" w:cstheme="majorBidi"/>
          <w:sz w:val="20"/>
          <w:szCs w:val="20"/>
        </w:rPr>
        <w:t>Gloe</w:t>
      </w:r>
      <w:proofErr w:type="spellEnd"/>
      <w:r w:rsidRPr="00DD26FC">
        <w:rPr>
          <w:rFonts w:asciiTheme="majorBidi" w:eastAsia="Times New Roman" w:hAnsiTheme="majorBidi" w:cstheme="majorBidi"/>
          <w:sz w:val="20"/>
          <w:szCs w:val="20"/>
        </w:rPr>
        <w:t xml:space="preserve"> A, Reichenbach H.</w:t>
      </w:r>
      <w:r w:rsidR="006E45B1" w:rsidRPr="00DD26FC">
        <w:rPr>
          <w:rFonts w:asciiTheme="majorBidi" w:eastAsia="Times New Roman" w:hAnsiTheme="majorBidi" w:cstheme="majorBidi"/>
          <w:sz w:val="20"/>
          <w:szCs w:val="20"/>
        </w:rPr>
        <w:t xml:space="preserve"> Steroids from the myxobacterium </w:t>
      </w:r>
      <w:proofErr w:type="spellStart"/>
      <w:r w:rsidR="006E45B1" w:rsidRPr="00DD26FC">
        <w:rPr>
          <w:rFonts w:asciiTheme="majorBidi" w:eastAsia="Times New Roman" w:hAnsiTheme="majorBidi" w:cstheme="majorBidi"/>
          <w:sz w:val="20"/>
          <w:szCs w:val="20"/>
        </w:rPr>
        <w:t>nannocystis</w:t>
      </w:r>
      <w:proofErr w:type="spellEnd"/>
      <w:r w:rsidR="006E45B1" w:rsidRPr="00DD26FC">
        <w:rPr>
          <w:rFonts w:asciiTheme="majorBidi" w:eastAsia="Times New Roman" w:hAnsiTheme="majorBidi" w:cstheme="majorBidi"/>
          <w:sz w:val="20"/>
          <w:szCs w:val="20"/>
        </w:rPr>
        <w:t xml:space="preserve"> </w:t>
      </w:r>
      <w:proofErr w:type="spellStart"/>
      <w:r w:rsidR="006E45B1" w:rsidRPr="00DD26FC">
        <w:rPr>
          <w:rFonts w:asciiTheme="majorBidi" w:eastAsia="Times New Roman" w:hAnsiTheme="majorBidi" w:cstheme="majorBidi"/>
          <w:sz w:val="20"/>
          <w:szCs w:val="20"/>
        </w:rPr>
        <w:t>exedens</w:t>
      </w:r>
      <w:proofErr w:type="spellEnd"/>
      <w:r w:rsidR="006E45B1" w:rsidRPr="00DD26FC">
        <w:rPr>
          <w:rFonts w:asciiTheme="majorBidi" w:eastAsia="Times New Roman" w:hAnsiTheme="majorBidi" w:cstheme="majorBidi"/>
          <w:sz w:val="20"/>
          <w:szCs w:val="20"/>
        </w:rPr>
        <w:t xml:space="preserve">. J. Gen. Microbiol. </w:t>
      </w:r>
      <w:r w:rsidR="006958C9" w:rsidRPr="00DD26FC">
        <w:rPr>
          <w:rFonts w:asciiTheme="majorBidi" w:eastAsia="Times New Roman" w:hAnsiTheme="majorBidi" w:cstheme="majorBidi"/>
          <w:sz w:val="20"/>
          <w:szCs w:val="20"/>
        </w:rPr>
        <w:t>1983</w:t>
      </w:r>
      <w:r w:rsidR="006958C9" w:rsidRPr="00DD26FC">
        <w:rPr>
          <w:rFonts w:ascii="Times New Roman" w:eastAsia="Batang" w:hAnsi="Times New Roman" w:cs="Times New Roman"/>
          <w:sz w:val="20"/>
          <w:szCs w:val="20"/>
        </w:rPr>
        <w:t>;</w:t>
      </w:r>
      <w:r w:rsidR="006958C9" w:rsidRPr="00DD26FC">
        <w:rPr>
          <w:rFonts w:asciiTheme="majorBidi" w:eastAsia="Times New Roman" w:hAnsiTheme="majorBidi" w:cstheme="majorBidi"/>
          <w:sz w:val="20"/>
          <w:szCs w:val="20"/>
        </w:rPr>
        <w:t xml:space="preserve"> 129:1629</w:t>
      </w:r>
      <w:r w:rsidR="006E45B1" w:rsidRPr="00DD26FC">
        <w:rPr>
          <w:rFonts w:asciiTheme="majorBidi" w:eastAsia="Times New Roman" w:hAnsiTheme="majorBidi" w:cstheme="majorBidi"/>
          <w:sz w:val="20"/>
          <w:szCs w:val="20"/>
        </w:rPr>
        <w:t>–1635.</w:t>
      </w:r>
    </w:p>
    <w:p w:rsidR="006E45B1" w:rsidRPr="00DD26FC" w:rsidRDefault="006958C9"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Bode B, </w:t>
      </w:r>
      <w:proofErr w:type="spellStart"/>
      <w:r w:rsidRPr="00DD26FC">
        <w:rPr>
          <w:rFonts w:asciiTheme="majorBidi" w:eastAsia="Times New Roman" w:hAnsiTheme="majorBidi" w:cstheme="majorBidi"/>
          <w:sz w:val="20"/>
          <w:szCs w:val="20"/>
        </w:rPr>
        <w:t>Zeggel</w:t>
      </w:r>
      <w:proofErr w:type="spellEnd"/>
      <w:r w:rsidRPr="00DD26FC">
        <w:rPr>
          <w:rFonts w:asciiTheme="majorBidi" w:eastAsia="Times New Roman" w:hAnsiTheme="majorBidi" w:cstheme="majorBidi"/>
          <w:sz w:val="20"/>
          <w:szCs w:val="20"/>
        </w:rPr>
        <w:t xml:space="preserve"> B, </w:t>
      </w:r>
      <w:proofErr w:type="spellStart"/>
      <w:r w:rsidRPr="00DD26FC">
        <w:rPr>
          <w:rFonts w:asciiTheme="majorBidi" w:eastAsia="Times New Roman" w:hAnsiTheme="majorBidi" w:cstheme="majorBidi"/>
          <w:sz w:val="20"/>
          <w:szCs w:val="20"/>
        </w:rPr>
        <w:t>Silakowski</w:t>
      </w:r>
      <w:proofErr w:type="spellEnd"/>
      <w:r w:rsidRPr="00DD26FC">
        <w:rPr>
          <w:rFonts w:asciiTheme="majorBidi" w:eastAsia="Times New Roman" w:hAnsiTheme="majorBidi" w:cstheme="majorBidi"/>
          <w:sz w:val="20"/>
          <w:szCs w:val="20"/>
        </w:rPr>
        <w:t xml:space="preserve"> B, Wenzel C, Hans R, Müller R.</w:t>
      </w:r>
      <w:r w:rsidR="006E45B1" w:rsidRPr="00DD26FC">
        <w:rPr>
          <w:rFonts w:asciiTheme="majorBidi" w:eastAsia="Times New Roman" w:hAnsiTheme="majorBidi" w:cstheme="majorBidi"/>
          <w:sz w:val="20"/>
          <w:szCs w:val="20"/>
        </w:rPr>
        <w:t xml:space="preserve"> Steroid biosynthesis in prokaryotes: identification of </w:t>
      </w:r>
      <w:proofErr w:type="spellStart"/>
      <w:r w:rsidR="006E45B1" w:rsidRPr="00DD26FC">
        <w:rPr>
          <w:rFonts w:asciiTheme="majorBidi" w:eastAsia="Times New Roman" w:hAnsiTheme="majorBidi" w:cstheme="majorBidi"/>
          <w:sz w:val="20"/>
          <w:szCs w:val="20"/>
        </w:rPr>
        <w:t>myxobacterial</w:t>
      </w:r>
      <w:proofErr w:type="spellEnd"/>
      <w:r w:rsidR="006E45B1" w:rsidRPr="00DD26FC">
        <w:rPr>
          <w:rFonts w:asciiTheme="majorBidi" w:eastAsia="Times New Roman" w:hAnsiTheme="majorBidi" w:cstheme="majorBidi"/>
          <w:sz w:val="20"/>
          <w:szCs w:val="20"/>
        </w:rPr>
        <w:t xml:space="preserve"> steroids </w:t>
      </w:r>
      <w:proofErr w:type="spellStart"/>
      <w:r w:rsidR="006E45B1" w:rsidRPr="00DD26FC">
        <w:rPr>
          <w:rFonts w:asciiTheme="majorBidi" w:eastAsia="Times New Roman" w:hAnsiTheme="majorBidi" w:cstheme="majorBidi"/>
          <w:sz w:val="20"/>
          <w:szCs w:val="20"/>
        </w:rPr>
        <w:t>andcloning</w:t>
      </w:r>
      <w:proofErr w:type="spellEnd"/>
      <w:r w:rsidR="006E45B1" w:rsidRPr="00DD26FC">
        <w:rPr>
          <w:rFonts w:asciiTheme="majorBidi" w:eastAsia="Times New Roman" w:hAnsiTheme="majorBidi" w:cstheme="majorBidi"/>
          <w:sz w:val="20"/>
          <w:szCs w:val="20"/>
        </w:rPr>
        <w:t xml:space="preserve"> of the first bacterial 2,3(S) </w:t>
      </w:r>
      <w:proofErr w:type="spellStart"/>
      <w:r w:rsidR="006E45B1" w:rsidRPr="00DD26FC">
        <w:rPr>
          <w:rFonts w:asciiTheme="majorBidi" w:eastAsia="Times New Roman" w:hAnsiTheme="majorBidi" w:cstheme="majorBidi"/>
          <w:sz w:val="20"/>
          <w:szCs w:val="20"/>
        </w:rPr>
        <w:t>oxidosqualene</w:t>
      </w:r>
      <w:proofErr w:type="spellEnd"/>
      <w:r w:rsidR="006E45B1" w:rsidRPr="00DD26FC">
        <w:rPr>
          <w:rFonts w:asciiTheme="majorBidi" w:eastAsia="Times New Roman" w:hAnsiTheme="majorBidi" w:cstheme="majorBidi"/>
          <w:sz w:val="20"/>
          <w:szCs w:val="20"/>
        </w:rPr>
        <w:t xml:space="preserve"> cyclase from the myxobacterium </w:t>
      </w:r>
      <w:proofErr w:type="spellStart"/>
      <w:r w:rsidR="006E45B1" w:rsidRPr="00DD26FC">
        <w:rPr>
          <w:rFonts w:asciiTheme="majorBidi" w:eastAsia="Times New Roman" w:hAnsiTheme="majorBidi" w:cstheme="majorBidi"/>
          <w:sz w:val="20"/>
          <w:szCs w:val="20"/>
        </w:rPr>
        <w:t>Stigmatella</w:t>
      </w:r>
      <w:proofErr w:type="spellEnd"/>
      <w:r w:rsidR="006E45B1" w:rsidRPr="00DD26FC">
        <w:rPr>
          <w:rFonts w:asciiTheme="majorBidi" w:eastAsia="Times New Roman" w:hAnsiTheme="majorBidi" w:cstheme="majorBidi"/>
          <w:sz w:val="20"/>
          <w:szCs w:val="20"/>
        </w:rPr>
        <w:t xml:space="preserve"> </w:t>
      </w:r>
      <w:proofErr w:type="spellStart"/>
      <w:r w:rsidR="006E45B1" w:rsidRPr="00DD26FC">
        <w:rPr>
          <w:rFonts w:asciiTheme="majorBidi" w:eastAsia="Times New Roman" w:hAnsiTheme="majorBidi" w:cstheme="majorBidi"/>
          <w:sz w:val="20"/>
          <w:szCs w:val="20"/>
        </w:rPr>
        <w:t>aurantiaca</w:t>
      </w:r>
      <w:proofErr w:type="spellEnd"/>
      <w:r w:rsidR="006E45B1" w:rsidRPr="00DD26FC">
        <w:rPr>
          <w:rFonts w:asciiTheme="majorBidi" w:eastAsia="Times New Roman" w:hAnsiTheme="majorBidi" w:cstheme="majorBidi"/>
          <w:sz w:val="20"/>
          <w:szCs w:val="20"/>
        </w:rPr>
        <w:t xml:space="preserve">. Mol. Microbiol. </w:t>
      </w:r>
      <w:r w:rsidRPr="00DD26FC">
        <w:rPr>
          <w:rFonts w:asciiTheme="majorBidi" w:eastAsia="Times New Roman" w:hAnsiTheme="majorBidi" w:cstheme="majorBidi"/>
          <w:sz w:val="20"/>
          <w:szCs w:val="20"/>
        </w:rPr>
        <w:t xml:space="preserve">2003; </w:t>
      </w:r>
      <w:r w:rsidR="006E45B1" w:rsidRPr="00DD26FC">
        <w:rPr>
          <w:rFonts w:asciiTheme="majorBidi" w:eastAsia="Times New Roman" w:hAnsiTheme="majorBidi" w:cstheme="majorBidi"/>
          <w:sz w:val="20"/>
          <w:szCs w:val="20"/>
        </w:rPr>
        <w:t>47</w:t>
      </w:r>
      <w:r w:rsidR="00072F5C" w:rsidRPr="00DD26FC">
        <w:rPr>
          <w:rFonts w:asciiTheme="majorBidi" w:eastAsia="Times New Roman" w:hAnsiTheme="majorBidi" w:cstheme="majorBidi"/>
          <w:sz w:val="20"/>
          <w:szCs w:val="20"/>
        </w:rPr>
        <w:t>:</w:t>
      </w:r>
      <w:r w:rsidR="006E45B1" w:rsidRPr="00DD26FC">
        <w:rPr>
          <w:rFonts w:asciiTheme="majorBidi" w:eastAsia="Times New Roman" w:hAnsiTheme="majorBidi" w:cstheme="majorBidi"/>
          <w:sz w:val="20"/>
          <w:szCs w:val="20"/>
        </w:rPr>
        <w:t xml:space="preserve"> 471–481.</w:t>
      </w:r>
      <w:r w:rsidRPr="00DD26FC">
        <w:rPr>
          <w:rFonts w:asciiTheme="majorBidi" w:eastAsia="Times New Roman" w:hAnsiTheme="majorBidi" w:cstheme="majorBidi"/>
          <w:sz w:val="20"/>
          <w:szCs w:val="20"/>
        </w:rPr>
        <w:t xml:space="preserve"> </w:t>
      </w:r>
    </w:p>
    <w:p w:rsidR="006E45B1" w:rsidRPr="00DD26FC" w:rsidRDefault="00072F5C"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Pearson A, </w:t>
      </w:r>
      <w:proofErr w:type="spellStart"/>
      <w:r w:rsidRPr="00DD26FC">
        <w:rPr>
          <w:rFonts w:asciiTheme="majorBidi" w:eastAsia="Times New Roman" w:hAnsiTheme="majorBidi" w:cstheme="majorBidi"/>
          <w:sz w:val="20"/>
          <w:szCs w:val="20"/>
        </w:rPr>
        <w:t>Budin</w:t>
      </w:r>
      <w:proofErr w:type="spellEnd"/>
      <w:r w:rsidRPr="00DD26FC">
        <w:rPr>
          <w:rFonts w:asciiTheme="majorBidi" w:eastAsia="Times New Roman" w:hAnsiTheme="majorBidi" w:cstheme="majorBidi"/>
          <w:sz w:val="20"/>
          <w:szCs w:val="20"/>
        </w:rPr>
        <w:t xml:space="preserve"> M, Brocks J.</w:t>
      </w:r>
      <w:r w:rsidR="006E45B1" w:rsidRPr="00DD26FC">
        <w:rPr>
          <w:rFonts w:asciiTheme="majorBidi" w:eastAsia="Times New Roman" w:hAnsiTheme="majorBidi" w:cstheme="majorBidi"/>
          <w:sz w:val="20"/>
          <w:szCs w:val="20"/>
        </w:rPr>
        <w:t xml:space="preserve"> Phylogenetic and biochemical evidence </w:t>
      </w:r>
      <w:proofErr w:type="spellStart"/>
      <w:r w:rsidR="006E45B1" w:rsidRPr="00DD26FC">
        <w:rPr>
          <w:rFonts w:asciiTheme="majorBidi" w:eastAsia="Times New Roman" w:hAnsiTheme="majorBidi" w:cstheme="majorBidi"/>
          <w:sz w:val="20"/>
          <w:szCs w:val="20"/>
        </w:rPr>
        <w:t>forsterol</w:t>
      </w:r>
      <w:proofErr w:type="spellEnd"/>
      <w:r w:rsidR="006E45B1" w:rsidRPr="00DD26FC">
        <w:rPr>
          <w:rFonts w:asciiTheme="majorBidi" w:eastAsia="Times New Roman" w:hAnsiTheme="majorBidi" w:cstheme="majorBidi"/>
          <w:sz w:val="20"/>
          <w:szCs w:val="20"/>
        </w:rPr>
        <w:t xml:space="preserve"> synthesis in the bacterium </w:t>
      </w:r>
      <w:proofErr w:type="spellStart"/>
      <w:r w:rsidR="006E45B1" w:rsidRPr="00DD26FC">
        <w:rPr>
          <w:rFonts w:asciiTheme="majorBidi" w:eastAsia="Times New Roman" w:hAnsiTheme="majorBidi" w:cstheme="majorBidi"/>
          <w:sz w:val="20"/>
          <w:szCs w:val="20"/>
        </w:rPr>
        <w:t>Gemmata</w:t>
      </w:r>
      <w:proofErr w:type="spellEnd"/>
      <w:r w:rsidR="006E45B1" w:rsidRPr="00DD26FC">
        <w:rPr>
          <w:rFonts w:asciiTheme="majorBidi" w:eastAsia="Times New Roman" w:hAnsiTheme="majorBidi" w:cstheme="majorBidi"/>
          <w:sz w:val="20"/>
          <w:szCs w:val="20"/>
        </w:rPr>
        <w:t xml:space="preserve"> </w:t>
      </w:r>
      <w:proofErr w:type="spellStart"/>
      <w:r w:rsidR="006E45B1" w:rsidRPr="00DD26FC">
        <w:rPr>
          <w:rFonts w:asciiTheme="majorBidi" w:eastAsia="Times New Roman" w:hAnsiTheme="majorBidi" w:cstheme="majorBidi"/>
          <w:sz w:val="20"/>
          <w:szCs w:val="20"/>
        </w:rPr>
        <w:t>obscuriglobus</w:t>
      </w:r>
      <w:proofErr w:type="spellEnd"/>
      <w:r w:rsidR="006E45B1" w:rsidRPr="00DD26FC">
        <w:rPr>
          <w:rFonts w:asciiTheme="majorBidi" w:eastAsia="Times New Roman" w:hAnsiTheme="majorBidi" w:cstheme="majorBidi"/>
          <w:sz w:val="20"/>
          <w:szCs w:val="20"/>
        </w:rPr>
        <w:t>. Natl. Acad. Sci. Proc.</w:t>
      </w:r>
      <w:r w:rsidRPr="00DD26FC">
        <w:rPr>
          <w:rFonts w:asciiTheme="majorBidi" w:eastAsia="Times New Roman" w:hAnsiTheme="majorBidi" w:cstheme="majorBidi"/>
          <w:sz w:val="20"/>
          <w:szCs w:val="20"/>
        </w:rPr>
        <w:t xml:space="preserve"> </w:t>
      </w:r>
      <w:r w:rsidR="006E45B1" w:rsidRPr="00DD26FC">
        <w:rPr>
          <w:rFonts w:asciiTheme="majorBidi" w:eastAsia="Times New Roman" w:hAnsiTheme="majorBidi" w:cstheme="majorBidi"/>
          <w:sz w:val="20"/>
          <w:szCs w:val="20"/>
        </w:rPr>
        <w:t>2003</w:t>
      </w:r>
      <w:r w:rsidRPr="00DD26FC">
        <w:rPr>
          <w:rFonts w:ascii="Times New Roman" w:eastAsia="Batang" w:hAnsi="Times New Roman" w:cs="Times New Roman"/>
          <w:sz w:val="20"/>
          <w:szCs w:val="20"/>
        </w:rPr>
        <w:t>;</w:t>
      </w:r>
      <w:r w:rsidR="006E45B1" w:rsidRPr="00DD26FC">
        <w:rPr>
          <w:rFonts w:asciiTheme="majorBidi" w:eastAsia="Times New Roman" w:hAnsiTheme="majorBidi" w:cstheme="majorBidi"/>
          <w:sz w:val="20"/>
          <w:szCs w:val="20"/>
        </w:rPr>
        <w:t>100</w:t>
      </w:r>
      <w:r w:rsidRPr="00DD26FC">
        <w:rPr>
          <w:rFonts w:asciiTheme="majorBidi" w:eastAsia="Times New Roman" w:hAnsiTheme="majorBidi" w:cstheme="majorBidi"/>
          <w:sz w:val="20"/>
          <w:szCs w:val="20"/>
        </w:rPr>
        <w:t>:</w:t>
      </w:r>
      <w:r w:rsidR="006E45B1" w:rsidRPr="00DD26FC">
        <w:rPr>
          <w:rFonts w:asciiTheme="majorBidi" w:eastAsia="Times New Roman" w:hAnsiTheme="majorBidi" w:cstheme="majorBidi"/>
          <w:sz w:val="20"/>
          <w:szCs w:val="20"/>
        </w:rPr>
        <w:t xml:space="preserve"> 15352–15357.</w:t>
      </w:r>
    </w:p>
    <w:p w:rsidR="006E45B1" w:rsidRPr="00DD26FC" w:rsidRDefault="00072F5C"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spellStart"/>
      <w:r w:rsidRPr="00DD26FC">
        <w:rPr>
          <w:rFonts w:asciiTheme="majorBidi" w:eastAsia="Times New Roman" w:hAnsiTheme="majorBidi" w:cstheme="majorBidi"/>
          <w:sz w:val="20"/>
          <w:szCs w:val="20"/>
        </w:rPr>
        <w:t>Volkman</w:t>
      </w:r>
      <w:proofErr w:type="spellEnd"/>
      <w:r w:rsidRPr="00DD26FC">
        <w:rPr>
          <w:rFonts w:asciiTheme="majorBidi" w:eastAsia="Times New Roman" w:hAnsiTheme="majorBidi" w:cstheme="majorBidi"/>
          <w:sz w:val="20"/>
          <w:szCs w:val="20"/>
        </w:rPr>
        <w:t xml:space="preserve"> K</w:t>
      </w:r>
      <w:r w:rsidR="00CA3E1D" w:rsidRPr="00DD26FC">
        <w:rPr>
          <w:rFonts w:asciiTheme="majorBidi" w:eastAsia="Times New Roman" w:hAnsiTheme="majorBidi" w:cstheme="majorBidi"/>
          <w:sz w:val="20"/>
          <w:szCs w:val="20"/>
        </w:rPr>
        <w:t>.</w:t>
      </w:r>
      <w:r w:rsidR="006E45B1" w:rsidRPr="00DD26FC">
        <w:rPr>
          <w:rFonts w:asciiTheme="majorBidi" w:eastAsia="Times New Roman" w:hAnsiTheme="majorBidi" w:cstheme="majorBidi"/>
          <w:sz w:val="20"/>
          <w:szCs w:val="20"/>
        </w:rPr>
        <w:t xml:space="preserve"> A review of sterol markers for marine and terrigenous organic matter. Org. Geochem. </w:t>
      </w:r>
      <w:r w:rsidR="00CA3E1D" w:rsidRPr="00DD26FC">
        <w:rPr>
          <w:rFonts w:asciiTheme="majorBidi" w:eastAsia="Times New Roman" w:hAnsiTheme="majorBidi" w:cstheme="majorBidi"/>
          <w:sz w:val="20"/>
          <w:szCs w:val="20"/>
        </w:rPr>
        <w:t xml:space="preserve">1986; </w:t>
      </w:r>
      <w:r w:rsidR="006E45B1" w:rsidRPr="00DD26FC">
        <w:rPr>
          <w:rFonts w:asciiTheme="majorBidi" w:eastAsia="Times New Roman" w:hAnsiTheme="majorBidi" w:cstheme="majorBidi"/>
          <w:sz w:val="20"/>
          <w:szCs w:val="20"/>
        </w:rPr>
        <w:t>9</w:t>
      </w:r>
      <w:r w:rsidR="00CA3E1D" w:rsidRPr="00DD26FC">
        <w:rPr>
          <w:rFonts w:asciiTheme="majorBidi" w:eastAsia="Times New Roman" w:hAnsiTheme="majorBidi" w:cstheme="majorBidi"/>
          <w:sz w:val="20"/>
          <w:szCs w:val="20"/>
        </w:rPr>
        <w:t>:</w:t>
      </w:r>
      <w:r w:rsidR="006E45B1" w:rsidRPr="00DD26FC">
        <w:rPr>
          <w:rFonts w:asciiTheme="majorBidi" w:eastAsia="Times New Roman" w:hAnsiTheme="majorBidi" w:cstheme="majorBidi"/>
          <w:sz w:val="20"/>
          <w:szCs w:val="20"/>
        </w:rPr>
        <w:t xml:space="preserve"> 83–99.</w:t>
      </w:r>
    </w:p>
    <w:p w:rsidR="006E45B1" w:rsidRPr="00DD26FC" w:rsidRDefault="006E45B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  </w:t>
      </w:r>
      <w:r w:rsidR="00E94F35" w:rsidRPr="00DD26FC">
        <w:rPr>
          <w:rFonts w:asciiTheme="majorBidi" w:eastAsia="Times New Roman" w:hAnsiTheme="majorBidi" w:cstheme="majorBidi"/>
          <w:sz w:val="20"/>
          <w:szCs w:val="20"/>
        </w:rPr>
        <w:t>Brocks J</w:t>
      </w:r>
      <w:r w:rsidRPr="00DD26FC">
        <w:rPr>
          <w:rFonts w:asciiTheme="majorBidi" w:eastAsia="Times New Roman" w:hAnsiTheme="majorBidi" w:cstheme="majorBidi"/>
          <w:sz w:val="20"/>
          <w:szCs w:val="20"/>
        </w:rPr>
        <w:t xml:space="preserve">, </w:t>
      </w:r>
      <w:r w:rsidR="00E94F35" w:rsidRPr="00DD26FC">
        <w:rPr>
          <w:rFonts w:asciiTheme="majorBidi" w:eastAsia="Times New Roman" w:hAnsiTheme="majorBidi" w:cstheme="majorBidi"/>
          <w:sz w:val="20"/>
          <w:szCs w:val="20"/>
        </w:rPr>
        <w:t>Grice K.</w:t>
      </w:r>
      <w:r w:rsidRPr="00DD26FC">
        <w:rPr>
          <w:rFonts w:asciiTheme="majorBidi" w:eastAsia="Times New Roman" w:hAnsiTheme="majorBidi" w:cstheme="majorBidi"/>
          <w:sz w:val="20"/>
          <w:szCs w:val="20"/>
        </w:rPr>
        <w:t xml:space="preserve"> Biomarkers (Ancient biomolecules end evolution). In: Thiel, V., </w:t>
      </w:r>
      <w:proofErr w:type="spellStart"/>
      <w:r w:rsidRPr="00DD26FC">
        <w:rPr>
          <w:rFonts w:asciiTheme="majorBidi" w:eastAsia="Times New Roman" w:hAnsiTheme="majorBidi" w:cstheme="majorBidi"/>
          <w:sz w:val="20"/>
          <w:szCs w:val="20"/>
        </w:rPr>
        <w:t>Reitner</w:t>
      </w:r>
      <w:proofErr w:type="spellEnd"/>
      <w:r w:rsidRPr="00DD26FC">
        <w:rPr>
          <w:rFonts w:asciiTheme="majorBidi" w:eastAsia="Times New Roman" w:hAnsiTheme="majorBidi" w:cstheme="majorBidi"/>
          <w:sz w:val="20"/>
          <w:szCs w:val="20"/>
        </w:rPr>
        <w:t xml:space="preserve">, J. (Eds.), Encyclopedia of Geobiology. Encyclopedia of </w:t>
      </w:r>
      <w:proofErr w:type="spellStart"/>
      <w:r w:rsidRPr="00DD26FC">
        <w:rPr>
          <w:rFonts w:asciiTheme="majorBidi" w:eastAsia="Times New Roman" w:hAnsiTheme="majorBidi" w:cstheme="majorBidi"/>
          <w:sz w:val="20"/>
          <w:szCs w:val="20"/>
        </w:rPr>
        <w:t>EarthScience</w:t>
      </w:r>
      <w:proofErr w:type="spellEnd"/>
      <w:r w:rsidRPr="00DD26FC">
        <w:rPr>
          <w:rFonts w:asciiTheme="majorBidi" w:eastAsia="Times New Roman" w:hAnsiTheme="majorBidi" w:cstheme="majorBidi"/>
          <w:sz w:val="20"/>
          <w:szCs w:val="20"/>
        </w:rPr>
        <w:t xml:space="preserve"> Series. Springer, </w:t>
      </w:r>
      <w:r w:rsidR="00E94F35" w:rsidRPr="00DD26FC">
        <w:rPr>
          <w:rFonts w:asciiTheme="majorBidi" w:eastAsia="Times New Roman" w:hAnsiTheme="majorBidi" w:cstheme="majorBidi"/>
          <w:sz w:val="20"/>
          <w:szCs w:val="20"/>
        </w:rPr>
        <w:t>2010; (1)</w:t>
      </w:r>
      <w:r w:rsidRPr="00DD26FC">
        <w:rPr>
          <w:rFonts w:asciiTheme="majorBidi" w:eastAsia="Times New Roman" w:hAnsiTheme="majorBidi" w:cstheme="majorBidi"/>
          <w:sz w:val="20"/>
          <w:szCs w:val="20"/>
        </w:rPr>
        <w:t xml:space="preserve"> 167–182.</w:t>
      </w:r>
    </w:p>
    <w:p w:rsidR="006E45B1" w:rsidRPr="00DD26FC" w:rsidRDefault="00E94F35"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Anders D and Robinson W</w:t>
      </w:r>
      <w:r w:rsidR="006E45B1" w:rsidRPr="00DD26FC">
        <w:rPr>
          <w:rFonts w:asciiTheme="majorBidi" w:eastAsia="Times New Roman" w:hAnsiTheme="majorBidi" w:cstheme="majorBidi"/>
          <w:sz w:val="20"/>
          <w:szCs w:val="20"/>
        </w:rPr>
        <w:t xml:space="preserve">. Cycloalkane constituents of bitumen from green river </w:t>
      </w:r>
      <w:proofErr w:type="gramStart"/>
      <w:r w:rsidR="006E45B1" w:rsidRPr="00DD26FC">
        <w:rPr>
          <w:rFonts w:asciiTheme="majorBidi" w:eastAsia="Times New Roman" w:hAnsiTheme="majorBidi" w:cstheme="majorBidi"/>
          <w:sz w:val="20"/>
          <w:szCs w:val="20"/>
        </w:rPr>
        <w:t>shale .</w:t>
      </w:r>
      <w:proofErr w:type="gramEnd"/>
      <w:r w:rsidR="006E45B1" w:rsidRPr="00DD26FC">
        <w:rPr>
          <w:rFonts w:asciiTheme="majorBidi" w:eastAsia="Times New Roman" w:hAnsiTheme="majorBidi" w:cstheme="majorBidi"/>
          <w:sz w:val="20"/>
          <w:szCs w:val="20"/>
        </w:rPr>
        <w:t xml:space="preserve"> </w:t>
      </w:r>
      <w:proofErr w:type="spellStart"/>
      <w:r w:rsidR="006E45B1" w:rsidRPr="00DD26FC">
        <w:rPr>
          <w:rFonts w:asciiTheme="majorBidi" w:eastAsia="Times New Roman" w:hAnsiTheme="majorBidi" w:cstheme="majorBidi"/>
          <w:sz w:val="20"/>
          <w:szCs w:val="20"/>
        </w:rPr>
        <w:t>Geochemica</w:t>
      </w:r>
      <w:proofErr w:type="spellEnd"/>
      <w:r w:rsidR="006E45B1" w:rsidRPr="00DD26FC">
        <w:rPr>
          <w:rFonts w:asciiTheme="majorBidi" w:eastAsia="Times New Roman" w:hAnsiTheme="majorBidi" w:cstheme="majorBidi"/>
          <w:sz w:val="20"/>
          <w:szCs w:val="20"/>
        </w:rPr>
        <w:t xml:space="preserve"> et </w:t>
      </w:r>
      <w:proofErr w:type="spellStart"/>
      <w:r w:rsidR="006E45B1" w:rsidRPr="00DD26FC">
        <w:rPr>
          <w:rFonts w:asciiTheme="majorBidi" w:eastAsia="Times New Roman" w:hAnsiTheme="majorBidi" w:cstheme="majorBidi"/>
          <w:sz w:val="20"/>
          <w:szCs w:val="20"/>
        </w:rPr>
        <w:t>Cosmochimica</w:t>
      </w:r>
      <w:proofErr w:type="spellEnd"/>
      <w:r w:rsidR="006E45B1" w:rsidRPr="00DD26FC">
        <w:rPr>
          <w:rFonts w:asciiTheme="majorBidi" w:eastAsia="Times New Roman" w:hAnsiTheme="majorBidi" w:cstheme="majorBidi"/>
          <w:sz w:val="20"/>
          <w:szCs w:val="20"/>
        </w:rPr>
        <w:t xml:space="preserve">, </w:t>
      </w:r>
      <w:r w:rsidRPr="00DD26FC">
        <w:rPr>
          <w:rFonts w:asciiTheme="majorBidi" w:eastAsia="Times New Roman" w:hAnsiTheme="majorBidi" w:cstheme="majorBidi"/>
          <w:sz w:val="20"/>
          <w:szCs w:val="20"/>
        </w:rPr>
        <w:t>1971</w:t>
      </w:r>
      <w:r w:rsidRPr="00DD26FC">
        <w:rPr>
          <w:rFonts w:ascii="Times New Roman" w:eastAsia="Batang" w:hAnsi="Times New Roman" w:cs="Times New Roman"/>
          <w:sz w:val="20"/>
          <w:szCs w:val="20"/>
        </w:rPr>
        <w:t>; (</w:t>
      </w:r>
      <w:r w:rsidRPr="00DD26FC">
        <w:rPr>
          <w:rFonts w:asciiTheme="majorBidi" w:eastAsia="Times New Roman" w:hAnsiTheme="majorBidi" w:cstheme="majorBidi"/>
          <w:sz w:val="20"/>
          <w:szCs w:val="20"/>
        </w:rPr>
        <w:t>35)</w:t>
      </w:r>
      <w:r w:rsidR="00A80FAC" w:rsidRPr="00DD26FC">
        <w:rPr>
          <w:rFonts w:asciiTheme="majorBidi" w:eastAsia="Times New Roman" w:hAnsiTheme="majorBidi" w:cstheme="majorBidi"/>
          <w:sz w:val="20"/>
          <w:szCs w:val="20"/>
        </w:rPr>
        <w:t xml:space="preserve">: </w:t>
      </w:r>
      <w:r w:rsidR="006E45B1" w:rsidRPr="00DD26FC">
        <w:rPr>
          <w:rFonts w:asciiTheme="majorBidi" w:eastAsia="Times New Roman" w:hAnsiTheme="majorBidi" w:cstheme="majorBidi"/>
          <w:sz w:val="20"/>
          <w:szCs w:val="20"/>
        </w:rPr>
        <w:t>61- 78.</w:t>
      </w:r>
    </w:p>
    <w:p w:rsidR="006E45B1" w:rsidRPr="00DD26FC" w:rsidRDefault="00A80FAC"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Aquino </w:t>
      </w:r>
      <w:proofErr w:type="spellStart"/>
      <w:r w:rsidRPr="00DD26FC">
        <w:rPr>
          <w:rFonts w:asciiTheme="majorBidi" w:eastAsia="Times New Roman" w:hAnsiTheme="majorBidi" w:cstheme="majorBidi"/>
          <w:sz w:val="20"/>
          <w:szCs w:val="20"/>
        </w:rPr>
        <w:t>Neto</w:t>
      </w:r>
      <w:proofErr w:type="spellEnd"/>
      <w:r w:rsidRPr="00DD26FC">
        <w:rPr>
          <w:rFonts w:asciiTheme="majorBidi" w:eastAsia="Times New Roman" w:hAnsiTheme="majorBidi" w:cstheme="majorBidi"/>
          <w:sz w:val="20"/>
          <w:szCs w:val="20"/>
        </w:rPr>
        <w:t xml:space="preserve"> R, </w:t>
      </w:r>
      <w:proofErr w:type="spellStart"/>
      <w:r w:rsidRPr="00DD26FC">
        <w:rPr>
          <w:rFonts w:asciiTheme="majorBidi" w:eastAsia="Times New Roman" w:hAnsiTheme="majorBidi" w:cstheme="majorBidi"/>
          <w:sz w:val="20"/>
          <w:szCs w:val="20"/>
        </w:rPr>
        <w:t>Trendel</w:t>
      </w:r>
      <w:proofErr w:type="spellEnd"/>
      <w:r w:rsidRPr="00DD26FC">
        <w:rPr>
          <w:rFonts w:asciiTheme="majorBidi" w:eastAsia="Times New Roman" w:hAnsiTheme="majorBidi" w:cstheme="majorBidi"/>
          <w:sz w:val="20"/>
          <w:szCs w:val="20"/>
        </w:rPr>
        <w:t xml:space="preserve"> M,</w:t>
      </w:r>
      <w:r w:rsidR="005B7A8A" w:rsidRPr="00DD26FC">
        <w:rPr>
          <w:rFonts w:asciiTheme="majorBidi" w:eastAsia="Times New Roman" w:hAnsiTheme="majorBidi" w:cstheme="majorBidi"/>
          <w:sz w:val="20"/>
          <w:szCs w:val="20"/>
        </w:rPr>
        <w:t xml:space="preserve"> </w:t>
      </w:r>
      <w:proofErr w:type="spellStart"/>
      <w:r w:rsidR="005B7A8A" w:rsidRPr="00DD26FC">
        <w:rPr>
          <w:rFonts w:asciiTheme="majorBidi" w:eastAsia="Times New Roman" w:hAnsiTheme="majorBidi" w:cstheme="majorBidi"/>
          <w:sz w:val="20"/>
          <w:szCs w:val="20"/>
        </w:rPr>
        <w:t>Restle</w:t>
      </w:r>
      <w:proofErr w:type="spellEnd"/>
      <w:r w:rsidR="005B7A8A" w:rsidRPr="00DD26FC">
        <w:rPr>
          <w:rFonts w:asciiTheme="majorBidi" w:eastAsia="Times New Roman" w:hAnsiTheme="majorBidi" w:cstheme="majorBidi"/>
          <w:sz w:val="20"/>
          <w:szCs w:val="20"/>
        </w:rPr>
        <w:t xml:space="preserve"> A, </w:t>
      </w:r>
      <w:proofErr w:type="spellStart"/>
      <w:r w:rsidR="005B7A8A" w:rsidRPr="00DD26FC">
        <w:rPr>
          <w:rFonts w:asciiTheme="majorBidi" w:eastAsia="Times New Roman" w:hAnsiTheme="majorBidi" w:cstheme="majorBidi"/>
          <w:sz w:val="20"/>
          <w:szCs w:val="20"/>
        </w:rPr>
        <w:t>Connan</w:t>
      </w:r>
      <w:proofErr w:type="spellEnd"/>
      <w:r w:rsidR="005B7A8A" w:rsidRPr="00DD26FC">
        <w:rPr>
          <w:rFonts w:asciiTheme="majorBidi" w:eastAsia="Times New Roman" w:hAnsiTheme="majorBidi" w:cstheme="majorBidi"/>
          <w:sz w:val="20"/>
          <w:szCs w:val="20"/>
        </w:rPr>
        <w:t xml:space="preserve"> J, Albrecht P</w:t>
      </w:r>
      <w:r w:rsidR="006E45B1" w:rsidRPr="00DD26FC">
        <w:rPr>
          <w:rFonts w:asciiTheme="majorBidi" w:eastAsia="Times New Roman" w:hAnsiTheme="majorBidi" w:cstheme="majorBidi"/>
          <w:sz w:val="20"/>
          <w:szCs w:val="20"/>
        </w:rPr>
        <w:t xml:space="preserve">. Occurrence and formation of Tricyclic and tetracyclic terpanes in sediments and petroleum. In: </w:t>
      </w:r>
      <w:proofErr w:type="spellStart"/>
      <w:r w:rsidR="006E45B1" w:rsidRPr="00DD26FC">
        <w:rPr>
          <w:rFonts w:asciiTheme="majorBidi" w:eastAsia="Times New Roman" w:hAnsiTheme="majorBidi" w:cstheme="majorBidi"/>
          <w:sz w:val="20"/>
          <w:szCs w:val="20"/>
        </w:rPr>
        <w:t>Bjorøy</w:t>
      </w:r>
      <w:proofErr w:type="spellEnd"/>
      <w:r w:rsidR="006E45B1" w:rsidRPr="00DD26FC">
        <w:rPr>
          <w:rFonts w:asciiTheme="majorBidi" w:eastAsia="Times New Roman" w:hAnsiTheme="majorBidi" w:cstheme="majorBidi"/>
          <w:sz w:val="20"/>
          <w:szCs w:val="20"/>
        </w:rPr>
        <w:t>, M. (Ed.), Advances in Organic Geochemistry 1981. John Wiley &amp; Sons Ltd, Chichester,</w:t>
      </w:r>
      <w:r w:rsidRPr="00DD26FC">
        <w:rPr>
          <w:rFonts w:asciiTheme="majorBidi" w:eastAsia="Times New Roman" w:hAnsiTheme="majorBidi" w:cstheme="majorBidi"/>
          <w:sz w:val="20"/>
          <w:szCs w:val="20"/>
        </w:rPr>
        <w:t>1982</w:t>
      </w:r>
      <w:r w:rsidRPr="00DD26FC">
        <w:rPr>
          <w:rFonts w:ascii="Times New Roman" w:eastAsia="Batang" w:hAnsi="Times New Roman" w:cs="Times New Roman"/>
          <w:sz w:val="20"/>
          <w:szCs w:val="20"/>
        </w:rPr>
        <w:t>;(1):</w:t>
      </w:r>
      <w:r w:rsidR="006E45B1" w:rsidRPr="00DD26FC">
        <w:rPr>
          <w:rFonts w:asciiTheme="majorBidi" w:eastAsia="Times New Roman" w:hAnsiTheme="majorBidi" w:cstheme="majorBidi"/>
          <w:sz w:val="20"/>
          <w:szCs w:val="20"/>
        </w:rPr>
        <w:t xml:space="preserve"> 659-667.</w:t>
      </w:r>
    </w:p>
    <w:p w:rsidR="006E45B1" w:rsidRPr="00DD26FC" w:rsidRDefault="005B7A8A"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Moldowan M, Seifert K, </w:t>
      </w:r>
      <w:proofErr w:type="spellStart"/>
      <w:r w:rsidRPr="00DD26FC">
        <w:rPr>
          <w:rFonts w:asciiTheme="majorBidi" w:eastAsia="Times New Roman" w:hAnsiTheme="majorBidi" w:cstheme="majorBidi"/>
          <w:sz w:val="20"/>
          <w:szCs w:val="20"/>
        </w:rPr>
        <w:t>Galloges</w:t>
      </w:r>
      <w:proofErr w:type="spellEnd"/>
      <w:r w:rsidRPr="00DD26FC">
        <w:rPr>
          <w:rFonts w:asciiTheme="majorBidi" w:eastAsia="Times New Roman" w:hAnsiTheme="majorBidi" w:cstheme="majorBidi"/>
          <w:sz w:val="20"/>
          <w:szCs w:val="20"/>
        </w:rPr>
        <w:t xml:space="preserve"> J.</w:t>
      </w:r>
      <w:r w:rsidR="006E45B1" w:rsidRPr="00DD26FC">
        <w:rPr>
          <w:rFonts w:asciiTheme="majorBidi" w:eastAsia="Times New Roman" w:hAnsiTheme="majorBidi" w:cstheme="majorBidi"/>
          <w:sz w:val="20"/>
          <w:szCs w:val="20"/>
        </w:rPr>
        <w:t xml:space="preserve"> 1983 Identification of an extended series of </w:t>
      </w:r>
      <w:proofErr w:type="spellStart"/>
      <w:r w:rsidR="006E45B1" w:rsidRPr="00DD26FC">
        <w:rPr>
          <w:rFonts w:asciiTheme="majorBidi" w:eastAsia="Times New Roman" w:hAnsiTheme="majorBidi" w:cstheme="majorBidi"/>
          <w:sz w:val="20"/>
          <w:szCs w:val="20"/>
        </w:rPr>
        <w:t>Tricyclicterpanes</w:t>
      </w:r>
      <w:proofErr w:type="spellEnd"/>
      <w:r w:rsidR="006E45B1" w:rsidRPr="00DD26FC">
        <w:rPr>
          <w:rFonts w:asciiTheme="majorBidi" w:eastAsia="Times New Roman" w:hAnsiTheme="majorBidi" w:cstheme="majorBidi"/>
          <w:sz w:val="20"/>
          <w:szCs w:val="20"/>
        </w:rPr>
        <w:t xml:space="preserve"> in petroleum. </w:t>
      </w:r>
      <w:proofErr w:type="spellStart"/>
      <w:r w:rsidR="003013B2" w:rsidRPr="00DD26FC">
        <w:rPr>
          <w:rFonts w:asciiTheme="majorBidi" w:eastAsia="Times New Roman" w:hAnsiTheme="majorBidi" w:cstheme="majorBidi"/>
          <w:sz w:val="20"/>
          <w:szCs w:val="20"/>
        </w:rPr>
        <w:t>Geochimica</w:t>
      </w:r>
      <w:proofErr w:type="spellEnd"/>
      <w:r w:rsidR="003013B2" w:rsidRPr="00DD26FC">
        <w:rPr>
          <w:rFonts w:asciiTheme="majorBidi" w:eastAsia="Times New Roman" w:hAnsiTheme="majorBidi" w:cstheme="majorBidi"/>
          <w:sz w:val="20"/>
          <w:szCs w:val="20"/>
        </w:rPr>
        <w:t xml:space="preserve"> et </w:t>
      </w:r>
      <w:proofErr w:type="spellStart"/>
      <w:r w:rsidR="003013B2" w:rsidRPr="00DD26FC">
        <w:rPr>
          <w:rFonts w:asciiTheme="majorBidi" w:eastAsia="Times New Roman" w:hAnsiTheme="majorBidi" w:cstheme="majorBidi"/>
          <w:sz w:val="20"/>
          <w:szCs w:val="20"/>
        </w:rPr>
        <w:t>cosmochimica</w:t>
      </w:r>
      <w:proofErr w:type="spellEnd"/>
      <w:r w:rsidR="003013B2" w:rsidRPr="00DD26FC">
        <w:rPr>
          <w:rFonts w:asciiTheme="majorBidi" w:eastAsia="Times New Roman" w:hAnsiTheme="majorBidi" w:cstheme="majorBidi"/>
          <w:sz w:val="20"/>
          <w:szCs w:val="20"/>
        </w:rPr>
        <w:t xml:space="preserve"> Acta. 1983</w:t>
      </w:r>
      <w:r w:rsidR="003013B2" w:rsidRPr="00DD26FC">
        <w:rPr>
          <w:rFonts w:ascii="Times New Roman" w:eastAsia="Batang" w:hAnsi="Times New Roman" w:cs="Times New Roman"/>
          <w:sz w:val="24"/>
          <w:szCs w:val="24"/>
        </w:rPr>
        <w:t>; (</w:t>
      </w:r>
      <w:r w:rsidR="003013B2" w:rsidRPr="00DD26FC">
        <w:rPr>
          <w:rFonts w:asciiTheme="majorBidi" w:eastAsia="Times New Roman" w:hAnsiTheme="majorBidi" w:cstheme="majorBidi"/>
          <w:sz w:val="20"/>
          <w:szCs w:val="20"/>
        </w:rPr>
        <w:t>47):</w:t>
      </w:r>
      <w:r w:rsidR="006E45B1" w:rsidRPr="00DD26FC">
        <w:rPr>
          <w:rFonts w:asciiTheme="majorBidi" w:eastAsia="Times New Roman" w:hAnsiTheme="majorBidi" w:cstheme="majorBidi"/>
          <w:sz w:val="20"/>
          <w:szCs w:val="20"/>
        </w:rPr>
        <w:t xml:space="preserve"> 1531-</w:t>
      </w:r>
      <w:r w:rsidR="003013B2" w:rsidRPr="00DD26FC">
        <w:rPr>
          <w:rFonts w:asciiTheme="majorBidi" w:eastAsia="Times New Roman" w:hAnsiTheme="majorBidi" w:cstheme="majorBidi"/>
          <w:sz w:val="20"/>
          <w:szCs w:val="20"/>
        </w:rPr>
        <w:t>15</w:t>
      </w:r>
      <w:r w:rsidR="006E45B1" w:rsidRPr="00DD26FC">
        <w:rPr>
          <w:rFonts w:asciiTheme="majorBidi" w:eastAsia="Times New Roman" w:hAnsiTheme="majorBidi" w:cstheme="majorBidi"/>
          <w:sz w:val="20"/>
          <w:szCs w:val="20"/>
        </w:rPr>
        <w:t>34.</w:t>
      </w:r>
    </w:p>
    <w:p w:rsidR="006E45B1" w:rsidRPr="00DD26FC" w:rsidRDefault="003013B2"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Rohmer M, </w:t>
      </w:r>
      <w:proofErr w:type="spellStart"/>
      <w:r w:rsidRPr="00DD26FC">
        <w:rPr>
          <w:rFonts w:asciiTheme="majorBidi" w:eastAsia="Times New Roman" w:hAnsiTheme="majorBidi" w:cstheme="majorBidi"/>
          <w:sz w:val="20"/>
          <w:szCs w:val="20"/>
        </w:rPr>
        <w:t>Bisseret</w:t>
      </w:r>
      <w:proofErr w:type="spellEnd"/>
      <w:r w:rsidRPr="00DD26FC">
        <w:rPr>
          <w:rFonts w:asciiTheme="majorBidi" w:eastAsia="Times New Roman" w:hAnsiTheme="majorBidi" w:cstheme="majorBidi"/>
          <w:sz w:val="20"/>
          <w:szCs w:val="20"/>
        </w:rPr>
        <w:t xml:space="preserve"> P, </w:t>
      </w:r>
      <w:proofErr w:type="spellStart"/>
      <w:r w:rsidRPr="00DD26FC">
        <w:rPr>
          <w:rFonts w:asciiTheme="majorBidi" w:eastAsia="Times New Roman" w:hAnsiTheme="majorBidi" w:cstheme="majorBidi"/>
          <w:sz w:val="20"/>
          <w:szCs w:val="20"/>
        </w:rPr>
        <w:t>Neunlist</w:t>
      </w:r>
      <w:proofErr w:type="spellEnd"/>
      <w:r w:rsidRPr="00DD26FC">
        <w:rPr>
          <w:rFonts w:asciiTheme="majorBidi" w:eastAsia="Times New Roman" w:hAnsiTheme="majorBidi" w:cstheme="majorBidi"/>
          <w:sz w:val="20"/>
          <w:szCs w:val="20"/>
        </w:rPr>
        <w:t>, S</w:t>
      </w:r>
      <w:r w:rsidR="006E45B1" w:rsidRPr="00DD26FC">
        <w:rPr>
          <w:rFonts w:asciiTheme="majorBidi" w:eastAsia="Times New Roman" w:hAnsiTheme="majorBidi" w:cstheme="majorBidi"/>
          <w:sz w:val="20"/>
          <w:szCs w:val="20"/>
        </w:rPr>
        <w:t xml:space="preserve">. The hopanoids, prokaryotic, </w:t>
      </w:r>
      <w:proofErr w:type="spellStart"/>
      <w:r w:rsidR="006E45B1" w:rsidRPr="00DD26FC">
        <w:rPr>
          <w:rFonts w:asciiTheme="majorBidi" w:eastAsia="Times New Roman" w:hAnsiTheme="majorBidi" w:cstheme="majorBidi"/>
          <w:sz w:val="20"/>
          <w:szCs w:val="20"/>
        </w:rPr>
        <w:t>tritrerpenoids</w:t>
      </w:r>
      <w:proofErr w:type="spellEnd"/>
      <w:r w:rsidR="006E45B1" w:rsidRPr="00DD26FC">
        <w:rPr>
          <w:rFonts w:asciiTheme="majorBidi" w:eastAsia="Times New Roman" w:hAnsiTheme="majorBidi" w:cstheme="majorBidi"/>
          <w:sz w:val="20"/>
          <w:szCs w:val="20"/>
        </w:rPr>
        <w:t xml:space="preserve"> and precursors of ubiquitous molecular fossils. Prent</w:t>
      </w:r>
      <w:r w:rsidRPr="00DD26FC">
        <w:rPr>
          <w:rFonts w:asciiTheme="majorBidi" w:eastAsia="Times New Roman" w:hAnsiTheme="majorBidi" w:cstheme="majorBidi"/>
          <w:sz w:val="20"/>
          <w:szCs w:val="20"/>
        </w:rPr>
        <w:t>ice Hall, Englewood Cliffs, NJ. 1992</w:t>
      </w:r>
      <w:r w:rsidRPr="00DD26FC">
        <w:rPr>
          <w:rFonts w:ascii="Times New Roman" w:eastAsia="Batang" w:hAnsi="Times New Roman" w:cs="Times New Roman"/>
          <w:sz w:val="24"/>
          <w:szCs w:val="24"/>
        </w:rPr>
        <w:t>; 1(1):</w:t>
      </w:r>
      <w:r w:rsidR="006E45B1" w:rsidRPr="00DD26FC">
        <w:rPr>
          <w:rFonts w:asciiTheme="majorBidi" w:eastAsia="Times New Roman" w:hAnsiTheme="majorBidi" w:cstheme="majorBidi"/>
          <w:sz w:val="20"/>
          <w:szCs w:val="20"/>
        </w:rPr>
        <w:t xml:space="preserve"> 1-1.</w:t>
      </w:r>
    </w:p>
    <w:p w:rsidR="006E45B1" w:rsidRPr="00DD26FC" w:rsidRDefault="005030A5"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gramStart"/>
      <w:r w:rsidRPr="00DD26FC">
        <w:rPr>
          <w:rFonts w:asciiTheme="majorBidi" w:eastAsia="Times New Roman" w:hAnsiTheme="majorBidi" w:cstheme="majorBidi"/>
          <w:sz w:val="20"/>
          <w:szCs w:val="20"/>
        </w:rPr>
        <w:t>Rusk  C.</w:t>
      </w:r>
      <w:proofErr w:type="gramEnd"/>
      <w:r w:rsidRPr="00DD26FC">
        <w:rPr>
          <w:rFonts w:asciiTheme="majorBidi" w:eastAsia="Times New Roman" w:hAnsiTheme="majorBidi" w:cstheme="majorBidi"/>
          <w:sz w:val="20"/>
          <w:szCs w:val="20"/>
        </w:rPr>
        <w:t xml:space="preserve"> </w:t>
      </w:r>
      <w:r w:rsidR="006E45B1" w:rsidRPr="00DD26FC">
        <w:rPr>
          <w:rFonts w:asciiTheme="majorBidi" w:eastAsia="Times New Roman" w:hAnsiTheme="majorBidi" w:cstheme="majorBidi"/>
          <w:sz w:val="20"/>
          <w:szCs w:val="20"/>
        </w:rPr>
        <w:t>Petroleum potential of the underexplored basin centers. Libya. AAPG Memoir</w:t>
      </w:r>
      <w:r w:rsidRPr="00DD26FC">
        <w:rPr>
          <w:rFonts w:asciiTheme="majorBidi" w:eastAsia="Times New Roman" w:hAnsiTheme="majorBidi" w:cstheme="majorBidi"/>
          <w:sz w:val="20"/>
          <w:szCs w:val="20"/>
        </w:rPr>
        <w:t>.</w:t>
      </w:r>
      <w:r w:rsidR="006E45B1" w:rsidRPr="00DD26FC">
        <w:rPr>
          <w:rFonts w:asciiTheme="majorBidi" w:eastAsia="Times New Roman" w:hAnsiTheme="majorBidi" w:cstheme="majorBidi"/>
          <w:sz w:val="20"/>
          <w:szCs w:val="20"/>
        </w:rPr>
        <w:t xml:space="preserve"> </w:t>
      </w:r>
      <w:r w:rsidRPr="00DD26FC">
        <w:rPr>
          <w:rFonts w:asciiTheme="majorBidi" w:eastAsia="Times New Roman" w:hAnsiTheme="majorBidi" w:cstheme="majorBidi"/>
          <w:sz w:val="20"/>
          <w:szCs w:val="20"/>
        </w:rPr>
        <w:t>2001</w:t>
      </w:r>
      <w:r w:rsidRPr="00DD26FC">
        <w:rPr>
          <w:rFonts w:ascii="Times New Roman" w:eastAsia="Batang" w:hAnsi="Times New Roman" w:cs="Times New Roman"/>
          <w:sz w:val="24"/>
          <w:szCs w:val="24"/>
        </w:rPr>
        <w:t>;</w:t>
      </w:r>
      <w:r w:rsidRPr="00DD26FC">
        <w:rPr>
          <w:rFonts w:asciiTheme="majorBidi" w:eastAsia="Times New Roman" w:hAnsiTheme="majorBidi" w:cstheme="majorBidi"/>
          <w:sz w:val="20"/>
          <w:szCs w:val="20"/>
        </w:rPr>
        <w:t xml:space="preserve"> </w:t>
      </w:r>
      <w:r w:rsidR="006E45B1" w:rsidRPr="00DD26FC">
        <w:rPr>
          <w:rFonts w:asciiTheme="majorBidi" w:eastAsia="Times New Roman" w:hAnsiTheme="majorBidi" w:cstheme="majorBidi"/>
          <w:sz w:val="20"/>
          <w:szCs w:val="20"/>
        </w:rPr>
        <w:t>(74): 429</w:t>
      </w:r>
      <w:r w:rsidRPr="00DD26FC">
        <w:rPr>
          <w:rFonts w:asciiTheme="majorBidi" w:eastAsia="Times New Roman" w:hAnsiTheme="majorBidi" w:cstheme="majorBidi"/>
          <w:sz w:val="20"/>
          <w:szCs w:val="20"/>
        </w:rPr>
        <w:t>-</w:t>
      </w:r>
      <w:r w:rsidR="006E45B1" w:rsidRPr="00DD26FC">
        <w:rPr>
          <w:rFonts w:asciiTheme="majorBidi" w:eastAsia="Times New Roman" w:hAnsiTheme="majorBidi" w:cstheme="majorBidi"/>
          <w:sz w:val="20"/>
          <w:szCs w:val="20"/>
        </w:rPr>
        <w:t>452.</w:t>
      </w:r>
    </w:p>
    <w:p w:rsidR="006E45B1" w:rsidRPr="00DD26FC" w:rsidRDefault="006E45B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Hallett D. Petroleum Geology of Libya, Elsevie</w:t>
      </w:r>
      <w:r w:rsidR="005030A5" w:rsidRPr="00DD26FC">
        <w:rPr>
          <w:rFonts w:asciiTheme="majorBidi" w:eastAsia="Times New Roman" w:hAnsiTheme="majorBidi" w:cstheme="majorBidi"/>
          <w:sz w:val="20"/>
          <w:szCs w:val="20"/>
        </w:rPr>
        <w:t xml:space="preserve">r Sci- </w:t>
      </w:r>
      <w:proofErr w:type="spellStart"/>
      <w:r w:rsidR="005030A5" w:rsidRPr="00DD26FC">
        <w:rPr>
          <w:rFonts w:asciiTheme="majorBidi" w:eastAsia="Times New Roman" w:hAnsiTheme="majorBidi" w:cstheme="majorBidi"/>
          <w:sz w:val="20"/>
          <w:szCs w:val="20"/>
        </w:rPr>
        <w:t>ence</w:t>
      </w:r>
      <w:proofErr w:type="spellEnd"/>
      <w:r w:rsidR="005030A5" w:rsidRPr="00DD26FC">
        <w:rPr>
          <w:rFonts w:asciiTheme="majorBidi" w:eastAsia="Times New Roman" w:hAnsiTheme="majorBidi" w:cstheme="majorBidi"/>
          <w:sz w:val="20"/>
          <w:szCs w:val="20"/>
        </w:rPr>
        <w:t xml:space="preserve"> Limited, Kidlington.</w:t>
      </w:r>
      <w:r w:rsidRPr="00DD26FC">
        <w:rPr>
          <w:rFonts w:asciiTheme="majorBidi" w:eastAsia="Times New Roman" w:hAnsiTheme="majorBidi" w:cstheme="majorBidi"/>
          <w:sz w:val="20"/>
          <w:szCs w:val="20"/>
        </w:rPr>
        <w:t xml:space="preserve"> 2002.</w:t>
      </w:r>
    </w:p>
    <w:p w:rsidR="006E45B1" w:rsidRPr="00DD26FC" w:rsidRDefault="006E45B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spellStart"/>
      <w:r w:rsidRPr="00DD26FC">
        <w:rPr>
          <w:rFonts w:asciiTheme="majorBidi" w:eastAsia="Times New Roman" w:hAnsiTheme="majorBidi" w:cstheme="majorBidi"/>
          <w:sz w:val="20"/>
          <w:szCs w:val="20"/>
        </w:rPr>
        <w:t>Aboglila</w:t>
      </w:r>
      <w:proofErr w:type="spellEnd"/>
      <w:r w:rsidRPr="00DD26FC">
        <w:rPr>
          <w:rFonts w:asciiTheme="majorBidi" w:eastAsia="Times New Roman" w:hAnsiTheme="majorBidi" w:cstheme="majorBidi"/>
          <w:sz w:val="20"/>
          <w:szCs w:val="20"/>
        </w:rPr>
        <w:t xml:space="preserve"> S, </w:t>
      </w:r>
      <w:proofErr w:type="spellStart"/>
      <w:r w:rsidRPr="00DD26FC">
        <w:rPr>
          <w:rFonts w:asciiTheme="majorBidi" w:eastAsia="Times New Roman" w:hAnsiTheme="majorBidi" w:cstheme="majorBidi"/>
          <w:sz w:val="20"/>
          <w:szCs w:val="20"/>
        </w:rPr>
        <w:t>Abdulgader</w:t>
      </w:r>
      <w:proofErr w:type="spellEnd"/>
      <w:r w:rsidRPr="00DD26FC">
        <w:rPr>
          <w:rFonts w:asciiTheme="majorBidi" w:eastAsia="Times New Roman" w:hAnsiTheme="majorBidi" w:cstheme="majorBidi"/>
          <w:sz w:val="20"/>
          <w:szCs w:val="20"/>
        </w:rPr>
        <w:t xml:space="preserve"> A, </w:t>
      </w:r>
      <w:proofErr w:type="spellStart"/>
      <w:r w:rsidRPr="00DD26FC">
        <w:rPr>
          <w:rFonts w:asciiTheme="majorBidi" w:eastAsia="Times New Roman" w:hAnsiTheme="majorBidi" w:cstheme="majorBidi"/>
          <w:sz w:val="20"/>
          <w:szCs w:val="20"/>
        </w:rPr>
        <w:t>Albag</w:t>
      </w:r>
      <w:r w:rsidR="00CC20EF" w:rsidRPr="00DD26FC">
        <w:rPr>
          <w:rFonts w:asciiTheme="majorBidi" w:eastAsia="Times New Roman" w:hAnsiTheme="majorBidi" w:cstheme="majorBidi"/>
          <w:sz w:val="20"/>
          <w:szCs w:val="20"/>
        </w:rPr>
        <w:t>hdady</w:t>
      </w:r>
      <w:proofErr w:type="spellEnd"/>
      <w:r w:rsidR="00CC20EF" w:rsidRPr="00DD26FC">
        <w:rPr>
          <w:rFonts w:asciiTheme="majorBidi" w:eastAsia="Times New Roman" w:hAnsiTheme="majorBidi" w:cstheme="majorBidi"/>
          <w:sz w:val="20"/>
          <w:szCs w:val="20"/>
        </w:rPr>
        <w:t xml:space="preserve"> A, </w:t>
      </w:r>
      <w:proofErr w:type="spellStart"/>
      <w:r w:rsidR="00CC20EF" w:rsidRPr="00DD26FC">
        <w:rPr>
          <w:rFonts w:asciiTheme="majorBidi" w:eastAsia="Times New Roman" w:hAnsiTheme="majorBidi" w:cstheme="majorBidi"/>
          <w:sz w:val="20"/>
          <w:szCs w:val="20"/>
        </w:rPr>
        <w:t>Hlal</w:t>
      </w:r>
      <w:proofErr w:type="spellEnd"/>
      <w:r w:rsidR="00CC20EF" w:rsidRPr="00DD26FC">
        <w:rPr>
          <w:rFonts w:asciiTheme="majorBidi" w:eastAsia="Times New Roman" w:hAnsiTheme="majorBidi" w:cstheme="majorBidi"/>
          <w:sz w:val="20"/>
          <w:szCs w:val="20"/>
        </w:rPr>
        <w:t xml:space="preserve"> O, </w:t>
      </w:r>
      <w:proofErr w:type="spellStart"/>
      <w:r w:rsidR="00CC20EF" w:rsidRPr="00DD26FC">
        <w:rPr>
          <w:rFonts w:asciiTheme="majorBidi" w:eastAsia="Times New Roman" w:hAnsiTheme="majorBidi" w:cstheme="majorBidi"/>
          <w:sz w:val="20"/>
          <w:szCs w:val="20"/>
        </w:rPr>
        <w:t>Farifr</w:t>
      </w:r>
      <w:proofErr w:type="spellEnd"/>
      <w:r w:rsidR="00CC20EF" w:rsidRPr="00DD26FC">
        <w:rPr>
          <w:rFonts w:asciiTheme="majorBidi" w:eastAsia="Times New Roman" w:hAnsiTheme="majorBidi" w:cstheme="majorBidi"/>
          <w:sz w:val="20"/>
          <w:szCs w:val="20"/>
        </w:rPr>
        <w:t xml:space="preserve"> E</w:t>
      </w:r>
      <w:r w:rsidRPr="00DD26FC">
        <w:rPr>
          <w:rFonts w:asciiTheme="majorBidi" w:eastAsia="Times New Roman" w:hAnsiTheme="majorBidi" w:cstheme="majorBidi"/>
          <w:sz w:val="20"/>
          <w:szCs w:val="20"/>
        </w:rPr>
        <w:t>. Biomarker ratios and stable carbon isotopes to describe crude oil characteristics in the Murzuq Basin Libya. Advances in Research</w:t>
      </w:r>
      <w:r w:rsidR="005030A5" w:rsidRPr="00DD26FC">
        <w:rPr>
          <w:rFonts w:asciiTheme="majorBidi" w:eastAsia="Times New Roman" w:hAnsiTheme="majorBidi" w:cstheme="majorBidi"/>
          <w:sz w:val="20"/>
          <w:szCs w:val="20"/>
        </w:rPr>
        <w:t>.2019</w:t>
      </w:r>
      <w:r w:rsidR="005030A5" w:rsidRPr="00DD26FC">
        <w:rPr>
          <w:rFonts w:ascii="Times New Roman" w:eastAsia="Batang" w:hAnsi="Times New Roman" w:cs="Times New Roman"/>
          <w:sz w:val="24"/>
          <w:szCs w:val="24"/>
        </w:rPr>
        <w:t>;</w:t>
      </w:r>
      <w:r w:rsidRPr="00DD26FC">
        <w:rPr>
          <w:rFonts w:asciiTheme="majorBidi" w:eastAsia="Times New Roman" w:hAnsiTheme="majorBidi" w:cstheme="majorBidi"/>
          <w:sz w:val="20"/>
          <w:szCs w:val="20"/>
        </w:rPr>
        <w:t xml:space="preserve"> 18</w:t>
      </w:r>
      <w:r w:rsidR="00CC20EF" w:rsidRPr="00DD26FC">
        <w:rPr>
          <w:rFonts w:asciiTheme="majorBidi" w:eastAsia="Times New Roman" w:hAnsiTheme="majorBidi" w:cstheme="majorBidi"/>
          <w:sz w:val="20"/>
          <w:szCs w:val="20"/>
        </w:rPr>
        <w:t xml:space="preserve"> </w:t>
      </w:r>
      <w:r w:rsidRPr="00DD26FC">
        <w:rPr>
          <w:rFonts w:asciiTheme="majorBidi" w:eastAsia="Times New Roman" w:hAnsiTheme="majorBidi" w:cstheme="majorBidi"/>
          <w:sz w:val="20"/>
          <w:szCs w:val="20"/>
        </w:rPr>
        <w:t>(3): 1-12.</w:t>
      </w:r>
    </w:p>
    <w:p w:rsidR="006E45B1" w:rsidRPr="00DD26FC" w:rsidRDefault="006E45B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spellStart"/>
      <w:r w:rsidRPr="00DD26FC">
        <w:rPr>
          <w:rFonts w:asciiTheme="majorBidi" w:eastAsia="Times New Roman" w:hAnsiTheme="majorBidi" w:cstheme="majorBidi"/>
          <w:sz w:val="20"/>
          <w:szCs w:val="20"/>
        </w:rPr>
        <w:t>Albaghdady</w:t>
      </w:r>
      <w:proofErr w:type="spellEnd"/>
      <w:r w:rsidRPr="00DD26FC">
        <w:rPr>
          <w:rFonts w:asciiTheme="majorBidi" w:eastAsia="Times New Roman" w:hAnsiTheme="majorBidi" w:cstheme="majorBidi"/>
          <w:sz w:val="20"/>
          <w:szCs w:val="20"/>
        </w:rPr>
        <w:t xml:space="preserve"> A, </w:t>
      </w:r>
      <w:proofErr w:type="spellStart"/>
      <w:r w:rsidRPr="00DD26FC">
        <w:rPr>
          <w:rFonts w:asciiTheme="majorBidi" w:eastAsia="Times New Roman" w:hAnsiTheme="majorBidi" w:cstheme="majorBidi"/>
          <w:sz w:val="20"/>
          <w:szCs w:val="20"/>
        </w:rPr>
        <w:t>Aboglila</w:t>
      </w:r>
      <w:proofErr w:type="spellEnd"/>
      <w:r w:rsidRPr="00DD26FC">
        <w:rPr>
          <w:rFonts w:asciiTheme="majorBidi" w:eastAsia="Times New Roman" w:hAnsiTheme="majorBidi" w:cstheme="majorBidi"/>
          <w:sz w:val="20"/>
          <w:szCs w:val="20"/>
        </w:rPr>
        <w:t xml:space="preserve"> S, </w:t>
      </w:r>
      <w:proofErr w:type="spellStart"/>
      <w:r w:rsidRPr="00DD26FC">
        <w:rPr>
          <w:rFonts w:asciiTheme="majorBidi" w:eastAsia="Times New Roman" w:hAnsiTheme="majorBidi" w:cstheme="majorBidi"/>
          <w:sz w:val="20"/>
          <w:szCs w:val="20"/>
        </w:rPr>
        <w:t>Farifr</w:t>
      </w:r>
      <w:proofErr w:type="spellEnd"/>
      <w:r w:rsidR="0096440E" w:rsidRPr="00DD26FC">
        <w:rPr>
          <w:rFonts w:asciiTheme="majorBidi" w:eastAsia="Times New Roman" w:hAnsiTheme="majorBidi" w:cstheme="majorBidi"/>
          <w:sz w:val="20"/>
          <w:szCs w:val="20"/>
        </w:rPr>
        <w:t xml:space="preserve"> E, Ramadan M, </w:t>
      </w:r>
      <w:proofErr w:type="spellStart"/>
      <w:r w:rsidR="0096440E" w:rsidRPr="00DD26FC">
        <w:rPr>
          <w:rFonts w:asciiTheme="majorBidi" w:eastAsia="Times New Roman" w:hAnsiTheme="majorBidi" w:cstheme="majorBidi"/>
          <w:sz w:val="20"/>
          <w:szCs w:val="20"/>
        </w:rPr>
        <w:t>Alburki</w:t>
      </w:r>
      <w:proofErr w:type="spellEnd"/>
      <w:r w:rsidR="0096440E" w:rsidRPr="00DD26FC">
        <w:rPr>
          <w:rFonts w:asciiTheme="majorBidi" w:eastAsia="Times New Roman" w:hAnsiTheme="majorBidi" w:cstheme="majorBidi"/>
          <w:sz w:val="20"/>
          <w:szCs w:val="20"/>
        </w:rPr>
        <w:t xml:space="preserve"> A. </w:t>
      </w:r>
      <w:r w:rsidRPr="00DD26FC">
        <w:rPr>
          <w:rFonts w:asciiTheme="majorBidi" w:eastAsia="Times New Roman" w:hAnsiTheme="majorBidi" w:cstheme="majorBidi"/>
          <w:sz w:val="20"/>
          <w:szCs w:val="20"/>
        </w:rPr>
        <w:t xml:space="preserve">Source rock characterization of Silurian </w:t>
      </w:r>
      <w:proofErr w:type="spellStart"/>
      <w:r w:rsidRPr="00DD26FC">
        <w:rPr>
          <w:rFonts w:asciiTheme="majorBidi" w:eastAsia="Times New Roman" w:hAnsiTheme="majorBidi" w:cstheme="majorBidi"/>
          <w:sz w:val="20"/>
          <w:szCs w:val="20"/>
        </w:rPr>
        <w:t>Tanezzuft</w:t>
      </w:r>
      <w:proofErr w:type="spellEnd"/>
      <w:r w:rsidRPr="00DD26FC">
        <w:rPr>
          <w:rFonts w:asciiTheme="majorBidi" w:eastAsia="Times New Roman" w:hAnsiTheme="majorBidi" w:cstheme="majorBidi"/>
          <w:sz w:val="20"/>
          <w:szCs w:val="20"/>
        </w:rPr>
        <w:t xml:space="preserve"> and Devonian </w:t>
      </w:r>
      <w:proofErr w:type="spellStart"/>
      <w:r w:rsidRPr="00DD26FC">
        <w:rPr>
          <w:rFonts w:asciiTheme="majorBidi" w:eastAsia="Times New Roman" w:hAnsiTheme="majorBidi" w:cstheme="majorBidi"/>
          <w:sz w:val="20"/>
          <w:szCs w:val="20"/>
        </w:rPr>
        <w:t>Awaynat</w:t>
      </w:r>
      <w:proofErr w:type="spellEnd"/>
      <w:r w:rsidRPr="00DD26FC">
        <w:rPr>
          <w:rFonts w:asciiTheme="majorBidi" w:eastAsia="Times New Roman" w:hAnsiTheme="majorBidi" w:cstheme="majorBidi"/>
          <w:sz w:val="20"/>
          <w:szCs w:val="20"/>
        </w:rPr>
        <w:t xml:space="preserve"> </w:t>
      </w:r>
      <w:proofErr w:type="spellStart"/>
      <w:r w:rsidRPr="00DD26FC">
        <w:rPr>
          <w:rFonts w:asciiTheme="majorBidi" w:eastAsia="Times New Roman" w:hAnsiTheme="majorBidi" w:cstheme="majorBidi"/>
          <w:sz w:val="20"/>
          <w:szCs w:val="20"/>
        </w:rPr>
        <w:t>Wanin</w:t>
      </w:r>
      <w:proofErr w:type="spellEnd"/>
      <w:r w:rsidRPr="00DD26FC">
        <w:rPr>
          <w:rFonts w:asciiTheme="majorBidi" w:eastAsia="Times New Roman" w:hAnsiTheme="majorBidi" w:cstheme="majorBidi"/>
          <w:sz w:val="20"/>
          <w:szCs w:val="20"/>
        </w:rPr>
        <w:t xml:space="preserve"> formations the northern edge of the Murzuq Basin, South West Libya. Pet Petro Chem </w:t>
      </w:r>
      <w:proofErr w:type="spellStart"/>
      <w:r w:rsidRPr="00DD26FC">
        <w:rPr>
          <w:rFonts w:asciiTheme="majorBidi" w:eastAsia="Times New Roman" w:hAnsiTheme="majorBidi" w:cstheme="majorBidi"/>
          <w:sz w:val="20"/>
          <w:szCs w:val="20"/>
        </w:rPr>
        <w:t>Eng</w:t>
      </w:r>
      <w:proofErr w:type="spellEnd"/>
      <w:r w:rsidRPr="00DD26FC">
        <w:rPr>
          <w:rFonts w:asciiTheme="majorBidi" w:eastAsia="Times New Roman" w:hAnsiTheme="majorBidi" w:cstheme="majorBidi"/>
          <w:sz w:val="20"/>
          <w:szCs w:val="20"/>
        </w:rPr>
        <w:t xml:space="preserve"> J</w:t>
      </w:r>
      <w:r w:rsidR="0096440E" w:rsidRPr="00DD26FC">
        <w:rPr>
          <w:rFonts w:asciiTheme="majorBidi" w:eastAsia="Times New Roman" w:hAnsiTheme="majorBidi" w:cstheme="majorBidi"/>
          <w:sz w:val="20"/>
          <w:szCs w:val="20"/>
        </w:rPr>
        <w:t>.</w:t>
      </w:r>
      <w:r w:rsidRPr="00DD26FC">
        <w:rPr>
          <w:rFonts w:asciiTheme="majorBidi" w:eastAsia="Times New Roman" w:hAnsiTheme="majorBidi" w:cstheme="majorBidi"/>
          <w:sz w:val="20"/>
          <w:szCs w:val="20"/>
        </w:rPr>
        <w:t xml:space="preserve"> </w:t>
      </w:r>
      <w:r w:rsidR="00CC20EF" w:rsidRPr="00DD26FC">
        <w:rPr>
          <w:rFonts w:asciiTheme="majorBidi" w:eastAsia="Times New Roman" w:hAnsiTheme="majorBidi" w:cstheme="majorBidi"/>
          <w:sz w:val="20"/>
          <w:szCs w:val="20"/>
        </w:rPr>
        <w:t>2020</w:t>
      </w:r>
      <w:r w:rsidR="00CC20EF" w:rsidRPr="00DD26FC">
        <w:rPr>
          <w:rFonts w:ascii="Times New Roman" w:eastAsia="Batang" w:hAnsi="Times New Roman" w:cs="Times New Roman"/>
          <w:sz w:val="24"/>
          <w:szCs w:val="24"/>
        </w:rPr>
        <w:t>;</w:t>
      </w:r>
      <w:r w:rsidRPr="00DD26FC">
        <w:rPr>
          <w:rFonts w:asciiTheme="majorBidi" w:eastAsia="Times New Roman" w:hAnsiTheme="majorBidi" w:cstheme="majorBidi"/>
          <w:sz w:val="20"/>
          <w:szCs w:val="20"/>
        </w:rPr>
        <w:t>4(1): 1-13.</w:t>
      </w:r>
    </w:p>
    <w:p w:rsidR="006E45B1" w:rsidRPr="00DD26FC" w:rsidRDefault="0096440E"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spellStart"/>
      <w:r w:rsidRPr="00DD26FC">
        <w:rPr>
          <w:rFonts w:asciiTheme="majorBidi" w:eastAsia="Times New Roman" w:hAnsiTheme="majorBidi" w:cstheme="majorBidi"/>
          <w:sz w:val="20"/>
          <w:szCs w:val="20"/>
        </w:rPr>
        <w:t>Bastow</w:t>
      </w:r>
      <w:proofErr w:type="spellEnd"/>
      <w:r w:rsidRPr="00DD26FC">
        <w:rPr>
          <w:rFonts w:asciiTheme="majorBidi" w:eastAsia="Times New Roman" w:hAnsiTheme="majorBidi" w:cstheme="majorBidi"/>
          <w:sz w:val="20"/>
          <w:szCs w:val="20"/>
        </w:rPr>
        <w:t xml:space="preserve"> P, van </w:t>
      </w:r>
      <w:proofErr w:type="spellStart"/>
      <w:r w:rsidRPr="00DD26FC">
        <w:rPr>
          <w:rFonts w:asciiTheme="majorBidi" w:eastAsia="Times New Roman" w:hAnsiTheme="majorBidi" w:cstheme="majorBidi"/>
          <w:sz w:val="20"/>
          <w:szCs w:val="20"/>
        </w:rPr>
        <w:t>Aarssen</w:t>
      </w:r>
      <w:proofErr w:type="spellEnd"/>
      <w:r w:rsidRPr="00DD26FC">
        <w:rPr>
          <w:rFonts w:asciiTheme="majorBidi" w:eastAsia="Times New Roman" w:hAnsiTheme="majorBidi" w:cstheme="majorBidi"/>
          <w:sz w:val="20"/>
          <w:szCs w:val="20"/>
        </w:rPr>
        <w:t xml:space="preserve"> </w:t>
      </w:r>
      <w:r w:rsidR="006E45B1" w:rsidRPr="00DD26FC">
        <w:rPr>
          <w:rFonts w:asciiTheme="majorBidi" w:eastAsia="Times New Roman" w:hAnsiTheme="majorBidi" w:cstheme="majorBidi"/>
          <w:sz w:val="20"/>
          <w:szCs w:val="20"/>
        </w:rPr>
        <w:t xml:space="preserve">G, Lang D. Rapid small-scale separation of saturate, aromatic and polar components in petroleum. Organic Geochemistry. </w:t>
      </w:r>
      <w:r w:rsidRPr="00DD26FC">
        <w:rPr>
          <w:rFonts w:asciiTheme="majorBidi" w:eastAsia="Times New Roman" w:hAnsiTheme="majorBidi" w:cstheme="majorBidi"/>
          <w:sz w:val="20"/>
          <w:szCs w:val="20"/>
        </w:rPr>
        <w:t>2007</w:t>
      </w:r>
      <w:r w:rsidRPr="00DD26FC">
        <w:rPr>
          <w:rFonts w:ascii="Times New Roman" w:eastAsia="Batang" w:hAnsi="Times New Roman" w:cs="Times New Roman"/>
          <w:sz w:val="24"/>
          <w:szCs w:val="24"/>
        </w:rPr>
        <w:t xml:space="preserve">; </w:t>
      </w:r>
      <w:r w:rsidR="006E45B1" w:rsidRPr="00DD26FC">
        <w:rPr>
          <w:rFonts w:asciiTheme="majorBidi" w:eastAsia="Times New Roman" w:hAnsiTheme="majorBidi" w:cstheme="majorBidi"/>
          <w:sz w:val="20"/>
          <w:szCs w:val="20"/>
        </w:rPr>
        <w:t>38:1235-1250.</w:t>
      </w:r>
    </w:p>
    <w:p w:rsidR="006E45B1" w:rsidRPr="00DD26FC" w:rsidRDefault="006E45B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lastRenderedPageBreak/>
        <w:t>H</w:t>
      </w:r>
      <w:r w:rsidR="00AB6D0F" w:rsidRPr="00DD26FC">
        <w:rPr>
          <w:rFonts w:asciiTheme="majorBidi" w:eastAsia="Times New Roman" w:hAnsiTheme="majorBidi" w:cstheme="majorBidi"/>
          <w:sz w:val="20"/>
          <w:szCs w:val="20"/>
        </w:rPr>
        <w:t>all B, Douglas G</w:t>
      </w:r>
      <w:r w:rsidRPr="00DD26FC">
        <w:rPr>
          <w:rFonts w:asciiTheme="majorBidi" w:eastAsia="Times New Roman" w:hAnsiTheme="majorBidi" w:cstheme="majorBidi"/>
          <w:sz w:val="20"/>
          <w:szCs w:val="20"/>
        </w:rPr>
        <w:t xml:space="preserve">. The distribution of cyclic alkanes in two lacustrine deposits. In: </w:t>
      </w:r>
      <w:proofErr w:type="spellStart"/>
      <w:r w:rsidRPr="00DD26FC">
        <w:rPr>
          <w:rFonts w:asciiTheme="majorBidi" w:eastAsia="Times New Roman" w:hAnsiTheme="majorBidi" w:cstheme="majorBidi"/>
          <w:sz w:val="20"/>
          <w:szCs w:val="20"/>
        </w:rPr>
        <w:t>Bjoroy</w:t>
      </w:r>
      <w:proofErr w:type="spellEnd"/>
      <w:r w:rsidRPr="00DD26FC">
        <w:rPr>
          <w:rFonts w:asciiTheme="majorBidi" w:eastAsia="Times New Roman" w:hAnsiTheme="majorBidi" w:cstheme="majorBidi"/>
          <w:sz w:val="20"/>
          <w:szCs w:val="20"/>
        </w:rPr>
        <w:t xml:space="preserve">, M. et al. (eds.), Advances in organic geochemistry. John Wiley, London, </w:t>
      </w:r>
      <w:r w:rsidR="00AB6D0F" w:rsidRPr="00DD26FC">
        <w:rPr>
          <w:rFonts w:asciiTheme="majorBidi" w:eastAsia="Times New Roman" w:hAnsiTheme="majorBidi" w:cstheme="majorBidi"/>
          <w:sz w:val="20"/>
          <w:szCs w:val="20"/>
        </w:rPr>
        <w:t>1983</w:t>
      </w:r>
      <w:r w:rsidR="00AB6D0F" w:rsidRPr="00DD26FC">
        <w:rPr>
          <w:rFonts w:ascii="Times New Roman" w:eastAsia="Batang" w:hAnsi="Times New Roman" w:cs="Times New Roman"/>
          <w:sz w:val="24"/>
          <w:szCs w:val="24"/>
        </w:rPr>
        <w:t>;</w:t>
      </w:r>
      <w:r w:rsidRPr="00DD26FC">
        <w:rPr>
          <w:rFonts w:asciiTheme="majorBidi" w:eastAsia="Times New Roman" w:hAnsiTheme="majorBidi" w:cstheme="majorBidi"/>
          <w:sz w:val="20"/>
          <w:szCs w:val="20"/>
        </w:rPr>
        <w:t xml:space="preserve"> </w:t>
      </w:r>
      <w:r w:rsidR="00AB6D0F" w:rsidRPr="00DD26FC">
        <w:rPr>
          <w:rFonts w:asciiTheme="majorBidi" w:eastAsia="Times New Roman" w:hAnsiTheme="majorBidi" w:cstheme="majorBidi"/>
          <w:sz w:val="20"/>
          <w:szCs w:val="20"/>
        </w:rPr>
        <w:t xml:space="preserve">2: </w:t>
      </w:r>
      <w:r w:rsidRPr="00DD26FC">
        <w:rPr>
          <w:rFonts w:asciiTheme="majorBidi" w:eastAsia="Times New Roman" w:hAnsiTheme="majorBidi" w:cstheme="majorBidi"/>
          <w:sz w:val="20"/>
          <w:szCs w:val="20"/>
        </w:rPr>
        <w:t>576-587.</w:t>
      </w:r>
    </w:p>
    <w:p w:rsidR="006E45B1" w:rsidRPr="00DD26FC" w:rsidRDefault="00AB6D0F"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Peters E, </w:t>
      </w:r>
      <w:proofErr w:type="spellStart"/>
      <w:r w:rsidRPr="00DD26FC">
        <w:rPr>
          <w:rFonts w:asciiTheme="majorBidi" w:eastAsia="Times New Roman" w:hAnsiTheme="majorBidi" w:cstheme="majorBidi"/>
          <w:sz w:val="20"/>
          <w:szCs w:val="20"/>
        </w:rPr>
        <w:t>Moldowan</w:t>
      </w:r>
      <w:proofErr w:type="spellEnd"/>
      <w:r w:rsidRPr="00DD26FC">
        <w:rPr>
          <w:rFonts w:asciiTheme="majorBidi" w:eastAsia="Times New Roman" w:hAnsiTheme="majorBidi" w:cstheme="majorBidi"/>
          <w:sz w:val="20"/>
          <w:szCs w:val="20"/>
        </w:rPr>
        <w:t xml:space="preserve"> M, </w:t>
      </w:r>
      <w:proofErr w:type="spellStart"/>
      <w:r w:rsidRPr="00DD26FC">
        <w:rPr>
          <w:rFonts w:asciiTheme="majorBidi" w:eastAsia="Times New Roman" w:hAnsiTheme="majorBidi" w:cstheme="majorBidi"/>
          <w:sz w:val="20"/>
          <w:szCs w:val="20"/>
        </w:rPr>
        <w:t>Driscole</w:t>
      </w:r>
      <w:proofErr w:type="spellEnd"/>
      <w:r w:rsidRPr="00DD26FC">
        <w:rPr>
          <w:rFonts w:asciiTheme="majorBidi" w:eastAsia="Times New Roman" w:hAnsiTheme="majorBidi" w:cstheme="majorBidi"/>
          <w:sz w:val="20"/>
          <w:szCs w:val="20"/>
        </w:rPr>
        <w:t xml:space="preserve"> R, </w:t>
      </w:r>
      <w:proofErr w:type="spellStart"/>
      <w:r w:rsidRPr="00DD26FC">
        <w:rPr>
          <w:rFonts w:asciiTheme="majorBidi" w:eastAsia="Times New Roman" w:hAnsiTheme="majorBidi" w:cstheme="majorBidi"/>
          <w:sz w:val="20"/>
          <w:szCs w:val="20"/>
        </w:rPr>
        <w:t>Demaison</w:t>
      </w:r>
      <w:proofErr w:type="spellEnd"/>
      <w:r w:rsidRPr="00DD26FC">
        <w:rPr>
          <w:rFonts w:asciiTheme="majorBidi" w:eastAsia="Times New Roman" w:hAnsiTheme="majorBidi" w:cstheme="majorBidi"/>
          <w:sz w:val="20"/>
          <w:szCs w:val="20"/>
        </w:rPr>
        <w:t xml:space="preserve"> </w:t>
      </w:r>
      <w:r w:rsidR="00EF173A" w:rsidRPr="00DD26FC">
        <w:rPr>
          <w:rFonts w:asciiTheme="majorBidi" w:eastAsia="Times New Roman" w:hAnsiTheme="majorBidi" w:cstheme="majorBidi"/>
          <w:sz w:val="20"/>
          <w:szCs w:val="20"/>
        </w:rPr>
        <w:t>J</w:t>
      </w:r>
      <w:r w:rsidR="006E45B1" w:rsidRPr="00DD26FC">
        <w:rPr>
          <w:rFonts w:asciiTheme="majorBidi" w:eastAsia="Times New Roman" w:hAnsiTheme="majorBidi" w:cstheme="majorBidi"/>
          <w:sz w:val="20"/>
          <w:szCs w:val="20"/>
        </w:rPr>
        <w:t xml:space="preserve">. Origin of Beatrice oil by co-sourcing from Devonian and Middle Jurassic source rocks, Inner Moray Firth, UK. Bull. Am. Assoc. Pet. Geol., v. </w:t>
      </w:r>
      <w:r w:rsidR="00EF173A" w:rsidRPr="00DD26FC">
        <w:rPr>
          <w:rFonts w:asciiTheme="majorBidi" w:eastAsia="Times New Roman" w:hAnsiTheme="majorBidi" w:cstheme="majorBidi"/>
          <w:sz w:val="20"/>
          <w:szCs w:val="20"/>
        </w:rPr>
        <w:t>1989</w:t>
      </w:r>
      <w:r w:rsidR="00EF173A" w:rsidRPr="00DD26FC">
        <w:rPr>
          <w:rFonts w:ascii="Times New Roman" w:eastAsia="Batang" w:hAnsi="Times New Roman" w:cs="Times New Roman"/>
          <w:sz w:val="24"/>
          <w:szCs w:val="24"/>
        </w:rPr>
        <w:t xml:space="preserve">; </w:t>
      </w:r>
      <w:r w:rsidR="00EF173A" w:rsidRPr="00DD26FC">
        <w:rPr>
          <w:rFonts w:asciiTheme="majorBidi" w:eastAsia="Times New Roman" w:hAnsiTheme="majorBidi" w:cstheme="majorBidi"/>
          <w:sz w:val="20"/>
          <w:szCs w:val="20"/>
        </w:rPr>
        <w:t xml:space="preserve">73: </w:t>
      </w:r>
      <w:r w:rsidR="006E45B1" w:rsidRPr="00DD26FC">
        <w:rPr>
          <w:rFonts w:asciiTheme="majorBidi" w:eastAsia="Times New Roman" w:hAnsiTheme="majorBidi" w:cstheme="majorBidi"/>
          <w:sz w:val="20"/>
          <w:szCs w:val="20"/>
        </w:rPr>
        <w:t xml:space="preserve"> 454-471.</w:t>
      </w:r>
    </w:p>
    <w:p w:rsidR="006E45B1" w:rsidRPr="00DD26FC" w:rsidRDefault="00EF173A"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Murray P, Summons E, Boreham J, Dowling M</w:t>
      </w:r>
      <w:r w:rsidR="006E45B1" w:rsidRPr="00DD26FC">
        <w:rPr>
          <w:rFonts w:asciiTheme="majorBidi" w:eastAsia="Times New Roman" w:hAnsiTheme="majorBidi" w:cstheme="majorBidi"/>
          <w:sz w:val="20"/>
          <w:szCs w:val="20"/>
        </w:rPr>
        <w:t xml:space="preserve">. Biomarker and </w:t>
      </w:r>
      <w:proofErr w:type="spellStart"/>
      <w:r w:rsidR="006E45B1" w:rsidRPr="00DD26FC">
        <w:rPr>
          <w:rFonts w:asciiTheme="majorBidi" w:eastAsia="Times New Roman" w:hAnsiTheme="majorBidi" w:cstheme="majorBidi"/>
          <w:sz w:val="20"/>
          <w:szCs w:val="20"/>
        </w:rPr>
        <w:t>nalkane</w:t>
      </w:r>
      <w:proofErr w:type="spellEnd"/>
      <w:r w:rsidR="006E45B1" w:rsidRPr="00DD26FC">
        <w:rPr>
          <w:rFonts w:asciiTheme="majorBidi" w:eastAsia="Times New Roman" w:hAnsiTheme="majorBidi" w:cstheme="majorBidi"/>
          <w:sz w:val="20"/>
          <w:szCs w:val="20"/>
        </w:rPr>
        <w:t xml:space="preserve"> isotope profiles for tertiary oils: relationship to source rock depositional setting. Organic Geochemistry</w:t>
      </w:r>
      <w:r w:rsidRPr="00DD26FC">
        <w:rPr>
          <w:rFonts w:asciiTheme="majorBidi" w:eastAsia="Times New Roman" w:hAnsiTheme="majorBidi" w:cstheme="majorBidi"/>
          <w:sz w:val="20"/>
          <w:szCs w:val="20"/>
        </w:rPr>
        <w:t>.</w:t>
      </w:r>
      <w:r w:rsidR="006E45B1" w:rsidRPr="00DD26FC">
        <w:rPr>
          <w:rFonts w:asciiTheme="majorBidi" w:eastAsia="Times New Roman" w:hAnsiTheme="majorBidi" w:cstheme="majorBidi"/>
          <w:sz w:val="20"/>
          <w:szCs w:val="20"/>
        </w:rPr>
        <w:t xml:space="preserve"> </w:t>
      </w:r>
      <w:r w:rsidRPr="00DD26FC">
        <w:rPr>
          <w:rFonts w:asciiTheme="majorBidi" w:eastAsia="Times New Roman" w:hAnsiTheme="majorBidi" w:cstheme="majorBidi"/>
          <w:sz w:val="20"/>
          <w:szCs w:val="20"/>
        </w:rPr>
        <w:t>1994</w:t>
      </w:r>
      <w:r w:rsidRPr="00DD26FC">
        <w:rPr>
          <w:rFonts w:ascii="Times New Roman" w:eastAsia="Batang" w:hAnsi="Times New Roman" w:cs="Times New Roman"/>
          <w:sz w:val="24"/>
          <w:szCs w:val="24"/>
        </w:rPr>
        <w:t xml:space="preserve">; </w:t>
      </w:r>
      <w:r w:rsidR="006E45B1" w:rsidRPr="00DD26FC">
        <w:rPr>
          <w:rFonts w:asciiTheme="majorBidi" w:eastAsia="Times New Roman" w:hAnsiTheme="majorBidi" w:cstheme="majorBidi"/>
          <w:sz w:val="20"/>
          <w:szCs w:val="20"/>
        </w:rPr>
        <w:t>22</w:t>
      </w:r>
      <w:r w:rsidRPr="00DD26FC">
        <w:rPr>
          <w:rFonts w:asciiTheme="majorBidi" w:eastAsia="Times New Roman" w:hAnsiTheme="majorBidi" w:cstheme="majorBidi"/>
          <w:sz w:val="20"/>
          <w:szCs w:val="20"/>
        </w:rPr>
        <w:t>:</w:t>
      </w:r>
      <w:r w:rsidR="006E45B1" w:rsidRPr="00DD26FC">
        <w:rPr>
          <w:rFonts w:asciiTheme="majorBidi" w:eastAsia="Times New Roman" w:hAnsiTheme="majorBidi" w:cstheme="majorBidi"/>
          <w:sz w:val="20"/>
          <w:szCs w:val="20"/>
        </w:rPr>
        <w:t xml:space="preserve"> 521–542.</w:t>
      </w:r>
    </w:p>
    <w:p w:rsidR="006E45B1" w:rsidRPr="00DD26FC" w:rsidRDefault="006E45B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spellStart"/>
      <w:r w:rsidRPr="00DD26FC">
        <w:rPr>
          <w:rFonts w:asciiTheme="majorBidi" w:eastAsia="Times New Roman" w:hAnsiTheme="majorBidi" w:cstheme="majorBidi"/>
          <w:sz w:val="20"/>
          <w:szCs w:val="20"/>
        </w:rPr>
        <w:t>Aboglila</w:t>
      </w:r>
      <w:proofErr w:type="spellEnd"/>
      <w:r w:rsidRPr="00DD26FC">
        <w:rPr>
          <w:rFonts w:asciiTheme="majorBidi" w:eastAsia="Times New Roman" w:hAnsiTheme="majorBidi" w:cstheme="majorBidi"/>
          <w:sz w:val="20"/>
          <w:szCs w:val="20"/>
        </w:rPr>
        <w:t xml:space="preserve"> S, </w:t>
      </w:r>
      <w:proofErr w:type="spellStart"/>
      <w:r w:rsidRPr="00DD26FC">
        <w:rPr>
          <w:rFonts w:asciiTheme="majorBidi" w:eastAsia="Times New Roman" w:hAnsiTheme="majorBidi" w:cstheme="majorBidi"/>
          <w:sz w:val="20"/>
          <w:szCs w:val="20"/>
        </w:rPr>
        <w:t>Elaalem</w:t>
      </w:r>
      <w:proofErr w:type="spellEnd"/>
      <w:r w:rsidRPr="00DD26FC">
        <w:rPr>
          <w:rFonts w:asciiTheme="majorBidi" w:eastAsia="Times New Roman" w:hAnsiTheme="majorBidi" w:cstheme="majorBidi"/>
          <w:sz w:val="20"/>
          <w:szCs w:val="20"/>
        </w:rPr>
        <w:t xml:space="preserve"> M, </w:t>
      </w:r>
      <w:proofErr w:type="spellStart"/>
      <w:r w:rsidRPr="00DD26FC">
        <w:rPr>
          <w:rFonts w:asciiTheme="majorBidi" w:eastAsia="Times New Roman" w:hAnsiTheme="majorBidi" w:cstheme="majorBidi"/>
          <w:sz w:val="20"/>
          <w:szCs w:val="20"/>
        </w:rPr>
        <w:t>Ezlit</w:t>
      </w:r>
      <w:proofErr w:type="spellEnd"/>
      <w:r w:rsidRPr="00DD26FC">
        <w:rPr>
          <w:rFonts w:asciiTheme="majorBidi" w:eastAsia="Times New Roman" w:hAnsiTheme="majorBidi" w:cstheme="majorBidi"/>
          <w:sz w:val="20"/>
          <w:szCs w:val="20"/>
        </w:rPr>
        <w:t xml:space="preserve"> Y, </w:t>
      </w:r>
      <w:proofErr w:type="spellStart"/>
      <w:r w:rsidRPr="00DD26FC">
        <w:rPr>
          <w:rFonts w:asciiTheme="majorBidi" w:eastAsia="Times New Roman" w:hAnsiTheme="majorBidi" w:cstheme="majorBidi"/>
          <w:sz w:val="20"/>
          <w:szCs w:val="20"/>
        </w:rPr>
        <w:t>Farifr</w:t>
      </w:r>
      <w:proofErr w:type="spellEnd"/>
      <w:r w:rsidRPr="00DD26FC">
        <w:rPr>
          <w:rFonts w:asciiTheme="majorBidi" w:eastAsia="Times New Roman" w:hAnsiTheme="majorBidi" w:cstheme="majorBidi"/>
          <w:sz w:val="20"/>
          <w:szCs w:val="20"/>
        </w:rPr>
        <w:t xml:space="preserve"> E. Geochemical characteristics of six formations based on organic geochemical parameters. Murzuq Basin, Libya. Advances in Research.</w:t>
      </w:r>
      <w:r w:rsidR="004A7CD2" w:rsidRPr="00DD26FC">
        <w:rPr>
          <w:rFonts w:asciiTheme="majorBidi" w:eastAsia="Times New Roman" w:hAnsiTheme="majorBidi" w:cstheme="majorBidi"/>
          <w:sz w:val="20"/>
          <w:szCs w:val="20"/>
        </w:rPr>
        <w:t xml:space="preserve"> 2018;</w:t>
      </w:r>
      <w:r w:rsidRPr="00DD26FC">
        <w:rPr>
          <w:rFonts w:asciiTheme="majorBidi" w:eastAsia="Times New Roman" w:hAnsiTheme="majorBidi" w:cstheme="majorBidi"/>
          <w:sz w:val="20"/>
          <w:szCs w:val="20"/>
        </w:rPr>
        <w:t xml:space="preserve"> </w:t>
      </w:r>
      <w:r w:rsidR="004A7CD2" w:rsidRPr="00DD26FC">
        <w:rPr>
          <w:rFonts w:asciiTheme="majorBidi" w:eastAsia="Times New Roman" w:hAnsiTheme="majorBidi" w:cstheme="majorBidi"/>
          <w:sz w:val="20"/>
          <w:szCs w:val="20"/>
        </w:rPr>
        <w:t>4:</w:t>
      </w:r>
      <w:r w:rsidRPr="00DD26FC">
        <w:rPr>
          <w:rFonts w:asciiTheme="majorBidi" w:eastAsia="Times New Roman" w:hAnsiTheme="majorBidi" w:cstheme="majorBidi"/>
          <w:sz w:val="20"/>
          <w:szCs w:val="20"/>
        </w:rPr>
        <w:t xml:space="preserve"> 1-11.</w:t>
      </w:r>
    </w:p>
    <w:p w:rsidR="006E45B1" w:rsidRPr="00DD26FC" w:rsidRDefault="006E45B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proofErr w:type="spellStart"/>
      <w:r w:rsidRPr="00DD26FC">
        <w:rPr>
          <w:rFonts w:asciiTheme="majorBidi" w:eastAsia="Times New Roman" w:hAnsiTheme="majorBidi" w:cstheme="majorBidi"/>
          <w:sz w:val="20"/>
          <w:szCs w:val="20"/>
        </w:rPr>
        <w:t>Aboglila</w:t>
      </w:r>
      <w:proofErr w:type="spellEnd"/>
      <w:r w:rsidRPr="00DD26FC">
        <w:rPr>
          <w:rFonts w:asciiTheme="majorBidi" w:eastAsia="Times New Roman" w:hAnsiTheme="majorBidi" w:cstheme="majorBidi"/>
          <w:sz w:val="20"/>
          <w:szCs w:val="20"/>
        </w:rPr>
        <w:t xml:space="preserve"> S, </w:t>
      </w:r>
      <w:proofErr w:type="spellStart"/>
      <w:r w:rsidRPr="00DD26FC">
        <w:rPr>
          <w:rFonts w:asciiTheme="majorBidi" w:eastAsia="Times New Roman" w:hAnsiTheme="majorBidi" w:cstheme="majorBidi"/>
          <w:sz w:val="20"/>
          <w:szCs w:val="20"/>
        </w:rPr>
        <w:t>Albaghdady</w:t>
      </w:r>
      <w:proofErr w:type="spellEnd"/>
      <w:r w:rsidRPr="00DD26FC">
        <w:rPr>
          <w:rFonts w:asciiTheme="majorBidi" w:eastAsia="Times New Roman" w:hAnsiTheme="majorBidi" w:cstheme="majorBidi"/>
          <w:sz w:val="20"/>
          <w:szCs w:val="20"/>
        </w:rPr>
        <w:t xml:space="preserve"> A, </w:t>
      </w:r>
      <w:proofErr w:type="spellStart"/>
      <w:r w:rsidRPr="00DD26FC">
        <w:rPr>
          <w:rFonts w:asciiTheme="majorBidi" w:eastAsia="Times New Roman" w:hAnsiTheme="majorBidi" w:cstheme="majorBidi"/>
          <w:sz w:val="20"/>
          <w:szCs w:val="20"/>
        </w:rPr>
        <w:t>Farifr</w:t>
      </w:r>
      <w:proofErr w:type="spellEnd"/>
      <w:r w:rsidRPr="00DD26FC">
        <w:rPr>
          <w:rFonts w:asciiTheme="majorBidi" w:eastAsia="Times New Roman" w:hAnsiTheme="majorBidi" w:cstheme="majorBidi"/>
          <w:sz w:val="20"/>
          <w:szCs w:val="20"/>
        </w:rPr>
        <w:t xml:space="preserve"> E and </w:t>
      </w:r>
      <w:proofErr w:type="spellStart"/>
      <w:r w:rsidRPr="00DD26FC">
        <w:rPr>
          <w:rFonts w:asciiTheme="majorBidi" w:eastAsia="Times New Roman" w:hAnsiTheme="majorBidi" w:cstheme="majorBidi"/>
          <w:sz w:val="20"/>
          <w:szCs w:val="20"/>
        </w:rPr>
        <w:t>Alborky</w:t>
      </w:r>
      <w:proofErr w:type="spellEnd"/>
      <w:r w:rsidRPr="00DD26FC">
        <w:rPr>
          <w:rFonts w:asciiTheme="majorBidi" w:eastAsia="Times New Roman" w:hAnsiTheme="majorBidi" w:cstheme="majorBidi"/>
          <w:sz w:val="20"/>
          <w:szCs w:val="20"/>
        </w:rPr>
        <w:t xml:space="preserve"> A. Petroleum Geochemistry Regional Study of Murzuq Basin: Insights from Biomarkers Characteristic, Stable Carbon Isotope and Environmental Characterization.2020; </w:t>
      </w:r>
      <w:r w:rsidR="00F100DB" w:rsidRPr="00DD26FC">
        <w:rPr>
          <w:rFonts w:asciiTheme="majorBidi" w:eastAsia="Times New Roman" w:hAnsiTheme="majorBidi" w:cstheme="majorBidi"/>
          <w:sz w:val="20"/>
          <w:szCs w:val="20"/>
        </w:rPr>
        <w:t>21(3): 43-50</w:t>
      </w:r>
      <w:r w:rsidRPr="00DD26FC">
        <w:rPr>
          <w:rFonts w:asciiTheme="majorBidi" w:eastAsia="Times New Roman" w:hAnsiTheme="majorBidi" w:cstheme="majorBidi"/>
          <w:sz w:val="20"/>
          <w:szCs w:val="20"/>
        </w:rPr>
        <w:t>.</w:t>
      </w:r>
    </w:p>
    <w:p w:rsidR="006E45B1" w:rsidRPr="00DD26FC" w:rsidRDefault="00E801BD"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Peters E, Walters</w:t>
      </w:r>
      <w:r w:rsidRPr="00DD26FC">
        <w:rPr>
          <w:rFonts w:asciiTheme="majorBidi" w:eastAsia="Times New Roman" w:hAnsiTheme="majorBidi" w:cstheme="majorBidi" w:hint="cs"/>
          <w:sz w:val="20"/>
          <w:szCs w:val="20"/>
          <w:rtl/>
        </w:rPr>
        <w:t xml:space="preserve"> </w:t>
      </w:r>
      <w:r w:rsidRPr="00DD26FC">
        <w:rPr>
          <w:rFonts w:asciiTheme="majorBidi" w:eastAsia="Times New Roman" w:hAnsiTheme="majorBidi" w:cstheme="majorBidi"/>
          <w:sz w:val="20"/>
          <w:szCs w:val="20"/>
        </w:rPr>
        <w:t>C, Moldowan M.</w:t>
      </w:r>
      <w:r w:rsidR="006E45B1" w:rsidRPr="00DD26FC">
        <w:rPr>
          <w:rFonts w:asciiTheme="majorBidi" w:eastAsia="Times New Roman" w:hAnsiTheme="majorBidi" w:cstheme="majorBidi"/>
          <w:sz w:val="20"/>
          <w:szCs w:val="20"/>
        </w:rPr>
        <w:t xml:space="preserve"> The biomarker guide vol 1: biomarkers and isotopes in the environment and human history. Cambridge University Press, Cambridge, </w:t>
      </w:r>
      <w:r w:rsidRPr="00DD26FC">
        <w:rPr>
          <w:rFonts w:asciiTheme="majorBidi" w:eastAsia="Times New Roman" w:hAnsiTheme="majorBidi" w:cstheme="majorBidi"/>
          <w:sz w:val="20"/>
          <w:szCs w:val="20"/>
        </w:rPr>
        <w:t>2005;</w:t>
      </w:r>
      <w:r w:rsidRPr="00DD26FC">
        <w:rPr>
          <w:rFonts w:asciiTheme="majorBidi" w:eastAsia="Times New Roman" w:hAnsiTheme="majorBidi" w:cstheme="majorBidi" w:hint="cs"/>
          <w:sz w:val="20"/>
          <w:szCs w:val="20"/>
          <w:rtl/>
        </w:rPr>
        <w:t xml:space="preserve"> </w:t>
      </w:r>
      <w:r w:rsidR="006E45B1" w:rsidRPr="00DD26FC">
        <w:rPr>
          <w:rFonts w:asciiTheme="majorBidi" w:eastAsia="Times New Roman" w:hAnsiTheme="majorBidi" w:cstheme="majorBidi"/>
          <w:sz w:val="20"/>
          <w:szCs w:val="20"/>
        </w:rPr>
        <w:t>471.</w:t>
      </w:r>
    </w:p>
    <w:p w:rsidR="006E45B1" w:rsidRPr="00DD26FC" w:rsidRDefault="007866B2"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Peters E, Moldwan </w:t>
      </w:r>
      <w:r w:rsidR="006E45B1" w:rsidRPr="00DD26FC">
        <w:rPr>
          <w:rFonts w:asciiTheme="majorBidi" w:eastAsia="Times New Roman" w:hAnsiTheme="majorBidi" w:cstheme="majorBidi"/>
          <w:sz w:val="20"/>
          <w:szCs w:val="20"/>
        </w:rPr>
        <w:t xml:space="preserve">M. The biomarker guide Murray, A.P., Summons, R.E., Boreham, C.J., Dowling, L.M., 1994. Biomarker and </w:t>
      </w:r>
      <w:r w:rsidR="006E45B1" w:rsidRPr="00DD26FC">
        <w:rPr>
          <w:rFonts w:asciiTheme="majorBidi" w:eastAsia="Times New Roman" w:hAnsiTheme="majorBidi" w:cstheme="majorBidi"/>
          <w:i/>
          <w:iCs/>
          <w:sz w:val="20"/>
          <w:szCs w:val="20"/>
        </w:rPr>
        <w:t>n</w:t>
      </w:r>
      <w:r w:rsidR="006E45B1" w:rsidRPr="00DD26FC">
        <w:rPr>
          <w:rFonts w:asciiTheme="majorBidi" w:eastAsia="Times New Roman" w:hAnsiTheme="majorBidi" w:cstheme="majorBidi"/>
          <w:sz w:val="20"/>
          <w:szCs w:val="20"/>
        </w:rPr>
        <w:t>-alkane isotope profiles for Tertiary oils: relationship to source rock depositional</w:t>
      </w:r>
      <w:r w:rsidRPr="00DD26FC">
        <w:rPr>
          <w:rFonts w:asciiTheme="majorBidi" w:eastAsia="Times New Roman" w:hAnsiTheme="majorBidi" w:cstheme="majorBidi"/>
          <w:sz w:val="20"/>
          <w:szCs w:val="20"/>
        </w:rPr>
        <w:t xml:space="preserve"> setting. Organic Geochemistry</w:t>
      </w:r>
      <w:r w:rsidR="00E801BD" w:rsidRPr="00DD26FC">
        <w:rPr>
          <w:rFonts w:asciiTheme="majorBidi" w:eastAsia="Times New Roman" w:hAnsiTheme="majorBidi" w:cstheme="majorBidi"/>
          <w:sz w:val="20"/>
          <w:szCs w:val="20"/>
        </w:rPr>
        <w:t>. 1993;</w:t>
      </w:r>
      <w:r w:rsidR="00E801BD" w:rsidRPr="00DD26FC">
        <w:rPr>
          <w:rFonts w:asciiTheme="majorBidi" w:eastAsia="Times New Roman" w:hAnsiTheme="majorBidi" w:cstheme="majorBidi" w:hint="cs"/>
          <w:sz w:val="20"/>
          <w:szCs w:val="20"/>
          <w:rtl/>
        </w:rPr>
        <w:t xml:space="preserve"> </w:t>
      </w:r>
      <w:r w:rsidRPr="00DD26FC">
        <w:rPr>
          <w:rFonts w:asciiTheme="majorBidi" w:eastAsia="Times New Roman" w:hAnsiTheme="majorBidi" w:cstheme="majorBidi"/>
          <w:sz w:val="20"/>
          <w:szCs w:val="20"/>
        </w:rPr>
        <w:t>22</w:t>
      </w:r>
      <w:r w:rsidRPr="00DD26FC">
        <w:rPr>
          <w:rFonts w:asciiTheme="majorBidi" w:eastAsia="Times New Roman" w:hAnsiTheme="majorBidi" w:cstheme="majorBidi" w:hint="cs"/>
          <w:sz w:val="20"/>
          <w:szCs w:val="20"/>
          <w:rtl/>
        </w:rPr>
        <w:t>:</w:t>
      </w:r>
      <w:r w:rsidR="006E45B1" w:rsidRPr="00DD26FC">
        <w:rPr>
          <w:rFonts w:asciiTheme="majorBidi" w:eastAsia="Times New Roman" w:hAnsiTheme="majorBidi" w:cstheme="majorBidi"/>
          <w:sz w:val="20"/>
          <w:szCs w:val="20"/>
        </w:rPr>
        <w:t xml:space="preserve"> 521-542.</w:t>
      </w:r>
    </w:p>
    <w:p w:rsidR="006E45B1" w:rsidRPr="00DD26FC" w:rsidRDefault="006E45B1"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Aboglila S. Specific Biomarkers to Determine Geochemical Characteristics of Oils from the East Sirte Basin, Libya.</w:t>
      </w:r>
      <w:r w:rsidRPr="00DD26FC">
        <w:rPr>
          <w:sz w:val="20"/>
          <w:szCs w:val="20"/>
        </w:rPr>
        <w:t xml:space="preserve"> </w:t>
      </w:r>
      <w:r w:rsidRPr="00DD26FC">
        <w:rPr>
          <w:rFonts w:asciiTheme="majorBidi" w:eastAsia="Times New Roman" w:hAnsiTheme="majorBidi" w:cstheme="majorBidi"/>
          <w:sz w:val="20"/>
          <w:szCs w:val="20"/>
        </w:rPr>
        <w:t>Azzaytouna University Journal Seventh Issue Second Year- Summer. 2013;</w:t>
      </w:r>
      <w:r w:rsidR="00552B9E" w:rsidRPr="00DD26FC">
        <w:rPr>
          <w:rFonts w:asciiTheme="majorBidi" w:eastAsia="Times New Roman" w:hAnsiTheme="majorBidi" w:cstheme="majorBidi"/>
          <w:sz w:val="20"/>
          <w:szCs w:val="20"/>
        </w:rPr>
        <w:t xml:space="preserve"> </w:t>
      </w:r>
      <w:r w:rsidRPr="00DD26FC">
        <w:rPr>
          <w:rFonts w:asciiTheme="majorBidi" w:eastAsia="Times New Roman" w:hAnsiTheme="majorBidi" w:cstheme="majorBidi"/>
          <w:sz w:val="20"/>
          <w:szCs w:val="20"/>
        </w:rPr>
        <w:t>(7): 37-</w:t>
      </w:r>
      <w:r w:rsidR="00F05C67" w:rsidRPr="00DD26FC">
        <w:rPr>
          <w:rFonts w:asciiTheme="majorBidi" w:eastAsia="Times New Roman" w:hAnsiTheme="majorBidi" w:cstheme="majorBidi"/>
          <w:sz w:val="20"/>
          <w:szCs w:val="20"/>
        </w:rPr>
        <w:t xml:space="preserve"> </w:t>
      </w:r>
      <w:r w:rsidRPr="00DD26FC">
        <w:rPr>
          <w:rFonts w:asciiTheme="majorBidi" w:eastAsia="Times New Roman" w:hAnsiTheme="majorBidi" w:cstheme="majorBidi"/>
          <w:sz w:val="20"/>
          <w:szCs w:val="20"/>
        </w:rPr>
        <w:t xml:space="preserve">47. </w:t>
      </w:r>
    </w:p>
    <w:p w:rsidR="006E45B1" w:rsidRPr="00DD26FC" w:rsidRDefault="00F05C67"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Aquino </w:t>
      </w:r>
      <w:proofErr w:type="spellStart"/>
      <w:r w:rsidRPr="00DD26FC">
        <w:rPr>
          <w:rFonts w:asciiTheme="majorBidi" w:eastAsia="Times New Roman" w:hAnsiTheme="majorBidi" w:cstheme="majorBidi"/>
          <w:sz w:val="20"/>
          <w:szCs w:val="20"/>
        </w:rPr>
        <w:t>Neto</w:t>
      </w:r>
      <w:proofErr w:type="spellEnd"/>
      <w:r w:rsidRPr="00DD26FC">
        <w:rPr>
          <w:rFonts w:asciiTheme="majorBidi" w:eastAsia="Times New Roman" w:hAnsiTheme="majorBidi" w:cstheme="majorBidi"/>
          <w:sz w:val="20"/>
          <w:szCs w:val="20"/>
        </w:rPr>
        <w:t xml:space="preserve"> R, </w:t>
      </w:r>
      <w:proofErr w:type="spellStart"/>
      <w:r w:rsidRPr="00DD26FC">
        <w:rPr>
          <w:rFonts w:asciiTheme="majorBidi" w:eastAsia="Times New Roman" w:hAnsiTheme="majorBidi" w:cstheme="majorBidi"/>
          <w:sz w:val="20"/>
          <w:szCs w:val="20"/>
        </w:rPr>
        <w:t>Trendel</w:t>
      </w:r>
      <w:proofErr w:type="spellEnd"/>
      <w:r w:rsidRPr="00DD26FC">
        <w:rPr>
          <w:rFonts w:asciiTheme="majorBidi" w:eastAsia="Times New Roman" w:hAnsiTheme="majorBidi" w:cstheme="majorBidi"/>
          <w:sz w:val="20"/>
          <w:szCs w:val="20"/>
        </w:rPr>
        <w:t xml:space="preserve"> M, </w:t>
      </w:r>
      <w:proofErr w:type="spellStart"/>
      <w:r w:rsidRPr="00DD26FC">
        <w:rPr>
          <w:rFonts w:asciiTheme="majorBidi" w:eastAsia="Times New Roman" w:hAnsiTheme="majorBidi" w:cstheme="majorBidi"/>
          <w:sz w:val="20"/>
          <w:szCs w:val="20"/>
        </w:rPr>
        <w:t>Restle</w:t>
      </w:r>
      <w:proofErr w:type="spellEnd"/>
      <w:r w:rsidRPr="00DD26FC">
        <w:rPr>
          <w:rFonts w:asciiTheme="majorBidi" w:eastAsia="Times New Roman" w:hAnsiTheme="majorBidi" w:cstheme="majorBidi"/>
          <w:sz w:val="20"/>
          <w:szCs w:val="20"/>
        </w:rPr>
        <w:t xml:space="preserve"> A, </w:t>
      </w:r>
      <w:proofErr w:type="spellStart"/>
      <w:r w:rsidRPr="00DD26FC">
        <w:rPr>
          <w:rFonts w:asciiTheme="majorBidi" w:eastAsia="Times New Roman" w:hAnsiTheme="majorBidi" w:cstheme="majorBidi"/>
          <w:sz w:val="20"/>
          <w:szCs w:val="20"/>
        </w:rPr>
        <w:t>Connan</w:t>
      </w:r>
      <w:proofErr w:type="spellEnd"/>
      <w:r w:rsidRPr="00DD26FC">
        <w:rPr>
          <w:rFonts w:asciiTheme="majorBidi" w:eastAsia="Times New Roman" w:hAnsiTheme="majorBidi" w:cstheme="majorBidi"/>
          <w:sz w:val="20"/>
          <w:szCs w:val="20"/>
        </w:rPr>
        <w:t xml:space="preserve"> J, Albrecht P</w:t>
      </w:r>
      <w:r w:rsidR="006E45B1" w:rsidRPr="00DD26FC">
        <w:rPr>
          <w:rFonts w:asciiTheme="majorBidi" w:eastAsia="Times New Roman" w:hAnsiTheme="majorBidi" w:cstheme="majorBidi"/>
          <w:sz w:val="20"/>
          <w:szCs w:val="20"/>
        </w:rPr>
        <w:t xml:space="preserve">. Occurrence and formation of Tricyclic and tetracyclic terpanes in sediments and petroleum. In: </w:t>
      </w:r>
      <w:proofErr w:type="spellStart"/>
      <w:r w:rsidR="006E45B1" w:rsidRPr="00DD26FC">
        <w:rPr>
          <w:rFonts w:asciiTheme="majorBidi" w:eastAsia="Times New Roman" w:hAnsiTheme="majorBidi" w:cstheme="majorBidi"/>
          <w:sz w:val="20"/>
          <w:szCs w:val="20"/>
        </w:rPr>
        <w:t>Bjorøy</w:t>
      </w:r>
      <w:proofErr w:type="spellEnd"/>
      <w:r w:rsidR="006E45B1" w:rsidRPr="00DD26FC">
        <w:rPr>
          <w:rFonts w:asciiTheme="majorBidi" w:eastAsia="Times New Roman" w:hAnsiTheme="majorBidi" w:cstheme="majorBidi"/>
          <w:sz w:val="20"/>
          <w:szCs w:val="20"/>
        </w:rPr>
        <w:t>, M. (Ed.), Advances in Organic Geochemistry 1981. Jo</w:t>
      </w:r>
      <w:r w:rsidR="00D402D0" w:rsidRPr="00DD26FC">
        <w:rPr>
          <w:rFonts w:asciiTheme="majorBidi" w:eastAsia="Times New Roman" w:hAnsiTheme="majorBidi" w:cstheme="majorBidi"/>
          <w:sz w:val="20"/>
          <w:szCs w:val="20"/>
        </w:rPr>
        <w:t>hn Wiley &amp; Sons Ltd, Chichester.</w:t>
      </w:r>
      <w:r w:rsidR="006E45B1" w:rsidRPr="00DD26FC">
        <w:rPr>
          <w:rFonts w:asciiTheme="majorBidi" w:eastAsia="Times New Roman" w:hAnsiTheme="majorBidi" w:cstheme="majorBidi"/>
          <w:sz w:val="20"/>
          <w:szCs w:val="20"/>
        </w:rPr>
        <w:t xml:space="preserve"> </w:t>
      </w:r>
      <w:r w:rsidR="00D402D0" w:rsidRPr="00DD26FC">
        <w:rPr>
          <w:rFonts w:asciiTheme="majorBidi" w:eastAsia="Times New Roman" w:hAnsiTheme="majorBidi" w:cstheme="majorBidi"/>
          <w:sz w:val="20"/>
          <w:szCs w:val="20"/>
        </w:rPr>
        <w:t xml:space="preserve">1982; </w:t>
      </w:r>
      <w:r w:rsidR="006E45B1" w:rsidRPr="00DD26FC">
        <w:rPr>
          <w:rFonts w:asciiTheme="majorBidi" w:eastAsia="Times New Roman" w:hAnsiTheme="majorBidi" w:cstheme="majorBidi"/>
          <w:sz w:val="20"/>
          <w:szCs w:val="20"/>
        </w:rPr>
        <w:t>659-667.</w:t>
      </w:r>
    </w:p>
    <w:p w:rsidR="006E45B1" w:rsidRPr="00DD26FC" w:rsidRDefault="00D402D0" w:rsidP="00F915A7">
      <w:pPr>
        <w:numPr>
          <w:ilvl w:val="0"/>
          <w:numId w:val="5"/>
        </w:numPr>
        <w:spacing w:after="0" w:line="276" w:lineRule="auto"/>
        <w:ind w:left="426" w:hanging="426"/>
        <w:contextualSpacing/>
        <w:jc w:val="both"/>
        <w:rPr>
          <w:rFonts w:asciiTheme="majorBidi" w:eastAsia="Times New Roman" w:hAnsiTheme="majorBidi" w:cstheme="majorBidi"/>
          <w:sz w:val="20"/>
          <w:szCs w:val="20"/>
        </w:rPr>
      </w:pPr>
      <w:r w:rsidRPr="00DD26FC">
        <w:rPr>
          <w:rFonts w:asciiTheme="majorBidi" w:eastAsia="Times New Roman" w:hAnsiTheme="majorBidi" w:cstheme="majorBidi"/>
          <w:sz w:val="20"/>
          <w:szCs w:val="20"/>
        </w:rPr>
        <w:t xml:space="preserve">de Grande B, Aquino Neto R, Mello </w:t>
      </w:r>
      <w:r w:rsidR="006E45B1" w:rsidRPr="00DD26FC">
        <w:rPr>
          <w:rFonts w:asciiTheme="majorBidi" w:eastAsia="Times New Roman" w:hAnsiTheme="majorBidi" w:cstheme="majorBidi"/>
          <w:sz w:val="20"/>
          <w:szCs w:val="20"/>
        </w:rPr>
        <w:t>R. Extended Tricyclic terpanes in sediments and petroleum. Organic Geochemistry</w:t>
      </w:r>
      <w:r w:rsidRPr="00DD26FC">
        <w:rPr>
          <w:rFonts w:asciiTheme="majorBidi" w:eastAsia="Times New Roman" w:hAnsiTheme="majorBidi" w:cstheme="majorBidi"/>
          <w:sz w:val="20"/>
          <w:szCs w:val="20"/>
        </w:rPr>
        <w:t>.1993; 20</w:t>
      </w:r>
      <w:r w:rsidR="006E45B1" w:rsidRPr="00DD26FC">
        <w:rPr>
          <w:rFonts w:asciiTheme="majorBidi" w:eastAsia="Times New Roman" w:hAnsiTheme="majorBidi" w:cstheme="majorBidi"/>
          <w:sz w:val="20"/>
          <w:szCs w:val="20"/>
        </w:rPr>
        <w:t xml:space="preserve"> 1039-47.</w:t>
      </w:r>
    </w:p>
    <w:p w:rsidR="006E45B1" w:rsidRPr="006E45B1" w:rsidRDefault="006E45B1" w:rsidP="00FF5223">
      <w:pPr>
        <w:spacing w:after="0" w:line="360" w:lineRule="auto"/>
        <w:jc w:val="both"/>
        <w:rPr>
          <w:rFonts w:asciiTheme="majorBidi" w:eastAsia="Times New Roman" w:hAnsiTheme="majorBidi" w:cstheme="majorBidi"/>
        </w:rPr>
      </w:pPr>
    </w:p>
    <w:p w:rsidR="006E45B1" w:rsidRPr="006E45B1" w:rsidRDefault="006E45B1" w:rsidP="00FF5223">
      <w:pPr>
        <w:spacing w:after="0" w:line="360" w:lineRule="auto"/>
        <w:jc w:val="both"/>
        <w:rPr>
          <w:rFonts w:asciiTheme="majorBidi" w:eastAsia="Times New Roman" w:hAnsiTheme="majorBidi" w:cstheme="majorBidi"/>
        </w:rPr>
      </w:pPr>
    </w:p>
    <w:p w:rsidR="006E45B1" w:rsidRPr="006E45B1" w:rsidRDefault="006E45B1" w:rsidP="00FF5223">
      <w:pPr>
        <w:spacing w:after="0" w:line="360" w:lineRule="auto"/>
        <w:jc w:val="both"/>
        <w:rPr>
          <w:rFonts w:asciiTheme="majorBidi" w:eastAsia="Times New Roman" w:hAnsiTheme="majorBidi" w:cstheme="majorBidi"/>
        </w:rPr>
      </w:pPr>
    </w:p>
    <w:p w:rsidR="006E45B1" w:rsidRPr="006E45B1" w:rsidRDefault="006E45B1" w:rsidP="00FF5223">
      <w:pPr>
        <w:jc w:val="both"/>
      </w:pPr>
    </w:p>
    <w:p w:rsidR="008F71D5" w:rsidRPr="00ED66A7" w:rsidRDefault="008F71D5" w:rsidP="00FF5223">
      <w:pPr>
        <w:spacing w:after="0" w:line="360" w:lineRule="auto"/>
        <w:jc w:val="both"/>
        <w:rPr>
          <w:rFonts w:asciiTheme="majorBidi" w:hAnsiTheme="majorBidi" w:cstheme="majorBidi"/>
          <w:sz w:val="20"/>
          <w:szCs w:val="20"/>
        </w:rPr>
      </w:pPr>
    </w:p>
    <w:sectPr w:rsidR="008F71D5" w:rsidRPr="00ED66A7" w:rsidSect="002F7BE3">
      <w:headerReference w:type="even" r:id="rId11"/>
      <w:headerReference w:type="default" r:id="rId12"/>
      <w:footerReference w:type="even" r:id="rId13"/>
      <w:footerReference w:type="default" r:id="rId14"/>
      <w:headerReference w:type="first" r:id="rId15"/>
      <w:footerReference w:type="first" r:id="rId16"/>
      <w:pgSz w:w="12240" w:h="15840"/>
      <w:pgMar w:top="1276" w:right="1750" w:bottom="1440"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97D" w:rsidRDefault="0086097D" w:rsidP="00CD05FD">
      <w:pPr>
        <w:spacing w:after="0" w:line="240" w:lineRule="auto"/>
      </w:pPr>
      <w:r>
        <w:separator/>
      </w:r>
    </w:p>
  </w:endnote>
  <w:endnote w:type="continuationSeparator" w:id="0">
    <w:p w:rsidR="0086097D" w:rsidRDefault="0086097D" w:rsidP="00CD0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D" w:rsidRDefault="00CD0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D" w:rsidRDefault="00CD0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D" w:rsidRDefault="00CD0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97D" w:rsidRDefault="0086097D" w:rsidP="00CD05FD">
      <w:pPr>
        <w:spacing w:after="0" w:line="240" w:lineRule="auto"/>
      </w:pPr>
      <w:r>
        <w:separator/>
      </w:r>
    </w:p>
  </w:footnote>
  <w:footnote w:type="continuationSeparator" w:id="0">
    <w:p w:rsidR="0086097D" w:rsidRDefault="0086097D" w:rsidP="00CD0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D" w:rsidRDefault="00CD05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67313" o:spid="_x0000_s2050" type="#_x0000_t136" style="position:absolute;margin-left:0;margin-top:0;width:512.75pt;height:9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D" w:rsidRDefault="00CD05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67314" o:spid="_x0000_s2051" type="#_x0000_t136" style="position:absolute;margin-left:0;margin-top:0;width:512.75pt;height:9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D" w:rsidRDefault="00CD05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67312" o:spid="_x0000_s2049" type="#_x0000_t136" style="position:absolute;margin-left:0;margin-top:0;width:512.75pt;height:9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E63A6"/>
    <w:multiLevelType w:val="hybridMultilevel"/>
    <w:tmpl w:val="AD1E0256"/>
    <w:lvl w:ilvl="0" w:tplc="C87A9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35250"/>
    <w:multiLevelType w:val="hybridMultilevel"/>
    <w:tmpl w:val="9228B5B6"/>
    <w:lvl w:ilvl="0" w:tplc="A7087C06">
      <w:start w:val="5"/>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442C70"/>
    <w:multiLevelType w:val="multilevel"/>
    <w:tmpl w:val="5F7A4E58"/>
    <w:lvl w:ilvl="0">
      <w:start w:val="1"/>
      <w:numFmt w:val="decimal"/>
      <w:lvlText w:val="%1."/>
      <w:lvlJc w:val="left"/>
      <w:pPr>
        <w:ind w:left="720" w:hanging="360"/>
      </w:pPr>
      <w:rPr>
        <w:rFonts w:hint="default"/>
        <w:sz w:val="22"/>
        <w:szCs w:val="22"/>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C15619"/>
    <w:multiLevelType w:val="multilevel"/>
    <w:tmpl w:val="ABE2780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7A2536A4"/>
    <w:multiLevelType w:val="multilevel"/>
    <w:tmpl w:val="E7F2BD2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9C9"/>
    <w:rsid w:val="000015BE"/>
    <w:rsid w:val="000015DD"/>
    <w:rsid w:val="00001EDE"/>
    <w:rsid w:val="0000648D"/>
    <w:rsid w:val="000208B6"/>
    <w:rsid w:val="00021CF7"/>
    <w:rsid w:val="000276AA"/>
    <w:rsid w:val="00031A60"/>
    <w:rsid w:val="00031BBD"/>
    <w:rsid w:val="000418CE"/>
    <w:rsid w:val="00041D2E"/>
    <w:rsid w:val="00042687"/>
    <w:rsid w:val="00042D53"/>
    <w:rsid w:val="00042F65"/>
    <w:rsid w:val="000448D0"/>
    <w:rsid w:val="00047DC0"/>
    <w:rsid w:val="000538FE"/>
    <w:rsid w:val="00056688"/>
    <w:rsid w:val="0006034A"/>
    <w:rsid w:val="0006049E"/>
    <w:rsid w:val="000721BE"/>
    <w:rsid w:val="00072A60"/>
    <w:rsid w:val="00072F5C"/>
    <w:rsid w:val="00075707"/>
    <w:rsid w:val="000757B6"/>
    <w:rsid w:val="0008238B"/>
    <w:rsid w:val="00083BD8"/>
    <w:rsid w:val="0008501C"/>
    <w:rsid w:val="0008552D"/>
    <w:rsid w:val="00085DFF"/>
    <w:rsid w:val="00097002"/>
    <w:rsid w:val="000975CF"/>
    <w:rsid w:val="000A4D72"/>
    <w:rsid w:val="000B0882"/>
    <w:rsid w:val="000B0FF8"/>
    <w:rsid w:val="000B25D8"/>
    <w:rsid w:val="000B40C7"/>
    <w:rsid w:val="000B4422"/>
    <w:rsid w:val="000B4B50"/>
    <w:rsid w:val="000B640E"/>
    <w:rsid w:val="000C4BAA"/>
    <w:rsid w:val="000C764F"/>
    <w:rsid w:val="000D1B2B"/>
    <w:rsid w:val="000D1C2A"/>
    <w:rsid w:val="000D4382"/>
    <w:rsid w:val="000D7842"/>
    <w:rsid w:val="000E6823"/>
    <w:rsid w:val="000F1F7B"/>
    <w:rsid w:val="000F33A5"/>
    <w:rsid w:val="000F37C4"/>
    <w:rsid w:val="000F5C48"/>
    <w:rsid w:val="000F6398"/>
    <w:rsid w:val="000F6FA7"/>
    <w:rsid w:val="00116918"/>
    <w:rsid w:val="00120800"/>
    <w:rsid w:val="0012299F"/>
    <w:rsid w:val="001240C4"/>
    <w:rsid w:val="00124F7D"/>
    <w:rsid w:val="001270BB"/>
    <w:rsid w:val="00127B43"/>
    <w:rsid w:val="001300C0"/>
    <w:rsid w:val="00133461"/>
    <w:rsid w:val="00134620"/>
    <w:rsid w:val="00136920"/>
    <w:rsid w:val="001411FD"/>
    <w:rsid w:val="0014144B"/>
    <w:rsid w:val="00144EA9"/>
    <w:rsid w:val="001456EC"/>
    <w:rsid w:val="00145CAC"/>
    <w:rsid w:val="0014646E"/>
    <w:rsid w:val="0014658D"/>
    <w:rsid w:val="0015244B"/>
    <w:rsid w:val="001556E9"/>
    <w:rsid w:val="00155A66"/>
    <w:rsid w:val="00157B30"/>
    <w:rsid w:val="00160128"/>
    <w:rsid w:val="00161C4B"/>
    <w:rsid w:val="00161F8F"/>
    <w:rsid w:val="001644A8"/>
    <w:rsid w:val="00167A72"/>
    <w:rsid w:val="00170EBF"/>
    <w:rsid w:val="00170F88"/>
    <w:rsid w:val="00171FD2"/>
    <w:rsid w:val="00172C6B"/>
    <w:rsid w:val="001732A2"/>
    <w:rsid w:val="00174204"/>
    <w:rsid w:val="0017569E"/>
    <w:rsid w:val="001806E3"/>
    <w:rsid w:val="00181A63"/>
    <w:rsid w:val="0018293D"/>
    <w:rsid w:val="0018584A"/>
    <w:rsid w:val="00194DB7"/>
    <w:rsid w:val="00197CE8"/>
    <w:rsid w:val="001A02AB"/>
    <w:rsid w:val="001A1056"/>
    <w:rsid w:val="001A4C05"/>
    <w:rsid w:val="001A56E1"/>
    <w:rsid w:val="001A7266"/>
    <w:rsid w:val="001B03CE"/>
    <w:rsid w:val="001B0952"/>
    <w:rsid w:val="001B0FC2"/>
    <w:rsid w:val="001B1078"/>
    <w:rsid w:val="001B24CC"/>
    <w:rsid w:val="001B3C9F"/>
    <w:rsid w:val="001B4FE0"/>
    <w:rsid w:val="001C1C45"/>
    <w:rsid w:val="001C3CBF"/>
    <w:rsid w:val="001D0434"/>
    <w:rsid w:val="001D1152"/>
    <w:rsid w:val="001D29C0"/>
    <w:rsid w:val="001D5187"/>
    <w:rsid w:val="001D6290"/>
    <w:rsid w:val="001E22FB"/>
    <w:rsid w:val="001E77EA"/>
    <w:rsid w:val="001F0573"/>
    <w:rsid w:val="001F1BA9"/>
    <w:rsid w:val="001F319F"/>
    <w:rsid w:val="002111AB"/>
    <w:rsid w:val="00212E99"/>
    <w:rsid w:val="00224A5E"/>
    <w:rsid w:val="00233B4D"/>
    <w:rsid w:val="00233BC5"/>
    <w:rsid w:val="00236D1B"/>
    <w:rsid w:val="00242EB4"/>
    <w:rsid w:val="00247AD3"/>
    <w:rsid w:val="00250B0B"/>
    <w:rsid w:val="002552C0"/>
    <w:rsid w:val="0026045D"/>
    <w:rsid w:val="00261D4E"/>
    <w:rsid w:val="0026212E"/>
    <w:rsid w:val="00270994"/>
    <w:rsid w:val="00272444"/>
    <w:rsid w:val="002800D8"/>
    <w:rsid w:val="00280DB1"/>
    <w:rsid w:val="00287297"/>
    <w:rsid w:val="00287BEB"/>
    <w:rsid w:val="00292AC7"/>
    <w:rsid w:val="002935DA"/>
    <w:rsid w:val="00293773"/>
    <w:rsid w:val="00294050"/>
    <w:rsid w:val="0029486A"/>
    <w:rsid w:val="002A0259"/>
    <w:rsid w:val="002A1A7B"/>
    <w:rsid w:val="002A29B8"/>
    <w:rsid w:val="002A3A26"/>
    <w:rsid w:val="002A5435"/>
    <w:rsid w:val="002A7C38"/>
    <w:rsid w:val="002B01A6"/>
    <w:rsid w:val="002B0B7C"/>
    <w:rsid w:val="002B1FF6"/>
    <w:rsid w:val="002B2FA8"/>
    <w:rsid w:val="002B4AE9"/>
    <w:rsid w:val="002B64E3"/>
    <w:rsid w:val="002C0790"/>
    <w:rsid w:val="002C138E"/>
    <w:rsid w:val="002D3EFD"/>
    <w:rsid w:val="002D4FD6"/>
    <w:rsid w:val="002D6469"/>
    <w:rsid w:val="002D6E7F"/>
    <w:rsid w:val="002E106E"/>
    <w:rsid w:val="002F0F5D"/>
    <w:rsid w:val="002F2B98"/>
    <w:rsid w:val="002F4348"/>
    <w:rsid w:val="002F5D99"/>
    <w:rsid w:val="002F7927"/>
    <w:rsid w:val="002F7BE3"/>
    <w:rsid w:val="003013B2"/>
    <w:rsid w:val="00302286"/>
    <w:rsid w:val="00305575"/>
    <w:rsid w:val="003147C0"/>
    <w:rsid w:val="00315AC0"/>
    <w:rsid w:val="003165C0"/>
    <w:rsid w:val="00317014"/>
    <w:rsid w:val="00317CD1"/>
    <w:rsid w:val="00325703"/>
    <w:rsid w:val="00332339"/>
    <w:rsid w:val="00334960"/>
    <w:rsid w:val="0033721D"/>
    <w:rsid w:val="00337AC0"/>
    <w:rsid w:val="003458D0"/>
    <w:rsid w:val="00352021"/>
    <w:rsid w:val="003528AB"/>
    <w:rsid w:val="0035309C"/>
    <w:rsid w:val="0035388F"/>
    <w:rsid w:val="00354105"/>
    <w:rsid w:val="003548B5"/>
    <w:rsid w:val="00354DED"/>
    <w:rsid w:val="003563EB"/>
    <w:rsid w:val="00357D58"/>
    <w:rsid w:val="00362CD7"/>
    <w:rsid w:val="00363E85"/>
    <w:rsid w:val="003648B5"/>
    <w:rsid w:val="00364CD6"/>
    <w:rsid w:val="00375042"/>
    <w:rsid w:val="003803C9"/>
    <w:rsid w:val="00380925"/>
    <w:rsid w:val="0038708C"/>
    <w:rsid w:val="00391828"/>
    <w:rsid w:val="00394ADB"/>
    <w:rsid w:val="00396130"/>
    <w:rsid w:val="003A12F4"/>
    <w:rsid w:val="003A2F3C"/>
    <w:rsid w:val="003A3CBE"/>
    <w:rsid w:val="003A4368"/>
    <w:rsid w:val="003A5910"/>
    <w:rsid w:val="003A6A5D"/>
    <w:rsid w:val="003B6CCB"/>
    <w:rsid w:val="003C16DA"/>
    <w:rsid w:val="003C22ED"/>
    <w:rsid w:val="003C5F5D"/>
    <w:rsid w:val="003C7B37"/>
    <w:rsid w:val="003D2B05"/>
    <w:rsid w:val="003D5476"/>
    <w:rsid w:val="003D595A"/>
    <w:rsid w:val="003E14B5"/>
    <w:rsid w:val="003E502C"/>
    <w:rsid w:val="003E5A81"/>
    <w:rsid w:val="003E6B08"/>
    <w:rsid w:val="003E77DD"/>
    <w:rsid w:val="003F040D"/>
    <w:rsid w:val="00404634"/>
    <w:rsid w:val="004059CF"/>
    <w:rsid w:val="00414032"/>
    <w:rsid w:val="00420EEF"/>
    <w:rsid w:val="0042239B"/>
    <w:rsid w:val="00425201"/>
    <w:rsid w:val="0042675B"/>
    <w:rsid w:val="00427E15"/>
    <w:rsid w:val="00445ABF"/>
    <w:rsid w:val="00445CCA"/>
    <w:rsid w:val="00447710"/>
    <w:rsid w:val="00451BE4"/>
    <w:rsid w:val="00452F85"/>
    <w:rsid w:val="00453D78"/>
    <w:rsid w:val="004541EB"/>
    <w:rsid w:val="004561D3"/>
    <w:rsid w:val="00461D78"/>
    <w:rsid w:val="004702D2"/>
    <w:rsid w:val="0048106A"/>
    <w:rsid w:val="004932AD"/>
    <w:rsid w:val="004935EB"/>
    <w:rsid w:val="00495629"/>
    <w:rsid w:val="00497CB3"/>
    <w:rsid w:val="004A0B71"/>
    <w:rsid w:val="004A361F"/>
    <w:rsid w:val="004A3982"/>
    <w:rsid w:val="004A430C"/>
    <w:rsid w:val="004A4B14"/>
    <w:rsid w:val="004A4C24"/>
    <w:rsid w:val="004A7986"/>
    <w:rsid w:val="004A7CD2"/>
    <w:rsid w:val="004B50A1"/>
    <w:rsid w:val="004B6292"/>
    <w:rsid w:val="004B705E"/>
    <w:rsid w:val="004B79AF"/>
    <w:rsid w:val="004C0B74"/>
    <w:rsid w:val="004C3E14"/>
    <w:rsid w:val="004C5793"/>
    <w:rsid w:val="004C5DD0"/>
    <w:rsid w:val="004C70A6"/>
    <w:rsid w:val="004D5CEF"/>
    <w:rsid w:val="004E1159"/>
    <w:rsid w:val="004E23AE"/>
    <w:rsid w:val="004E406D"/>
    <w:rsid w:val="004E5822"/>
    <w:rsid w:val="004E6130"/>
    <w:rsid w:val="004E7AB4"/>
    <w:rsid w:val="004F02E0"/>
    <w:rsid w:val="004F74D9"/>
    <w:rsid w:val="0050019D"/>
    <w:rsid w:val="00500847"/>
    <w:rsid w:val="005030A5"/>
    <w:rsid w:val="005040D5"/>
    <w:rsid w:val="00505A58"/>
    <w:rsid w:val="00510219"/>
    <w:rsid w:val="00511FA5"/>
    <w:rsid w:val="00512EDB"/>
    <w:rsid w:val="005247D2"/>
    <w:rsid w:val="00524941"/>
    <w:rsid w:val="00532F5C"/>
    <w:rsid w:val="00533FAB"/>
    <w:rsid w:val="005349A2"/>
    <w:rsid w:val="00536CFA"/>
    <w:rsid w:val="005454DA"/>
    <w:rsid w:val="00545698"/>
    <w:rsid w:val="00552B9E"/>
    <w:rsid w:val="00552F4C"/>
    <w:rsid w:val="00553788"/>
    <w:rsid w:val="005542C8"/>
    <w:rsid w:val="005570CE"/>
    <w:rsid w:val="005570F5"/>
    <w:rsid w:val="00560501"/>
    <w:rsid w:val="00560D25"/>
    <w:rsid w:val="005614BE"/>
    <w:rsid w:val="00563681"/>
    <w:rsid w:val="005640A3"/>
    <w:rsid w:val="00570D00"/>
    <w:rsid w:val="00571BCB"/>
    <w:rsid w:val="00586F9E"/>
    <w:rsid w:val="00590BEF"/>
    <w:rsid w:val="00590F77"/>
    <w:rsid w:val="00594645"/>
    <w:rsid w:val="0059604E"/>
    <w:rsid w:val="005A30F3"/>
    <w:rsid w:val="005A5022"/>
    <w:rsid w:val="005A7251"/>
    <w:rsid w:val="005B2033"/>
    <w:rsid w:val="005B3236"/>
    <w:rsid w:val="005B7A8A"/>
    <w:rsid w:val="005C57FD"/>
    <w:rsid w:val="005C5838"/>
    <w:rsid w:val="005C59AB"/>
    <w:rsid w:val="005C6641"/>
    <w:rsid w:val="005C6E85"/>
    <w:rsid w:val="005C7AB0"/>
    <w:rsid w:val="005D2018"/>
    <w:rsid w:val="005E2D52"/>
    <w:rsid w:val="005E2D83"/>
    <w:rsid w:val="005E69C2"/>
    <w:rsid w:val="005E7361"/>
    <w:rsid w:val="005E7B38"/>
    <w:rsid w:val="005E7CA7"/>
    <w:rsid w:val="005F5AB7"/>
    <w:rsid w:val="005F7209"/>
    <w:rsid w:val="0060423A"/>
    <w:rsid w:val="006106A2"/>
    <w:rsid w:val="0061378F"/>
    <w:rsid w:val="00614E6D"/>
    <w:rsid w:val="006167C3"/>
    <w:rsid w:val="00617EA7"/>
    <w:rsid w:val="00620BB9"/>
    <w:rsid w:val="00621950"/>
    <w:rsid w:val="0062417F"/>
    <w:rsid w:val="006302C5"/>
    <w:rsid w:val="00630C5D"/>
    <w:rsid w:val="00631C46"/>
    <w:rsid w:val="00634204"/>
    <w:rsid w:val="00636420"/>
    <w:rsid w:val="0065109D"/>
    <w:rsid w:val="00655CB1"/>
    <w:rsid w:val="006603F9"/>
    <w:rsid w:val="00660DAC"/>
    <w:rsid w:val="006625A5"/>
    <w:rsid w:val="006635F7"/>
    <w:rsid w:val="006653F5"/>
    <w:rsid w:val="0066629A"/>
    <w:rsid w:val="00670A1A"/>
    <w:rsid w:val="0067120C"/>
    <w:rsid w:val="006765FF"/>
    <w:rsid w:val="00680C62"/>
    <w:rsid w:val="0068165A"/>
    <w:rsid w:val="00681A0F"/>
    <w:rsid w:val="00686AE3"/>
    <w:rsid w:val="00686D78"/>
    <w:rsid w:val="0068787C"/>
    <w:rsid w:val="00687E08"/>
    <w:rsid w:val="00690B2E"/>
    <w:rsid w:val="006958C9"/>
    <w:rsid w:val="006A32B2"/>
    <w:rsid w:val="006A4703"/>
    <w:rsid w:val="006A5789"/>
    <w:rsid w:val="006A66DC"/>
    <w:rsid w:val="006C0326"/>
    <w:rsid w:val="006C3E92"/>
    <w:rsid w:val="006D17A8"/>
    <w:rsid w:val="006D4497"/>
    <w:rsid w:val="006D5909"/>
    <w:rsid w:val="006E0B21"/>
    <w:rsid w:val="006E2BB7"/>
    <w:rsid w:val="006E45B1"/>
    <w:rsid w:val="006E498F"/>
    <w:rsid w:val="006E66D5"/>
    <w:rsid w:val="006F069E"/>
    <w:rsid w:val="006F1C74"/>
    <w:rsid w:val="00702DB3"/>
    <w:rsid w:val="00704398"/>
    <w:rsid w:val="0070503F"/>
    <w:rsid w:val="00720264"/>
    <w:rsid w:val="0072777E"/>
    <w:rsid w:val="00733D12"/>
    <w:rsid w:val="00737989"/>
    <w:rsid w:val="00740175"/>
    <w:rsid w:val="00743F81"/>
    <w:rsid w:val="0074623E"/>
    <w:rsid w:val="0075009F"/>
    <w:rsid w:val="007505D2"/>
    <w:rsid w:val="0075171B"/>
    <w:rsid w:val="007577EA"/>
    <w:rsid w:val="00757C64"/>
    <w:rsid w:val="007642B2"/>
    <w:rsid w:val="007735B5"/>
    <w:rsid w:val="00773E84"/>
    <w:rsid w:val="007765E8"/>
    <w:rsid w:val="0078213E"/>
    <w:rsid w:val="0078348C"/>
    <w:rsid w:val="0078495F"/>
    <w:rsid w:val="007866B2"/>
    <w:rsid w:val="007912B4"/>
    <w:rsid w:val="0079391A"/>
    <w:rsid w:val="00796550"/>
    <w:rsid w:val="00796EC8"/>
    <w:rsid w:val="007A0549"/>
    <w:rsid w:val="007B2B99"/>
    <w:rsid w:val="007B486D"/>
    <w:rsid w:val="007B5EC0"/>
    <w:rsid w:val="007B5F0E"/>
    <w:rsid w:val="007B6924"/>
    <w:rsid w:val="007C1B81"/>
    <w:rsid w:val="007D00DB"/>
    <w:rsid w:val="007D03CA"/>
    <w:rsid w:val="007D3C6A"/>
    <w:rsid w:val="007D7710"/>
    <w:rsid w:val="007E60E6"/>
    <w:rsid w:val="007E651A"/>
    <w:rsid w:val="007E6E25"/>
    <w:rsid w:val="007F1BA1"/>
    <w:rsid w:val="007F27E8"/>
    <w:rsid w:val="007F2F6D"/>
    <w:rsid w:val="007F41CE"/>
    <w:rsid w:val="00802CB5"/>
    <w:rsid w:val="00805325"/>
    <w:rsid w:val="00805E3C"/>
    <w:rsid w:val="00810CB7"/>
    <w:rsid w:val="00817042"/>
    <w:rsid w:val="00817240"/>
    <w:rsid w:val="008201A3"/>
    <w:rsid w:val="00825106"/>
    <w:rsid w:val="0082693E"/>
    <w:rsid w:val="00826E76"/>
    <w:rsid w:val="00827E1D"/>
    <w:rsid w:val="00830B05"/>
    <w:rsid w:val="008316EA"/>
    <w:rsid w:val="00831AEA"/>
    <w:rsid w:val="00831C85"/>
    <w:rsid w:val="00834145"/>
    <w:rsid w:val="008359AA"/>
    <w:rsid w:val="00842395"/>
    <w:rsid w:val="008451C7"/>
    <w:rsid w:val="00854D01"/>
    <w:rsid w:val="0086097D"/>
    <w:rsid w:val="00861132"/>
    <w:rsid w:val="00861F81"/>
    <w:rsid w:val="00864009"/>
    <w:rsid w:val="0087123F"/>
    <w:rsid w:val="00872FC5"/>
    <w:rsid w:val="00874DEB"/>
    <w:rsid w:val="0088277D"/>
    <w:rsid w:val="00883654"/>
    <w:rsid w:val="00893963"/>
    <w:rsid w:val="008A1AC5"/>
    <w:rsid w:val="008A5797"/>
    <w:rsid w:val="008A7BF8"/>
    <w:rsid w:val="008B1C06"/>
    <w:rsid w:val="008B21D2"/>
    <w:rsid w:val="008B2546"/>
    <w:rsid w:val="008B3DB4"/>
    <w:rsid w:val="008C11EB"/>
    <w:rsid w:val="008C13F5"/>
    <w:rsid w:val="008C18BD"/>
    <w:rsid w:val="008C21C5"/>
    <w:rsid w:val="008D0A9B"/>
    <w:rsid w:val="008D259A"/>
    <w:rsid w:val="008D3E3B"/>
    <w:rsid w:val="008D65C6"/>
    <w:rsid w:val="008D7392"/>
    <w:rsid w:val="008E20C7"/>
    <w:rsid w:val="008E5002"/>
    <w:rsid w:val="008E6027"/>
    <w:rsid w:val="008E7591"/>
    <w:rsid w:val="008F3836"/>
    <w:rsid w:val="008F54C2"/>
    <w:rsid w:val="008F71D5"/>
    <w:rsid w:val="00901466"/>
    <w:rsid w:val="009073BE"/>
    <w:rsid w:val="0091192B"/>
    <w:rsid w:val="00922165"/>
    <w:rsid w:val="00923D72"/>
    <w:rsid w:val="009240A0"/>
    <w:rsid w:val="009258F5"/>
    <w:rsid w:val="00926F16"/>
    <w:rsid w:val="00932633"/>
    <w:rsid w:val="00933BF6"/>
    <w:rsid w:val="0093579B"/>
    <w:rsid w:val="00941690"/>
    <w:rsid w:val="00944CDB"/>
    <w:rsid w:val="00952A52"/>
    <w:rsid w:val="00952F54"/>
    <w:rsid w:val="009531FF"/>
    <w:rsid w:val="00956785"/>
    <w:rsid w:val="00956A3B"/>
    <w:rsid w:val="0096055C"/>
    <w:rsid w:val="009633DE"/>
    <w:rsid w:val="0096440E"/>
    <w:rsid w:val="0097013B"/>
    <w:rsid w:val="009707F0"/>
    <w:rsid w:val="00971678"/>
    <w:rsid w:val="009722E6"/>
    <w:rsid w:val="00976293"/>
    <w:rsid w:val="00977E53"/>
    <w:rsid w:val="009805D2"/>
    <w:rsid w:val="00981A3E"/>
    <w:rsid w:val="009820D0"/>
    <w:rsid w:val="00985EA4"/>
    <w:rsid w:val="009865F6"/>
    <w:rsid w:val="009875D3"/>
    <w:rsid w:val="009A2B48"/>
    <w:rsid w:val="009A659C"/>
    <w:rsid w:val="009B63BD"/>
    <w:rsid w:val="009C1631"/>
    <w:rsid w:val="009D1889"/>
    <w:rsid w:val="009D1C47"/>
    <w:rsid w:val="009E6CF8"/>
    <w:rsid w:val="009F3B37"/>
    <w:rsid w:val="009F695A"/>
    <w:rsid w:val="00A01663"/>
    <w:rsid w:val="00A01D85"/>
    <w:rsid w:val="00A07670"/>
    <w:rsid w:val="00A102A9"/>
    <w:rsid w:val="00A1788C"/>
    <w:rsid w:val="00A207BF"/>
    <w:rsid w:val="00A24973"/>
    <w:rsid w:val="00A24CB4"/>
    <w:rsid w:val="00A31687"/>
    <w:rsid w:val="00A404BC"/>
    <w:rsid w:val="00A40F59"/>
    <w:rsid w:val="00A4336A"/>
    <w:rsid w:val="00A45CA3"/>
    <w:rsid w:val="00A50C0D"/>
    <w:rsid w:val="00A515B2"/>
    <w:rsid w:val="00A515B3"/>
    <w:rsid w:val="00A5166F"/>
    <w:rsid w:val="00A5307D"/>
    <w:rsid w:val="00A610D6"/>
    <w:rsid w:val="00A62978"/>
    <w:rsid w:val="00A62E1D"/>
    <w:rsid w:val="00A637BF"/>
    <w:rsid w:val="00A6417E"/>
    <w:rsid w:val="00A64A7A"/>
    <w:rsid w:val="00A6621F"/>
    <w:rsid w:val="00A711F0"/>
    <w:rsid w:val="00A80FAC"/>
    <w:rsid w:val="00A83A7D"/>
    <w:rsid w:val="00A83CFF"/>
    <w:rsid w:val="00A929C9"/>
    <w:rsid w:val="00A92FF0"/>
    <w:rsid w:val="00A93637"/>
    <w:rsid w:val="00A9575B"/>
    <w:rsid w:val="00A97A28"/>
    <w:rsid w:val="00AA30BC"/>
    <w:rsid w:val="00AB23CD"/>
    <w:rsid w:val="00AB6232"/>
    <w:rsid w:val="00AB6D0F"/>
    <w:rsid w:val="00AC276C"/>
    <w:rsid w:val="00AC5D43"/>
    <w:rsid w:val="00AD38DF"/>
    <w:rsid w:val="00AD4676"/>
    <w:rsid w:val="00AD5FD0"/>
    <w:rsid w:val="00AD6282"/>
    <w:rsid w:val="00AD64D1"/>
    <w:rsid w:val="00AE0620"/>
    <w:rsid w:val="00AE08C0"/>
    <w:rsid w:val="00AE20BD"/>
    <w:rsid w:val="00AE28B8"/>
    <w:rsid w:val="00AE47D8"/>
    <w:rsid w:val="00AF2006"/>
    <w:rsid w:val="00AF3365"/>
    <w:rsid w:val="00B02541"/>
    <w:rsid w:val="00B05A41"/>
    <w:rsid w:val="00B103A6"/>
    <w:rsid w:val="00B1183E"/>
    <w:rsid w:val="00B12BA5"/>
    <w:rsid w:val="00B12D3C"/>
    <w:rsid w:val="00B15B0F"/>
    <w:rsid w:val="00B1767D"/>
    <w:rsid w:val="00B20F81"/>
    <w:rsid w:val="00B21CF8"/>
    <w:rsid w:val="00B23359"/>
    <w:rsid w:val="00B23AE6"/>
    <w:rsid w:val="00B26562"/>
    <w:rsid w:val="00B27471"/>
    <w:rsid w:val="00B27810"/>
    <w:rsid w:val="00B35CFE"/>
    <w:rsid w:val="00B35E60"/>
    <w:rsid w:val="00B37C0F"/>
    <w:rsid w:val="00B37D85"/>
    <w:rsid w:val="00B41995"/>
    <w:rsid w:val="00B425FB"/>
    <w:rsid w:val="00B435BC"/>
    <w:rsid w:val="00B45222"/>
    <w:rsid w:val="00B470E5"/>
    <w:rsid w:val="00B52BF6"/>
    <w:rsid w:val="00B55488"/>
    <w:rsid w:val="00B60A6E"/>
    <w:rsid w:val="00B6119C"/>
    <w:rsid w:val="00B630E4"/>
    <w:rsid w:val="00B715BB"/>
    <w:rsid w:val="00B71AE8"/>
    <w:rsid w:val="00B75BE1"/>
    <w:rsid w:val="00B81B08"/>
    <w:rsid w:val="00B830AA"/>
    <w:rsid w:val="00B85D72"/>
    <w:rsid w:val="00B86477"/>
    <w:rsid w:val="00B929EE"/>
    <w:rsid w:val="00B94705"/>
    <w:rsid w:val="00B96790"/>
    <w:rsid w:val="00B97339"/>
    <w:rsid w:val="00BA545E"/>
    <w:rsid w:val="00BA5B18"/>
    <w:rsid w:val="00BA71F6"/>
    <w:rsid w:val="00BB0412"/>
    <w:rsid w:val="00BB2398"/>
    <w:rsid w:val="00BB34C7"/>
    <w:rsid w:val="00BC3AFE"/>
    <w:rsid w:val="00BC3EDD"/>
    <w:rsid w:val="00BD3819"/>
    <w:rsid w:val="00BD4A2A"/>
    <w:rsid w:val="00BD57D9"/>
    <w:rsid w:val="00BD690F"/>
    <w:rsid w:val="00BD69D6"/>
    <w:rsid w:val="00BF2FAB"/>
    <w:rsid w:val="00BF592A"/>
    <w:rsid w:val="00BF68BE"/>
    <w:rsid w:val="00C05CB1"/>
    <w:rsid w:val="00C064B6"/>
    <w:rsid w:val="00C06A9C"/>
    <w:rsid w:val="00C07DD6"/>
    <w:rsid w:val="00C10137"/>
    <w:rsid w:val="00C126C8"/>
    <w:rsid w:val="00C12AC2"/>
    <w:rsid w:val="00C15018"/>
    <w:rsid w:val="00C23229"/>
    <w:rsid w:val="00C2386A"/>
    <w:rsid w:val="00C23995"/>
    <w:rsid w:val="00C264B3"/>
    <w:rsid w:val="00C34F52"/>
    <w:rsid w:val="00C4079E"/>
    <w:rsid w:val="00C40B72"/>
    <w:rsid w:val="00C46E6C"/>
    <w:rsid w:val="00C5100C"/>
    <w:rsid w:val="00C54C6B"/>
    <w:rsid w:val="00C57F8A"/>
    <w:rsid w:val="00C60320"/>
    <w:rsid w:val="00C61F30"/>
    <w:rsid w:val="00C646A1"/>
    <w:rsid w:val="00C66600"/>
    <w:rsid w:val="00C72A41"/>
    <w:rsid w:val="00C7337F"/>
    <w:rsid w:val="00C800CC"/>
    <w:rsid w:val="00C8306B"/>
    <w:rsid w:val="00C853AD"/>
    <w:rsid w:val="00C92248"/>
    <w:rsid w:val="00C93480"/>
    <w:rsid w:val="00CA2422"/>
    <w:rsid w:val="00CA3E1D"/>
    <w:rsid w:val="00CB05BB"/>
    <w:rsid w:val="00CB11AA"/>
    <w:rsid w:val="00CB1EC6"/>
    <w:rsid w:val="00CB3158"/>
    <w:rsid w:val="00CB511C"/>
    <w:rsid w:val="00CC188E"/>
    <w:rsid w:val="00CC20EF"/>
    <w:rsid w:val="00CC61B7"/>
    <w:rsid w:val="00CD05FD"/>
    <w:rsid w:val="00CD6804"/>
    <w:rsid w:val="00CD6BF8"/>
    <w:rsid w:val="00CE0ABB"/>
    <w:rsid w:val="00CE65CA"/>
    <w:rsid w:val="00CE7C80"/>
    <w:rsid w:val="00CF134F"/>
    <w:rsid w:val="00CF3139"/>
    <w:rsid w:val="00CF6766"/>
    <w:rsid w:val="00CF69E5"/>
    <w:rsid w:val="00CF6BCA"/>
    <w:rsid w:val="00D0402B"/>
    <w:rsid w:val="00D07596"/>
    <w:rsid w:val="00D100EE"/>
    <w:rsid w:val="00D1087C"/>
    <w:rsid w:val="00D1420E"/>
    <w:rsid w:val="00D158F3"/>
    <w:rsid w:val="00D202B4"/>
    <w:rsid w:val="00D227FD"/>
    <w:rsid w:val="00D273F0"/>
    <w:rsid w:val="00D36208"/>
    <w:rsid w:val="00D36547"/>
    <w:rsid w:val="00D402D0"/>
    <w:rsid w:val="00D435FC"/>
    <w:rsid w:val="00D50C99"/>
    <w:rsid w:val="00D519CD"/>
    <w:rsid w:val="00D541D0"/>
    <w:rsid w:val="00D56394"/>
    <w:rsid w:val="00D622E9"/>
    <w:rsid w:val="00D64FE5"/>
    <w:rsid w:val="00D72526"/>
    <w:rsid w:val="00D732BE"/>
    <w:rsid w:val="00D7410D"/>
    <w:rsid w:val="00D7466F"/>
    <w:rsid w:val="00D83173"/>
    <w:rsid w:val="00D83F51"/>
    <w:rsid w:val="00D84E1E"/>
    <w:rsid w:val="00D87B67"/>
    <w:rsid w:val="00D90150"/>
    <w:rsid w:val="00D97358"/>
    <w:rsid w:val="00DA11C6"/>
    <w:rsid w:val="00DA5BB1"/>
    <w:rsid w:val="00DB128F"/>
    <w:rsid w:val="00DB1E78"/>
    <w:rsid w:val="00DC0604"/>
    <w:rsid w:val="00DC1438"/>
    <w:rsid w:val="00DC27E0"/>
    <w:rsid w:val="00DC3605"/>
    <w:rsid w:val="00DC5ED2"/>
    <w:rsid w:val="00DC7172"/>
    <w:rsid w:val="00DD051E"/>
    <w:rsid w:val="00DD26FC"/>
    <w:rsid w:val="00DE5DC2"/>
    <w:rsid w:val="00DF1E8F"/>
    <w:rsid w:val="00DF3EB7"/>
    <w:rsid w:val="00DF7A37"/>
    <w:rsid w:val="00E038B4"/>
    <w:rsid w:val="00E038E7"/>
    <w:rsid w:val="00E16139"/>
    <w:rsid w:val="00E20294"/>
    <w:rsid w:val="00E20F69"/>
    <w:rsid w:val="00E233FE"/>
    <w:rsid w:val="00E25854"/>
    <w:rsid w:val="00E2724D"/>
    <w:rsid w:val="00E32EE3"/>
    <w:rsid w:val="00E378CE"/>
    <w:rsid w:val="00E402A5"/>
    <w:rsid w:val="00E40739"/>
    <w:rsid w:val="00E42A2A"/>
    <w:rsid w:val="00E462AF"/>
    <w:rsid w:val="00E5291D"/>
    <w:rsid w:val="00E5499B"/>
    <w:rsid w:val="00E557F2"/>
    <w:rsid w:val="00E57DB1"/>
    <w:rsid w:val="00E62EA9"/>
    <w:rsid w:val="00E64E1D"/>
    <w:rsid w:val="00E726C9"/>
    <w:rsid w:val="00E734F3"/>
    <w:rsid w:val="00E736FA"/>
    <w:rsid w:val="00E7435F"/>
    <w:rsid w:val="00E77B10"/>
    <w:rsid w:val="00E801BD"/>
    <w:rsid w:val="00E93D80"/>
    <w:rsid w:val="00E94F35"/>
    <w:rsid w:val="00EA0E5A"/>
    <w:rsid w:val="00EA3ECF"/>
    <w:rsid w:val="00EA55A3"/>
    <w:rsid w:val="00EB183B"/>
    <w:rsid w:val="00EB43B0"/>
    <w:rsid w:val="00EB5042"/>
    <w:rsid w:val="00EC3E39"/>
    <w:rsid w:val="00ED1A3E"/>
    <w:rsid w:val="00ED38B8"/>
    <w:rsid w:val="00ED66A7"/>
    <w:rsid w:val="00EE365E"/>
    <w:rsid w:val="00EE4EA1"/>
    <w:rsid w:val="00EF173A"/>
    <w:rsid w:val="00F019A4"/>
    <w:rsid w:val="00F02D89"/>
    <w:rsid w:val="00F05C67"/>
    <w:rsid w:val="00F100DB"/>
    <w:rsid w:val="00F10B8D"/>
    <w:rsid w:val="00F10F0D"/>
    <w:rsid w:val="00F115B7"/>
    <w:rsid w:val="00F15388"/>
    <w:rsid w:val="00F15977"/>
    <w:rsid w:val="00F171DD"/>
    <w:rsid w:val="00F21514"/>
    <w:rsid w:val="00F311F1"/>
    <w:rsid w:val="00F345B1"/>
    <w:rsid w:val="00F37773"/>
    <w:rsid w:val="00F409B0"/>
    <w:rsid w:val="00F4366A"/>
    <w:rsid w:val="00F44138"/>
    <w:rsid w:val="00F442EE"/>
    <w:rsid w:val="00F44585"/>
    <w:rsid w:val="00F445C9"/>
    <w:rsid w:val="00F45BCF"/>
    <w:rsid w:val="00F4643B"/>
    <w:rsid w:val="00F51ED8"/>
    <w:rsid w:val="00F52398"/>
    <w:rsid w:val="00F56605"/>
    <w:rsid w:val="00F56DBF"/>
    <w:rsid w:val="00F57065"/>
    <w:rsid w:val="00F62C7E"/>
    <w:rsid w:val="00F63143"/>
    <w:rsid w:val="00F637D7"/>
    <w:rsid w:val="00F64602"/>
    <w:rsid w:val="00F65A12"/>
    <w:rsid w:val="00F71475"/>
    <w:rsid w:val="00F831AD"/>
    <w:rsid w:val="00F83F93"/>
    <w:rsid w:val="00F8549E"/>
    <w:rsid w:val="00F915A7"/>
    <w:rsid w:val="00F92A4B"/>
    <w:rsid w:val="00F97D70"/>
    <w:rsid w:val="00FA4EFF"/>
    <w:rsid w:val="00FA5549"/>
    <w:rsid w:val="00FA6262"/>
    <w:rsid w:val="00FB32CE"/>
    <w:rsid w:val="00FC385A"/>
    <w:rsid w:val="00FC572E"/>
    <w:rsid w:val="00FD448E"/>
    <w:rsid w:val="00FD7E85"/>
    <w:rsid w:val="00FF0E58"/>
    <w:rsid w:val="00FF0EDA"/>
    <w:rsid w:val="00FF16E0"/>
    <w:rsid w:val="00FF3FB3"/>
    <w:rsid w:val="00FF52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788AC3C-400D-4A73-8CFD-FA5A71206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C9"/>
    <w:pPr>
      <w:ind w:left="720"/>
      <w:contextualSpacing/>
    </w:pPr>
  </w:style>
  <w:style w:type="table" w:styleId="TableGrid">
    <w:name w:val="Table Grid"/>
    <w:basedOn w:val="TableNormal"/>
    <w:uiPriority w:val="59"/>
    <w:rsid w:val="00293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1D85"/>
    <w:rPr>
      <w:color w:val="0563C1" w:themeColor="hyperlink"/>
      <w:u w:val="single"/>
    </w:rPr>
  </w:style>
  <w:style w:type="paragraph" w:styleId="Header">
    <w:name w:val="header"/>
    <w:basedOn w:val="Normal"/>
    <w:link w:val="HeaderChar"/>
    <w:uiPriority w:val="99"/>
    <w:unhideWhenUsed/>
    <w:rsid w:val="00CD0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5FD"/>
  </w:style>
  <w:style w:type="paragraph" w:styleId="Footer">
    <w:name w:val="footer"/>
    <w:basedOn w:val="Normal"/>
    <w:link w:val="FooterChar"/>
    <w:uiPriority w:val="99"/>
    <w:unhideWhenUsed/>
    <w:rsid w:val="00CD0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971667">
      <w:bodyDiv w:val="1"/>
      <w:marLeft w:val="0"/>
      <w:marRight w:val="0"/>
      <w:marTop w:val="0"/>
      <w:marBottom w:val="0"/>
      <w:divBdr>
        <w:top w:val="none" w:sz="0" w:space="0" w:color="auto"/>
        <w:left w:val="none" w:sz="0" w:space="0" w:color="auto"/>
        <w:bottom w:val="none" w:sz="0" w:space="0" w:color="auto"/>
        <w:right w:val="none" w:sz="0" w:space="0" w:color="auto"/>
      </w:divBdr>
      <w:divsChild>
        <w:div w:id="340742864">
          <w:marLeft w:val="0"/>
          <w:marRight w:val="0"/>
          <w:marTop w:val="0"/>
          <w:marBottom w:val="0"/>
          <w:divBdr>
            <w:top w:val="none" w:sz="0" w:space="0" w:color="auto"/>
            <w:left w:val="none" w:sz="0" w:space="0" w:color="auto"/>
            <w:bottom w:val="none" w:sz="0" w:space="0" w:color="auto"/>
            <w:right w:val="none" w:sz="0" w:space="0" w:color="auto"/>
          </w:divBdr>
        </w:div>
        <w:div w:id="494535989">
          <w:marLeft w:val="0"/>
          <w:marRight w:val="0"/>
          <w:marTop w:val="0"/>
          <w:marBottom w:val="0"/>
          <w:divBdr>
            <w:top w:val="none" w:sz="0" w:space="0" w:color="auto"/>
            <w:left w:val="none" w:sz="0" w:space="0" w:color="auto"/>
            <w:bottom w:val="none" w:sz="0" w:space="0" w:color="auto"/>
            <w:right w:val="none" w:sz="0" w:space="0" w:color="auto"/>
          </w:divBdr>
        </w:div>
        <w:div w:id="512913498">
          <w:marLeft w:val="0"/>
          <w:marRight w:val="0"/>
          <w:marTop w:val="0"/>
          <w:marBottom w:val="0"/>
          <w:divBdr>
            <w:top w:val="none" w:sz="0" w:space="0" w:color="auto"/>
            <w:left w:val="none" w:sz="0" w:space="0" w:color="auto"/>
            <w:bottom w:val="none" w:sz="0" w:space="0" w:color="auto"/>
            <w:right w:val="none" w:sz="0" w:space="0" w:color="auto"/>
          </w:divBdr>
        </w:div>
        <w:div w:id="902911259">
          <w:marLeft w:val="0"/>
          <w:marRight w:val="0"/>
          <w:marTop w:val="0"/>
          <w:marBottom w:val="0"/>
          <w:divBdr>
            <w:top w:val="none" w:sz="0" w:space="0" w:color="auto"/>
            <w:left w:val="none" w:sz="0" w:space="0" w:color="auto"/>
            <w:bottom w:val="none" w:sz="0" w:space="0" w:color="auto"/>
            <w:right w:val="none" w:sz="0" w:space="0" w:color="auto"/>
          </w:divBdr>
        </w:div>
        <w:div w:id="982394478">
          <w:marLeft w:val="0"/>
          <w:marRight w:val="0"/>
          <w:marTop w:val="0"/>
          <w:marBottom w:val="0"/>
          <w:divBdr>
            <w:top w:val="none" w:sz="0" w:space="0" w:color="auto"/>
            <w:left w:val="none" w:sz="0" w:space="0" w:color="auto"/>
            <w:bottom w:val="none" w:sz="0" w:space="0" w:color="auto"/>
            <w:right w:val="none" w:sz="0" w:space="0" w:color="auto"/>
          </w:divBdr>
        </w:div>
        <w:div w:id="1170096297">
          <w:marLeft w:val="0"/>
          <w:marRight w:val="0"/>
          <w:marTop w:val="0"/>
          <w:marBottom w:val="0"/>
          <w:divBdr>
            <w:top w:val="none" w:sz="0" w:space="0" w:color="auto"/>
            <w:left w:val="none" w:sz="0" w:space="0" w:color="auto"/>
            <w:bottom w:val="none" w:sz="0" w:space="0" w:color="auto"/>
            <w:right w:val="none" w:sz="0" w:space="0" w:color="auto"/>
          </w:divBdr>
        </w:div>
        <w:div w:id="1289891521">
          <w:marLeft w:val="0"/>
          <w:marRight w:val="0"/>
          <w:marTop w:val="0"/>
          <w:marBottom w:val="0"/>
          <w:divBdr>
            <w:top w:val="none" w:sz="0" w:space="0" w:color="auto"/>
            <w:left w:val="none" w:sz="0" w:space="0" w:color="auto"/>
            <w:bottom w:val="none" w:sz="0" w:space="0" w:color="auto"/>
            <w:right w:val="none" w:sz="0" w:space="0" w:color="auto"/>
          </w:divBdr>
        </w:div>
        <w:div w:id="1342005273">
          <w:marLeft w:val="0"/>
          <w:marRight w:val="0"/>
          <w:marTop w:val="0"/>
          <w:marBottom w:val="0"/>
          <w:divBdr>
            <w:top w:val="none" w:sz="0" w:space="0" w:color="auto"/>
            <w:left w:val="none" w:sz="0" w:space="0" w:color="auto"/>
            <w:bottom w:val="none" w:sz="0" w:space="0" w:color="auto"/>
            <w:right w:val="none" w:sz="0" w:space="0" w:color="auto"/>
          </w:divBdr>
        </w:div>
        <w:div w:id="1347247795">
          <w:marLeft w:val="0"/>
          <w:marRight w:val="0"/>
          <w:marTop w:val="0"/>
          <w:marBottom w:val="0"/>
          <w:divBdr>
            <w:top w:val="none" w:sz="0" w:space="0" w:color="auto"/>
            <w:left w:val="none" w:sz="0" w:space="0" w:color="auto"/>
            <w:bottom w:val="none" w:sz="0" w:space="0" w:color="auto"/>
            <w:right w:val="none" w:sz="0" w:space="0" w:color="auto"/>
          </w:divBdr>
        </w:div>
        <w:div w:id="1596329774">
          <w:marLeft w:val="0"/>
          <w:marRight w:val="0"/>
          <w:marTop w:val="0"/>
          <w:marBottom w:val="0"/>
          <w:divBdr>
            <w:top w:val="none" w:sz="0" w:space="0" w:color="auto"/>
            <w:left w:val="none" w:sz="0" w:space="0" w:color="auto"/>
            <w:bottom w:val="none" w:sz="0" w:space="0" w:color="auto"/>
            <w:right w:val="none" w:sz="0" w:space="0" w:color="auto"/>
          </w:divBdr>
        </w:div>
        <w:div w:id="1606647629">
          <w:marLeft w:val="0"/>
          <w:marRight w:val="0"/>
          <w:marTop w:val="0"/>
          <w:marBottom w:val="0"/>
          <w:divBdr>
            <w:top w:val="none" w:sz="0" w:space="0" w:color="auto"/>
            <w:left w:val="none" w:sz="0" w:space="0" w:color="auto"/>
            <w:bottom w:val="none" w:sz="0" w:space="0" w:color="auto"/>
            <w:right w:val="none" w:sz="0" w:space="0" w:color="auto"/>
          </w:divBdr>
        </w:div>
        <w:div w:id="1790080261">
          <w:marLeft w:val="0"/>
          <w:marRight w:val="0"/>
          <w:marTop w:val="0"/>
          <w:marBottom w:val="0"/>
          <w:divBdr>
            <w:top w:val="none" w:sz="0" w:space="0" w:color="auto"/>
            <w:left w:val="none" w:sz="0" w:space="0" w:color="auto"/>
            <w:bottom w:val="none" w:sz="0" w:space="0" w:color="auto"/>
            <w:right w:val="none" w:sz="0" w:space="0" w:color="auto"/>
          </w:divBdr>
        </w:div>
        <w:div w:id="1923489586">
          <w:marLeft w:val="0"/>
          <w:marRight w:val="0"/>
          <w:marTop w:val="0"/>
          <w:marBottom w:val="0"/>
          <w:divBdr>
            <w:top w:val="none" w:sz="0" w:space="0" w:color="auto"/>
            <w:left w:val="none" w:sz="0" w:space="0" w:color="auto"/>
            <w:bottom w:val="none" w:sz="0" w:space="0" w:color="auto"/>
            <w:right w:val="none" w:sz="0" w:space="0" w:color="auto"/>
          </w:divBdr>
        </w:div>
      </w:divsChild>
    </w:div>
    <w:div w:id="471290868">
      <w:bodyDiv w:val="1"/>
      <w:marLeft w:val="0"/>
      <w:marRight w:val="0"/>
      <w:marTop w:val="0"/>
      <w:marBottom w:val="0"/>
      <w:divBdr>
        <w:top w:val="none" w:sz="0" w:space="0" w:color="auto"/>
        <w:left w:val="none" w:sz="0" w:space="0" w:color="auto"/>
        <w:bottom w:val="none" w:sz="0" w:space="0" w:color="auto"/>
        <w:right w:val="none" w:sz="0" w:space="0" w:color="auto"/>
      </w:divBdr>
      <w:divsChild>
        <w:div w:id="47535747">
          <w:marLeft w:val="0"/>
          <w:marRight w:val="0"/>
          <w:marTop w:val="0"/>
          <w:marBottom w:val="0"/>
          <w:divBdr>
            <w:top w:val="none" w:sz="0" w:space="0" w:color="auto"/>
            <w:left w:val="none" w:sz="0" w:space="0" w:color="auto"/>
            <w:bottom w:val="none" w:sz="0" w:space="0" w:color="auto"/>
            <w:right w:val="none" w:sz="0" w:space="0" w:color="auto"/>
          </w:divBdr>
        </w:div>
        <w:div w:id="245917940">
          <w:marLeft w:val="0"/>
          <w:marRight w:val="0"/>
          <w:marTop w:val="0"/>
          <w:marBottom w:val="0"/>
          <w:divBdr>
            <w:top w:val="none" w:sz="0" w:space="0" w:color="auto"/>
            <w:left w:val="none" w:sz="0" w:space="0" w:color="auto"/>
            <w:bottom w:val="none" w:sz="0" w:space="0" w:color="auto"/>
            <w:right w:val="none" w:sz="0" w:space="0" w:color="auto"/>
          </w:divBdr>
        </w:div>
        <w:div w:id="704674571">
          <w:marLeft w:val="0"/>
          <w:marRight w:val="0"/>
          <w:marTop w:val="0"/>
          <w:marBottom w:val="0"/>
          <w:divBdr>
            <w:top w:val="none" w:sz="0" w:space="0" w:color="auto"/>
            <w:left w:val="none" w:sz="0" w:space="0" w:color="auto"/>
            <w:bottom w:val="none" w:sz="0" w:space="0" w:color="auto"/>
            <w:right w:val="none" w:sz="0" w:space="0" w:color="auto"/>
          </w:divBdr>
        </w:div>
        <w:div w:id="802963750">
          <w:marLeft w:val="0"/>
          <w:marRight w:val="0"/>
          <w:marTop w:val="0"/>
          <w:marBottom w:val="0"/>
          <w:divBdr>
            <w:top w:val="none" w:sz="0" w:space="0" w:color="auto"/>
            <w:left w:val="none" w:sz="0" w:space="0" w:color="auto"/>
            <w:bottom w:val="none" w:sz="0" w:space="0" w:color="auto"/>
            <w:right w:val="none" w:sz="0" w:space="0" w:color="auto"/>
          </w:divBdr>
        </w:div>
        <w:div w:id="952982246">
          <w:marLeft w:val="0"/>
          <w:marRight w:val="0"/>
          <w:marTop w:val="0"/>
          <w:marBottom w:val="0"/>
          <w:divBdr>
            <w:top w:val="none" w:sz="0" w:space="0" w:color="auto"/>
            <w:left w:val="none" w:sz="0" w:space="0" w:color="auto"/>
            <w:bottom w:val="none" w:sz="0" w:space="0" w:color="auto"/>
            <w:right w:val="none" w:sz="0" w:space="0" w:color="auto"/>
          </w:divBdr>
        </w:div>
        <w:div w:id="1067919240">
          <w:marLeft w:val="0"/>
          <w:marRight w:val="0"/>
          <w:marTop w:val="0"/>
          <w:marBottom w:val="0"/>
          <w:divBdr>
            <w:top w:val="none" w:sz="0" w:space="0" w:color="auto"/>
            <w:left w:val="none" w:sz="0" w:space="0" w:color="auto"/>
            <w:bottom w:val="none" w:sz="0" w:space="0" w:color="auto"/>
            <w:right w:val="none" w:sz="0" w:space="0" w:color="auto"/>
          </w:divBdr>
        </w:div>
        <w:div w:id="1135223259">
          <w:marLeft w:val="0"/>
          <w:marRight w:val="0"/>
          <w:marTop w:val="0"/>
          <w:marBottom w:val="0"/>
          <w:divBdr>
            <w:top w:val="none" w:sz="0" w:space="0" w:color="auto"/>
            <w:left w:val="none" w:sz="0" w:space="0" w:color="auto"/>
            <w:bottom w:val="none" w:sz="0" w:space="0" w:color="auto"/>
            <w:right w:val="none" w:sz="0" w:space="0" w:color="auto"/>
          </w:divBdr>
        </w:div>
        <w:div w:id="1201163184">
          <w:marLeft w:val="0"/>
          <w:marRight w:val="0"/>
          <w:marTop w:val="0"/>
          <w:marBottom w:val="0"/>
          <w:divBdr>
            <w:top w:val="none" w:sz="0" w:space="0" w:color="auto"/>
            <w:left w:val="none" w:sz="0" w:space="0" w:color="auto"/>
            <w:bottom w:val="none" w:sz="0" w:space="0" w:color="auto"/>
            <w:right w:val="none" w:sz="0" w:space="0" w:color="auto"/>
          </w:divBdr>
        </w:div>
        <w:div w:id="1391033871">
          <w:marLeft w:val="0"/>
          <w:marRight w:val="0"/>
          <w:marTop w:val="0"/>
          <w:marBottom w:val="0"/>
          <w:divBdr>
            <w:top w:val="none" w:sz="0" w:space="0" w:color="auto"/>
            <w:left w:val="none" w:sz="0" w:space="0" w:color="auto"/>
            <w:bottom w:val="none" w:sz="0" w:space="0" w:color="auto"/>
            <w:right w:val="none" w:sz="0" w:space="0" w:color="auto"/>
          </w:divBdr>
        </w:div>
        <w:div w:id="1444421583">
          <w:marLeft w:val="0"/>
          <w:marRight w:val="0"/>
          <w:marTop w:val="0"/>
          <w:marBottom w:val="0"/>
          <w:divBdr>
            <w:top w:val="none" w:sz="0" w:space="0" w:color="auto"/>
            <w:left w:val="none" w:sz="0" w:space="0" w:color="auto"/>
            <w:bottom w:val="none" w:sz="0" w:space="0" w:color="auto"/>
            <w:right w:val="none" w:sz="0" w:space="0" w:color="auto"/>
          </w:divBdr>
        </w:div>
        <w:div w:id="1471510905">
          <w:marLeft w:val="0"/>
          <w:marRight w:val="0"/>
          <w:marTop w:val="0"/>
          <w:marBottom w:val="0"/>
          <w:divBdr>
            <w:top w:val="none" w:sz="0" w:space="0" w:color="auto"/>
            <w:left w:val="none" w:sz="0" w:space="0" w:color="auto"/>
            <w:bottom w:val="none" w:sz="0" w:space="0" w:color="auto"/>
            <w:right w:val="none" w:sz="0" w:space="0" w:color="auto"/>
          </w:divBdr>
        </w:div>
        <w:div w:id="1489319642">
          <w:marLeft w:val="0"/>
          <w:marRight w:val="0"/>
          <w:marTop w:val="0"/>
          <w:marBottom w:val="0"/>
          <w:divBdr>
            <w:top w:val="none" w:sz="0" w:space="0" w:color="auto"/>
            <w:left w:val="none" w:sz="0" w:space="0" w:color="auto"/>
            <w:bottom w:val="none" w:sz="0" w:space="0" w:color="auto"/>
            <w:right w:val="none" w:sz="0" w:space="0" w:color="auto"/>
          </w:divBdr>
        </w:div>
        <w:div w:id="1704939911">
          <w:marLeft w:val="0"/>
          <w:marRight w:val="0"/>
          <w:marTop w:val="0"/>
          <w:marBottom w:val="0"/>
          <w:divBdr>
            <w:top w:val="none" w:sz="0" w:space="0" w:color="auto"/>
            <w:left w:val="none" w:sz="0" w:space="0" w:color="auto"/>
            <w:bottom w:val="none" w:sz="0" w:space="0" w:color="auto"/>
            <w:right w:val="none" w:sz="0" w:space="0" w:color="auto"/>
          </w:divBdr>
        </w:div>
        <w:div w:id="1764914052">
          <w:marLeft w:val="0"/>
          <w:marRight w:val="0"/>
          <w:marTop w:val="0"/>
          <w:marBottom w:val="0"/>
          <w:divBdr>
            <w:top w:val="none" w:sz="0" w:space="0" w:color="auto"/>
            <w:left w:val="none" w:sz="0" w:space="0" w:color="auto"/>
            <w:bottom w:val="none" w:sz="0" w:space="0" w:color="auto"/>
            <w:right w:val="none" w:sz="0" w:space="0" w:color="auto"/>
          </w:divBdr>
        </w:div>
        <w:div w:id="1854688500">
          <w:marLeft w:val="0"/>
          <w:marRight w:val="0"/>
          <w:marTop w:val="0"/>
          <w:marBottom w:val="0"/>
          <w:divBdr>
            <w:top w:val="none" w:sz="0" w:space="0" w:color="auto"/>
            <w:left w:val="none" w:sz="0" w:space="0" w:color="auto"/>
            <w:bottom w:val="none" w:sz="0" w:space="0" w:color="auto"/>
            <w:right w:val="none" w:sz="0" w:space="0" w:color="auto"/>
          </w:divBdr>
        </w:div>
        <w:div w:id="2014719018">
          <w:marLeft w:val="0"/>
          <w:marRight w:val="0"/>
          <w:marTop w:val="0"/>
          <w:marBottom w:val="0"/>
          <w:divBdr>
            <w:top w:val="none" w:sz="0" w:space="0" w:color="auto"/>
            <w:left w:val="none" w:sz="0" w:space="0" w:color="auto"/>
            <w:bottom w:val="none" w:sz="0" w:space="0" w:color="auto"/>
            <w:right w:val="none" w:sz="0" w:space="0" w:color="auto"/>
          </w:divBdr>
        </w:div>
        <w:div w:id="2081244807">
          <w:marLeft w:val="0"/>
          <w:marRight w:val="0"/>
          <w:marTop w:val="0"/>
          <w:marBottom w:val="0"/>
          <w:divBdr>
            <w:top w:val="none" w:sz="0" w:space="0" w:color="auto"/>
            <w:left w:val="none" w:sz="0" w:space="0" w:color="auto"/>
            <w:bottom w:val="none" w:sz="0" w:space="0" w:color="auto"/>
            <w:right w:val="none" w:sz="0" w:space="0" w:color="auto"/>
          </w:divBdr>
        </w:div>
      </w:divsChild>
    </w:div>
    <w:div w:id="1430587159">
      <w:bodyDiv w:val="1"/>
      <w:marLeft w:val="0"/>
      <w:marRight w:val="0"/>
      <w:marTop w:val="0"/>
      <w:marBottom w:val="0"/>
      <w:divBdr>
        <w:top w:val="none" w:sz="0" w:space="0" w:color="auto"/>
        <w:left w:val="none" w:sz="0" w:space="0" w:color="auto"/>
        <w:bottom w:val="none" w:sz="0" w:space="0" w:color="auto"/>
        <w:right w:val="none" w:sz="0" w:space="0" w:color="auto"/>
      </w:divBdr>
      <w:divsChild>
        <w:div w:id="289898380">
          <w:marLeft w:val="0"/>
          <w:marRight w:val="0"/>
          <w:marTop w:val="0"/>
          <w:marBottom w:val="0"/>
          <w:divBdr>
            <w:top w:val="none" w:sz="0" w:space="0" w:color="auto"/>
            <w:left w:val="none" w:sz="0" w:space="0" w:color="auto"/>
            <w:bottom w:val="none" w:sz="0" w:space="0" w:color="auto"/>
            <w:right w:val="none" w:sz="0" w:space="0" w:color="auto"/>
          </w:divBdr>
        </w:div>
        <w:div w:id="441346135">
          <w:marLeft w:val="0"/>
          <w:marRight w:val="0"/>
          <w:marTop w:val="0"/>
          <w:marBottom w:val="0"/>
          <w:divBdr>
            <w:top w:val="none" w:sz="0" w:space="0" w:color="auto"/>
            <w:left w:val="none" w:sz="0" w:space="0" w:color="auto"/>
            <w:bottom w:val="none" w:sz="0" w:space="0" w:color="auto"/>
            <w:right w:val="none" w:sz="0" w:space="0" w:color="auto"/>
          </w:divBdr>
        </w:div>
        <w:div w:id="543949232">
          <w:marLeft w:val="0"/>
          <w:marRight w:val="0"/>
          <w:marTop w:val="0"/>
          <w:marBottom w:val="0"/>
          <w:divBdr>
            <w:top w:val="none" w:sz="0" w:space="0" w:color="auto"/>
            <w:left w:val="none" w:sz="0" w:space="0" w:color="auto"/>
            <w:bottom w:val="none" w:sz="0" w:space="0" w:color="auto"/>
            <w:right w:val="none" w:sz="0" w:space="0" w:color="auto"/>
          </w:divBdr>
        </w:div>
        <w:div w:id="614484386">
          <w:marLeft w:val="0"/>
          <w:marRight w:val="0"/>
          <w:marTop w:val="0"/>
          <w:marBottom w:val="0"/>
          <w:divBdr>
            <w:top w:val="none" w:sz="0" w:space="0" w:color="auto"/>
            <w:left w:val="none" w:sz="0" w:space="0" w:color="auto"/>
            <w:bottom w:val="none" w:sz="0" w:space="0" w:color="auto"/>
            <w:right w:val="none" w:sz="0" w:space="0" w:color="auto"/>
          </w:divBdr>
        </w:div>
        <w:div w:id="695496925">
          <w:marLeft w:val="0"/>
          <w:marRight w:val="0"/>
          <w:marTop w:val="0"/>
          <w:marBottom w:val="0"/>
          <w:divBdr>
            <w:top w:val="none" w:sz="0" w:space="0" w:color="auto"/>
            <w:left w:val="none" w:sz="0" w:space="0" w:color="auto"/>
            <w:bottom w:val="none" w:sz="0" w:space="0" w:color="auto"/>
            <w:right w:val="none" w:sz="0" w:space="0" w:color="auto"/>
          </w:divBdr>
        </w:div>
        <w:div w:id="791900704">
          <w:marLeft w:val="0"/>
          <w:marRight w:val="0"/>
          <w:marTop w:val="0"/>
          <w:marBottom w:val="0"/>
          <w:divBdr>
            <w:top w:val="none" w:sz="0" w:space="0" w:color="auto"/>
            <w:left w:val="none" w:sz="0" w:space="0" w:color="auto"/>
            <w:bottom w:val="none" w:sz="0" w:space="0" w:color="auto"/>
            <w:right w:val="none" w:sz="0" w:space="0" w:color="auto"/>
          </w:divBdr>
        </w:div>
        <w:div w:id="952636699">
          <w:marLeft w:val="0"/>
          <w:marRight w:val="0"/>
          <w:marTop w:val="0"/>
          <w:marBottom w:val="0"/>
          <w:divBdr>
            <w:top w:val="none" w:sz="0" w:space="0" w:color="auto"/>
            <w:left w:val="none" w:sz="0" w:space="0" w:color="auto"/>
            <w:bottom w:val="none" w:sz="0" w:space="0" w:color="auto"/>
            <w:right w:val="none" w:sz="0" w:space="0" w:color="auto"/>
          </w:divBdr>
        </w:div>
        <w:div w:id="983583044">
          <w:marLeft w:val="0"/>
          <w:marRight w:val="0"/>
          <w:marTop w:val="0"/>
          <w:marBottom w:val="0"/>
          <w:divBdr>
            <w:top w:val="none" w:sz="0" w:space="0" w:color="auto"/>
            <w:left w:val="none" w:sz="0" w:space="0" w:color="auto"/>
            <w:bottom w:val="none" w:sz="0" w:space="0" w:color="auto"/>
            <w:right w:val="none" w:sz="0" w:space="0" w:color="auto"/>
          </w:divBdr>
        </w:div>
        <w:div w:id="1109355405">
          <w:marLeft w:val="0"/>
          <w:marRight w:val="0"/>
          <w:marTop w:val="0"/>
          <w:marBottom w:val="0"/>
          <w:divBdr>
            <w:top w:val="none" w:sz="0" w:space="0" w:color="auto"/>
            <w:left w:val="none" w:sz="0" w:space="0" w:color="auto"/>
            <w:bottom w:val="none" w:sz="0" w:space="0" w:color="auto"/>
            <w:right w:val="none" w:sz="0" w:space="0" w:color="auto"/>
          </w:divBdr>
        </w:div>
        <w:div w:id="1410998280">
          <w:marLeft w:val="0"/>
          <w:marRight w:val="0"/>
          <w:marTop w:val="0"/>
          <w:marBottom w:val="0"/>
          <w:divBdr>
            <w:top w:val="none" w:sz="0" w:space="0" w:color="auto"/>
            <w:left w:val="none" w:sz="0" w:space="0" w:color="auto"/>
            <w:bottom w:val="none" w:sz="0" w:space="0" w:color="auto"/>
            <w:right w:val="none" w:sz="0" w:space="0" w:color="auto"/>
          </w:divBdr>
        </w:div>
        <w:div w:id="1504271958">
          <w:marLeft w:val="0"/>
          <w:marRight w:val="0"/>
          <w:marTop w:val="0"/>
          <w:marBottom w:val="0"/>
          <w:divBdr>
            <w:top w:val="none" w:sz="0" w:space="0" w:color="auto"/>
            <w:left w:val="none" w:sz="0" w:space="0" w:color="auto"/>
            <w:bottom w:val="none" w:sz="0" w:space="0" w:color="auto"/>
            <w:right w:val="none" w:sz="0" w:space="0" w:color="auto"/>
          </w:divBdr>
        </w:div>
        <w:div w:id="1585338273">
          <w:marLeft w:val="0"/>
          <w:marRight w:val="0"/>
          <w:marTop w:val="0"/>
          <w:marBottom w:val="0"/>
          <w:divBdr>
            <w:top w:val="none" w:sz="0" w:space="0" w:color="auto"/>
            <w:left w:val="none" w:sz="0" w:space="0" w:color="auto"/>
            <w:bottom w:val="none" w:sz="0" w:space="0" w:color="auto"/>
            <w:right w:val="none" w:sz="0" w:space="0" w:color="auto"/>
          </w:divBdr>
        </w:div>
        <w:div w:id="1718429973">
          <w:marLeft w:val="0"/>
          <w:marRight w:val="0"/>
          <w:marTop w:val="0"/>
          <w:marBottom w:val="0"/>
          <w:divBdr>
            <w:top w:val="none" w:sz="0" w:space="0" w:color="auto"/>
            <w:left w:val="none" w:sz="0" w:space="0" w:color="auto"/>
            <w:bottom w:val="none" w:sz="0" w:space="0" w:color="auto"/>
            <w:right w:val="none" w:sz="0" w:space="0" w:color="auto"/>
          </w:divBdr>
        </w:div>
        <w:div w:id="1770151869">
          <w:marLeft w:val="0"/>
          <w:marRight w:val="0"/>
          <w:marTop w:val="0"/>
          <w:marBottom w:val="0"/>
          <w:divBdr>
            <w:top w:val="none" w:sz="0" w:space="0" w:color="auto"/>
            <w:left w:val="none" w:sz="0" w:space="0" w:color="auto"/>
            <w:bottom w:val="none" w:sz="0" w:space="0" w:color="auto"/>
            <w:right w:val="none" w:sz="0" w:space="0" w:color="auto"/>
          </w:divBdr>
        </w:div>
        <w:div w:id="1846282441">
          <w:marLeft w:val="0"/>
          <w:marRight w:val="0"/>
          <w:marTop w:val="0"/>
          <w:marBottom w:val="0"/>
          <w:divBdr>
            <w:top w:val="none" w:sz="0" w:space="0" w:color="auto"/>
            <w:left w:val="none" w:sz="0" w:space="0" w:color="auto"/>
            <w:bottom w:val="none" w:sz="0" w:space="0" w:color="auto"/>
            <w:right w:val="none" w:sz="0" w:space="0" w:color="auto"/>
          </w:divBdr>
        </w:div>
        <w:div w:id="1857621714">
          <w:marLeft w:val="0"/>
          <w:marRight w:val="0"/>
          <w:marTop w:val="0"/>
          <w:marBottom w:val="0"/>
          <w:divBdr>
            <w:top w:val="none" w:sz="0" w:space="0" w:color="auto"/>
            <w:left w:val="none" w:sz="0" w:space="0" w:color="auto"/>
            <w:bottom w:val="none" w:sz="0" w:space="0" w:color="auto"/>
            <w:right w:val="none" w:sz="0" w:space="0" w:color="auto"/>
          </w:divBdr>
        </w:div>
        <w:div w:id="1912158018">
          <w:marLeft w:val="0"/>
          <w:marRight w:val="0"/>
          <w:marTop w:val="0"/>
          <w:marBottom w:val="0"/>
          <w:divBdr>
            <w:top w:val="none" w:sz="0" w:space="0" w:color="auto"/>
            <w:left w:val="none" w:sz="0" w:space="0" w:color="auto"/>
            <w:bottom w:val="none" w:sz="0" w:space="0" w:color="auto"/>
            <w:right w:val="none" w:sz="0" w:space="0" w:color="auto"/>
          </w:divBdr>
        </w:div>
        <w:div w:id="1960796938">
          <w:marLeft w:val="0"/>
          <w:marRight w:val="0"/>
          <w:marTop w:val="0"/>
          <w:marBottom w:val="0"/>
          <w:divBdr>
            <w:top w:val="none" w:sz="0" w:space="0" w:color="auto"/>
            <w:left w:val="none" w:sz="0" w:space="0" w:color="auto"/>
            <w:bottom w:val="none" w:sz="0" w:space="0" w:color="auto"/>
            <w:right w:val="none" w:sz="0" w:space="0" w:color="auto"/>
          </w:divBdr>
        </w:div>
      </w:divsChild>
    </w:div>
    <w:div w:id="1449810261">
      <w:bodyDiv w:val="1"/>
      <w:marLeft w:val="0"/>
      <w:marRight w:val="0"/>
      <w:marTop w:val="0"/>
      <w:marBottom w:val="0"/>
      <w:divBdr>
        <w:top w:val="none" w:sz="0" w:space="0" w:color="auto"/>
        <w:left w:val="none" w:sz="0" w:space="0" w:color="auto"/>
        <w:bottom w:val="none" w:sz="0" w:space="0" w:color="auto"/>
        <w:right w:val="none" w:sz="0" w:space="0" w:color="auto"/>
      </w:divBdr>
      <w:divsChild>
        <w:div w:id="183595895">
          <w:marLeft w:val="0"/>
          <w:marRight w:val="0"/>
          <w:marTop w:val="0"/>
          <w:marBottom w:val="0"/>
          <w:divBdr>
            <w:top w:val="none" w:sz="0" w:space="0" w:color="auto"/>
            <w:left w:val="none" w:sz="0" w:space="0" w:color="auto"/>
            <w:bottom w:val="none" w:sz="0" w:space="0" w:color="auto"/>
            <w:right w:val="none" w:sz="0" w:space="0" w:color="auto"/>
          </w:divBdr>
        </w:div>
        <w:div w:id="331837509">
          <w:marLeft w:val="0"/>
          <w:marRight w:val="0"/>
          <w:marTop w:val="0"/>
          <w:marBottom w:val="0"/>
          <w:divBdr>
            <w:top w:val="none" w:sz="0" w:space="0" w:color="auto"/>
            <w:left w:val="none" w:sz="0" w:space="0" w:color="auto"/>
            <w:bottom w:val="none" w:sz="0" w:space="0" w:color="auto"/>
            <w:right w:val="none" w:sz="0" w:space="0" w:color="auto"/>
          </w:divBdr>
        </w:div>
        <w:div w:id="347173675">
          <w:marLeft w:val="0"/>
          <w:marRight w:val="0"/>
          <w:marTop w:val="0"/>
          <w:marBottom w:val="0"/>
          <w:divBdr>
            <w:top w:val="none" w:sz="0" w:space="0" w:color="auto"/>
            <w:left w:val="none" w:sz="0" w:space="0" w:color="auto"/>
            <w:bottom w:val="none" w:sz="0" w:space="0" w:color="auto"/>
            <w:right w:val="none" w:sz="0" w:space="0" w:color="auto"/>
          </w:divBdr>
        </w:div>
        <w:div w:id="356739886">
          <w:marLeft w:val="0"/>
          <w:marRight w:val="0"/>
          <w:marTop w:val="0"/>
          <w:marBottom w:val="0"/>
          <w:divBdr>
            <w:top w:val="none" w:sz="0" w:space="0" w:color="auto"/>
            <w:left w:val="none" w:sz="0" w:space="0" w:color="auto"/>
            <w:bottom w:val="none" w:sz="0" w:space="0" w:color="auto"/>
            <w:right w:val="none" w:sz="0" w:space="0" w:color="auto"/>
          </w:divBdr>
        </w:div>
        <w:div w:id="534081334">
          <w:marLeft w:val="0"/>
          <w:marRight w:val="0"/>
          <w:marTop w:val="0"/>
          <w:marBottom w:val="0"/>
          <w:divBdr>
            <w:top w:val="none" w:sz="0" w:space="0" w:color="auto"/>
            <w:left w:val="none" w:sz="0" w:space="0" w:color="auto"/>
            <w:bottom w:val="none" w:sz="0" w:space="0" w:color="auto"/>
            <w:right w:val="none" w:sz="0" w:space="0" w:color="auto"/>
          </w:divBdr>
        </w:div>
        <w:div w:id="657658743">
          <w:marLeft w:val="0"/>
          <w:marRight w:val="0"/>
          <w:marTop w:val="0"/>
          <w:marBottom w:val="0"/>
          <w:divBdr>
            <w:top w:val="none" w:sz="0" w:space="0" w:color="auto"/>
            <w:left w:val="none" w:sz="0" w:space="0" w:color="auto"/>
            <w:bottom w:val="none" w:sz="0" w:space="0" w:color="auto"/>
            <w:right w:val="none" w:sz="0" w:space="0" w:color="auto"/>
          </w:divBdr>
        </w:div>
        <w:div w:id="865561766">
          <w:marLeft w:val="0"/>
          <w:marRight w:val="0"/>
          <w:marTop w:val="0"/>
          <w:marBottom w:val="0"/>
          <w:divBdr>
            <w:top w:val="none" w:sz="0" w:space="0" w:color="auto"/>
            <w:left w:val="none" w:sz="0" w:space="0" w:color="auto"/>
            <w:bottom w:val="none" w:sz="0" w:space="0" w:color="auto"/>
            <w:right w:val="none" w:sz="0" w:space="0" w:color="auto"/>
          </w:divBdr>
        </w:div>
        <w:div w:id="964628131">
          <w:marLeft w:val="0"/>
          <w:marRight w:val="0"/>
          <w:marTop w:val="0"/>
          <w:marBottom w:val="0"/>
          <w:divBdr>
            <w:top w:val="none" w:sz="0" w:space="0" w:color="auto"/>
            <w:left w:val="none" w:sz="0" w:space="0" w:color="auto"/>
            <w:bottom w:val="none" w:sz="0" w:space="0" w:color="auto"/>
            <w:right w:val="none" w:sz="0" w:space="0" w:color="auto"/>
          </w:divBdr>
        </w:div>
        <w:div w:id="1032342226">
          <w:marLeft w:val="0"/>
          <w:marRight w:val="0"/>
          <w:marTop w:val="0"/>
          <w:marBottom w:val="0"/>
          <w:divBdr>
            <w:top w:val="none" w:sz="0" w:space="0" w:color="auto"/>
            <w:left w:val="none" w:sz="0" w:space="0" w:color="auto"/>
            <w:bottom w:val="none" w:sz="0" w:space="0" w:color="auto"/>
            <w:right w:val="none" w:sz="0" w:space="0" w:color="auto"/>
          </w:divBdr>
        </w:div>
        <w:div w:id="1069425353">
          <w:marLeft w:val="0"/>
          <w:marRight w:val="0"/>
          <w:marTop w:val="0"/>
          <w:marBottom w:val="0"/>
          <w:divBdr>
            <w:top w:val="none" w:sz="0" w:space="0" w:color="auto"/>
            <w:left w:val="none" w:sz="0" w:space="0" w:color="auto"/>
            <w:bottom w:val="none" w:sz="0" w:space="0" w:color="auto"/>
            <w:right w:val="none" w:sz="0" w:space="0" w:color="auto"/>
          </w:divBdr>
        </w:div>
        <w:div w:id="1383334617">
          <w:marLeft w:val="0"/>
          <w:marRight w:val="0"/>
          <w:marTop w:val="0"/>
          <w:marBottom w:val="0"/>
          <w:divBdr>
            <w:top w:val="none" w:sz="0" w:space="0" w:color="auto"/>
            <w:left w:val="none" w:sz="0" w:space="0" w:color="auto"/>
            <w:bottom w:val="none" w:sz="0" w:space="0" w:color="auto"/>
            <w:right w:val="none" w:sz="0" w:space="0" w:color="auto"/>
          </w:divBdr>
        </w:div>
        <w:div w:id="1671446470">
          <w:marLeft w:val="0"/>
          <w:marRight w:val="0"/>
          <w:marTop w:val="0"/>
          <w:marBottom w:val="0"/>
          <w:divBdr>
            <w:top w:val="none" w:sz="0" w:space="0" w:color="auto"/>
            <w:left w:val="none" w:sz="0" w:space="0" w:color="auto"/>
            <w:bottom w:val="none" w:sz="0" w:space="0" w:color="auto"/>
            <w:right w:val="none" w:sz="0" w:space="0" w:color="auto"/>
          </w:divBdr>
        </w:div>
        <w:div w:id="1846630868">
          <w:marLeft w:val="0"/>
          <w:marRight w:val="0"/>
          <w:marTop w:val="0"/>
          <w:marBottom w:val="0"/>
          <w:divBdr>
            <w:top w:val="none" w:sz="0" w:space="0" w:color="auto"/>
            <w:left w:val="none" w:sz="0" w:space="0" w:color="auto"/>
            <w:bottom w:val="none" w:sz="0" w:space="0" w:color="auto"/>
            <w:right w:val="none" w:sz="0" w:space="0" w:color="auto"/>
          </w:divBdr>
        </w:div>
        <w:div w:id="1893685581">
          <w:marLeft w:val="0"/>
          <w:marRight w:val="0"/>
          <w:marTop w:val="0"/>
          <w:marBottom w:val="0"/>
          <w:divBdr>
            <w:top w:val="none" w:sz="0" w:space="0" w:color="auto"/>
            <w:left w:val="none" w:sz="0" w:space="0" w:color="auto"/>
            <w:bottom w:val="none" w:sz="0" w:space="0" w:color="auto"/>
            <w:right w:val="none" w:sz="0" w:space="0" w:color="auto"/>
          </w:divBdr>
        </w:div>
        <w:div w:id="2048752389">
          <w:marLeft w:val="0"/>
          <w:marRight w:val="0"/>
          <w:marTop w:val="0"/>
          <w:marBottom w:val="0"/>
          <w:divBdr>
            <w:top w:val="none" w:sz="0" w:space="0" w:color="auto"/>
            <w:left w:val="none" w:sz="0" w:space="0" w:color="auto"/>
            <w:bottom w:val="none" w:sz="0" w:space="0" w:color="auto"/>
            <w:right w:val="none" w:sz="0" w:space="0" w:color="auto"/>
          </w:divBdr>
        </w:div>
      </w:divsChild>
    </w:div>
    <w:div w:id="1783651065">
      <w:bodyDiv w:val="1"/>
      <w:marLeft w:val="0"/>
      <w:marRight w:val="0"/>
      <w:marTop w:val="0"/>
      <w:marBottom w:val="0"/>
      <w:divBdr>
        <w:top w:val="none" w:sz="0" w:space="0" w:color="auto"/>
        <w:left w:val="none" w:sz="0" w:space="0" w:color="auto"/>
        <w:bottom w:val="none" w:sz="0" w:space="0" w:color="auto"/>
        <w:right w:val="none" w:sz="0" w:space="0" w:color="auto"/>
      </w:divBdr>
      <w:divsChild>
        <w:div w:id="516580475">
          <w:marLeft w:val="0"/>
          <w:marRight w:val="0"/>
          <w:marTop w:val="0"/>
          <w:marBottom w:val="0"/>
          <w:divBdr>
            <w:top w:val="none" w:sz="0" w:space="0" w:color="auto"/>
            <w:left w:val="none" w:sz="0" w:space="0" w:color="auto"/>
            <w:bottom w:val="none" w:sz="0" w:space="0" w:color="auto"/>
            <w:right w:val="none" w:sz="0" w:space="0" w:color="auto"/>
          </w:divBdr>
          <w:divsChild>
            <w:div w:id="6508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53314">
      <w:bodyDiv w:val="1"/>
      <w:marLeft w:val="0"/>
      <w:marRight w:val="0"/>
      <w:marTop w:val="0"/>
      <w:marBottom w:val="0"/>
      <w:divBdr>
        <w:top w:val="none" w:sz="0" w:space="0" w:color="auto"/>
        <w:left w:val="none" w:sz="0" w:space="0" w:color="auto"/>
        <w:bottom w:val="none" w:sz="0" w:space="0" w:color="auto"/>
        <w:right w:val="none" w:sz="0" w:space="0" w:color="auto"/>
      </w:divBdr>
      <w:divsChild>
        <w:div w:id="899513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6799</TotalTime>
  <Pages>9</Pages>
  <Words>2858</Words>
  <Characters>16295</Characters>
  <Application>Microsoft Office Word</Application>
  <DocSecurity>0</DocSecurity>
  <Lines>135</Lines>
  <Paragraphs>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سالم</dc:creator>
  <cp:keywords/>
  <dc:description/>
  <cp:lastModifiedBy>SDI 1084</cp:lastModifiedBy>
  <cp:revision>17</cp:revision>
  <dcterms:created xsi:type="dcterms:W3CDTF">2025-12-03T19:45:00Z</dcterms:created>
  <dcterms:modified xsi:type="dcterms:W3CDTF">2026-03-17T13:41:00Z</dcterms:modified>
</cp:coreProperties>
</file>