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246C9" w14:textId="77777777" w:rsidR="00BF647E" w:rsidRDefault="00BF647E" w:rsidP="006A2213">
      <w:pPr>
        <w:jc w:val="both"/>
        <w:rPr>
          <w:rFonts w:ascii="Times New Roman" w:hAnsi="Times New Roman" w:cs="Times New Roman"/>
          <w:b/>
          <w:bCs/>
          <w:sz w:val="24"/>
          <w:szCs w:val="24"/>
        </w:rPr>
      </w:pPr>
      <w:r w:rsidRPr="00BF647E">
        <w:rPr>
          <w:rFonts w:ascii="Times New Roman" w:hAnsi="Times New Roman" w:cs="Times New Roman"/>
          <w:b/>
          <w:bCs/>
          <w:sz w:val="24"/>
          <w:szCs w:val="24"/>
        </w:rPr>
        <w:t>Short Research Article</w:t>
      </w:r>
    </w:p>
    <w:p w14:paraId="02BDDCC5" w14:textId="77777777" w:rsidR="00BF647E" w:rsidRDefault="00BF647E" w:rsidP="006A2213">
      <w:pPr>
        <w:jc w:val="both"/>
        <w:rPr>
          <w:rFonts w:ascii="Times New Roman" w:hAnsi="Times New Roman" w:cs="Times New Roman"/>
          <w:b/>
          <w:bCs/>
          <w:sz w:val="24"/>
          <w:szCs w:val="24"/>
        </w:rPr>
      </w:pPr>
    </w:p>
    <w:p w14:paraId="01EB52FF" w14:textId="7C0263DC" w:rsid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The Relevance of the Agricultural Innovation Systems Framework for Agricultural Research in Developing Countries</w:t>
      </w:r>
    </w:p>
    <w:p w14:paraId="2477004C" w14:textId="77777777" w:rsidR="00BF647E" w:rsidRPr="006A2213" w:rsidRDefault="00BF647E" w:rsidP="006A2213">
      <w:pPr>
        <w:jc w:val="both"/>
        <w:rPr>
          <w:rFonts w:ascii="Times New Roman" w:hAnsi="Times New Roman" w:cs="Times New Roman"/>
          <w:b/>
          <w:bCs/>
          <w:sz w:val="24"/>
          <w:szCs w:val="24"/>
        </w:rPr>
      </w:pPr>
    </w:p>
    <w:p w14:paraId="6799A76A" w14:textId="77777777" w:rsidR="00BF647E" w:rsidRPr="006A2213" w:rsidRDefault="00BF647E" w:rsidP="006A2213">
      <w:pPr>
        <w:rPr>
          <w:rFonts w:ascii="Times New Roman" w:hAnsi="Times New Roman" w:cs="Times New Roman"/>
          <w:sz w:val="24"/>
          <w:szCs w:val="24"/>
        </w:rPr>
      </w:pPr>
      <w:bookmarkStart w:id="0" w:name="_GoBack"/>
      <w:bookmarkEnd w:id="0"/>
    </w:p>
    <w:p w14:paraId="74FBA0D4"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b/>
          <w:bCs/>
          <w:sz w:val="24"/>
          <w:szCs w:val="24"/>
        </w:rPr>
        <w:t>Abstract</w:t>
      </w:r>
      <w:r w:rsidRPr="006A2213">
        <w:rPr>
          <w:rFonts w:ascii="Times New Roman" w:hAnsi="Times New Roman" w:cs="Times New Roman"/>
          <w:sz w:val="24"/>
          <w:szCs w:val="24"/>
        </w:rPr>
        <w:br/>
        <w:t>Conventional models of innovation conceptualized technological change as a linear process driven primarily by scientific research. While this approach contributed to major agricultural advances, it has proven insufficient in addressing persistent low adoption rates of agricultural technologies in developing countries. The Agricultural Innovation Systems (AIS) framework emerged as an alternative paradigm, emphasizing multi-actor interaction, institutional learning, and context-specific knowledge generation. This study employs a conceptual and qualitative research design, synthesizing theoretical perspectives and empirical evidence to examine AIS applications in developing countries. Drawing on literature and recent empirical studies, including sustainability-oriented and digital agricultural innovations, the paper evaluates the relevance, applicability, and challenges of AIS. The study concludes that AIS provides a context-sensitive and inclusive framework capable of integrating indigenous knowledge, strengthening institutional coordination, and enhancing both economic and social outcomes, though successful implementation depends on capacity, coordination, and resource mobilization.</w:t>
      </w:r>
    </w:p>
    <w:p w14:paraId="7455E763"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b/>
          <w:bCs/>
          <w:sz w:val="24"/>
          <w:szCs w:val="24"/>
        </w:rPr>
        <w:t>Keywords:</w:t>
      </w:r>
      <w:r w:rsidRPr="006A2213">
        <w:rPr>
          <w:rFonts w:ascii="Times New Roman" w:hAnsi="Times New Roman" w:cs="Times New Roman"/>
          <w:sz w:val="24"/>
          <w:szCs w:val="24"/>
        </w:rPr>
        <w:t xml:space="preserve"> Agricultural Innovation Systems, Innovation, Developing Countries, Indigenous Knowledge, Systems Perspective</w:t>
      </w:r>
    </w:p>
    <w:p w14:paraId="1E9AC344" w14:textId="77777777"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1. Introduction</w:t>
      </w:r>
    </w:p>
    <w:p w14:paraId="3241DCBF"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Agriculture remains central to economic growth, poverty reduction, and food security in many developing countries. Despite sustained investment in agricultural research and development (R&amp;D), adoption rates of improved technologies remain uneven and often low (</w:t>
      </w:r>
      <w:proofErr w:type="spellStart"/>
      <w:r w:rsidRPr="006A2213">
        <w:rPr>
          <w:rFonts w:ascii="Times New Roman" w:hAnsi="Times New Roman" w:cs="Times New Roman"/>
          <w:sz w:val="24"/>
          <w:szCs w:val="24"/>
        </w:rPr>
        <w:t>Agwu</w:t>
      </w:r>
      <w:proofErr w:type="spellEnd"/>
      <w:r w:rsidRPr="006A221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Dimelu</w:t>
      </w:r>
      <w:proofErr w:type="spellEnd"/>
      <w:r w:rsidRPr="006A2213">
        <w:rPr>
          <w:rFonts w:ascii="Times New Roman" w:hAnsi="Times New Roman" w:cs="Times New Roman"/>
          <w:sz w:val="24"/>
          <w:szCs w:val="24"/>
        </w:rPr>
        <w:t xml:space="preserve">, &amp; </w:t>
      </w:r>
      <w:proofErr w:type="spellStart"/>
      <w:r w:rsidRPr="006A2213">
        <w:rPr>
          <w:rFonts w:ascii="Times New Roman" w:hAnsi="Times New Roman" w:cs="Times New Roman"/>
          <w:sz w:val="24"/>
          <w:szCs w:val="24"/>
        </w:rPr>
        <w:t>Madukwe</w:t>
      </w:r>
      <w:proofErr w:type="spellEnd"/>
      <w:r w:rsidRPr="006A2213">
        <w:rPr>
          <w:rFonts w:ascii="Times New Roman" w:hAnsi="Times New Roman" w:cs="Times New Roman"/>
          <w:sz w:val="24"/>
          <w:szCs w:val="24"/>
        </w:rPr>
        <w:t>, 2008). This persistent gap between technological generation and farmer uptake has raised concerns regarding the adequacy of traditional innovation models.</w:t>
      </w:r>
    </w:p>
    <w:p w14:paraId="23BE6B72"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Earlier conceptions of innovation were dominated by the linear “supply-push” model, which viewed innovation as a sequential process beginning with scientific discovery, followed by development, dissemination, and eventual adoption (Greenacre &amp; Gross, 2012; </w:t>
      </w:r>
      <w:proofErr w:type="spellStart"/>
      <w:r w:rsidRPr="006A2213">
        <w:rPr>
          <w:rFonts w:ascii="Times New Roman" w:hAnsi="Times New Roman" w:cs="Times New Roman"/>
          <w:sz w:val="24"/>
          <w:szCs w:val="24"/>
        </w:rPr>
        <w:t>Lizuka</w:t>
      </w:r>
      <w:proofErr w:type="spellEnd"/>
      <w:r w:rsidRPr="006A2213">
        <w:rPr>
          <w:rFonts w:ascii="Times New Roman" w:hAnsi="Times New Roman" w:cs="Times New Roman"/>
          <w:sz w:val="24"/>
          <w:szCs w:val="24"/>
        </w:rPr>
        <w:t>, 2013). Although this approach facilitated technological breakthroughs, it failed to capture the institutional, social, and contextual complexities shaping innovation outcomes.</w:t>
      </w:r>
    </w:p>
    <w:p w14:paraId="5B2CC902"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In response, innovation systems thinking emerged in the 1980s. The Agricultural Innovation Systems (AIS) framework conceptualizes innovation as the result of dynamic interactions </w:t>
      </w:r>
      <w:r w:rsidRPr="006A2213">
        <w:rPr>
          <w:rFonts w:ascii="Times New Roman" w:hAnsi="Times New Roman" w:cs="Times New Roman"/>
          <w:sz w:val="24"/>
          <w:szCs w:val="24"/>
        </w:rPr>
        <w:lastRenderedPageBreak/>
        <w:t>among multiple actors embedded within specific policy, institutional, and socio-economic environments (</w:t>
      </w:r>
      <w:proofErr w:type="spellStart"/>
      <w:r w:rsidRPr="006A2213">
        <w:rPr>
          <w:rFonts w:ascii="Times New Roman" w:hAnsi="Times New Roman" w:cs="Times New Roman"/>
          <w:sz w:val="24"/>
          <w:szCs w:val="24"/>
        </w:rPr>
        <w:t>Anandajayasekeram</w:t>
      </w:r>
      <w:proofErr w:type="spellEnd"/>
      <w:r w:rsidRPr="006A2213">
        <w:rPr>
          <w:rFonts w:ascii="Times New Roman" w:hAnsi="Times New Roman" w:cs="Times New Roman"/>
          <w:sz w:val="24"/>
          <w:szCs w:val="24"/>
        </w:rPr>
        <w:t>, 2011; Spielman, 2005). Recent empirical work demonstrates that agricultural innovation increasingly extends beyond productivity goals to include sustainability, inclusiveness, and resilience objectives (Daum et al., 2025).</w:t>
      </w:r>
    </w:p>
    <w:p w14:paraId="60282E56"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This paper examines the relevance of AIS for agricultural research in developing countries, drawing on both foundational literature and recent empirical evidence.</w:t>
      </w:r>
    </w:p>
    <w:p w14:paraId="00868691" w14:textId="77777777"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2. From Linear Models to Innovation Systems Thinking</w:t>
      </w:r>
    </w:p>
    <w:p w14:paraId="43E51CAD"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linear model conceptualized technological change as a progression from basic research to applied research, development, diffusion, and market saturation (Greenacre &amp; Gross, 2012). Later demand-pull perspectives acknowledged market incentives, but both frameworks assumed relatively predictable and sequential innovation processes.</w:t>
      </w:r>
    </w:p>
    <w:p w14:paraId="4789F4F0"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Empirical research has shown that innovation frequently emerges through iterative learning and interaction among diverse actors rather than through linear transfer mechanisms (Biggs, 1989). Evolutionary perspectives emphasized innovation as value creation within dynamic systems (Yezersky, 1988, 2008), while diffusion theory highlighted the importance of user perception and social processes (Rogers, 1983).</w:t>
      </w:r>
    </w:p>
    <w:p w14:paraId="12866332"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Recent studies reinforce this shift. For example, a systematic review of innovation adoption in the agri-food sector underscores the systemic and networked nature of innovation processes, particularly in sustainability-oriented agricultural systems (</w:t>
      </w:r>
      <w:proofErr w:type="spellStart"/>
      <w:r w:rsidRPr="006A2213">
        <w:rPr>
          <w:rFonts w:ascii="Times New Roman" w:hAnsi="Times New Roman" w:cs="Times New Roman"/>
          <w:sz w:val="24"/>
          <w:szCs w:val="24"/>
        </w:rPr>
        <w:t>Addorisio</w:t>
      </w:r>
      <w:proofErr w:type="spellEnd"/>
      <w:r w:rsidRPr="006A221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Spadoni</w:t>
      </w:r>
      <w:proofErr w:type="spellEnd"/>
      <w:r w:rsidRPr="006A2213">
        <w:rPr>
          <w:rFonts w:ascii="Times New Roman" w:hAnsi="Times New Roman" w:cs="Times New Roman"/>
          <w:sz w:val="24"/>
          <w:szCs w:val="24"/>
        </w:rPr>
        <w:t xml:space="preserve">, &amp; </w:t>
      </w:r>
      <w:proofErr w:type="spellStart"/>
      <w:r w:rsidRPr="006A2213">
        <w:rPr>
          <w:rFonts w:ascii="Times New Roman" w:hAnsi="Times New Roman" w:cs="Times New Roman"/>
          <w:sz w:val="24"/>
          <w:szCs w:val="24"/>
        </w:rPr>
        <w:t>Maesano</w:t>
      </w:r>
      <w:proofErr w:type="spellEnd"/>
      <w:r w:rsidRPr="006A2213">
        <w:rPr>
          <w:rFonts w:ascii="Times New Roman" w:hAnsi="Times New Roman" w:cs="Times New Roman"/>
          <w:sz w:val="24"/>
          <w:szCs w:val="24"/>
        </w:rPr>
        <w:t>, 2025). These findings provide empirical support for moving beyond linear conceptions toward system-based approaches.</w:t>
      </w:r>
    </w:p>
    <w:p w14:paraId="48983DFF" w14:textId="77777777"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3. Conceptual Foundations of the Agricultural Innovation Systems Framework</w:t>
      </w:r>
    </w:p>
    <w:p w14:paraId="138F2865"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AIS framework applies innovation systems theory to agriculture, defining innovation as the economically and socially beneficial application of knowledge within a specific context (Bean &amp; Radford, 2002; GFRAS, 2015). Innovation encompasses not only technologies but also institutional arrangements, services, and organizational practices.</w:t>
      </w:r>
    </w:p>
    <w:p w14:paraId="760D6C7A"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AIS emphasizes interaction among farmers, researchers, extension services, private firms, financial institutions, and policymakers (Spielman, 2005). These actors operate within enabling environments shaped by policies, regulatory systems, and cultural norms (World Bank, 2008).</w:t>
      </w:r>
    </w:p>
    <w:p w14:paraId="7C077097"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framework evolved from Agricultural Knowledge and Information Systems (AKIS), which focused primarily on research–extension–farmer linkages (Roling &amp; Engel, 1991). AIS expands this by incorporating value chain actors and market institutions, thereby recognizing innovation as embedded within broader economic systems. Recent empirical evidence supports this expanded view. A cross-country study of innovation systems in Benin, Kenya, Mali, and Nigeria demonstrates that AIS actors increasingly engage in sustainability transitions requiring coordination across research, policy, education, and private sector domains (Daum et al., 2025).</w:t>
      </w:r>
    </w:p>
    <w:p w14:paraId="44773CD4" w14:textId="77777777" w:rsid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lastRenderedPageBreak/>
        <w:t xml:space="preserve">4. </w:t>
      </w:r>
      <w:r>
        <w:rPr>
          <w:rFonts w:ascii="Times New Roman" w:hAnsi="Times New Roman" w:cs="Times New Roman"/>
          <w:b/>
          <w:bCs/>
          <w:sz w:val="24"/>
          <w:szCs w:val="24"/>
        </w:rPr>
        <w:t>Methodology</w:t>
      </w:r>
    </w:p>
    <w:p w14:paraId="2D65611E"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6A2213">
        <w:rPr>
          <w:rFonts w:ascii="Times New Roman" w:hAnsi="Times New Roman" w:cs="Times New Roman"/>
          <w:b/>
          <w:bCs/>
          <w:sz w:val="24"/>
          <w:szCs w:val="24"/>
        </w:rPr>
        <w:t>Research Design</w:t>
      </w:r>
    </w:p>
    <w:p w14:paraId="254B760B"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This study employs a </w:t>
      </w:r>
      <w:r w:rsidRPr="006A2213">
        <w:rPr>
          <w:rFonts w:ascii="Times New Roman" w:hAnsi="Times New Roman" w:cs="Times New Roman"/>
          <w:b/>
          <w:bCs/>
          <w:sz w:val="24"/>
          <w:szCs w:val="24"/>
        </w:rPr>
        <w:t>conceptual and qualitative research design</w:t>
      </w:r>
      <w:r w:rsidRPr="006A2213">
        <w:rPr>
          <w:rFonts w:ascii="Times New Roman" w:hAnsi="Times New Roman" w:cs="Times New Roman"/>
          <w:sz w:val="24"/>
          <w:szCs w:val="24"/>
        </w:rPr>
        <w:t xml:space="preserve">, integrating insights from existing literature and empirical evidence to examine the relevance of AIS in developing countries. The approach combines a </w:t>
      </w:r>
      <w:r w:rsidRPr="006A2213">
        <w:rPr>
          <w:rFonts w:ascii="Times New Roman" w:hAnsi="Times New Roman" w:cs="Times New Roman"/>
          <w:b/>
          <w:bCs/>
          <w:sz w:val="24"/>
          <w:szCs w:val="24"/>
        </w:rPr>
        <w:t>literature-based synthesis</w:t>
      </w:r>
      <w:r w:rsidRPr="006A2213">
        <w:rPr>
          <w:rFonts w:ascii="Times New Roman" w:hAnsi="Times New Roman" w:cs="Times New Roman"/>
          <w:sz w:val="24"/>
          <w:szCs w:val="24"/>
        </w:rPr>
        <w:t xml:space="preserve"> of peer-reviewed articles, reports, and case studies with </w:t>
      </w:r>
      <w:r w:rsidRPr="006A2213">
        <w:rPr>
          <w:rFonts w:ascii="Times New Roman" w:hAnsi="Times New Roman" w:cs="Times New Roman"/>
          <w:b/>
          <w:bCs/>
          <w:sz w:val="24"/>
          <w:szCs w:val="24"/>
        </w:rPr>
        <w:t>secondary data analysis</w:t>
      </w:r>
      <w:r w:rsidRPr="006A2213">
        <w:rPr>
          <w:rFonts w:ascii="Times New Roman" w:hAnsi="Times New Roman" w:cs="Times New Roman"/>
          <w:sz w:val="24"/>
          <w:szCs w:val="24"/>
        </w:rPr>
        <w:t xml:space="preserve"> of prior research, allowing for a comprehensive understanding of AIS principles, applications, and challenges.</w:t>
      </w:r>
    </w:p>
    <w:p w14:paraId="5AFC5C09"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To provide analytical depth, a </w:t>
      </w:r>
      <w:r w:rsidRPr="006A2213">
        <w:rPr>
          <w:rFonts w:ascii="Times New Roman" w:hAnsi="Times New Roman" w:cs="Times New Roman"/>
          <w:b/>
          <w:bCs/>
          <w:sz w:val="24"/>
          <w:szCs w:val="24"/>
        </w:rPr>
        <w:t>comparative case approach</w:t>
      </w:r>
      <w:r w:rsidRPr="006A2213">
        <w:rPr>
          <w:rFonts w:ascii="Times New Roman" w:hAnsi="Times New Roman" w:cs="Times New Roman"/>
          <w:sz w:val="24"/>
          <w:szCs w:val="24"/>
        </w:rPr>
        <w:t xml:space="preserve"> is adopted, examining AIS implementation across diverse institutional and geographical contexts. This combination of conceptual, qualitative, and comparative methods enables the identification of recurring patterns, contextual factors, and lessons learned while providing a robust framework for evaluating AIS applicability and effectiveness in resource-constrained environments.</w:t>
      </w:r>
    </w:p>
    <w:p w14:paraId="1E63AF85" w14:textId="77777777" w:rsidR="006A2213" w:rsidRPr="006A2213" w:rsidRDefault="006A2213" w:rsidP="006A2213">
      <w:pPr>
        <w:pStyle w:val="ListParagraph"/>
        <w:numPr>
          <w:ilvl w:val="1"/>
          <w:numId w:val="3"/>
        </w:numPr>
        <w:jc w:val="both"/>
        <w:rPr>
          <w:rFonts w:ascii="Times New Roman" w:hAnsi="Times New Roman" w:cs="Times New Roman"/>
          <w:b/>
          <w:bCs/>
          <w:sz w:val="24"/>
          <w:szCs w:val="24"/>
        </w:rPr>
      </w:pPr>
      <w:r w:rsidRPr="006A2213">
        <w:rPr>
          <w:rFonts w:ascii="Times New Roman" w:hAnsi="Times New Roman" w:cs="Times New Roman"/>
          <w:b/>
          <w:bCs/>
          <w:sz w:val="24"/>
          <w:szCs w:val="24"/>
        </w:rPr>
        <w:t>Data Sources</w:t>
      </w:r>
    </w:p>
    <w:p w14:paraId="71514A85"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Secondary data were drawn from multiple sources, including:</w:t>
      </w:r>
      <w:r>
        <w:rPr>
          <w:rFonts w:ascii="Times New Roman" w:hAnsi="Times New Roman" w:cs="Times New Roman"/>
          <w:sz w:val="24"/>
          <w:szCs w:val="24"/>
        </w:rPr>
        <w:t xml:space="preserve"> </w:t>
      </w:r>
      <w:r w:rsidRPr="006A2213">
        <w:rPr>
          <w:rFonts w:ascii="Times New Roman" w:hAnsi="Times New Roman" w:cs="Times New Roman"/>
          <w:sz w:val="24"/>
          <w:szCs w:val="24"/>
        </w:rPr>
        <w:t xml:space="preserve">Peer-reviewed journal articles (e.g., </w:t>
      </w:r>
      <w:r w:rsidRPr="006A2213">
        <w:rPr>
          <w:rFonts w:ascii="Times New Roman" w:hAnsi="Times New Roman" w:cs="Times New Roman"/>
          <w:i/>
          <w:iCs/>
          <w:sz w:val="24"/>
          <w:szCs w:val="24"/>
        </w:rPr>
        <w:t>Agricultural Systems, Sustainability, Frontiers in Sustainable Food Systems</w:t>
      </w:r>
      <w:r w:rsidRPr="006A2213">
        <w:rPr>
          <w:rFonts w:ascii="Times New Roman" w:hAnsi="Times New Roman" w:cs="Times New Roman"/>
          <w:sz w:val="24"/>
          <w:szCs w:val="24"/>
        </w:rPr>
        <w:t>)</w:t>
      </w:r>
      <w:r>
        <w:rPr>
          <w:rFonts w:ascii="Times New Roman" w:hAnsi="Times New Roman" w:cs="Times New Roman"/>
          <w:sz w:val="24"/>
          <w:szCs w:val="24"/>
        </w:rPr>
        <w:t>, r</w:t>
      </w:r>
      <w:r w:rsidRPr="006A2213">
        <w:rPr>
          <w:rFonts w:ascii="Times New Roman" w:hAnsi="Times New Roman" w:cs="Times New Roman"/>
          <w:sz w:val="24"/>
          <w:szCs w:val="24"/>
        </w:rPr>
        <w:t>eports from international organizations (e.g., World Bank, GFRAS, ILRI)</w:t>
      </w:r>
      <w:r>
        <w:rPr>
          <w:rFonts w:ascii="Times New Roman" w:hAnsi="Times New Roman" w:cs="Times New Roman"/>
          <w:sz w:val="24"/>
          <w:szCs w:val="24"/>
        </w:rPr>
        <w:t xml:space="preserve">, </w:t>
      </w:r>
      <w:r w:rsidRPr="006A2213">
        <w:rPr>
          <w:rFonts w:ascii="Times New Roman" w:hAnsi="Times New Roman" w:cs="Times New Roman"/>
          <w:sz w:val="24"/>
          <w:szCs w:val="24"/>
        </w:rPr>
        <w:t>Foundational texts on innovation systems and AIS (Yezersky, 1988, 2008; Rogers, 1983; Spielman, 2005)</w:t>
      </w:r>
      <w:r>
        <w:rPr>
          <w:rFonts w:ascii="Times New Roman" w:hAnsi="Times New Roman" w:cs="Times New Roman"/>
          <w:sz w:val="24"/>
          <w:szCs w:val="24"/>
        </w:rPr>
        <w:t>, and r</w:t>
      </w:r>
      <w:r w:rsidRPr="006A2213">
        <w:rPr>
          <w:rFonts w:ascii="Times New Roman" w:hAnsi="Times New Roman" w:cs="Times New Roman"/>
          <w:sz w:val="24"/>
          <w:szCs w:val="24"/>
        </w:rPr>
        <w:t xml:space="preserve">ecent empirical studies examining AIS implementation, digital agriculture adoption, and sustainability-oriented innovation (Daum et al., 2025; Manzoor et al., 2025; Olawuyi et al., 2024; </w:t>
      </w:r>
      <w:proofErr w:type="spellStart"/>
      <w:r w:rsidRPr="006A2213">
        <w:rPr>
          <w:rFonts w:ascii="Times New Roman" w:hAnsi="Times New Roman" w:cs="Times New Roman"/>
          <w:sz w:val="24"/>
          <w:szCs w:val="24"/>
        </w:rPr>
        <w:t>Addorisio</w:t>
      </w:r>
      <w:proofErr w:type="spellEnd"/>
      <w:r w:rsidRPr="006A2213">
        <w:rPr>
          <w:rFonts w:ascii="Times New Roman" w:hAnsi="Times New Roman" w:cs="Times New Roman"/>
          <w:sz w:val="24"/>
          <w:szCs w:val="24"/>
        </w:rPr>
        <w:t xml:space="preserve"> et al., 2025; Ozor et al., 2025).</w:t>
      </w:r>
    </w:p>
    <w:p w14:paraId="56A4BBEA"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4.3</w:t>
      </w:r>
      <w:r w:rsidRPr="006A2213">
        <w:rPr>
          <w:rFonts w:ascii="Times New Roman" w:hAnsi="Times New Roman" w:cs="Times New Roman"/>
          <w:b/>
          <w:bCs/>
          <w:sz w:val="24"/>
          <w:szCs w:val="24"/>
        </w:rPr>
        <w:t xml:space="preserve"> </w:t>
      </w:r>
      <w:r>
        <w:rPr>
          <w:rFonts w:ascii="Times New Roman" w:hAnsi="Times New Roman" w:cs="Times New Roman"/>
          <w:b/>
          <w:bCs/>
          <w:sz w:val="24"/>
          <w:szCs w:val="24"/>
        </w:rPr>
        <w:t xml:space="preserve">Data </w:t>
      </w:r>
      <w:r w:rsidRPr="006A2213">
        <w:rPr>
          <w:rFonts w:ascii="Times New Roman" w:hAnsi="Times New Roman" w:cs="Times New Roman"/>
          <w:b/>
          <w:bCs/>
          <w:sz w:val="24"/>
          <w:szCs w:val="24"/>
        </w:rPr>
        <w:t>Inclusion Criteria</w:t>
      </w:r>
    </w:p>
    <w:p w14:paraId="08C9D38E"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studies included in this review were selected to ensure relevance and comprehensiveness. Only research addressing AIS or innovation systems in agriculture was considered, and studies focused on developing countries or low- and middle-income contexts were prioritized. Both foundational works (1930s–2010) and contemporary empirical research (2010–2025) were incorporated to capture the evolution of innovation thinking. Additionally, the review included studies employing qualitative, quantitative, and conceptual methodologies to provide a holistic understanding of AIS principles, practices, and outcomes.</w:t>
      </w:r>
    </w:p>
    <w:p w14:paraId="41C5B65E"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4.4</w:t>
      </w:r>
      <w:r w:rsidRPr="006A2213">
        <w:rPr>
          <w:rFonts w:ascii="Times New Roman" w:hAnsi="Times New Roman" w:cs="Times New Roman"/>
          <w:b/>
          <w:bCs/>
          <w:sz w:val="24"/>
          <w:szCs w:val="24"/>
        </w:rPr>
        <w:t xml:space="preserve"> Data Extraction and Synthesis</w:t>
      </w:r>
    </w:p>
    <w:p w14:paraId="58F20E70"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Data were extracted on AIS models, stakeholder roles, applications, challenges, and integration of indigenous knowledge. A qualitative thematic synthesis was conducted, identifying patterns and themes across studies. This allowed for a comparative analysis of AIS adoption, highlighting critical success factors, recurring challenges, and knowledge gaps.</w:t>
      </w:r>
    </w:p>
    <w:p w14:paraId="5920B3CE"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5</w:t>
      </w:r>
      <w:r w:rsidRPr="006A2213">
        <w:rPr>
          <w:rFonts w:ascii="Times New Roman" w:hAnsi="Times New Roman" w:cs="Times New Roman"/>
          <w:b/>
          <w:bCs/>
          <w:sz w:val="24"/>
          <w:szCs w:val="24"/>
        </w:rPr>
        <w:t>. Empirical Applications of AIS in Agricultural Research</w:t>
      </w:r>
    </w:p>
    <w:p w14:paraId="569ECCDC"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Empirical applications reveal both the promise and complexity of AIS implementation. Studies from India highlight the integration of indigenous technical knowledge with formal research (Borthakur &amp; Singh, 2012; Prakash, Roy, &amp; </w:t>
      </w:r>
      <w:proofErr w:type="spellStart"/>
      <w:r w:rsidRPr="006A2213">
        <w:rPr>
          <w:rFonts w:ascii="Times New Roman" w:hAnsi="Times New Roman" w:cs="Times New Roman"/>
          <w:sz w:val="24"/>
          <w:szCs w:val="24"/>
        </w:rPr>
        <w:t>Ngachan</w:t>
      </w:r>
      <w:proofErr w:type="spellEnd"/>
      <w:r w:rsidRPr="006A2213">
        <w:rPr>
          <w:rFonts w:ascii="Times New Roman" w:hAnsi="Times New Roman" w:cs="Times New Roman"/>
          <w:sz w:val="24"/>
          <w:szCs w:val="24"/>
        </w:rPr>
        <w:t xml:space="preserve">, 2013), while African </w:t>
      </w:r>
      <w:r w:rsidRPr="006A2213">
        <w:rPr>
          <w:rFonts w:ascii="Times New Roman" w:hAnsi="Times New Roman" w:cs="Times New Roman"/>
          <w:sz w:val="24"/>
          <w:szCs w:val="24"/>
        </w:rPr>
        <w:lastRenderedPageBreak/>
        <w:t>examples demonstrate multi-stakeholder learning platforms and sustainability-oriented innovation adoption (Daum et al., 2025; Olawuyi et al., 2024).</w:t>
      </w:r>
    </w:p>
    <w:p w14:paraId="25260AC3"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Digital agriculture adoption studies underscore the importance of institutional support, farmer education, and policy environments (Manzoor et al., 2025; Ozor et al., 2025). These findings illustrate AIS principles of co-learning, stakeholder interaction, and context-sensitive innovation.</w:t>
      </w:r>
    </w:p>
    <w:p w14:paraId="3F779177"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 Relevance and Challenges of AIS in Developing Countries</w:t>
      </w:r>
    </w:p>
    <w:p w14:paraId="691445AA"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.1 Enhancing Technology Adoption</w:t>
      </w:r>
    </w:p>
    <w:p w14:paraId="49C176E1"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Low adoption rates of agricultural technologies in developing countries are often the result of socio-economic, institutional, and contextual barriers (</w:t>
      </w:r>
      <w:proofErr w:type="spellStart"/>
      <w:r w:rsidRPr="006A2213">
        <w:rPr>
          <w:rFonts w:ascii="Times New Roman" w:hAnsi="Times New Roman" w:cs="Times New Roman"/>
          <w:sz w:val="24"/>
          <w:szCs w:val="24"/>
        </w:rPr>
        <w:t>Agwu</w:t>
      </w:r>
      <w:proofErr w:type="spellEnd"/>
      <w:r w:rsidRPr="006A2213">
        <w:rPr>
          <w:rFonts w:ascii="Times New Roman" w:hAnsi="Times New Roman" w:cs="Times New Roman"/>
          <w:sz w:val="24"/>
          <w:szCs w:val="24"/>
        </w:rPr>
        <w:t xml:space="preserve">, </w:t>
      </w:r>
      <w:proofErr w:type="spellStart"/>
      <w:r w:rsidRPr="006A2213">
        <w:rPr>
          <w:rFonts w:ascii="Times New Roman" w:hAnsi="Times New Roman" w:cs="Times New Roman"/>
          <w:sz w:val="24"/>
          <w:szCs w:val="24"/>
        </w:rPr>
        <w:t>Dimelu</w:t>
      </w:r>
      <w:proofErr w:type="spellEnd"/>
      <w:r w:rsidRPr="006A2213">
        <w:rPr>
          <w:rFonts w:ascii="Times New Roman" w:hAnsi="Times New Roman" w:cs="Times New Roman"/>
          <w:sz w:val="24"/>
          <w:szCs w:val="24"/>
        </w:rPr>
        <w:t xml:space="preserve">, &amp; </w:t>
      </w:r>
      <w:proofErr w:type="spellStart"/>
      <w:r w:rsidRPr="006A2213">
        <w:rPr>
          <w:rFonts w:ascii="Times New Roman" w:hAnsi="Times New Roman" w:cs="Times New Roman"/>
          <w:sz w:val="24"/>
          <w:szCs w:val="24"/>
        </w:rPr>
        <w:t>Madukwe</w:t>
      </w:r>
      <w:proofErr w:type="spellEnd"/>
      <w:r w:rsidRPr="006A2213">
        <w:rPr>
          <w:rFonts w:ascii="Times New Roman" w:hAnsi="Times New Roman" w:cs="Times New Roman"/>
          <w:sz w:val="24"/>
          <w:szCs w:val="24"/>
        </w:rPr>
        <w:t>, 2008). AIS addresses these limitations by promoting multi-actor interaction and co-learning throughout the innovation process, from problem identification to evaluation (World Bank, 2008). Recent evidence shows that inclusive engagement and participatory approaches improve adoption, particularly in sustainability-oriented innovations (Manzoor et al., 2025; Daum et al., 2025).</w:t>
      </w:r>
    </w:p>
    <w:p w14:paraId="1DFA73B3"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.2 Integrating Indigenous and Local Knowledge</w:t>
      </w:r>
    </w:p>
    <w:p w14:paraId="2C356B53"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Indigenous knowledge represents an essential component of agricultural innovation, particularly for smallholders with limited access to formal research outputs (Borthakur &amp; Singh, 2012; Prakash et al., 2013). AIS frameworks facilitate the integration of local and scientific knowledge, enabling context-specific solutions and improved resilience (Olawuyi et al., 2024). However, over-reliance on indigenous knowledge without systematic validation may limit effectiveness, underscoring the need for co-evaluation within AIS (Daum et al., 2025).</w:t>
      </w:r>
    </w:p>
    <w:p w14:paraId="18632C11"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.3 Strengthening Institutional and Policy Coordination</w:t>
      </w:r>
    </w:p>
    <w:p w14:paraId="2F9E44A5"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AIS emphasizes institutional networking and cross-sectoral coordination, which are crucial for scaling innovations and aligning policy frameworks with practical realities (Spielman, 2005; Agyemang, 2007). Evidence from East Africa demonstrates that innovation platforms linking public and private actors improve market integration and value chain performance (Daum et al., 2025). Digital agriculture adoption studies further show that supportive policies, infrastructure, and training are essential for integrating new technologies into AIS processes (Manzoor et al., 2025).</w:t>
      </w:r>
    </w:p>
    <w:p w14:paraId="65BC37D2"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.4 Inclusion, Equity, and Capacity Development</w:t>
      </w:r>
    </w:p>
    <w:p w14:paraId="00B650E1"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 xml:space="preserve">Inclusive participation of women, youth, and marginalized smallholders enhances the social and economic impact of AIS interventions (GFRAS, 2012). Empirical studies indicate that deliberate inclusion and capacity-building measures improve knowledge sharing and equity outcomes (Ozor et al., 2025). Capacity constraints, however, remain a significant barrier and </w:t>
      </w:r>
      <w:r w:rsidRPr="006A2213">
        <w:rPr>
          <w:rFonts w:ascii="Times New Roman" w:hAnsi="Times New Roman" w:cs="Times New Roman"/>
          <w:sz w:val="24"/>
          <w:szCs w:val="24"/>
        </w:rPr>
        <w:lastRenderedPageBreak/>
        <w:t>require sustained investment in skills development and organizational support (</w:t>
      </w:r>
      <w:proofErr w:type="spellStart"/>
      <w:r w:rsidRPr="006A2213">
        <w:rPr>
          <w:rFonts w:ascii="Times New Roman" w:hAnsi="Times New Roman" w:cs="Times New Roman"/>
          <w:sz w:val="24"/>
          <w:szCs w:val="24"/>
        </w:rPr>
        <w:t>Ergano</w:t>
      </w:r>
      <w:proofErr w:type="spellEnd"/>
      <w:r w:rsidRPr="006A2213">
        <w:rPr>
          <w:rFonts w:ascii="Times New Roman" w:hAnsi="Times New Roman" w:cs="Times New Roman"/>
          <w:sz w:val="24"/>
          <w:szCs w:val="24"/>
        </w:rPr>
        <w:t xml:space="preserve">, Hassen, &amp; </w:t>
      </w:r>
      <w:proofErr w:type="spellStart"/>
      <w:r w:rsidRPr="006A2213">
        <w:rPr>
          <w:rFonts w:ascii="Times New Roman" w:hAnsi="Times New Roman" w:cs="Times New Roman"/>
          <w:sz w:val="24"/>
          <w:szCs w:val="24"/>
        </w:rPr>
        <w:t>Mapiye</w:t>
      </w:r>
      <w:proofErr w:type="spellEnd"/>
      <w:r w:rsidRPr="006A2213">
        <w:rPr>
          <w:rFonts w:ascii="Times New Roman" w:hAnsi="Times New Roman" w:cs="Times New Roman"/>
          <w:sz w:val="24"/>
          <w:szCs w:val="24"/>
        </w:rPr>
        <w:t>, 2012).</w:t>
      </w:r>
    </w:p>
    <w:p w14:paraId="6D497631"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.5 Digital Transformation and Emerging Frontiers</w:t>
      </w:r>
    </w:p>
    <w:p w14:paraId="36482752"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Digital technologies and AI present new opportunities for AIS by enabling real-time knowledge sharing, precision farming, and data-driven decision-making (Manzoor et al., 2025; Ozor et al., 2025). Effective integration of these tools requires infrastructure investment, digital literacy, and governance mechanisms to ensure equitable access and sustained impact.</w:t>
      </w:r>
    </w:p>
    <w:p w14:paraId="09193B00"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6</w:t>
      </w:r>
      <w:r w:rsidRPr="006A2213">
        <w:rPr>
          <w:rFonts w:ascii="Times New Roman" w:hAnsi="Times New Roman" w:cs="Times New Roman"/>
          <w:b/>
          <w:bCs/>
          <w:sz w:val="24"/>
          <w:szCs w:val="24"/>
        </w:rPr>
        <w:t>.6 Summary of Relevance and Persistent Challenges</w:t>
      </w:r>
    </w:p>
    <w:p w14:paraId="27F92A0C"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In summary, the Agricultural Innovation Systems framework holds significant relevance for developing countries. It facilitates greater adoption of agricultural technologies by fostering participatory engagement and co-learning among diverse stakeholders, while also integrating indigenous and local knowledge with formal scientific research. The framework strengthens institutional and policy coordination across sectors, promotes inclusion and equity, and provides a foundation for incorporating digital and emerging innovations into agricultural development processes. However, the effectiveness of AIS is contingent upon addressing persistent challenges. These include capacity constraints at the community, institutional, and policy levels, the need for robust governance and facilitation mechanisms, and potential power imbalances among stakeholders. Structural barriers related to infrastructure, resources, and access further influence the success of AIS interventions. Taken together, these considerations highlight that AIS is not a uniform solution; rather, it is a flexible, context-sensitive framework that requires deliberate design, sustained investment, and ongoing stakeholder commitment to achieve meaningful and equitable innovation outcomes in developing countries.</w:t>
      </w:r>
    </w:p>
    <w:p w14:paraId="1CCEC6EF" w14:textId="77777777" w:rsidR="006A2213" w:rsidRPr="006A2213" w:rsidRDefault="006A2213" w:rsidP="006A2213">
      <w:pPr>
        <w:jc w:val="both"/>
        <w:rPr>
          <w:rFonts w:ascii="Times New Roman" w:hAnsi="Times New Roman" w:cs="Times New Roman"/>
          <w:b/>
          <w:bCs/>
          <w:sz w:val="24"/>
          <w:szCs w:val="24"/>
        </w:rPr>
      </w:pPr>
      <w:r>
        <w:rPr>
          <w:rFonts w:ascii="Times New Roman" w:hAnsi="Times New Roman" w:cs="Times New Roman"/>
          <w:b/>
          <w:bCs/>
          <w:sz w:val="24"/>
          <w:szCs w:val="24"/>
        </w:rPr>
        <w:t>7</w:t>
      </w:r>
      <w:r w:rsidRPr="006A2213">
        <w:rPr>
          <w:rFonts w:ascii="Times New Roman" w:hAnsi="Times New Roman" w:cs="Times New Roman"/>
          <w:b/>
          <w:bCs/>
          <w:sz w:val="24"/>
          <w:szCs w:val="24"/>
        </w:rPr>
        <w:t>. Conclusion</w:t>
      </w:r>
    </w:p>
    <w:p w14:paraId="43B2779F" w14:textId="77777777" w:rsidR="006A2213" w:rsidRPr="006A2213" w:rsidRDefault="006A2213" w:rsidP="006A2213">
      <w:pPr>
        <w:jc w:val="both"/>
        <w:rPr>
          <w:rFonts w:ascii="Times New Roman" w:hAnsi="Times New Roman" w:cs="Times New Roman"/>
          <w:sz w:val="24"/>
          <w:szCs w:val="24"/>
        </w:rPr>
      </w:pPr>
      <w:r w:rsidRPr="006A2213">
        <w:rPr>
          <w:rFonts w:ascii="Times New Roman" w:hAnsi="Times New Roman" w:cs="Times New Roman"/>
          <w:sz w:val="24"/>
          <w:szCs w:val="24"/>
        </w:rPr>
        <w:t>The Agricultural Innovation Systems framework offers a context-sensitive and inclusive approach to strengthening agricultural research and development in developing countries. By integrating indigenous knowledge, fostering multi-actor collaboration, and addressing systemic coordination challenges, AIS enhances both economic and social innovation outcomes. Recent empirical studies confirm its relevance for sustainability-oriented and digital innovation initiatives (Daum et al., 2025; Manzoor et al., 2025; Ozor et al., 2025). Effective implementation requires capacity building, governance mechanisms, and sustained institutional commitment, positioning AIS as a complementary framework for enhancing agricultural research systems.</w:t>
      </w:r>
    </w:p>
    <w:p w14:paraId="30A3DC77" w14:textId="77777777" w:rsidR="006A2213" w:rsidRPr="006A2213" w:rsidRDefault="006A2213" w:rsidP="006A2213">
      <w:pPr>
        <w:jc w:val="both"/>
        <w:rPr>
          <w:rFonts w:ascii="Times New Roman" w:hAnsi="Times New Roman" w:cs="Times New Roman"/>
          <w:b/>
          <w:bCs/>
          <w:sz w:val="24"/>
          <w:szCs w:val="24"/>
        </w:rPr>
      </w:pPr>
      <w:r w:rsidRPr="006A2213">
        <w:rPr>
          <w:rFonts w:ascii="Times New Roman" w:hAnsi="Times New Roman" w:cs="Times New Roman"/>
          <w:b/>
          <w:bCs/>
          <w:sz w:val="24"/>
          <w:szCs w:val="24"/>
        </w:rPr>
        <w:t>References</w:t>
      </w:r>
    </w:p>
    <w:p w14:paraId="194D8292" w14:textId="77777777"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Addorisio</w:t>
      </w:r>
      <w:proofErr w:type="spellEnd"/>
      <w:r w:rsidRPr="006A2213">
        <w:rPr>
          <w:rFonts w:ascii="Times New Roman" w:hAnsi="Times New Roman" w:cs="Times New Roman"/>
          <w:sz w:val="24"/>
          <w:szCs w:val="24"/>
        </w:rPr>
        <w:t xml:space="preserve">, R., Spadoni, R., &amp; </w:t>
      </w:r>
      <w:proofErr w:type="spellStart"/>
      <w:r w:rsidRPr="006A2213">
        <w:rPr>
          <w:rFonts w:ascii="Times New Roman" w:hAnsi="Times New Roman" w:cs="Times New Roman"/>
          <w:sz w:val="24"/>
          <w:szCs w:val="24"/>
        </w:rPr>
        <w:t>Maesano</w:t>
      </w:r>
      <w:proofErr w:type="spellEnd"/>
      <w:r w:rsidRPr="006A2213">
        <w:rPr>
          <w:rFonts w:ascii="Times New Roman" w:hAnsi="Times New Roman" w:cs="Times New Roman"/>
          <w:sz w:val="24"/>
          <w:szCs w:val="24"/>
        </w:rPr>
        <w:t xml:space="preserve">, G. (2025). Adoption of innovative technologies for sustainable agriculture: A scoping review of the system domain. </w:t>
      </w:r>
      <w:r w:rsidRPr="006A2213">
        <w:rPr>
          <w:rFonts w:ascii="Times New Roman" w:hAnsi="Times New Roman" w:cs="Times New Roman"/>
          <w:i/>
          <w:iCs/>
          <w:sz w:val="24"/>
          <w:szCs w:val="24"/>
        </w:rPr>
        <w:t>Sustainability, 17</w:t>
      </w:r>
      <w:r w:rsidRPr="006A2213">
        <w:rPr>
          <w:rFonts w:ascii="Times New Roman" w:hAnsi="Times New Roman" w:cs="Times New Roman"/>
          <w:sz w:val="24"/>
          <w:szCs w:val="24"/>
        </w:rPr>
        <w:t xml:space="preserve">(9), 4224. </w:t>
      </w:r>
      <w:hyperlink r:id="rId7" w:tgtFrame="_new" w:history="1">
        <w:r w:rsidRPr="006A2213">
          <w:rPr>
            <w:rStyle w:val="Hyperlink"/>
            <w:rFonts w:ascii="Times New Roman" w:hAnsi="Times New Roman" w:cs="Times New Roman"/>
            <w:sz w:val="24"/>
            <w:szCs w:val="24"/>
          </w:rPr>
          <w:t>https://doi.org/10.3390/su17094224</w:t>
        </w:r>
      </w:hyperlink>
    </w:p>
    <w:p w14:paraId="4D96DD80"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lastRenderedPageBreak/>
        <w:t xml:space="preserve">Agwu, A. E., </w:t>
      </w:r>
      <w:proofErr w:type="spellStart"/>
      <w:r w:rsidRPr="006A2213">
        <w:rPr>
          <w:rFonts w:ascii="Times New Roman" w:hAnsi="Times New Roman" w:cs="Times New Roman"/>
          <w:sz w:val="24"/>
          <w:szCs w:val="24"/>
        </w:rPr>
        <w:t>Dimelu</w:t>
      </w:r>
      <w:proofErr w:type="spellEnd"/>
      <w:r w:rsidRPr="006A2213">
        <w:rPr>
          <w:rFonts w:ascii="Times New Roman" w:hAnsi="Times New Roman" w:cs="Times New Roman"/>
          <w:sz w:val="24"/>
          <w:szCs w:val="24"/>
        </w:rPr>
        <w:t xml:space="preserve">, M. U., &amp; </w:t>
      </w:r>
      <w:proofErr w:type="spellStart"/>
      <w:r w:rsidRPr="006A2213">
        <w:rPr>
          <w:rFonts w:ascii="Times New Roman" w:hAnsi="Times New Roman" w:cs="Times New Roman"/>
          <w:sz w:val="24"/>
          <w:szCs w:val="24"/>
        </w:rPr>
        <w:t>Madukwe</w:t>
      </w:r>
      <w:proofErr w:type="spellEnd"/>
      <w:r w:rsidRPr="006A2213">
        <w:rPr>
          <w:rFonts w:ascii="Times New Roman" w:hAnsi="Times New Roman" w:cs="Times New Roman"/>
          <w:sz w:val="24"/>
          <w:szCs w:val="24"/>
        </w:rPr>
        <w:t xml:space="preserve">, M. C. (2008). Innovation system approach to agricultural development: Policy implications for agricultural extension delivery in Nigeria. </w:t>
      </w:r>
      <w:r w:rsidRPr="006A2213">
        <w:rPr>
          <w:rFonts w:ascii="Times New Roman" w:hAnsi="Times New Roman" w:cs="Times New Roman"/>
          <w:i/>
          <w:iCs/>
          <w:sz w:val="24"/>
          <w:szCs w:val="24"/>
        </w:rPr>
        <w:t>African Journal of Biotechnology, 7</w:t>
      </w:r>
      <w:r w:rsidRPr="006A2213">
        <w:rPr>
          <w:rFonts w:ascii="Times New Roman" w:hAnsi="Times New Roman" w:cs="Times New Roman"/>
          <w:sz w:val="24"/>
          <w:szCs w:val="24"/>
        </w:rPr>
        <w:t>(11), 1604–1611.</w:t>
      </w:r>
    </w:p>
    <w:p w14:paraId="2FBC55C3"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Agyemang, K. (2007). Innovation systems and agricultural development: Challenges for sub</w:t>
      </w:r>
      <w:r w:rsidRPr="006A2213">
        <w:rPr>
          <w:rFonts w:ascii="Times New Roman" w:hAnsi="Times New Roman" w:cs="Times New Roman"/>
          <w:sz w:val="24"/>
          <w:szCs w:val="24"/>
        </w:rPr>
        <w:noBreakHyphen/>
        <w:t xml:space="preserve">Saharan Africa. </w:t>
      </w:r>
      <w:r w:rsidRPr="006A2213">
        <w:rPr>
          <w:rFonts w:ascii="Times New Roman" w:hAnsi="Times New Roman" w:cs="Times New Roman"/>
          <w:i/>
          <w:iCs/>
          <w:sz w:val="24"/>
          <w:szCs w:val="24"/>
        </w:rPr>
        <w:t>African Journal of Science, Technology, Innovation and Development, 1</w:t>
      </w:r>
      <w:r w:rsidRPr="006A2213">
        <w:rPr>
          <w:rFonts w:ascii="Times New Roman" w:hAnsi="Times New Roman" w:cs="Times New Roman"/>
          <w:sz w:val="24"/>
          <w:szCs w:val="24"/>
        </w:rPr>
        <w:t>(1), 45–60.</w:t>
      </w:r>
    </w:p>
    <w:p w14:paraId="6732E0A5"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Akullo, D., </w:t>
      </w:r>
      <w:proofErr w:type="spellStart"/>
      <w:r w:rsidRPr="006A2213">
        <w:rPr>
          <w:rFonts w:ascii="Times New Roman" w:hAnsi="Times New Roman" w:cs="Times New Roman"/>
          <w:sz w:val="24"/>
          <w:szCs w:val="24"/>
        </w:rPr>
        <w:t>Kanzikwera</w:t>
      </w:r>
      <w:proofErr w:type="spellEnd"/>
      <w:r w:rsidRPr="006A2213">
        <w:rPr>
          <w:rFonts w:ascii="Times New Roman" w:hAnsi="Times New Roman" w:cs="Times New Roman"/>
          <w:sz w:val="24"/>
          <w:szCs w:val="24"/>
        </w:rPr>
        <w:t xml:space="preserve">, R., Birungi, P., Alum, W., </w:t>
      </w:r>
      <w:proofErr w:type="spellStart"/>
      <w:r w:rsidRPr="006A2213">
        <w:rPr>
          <w:rFonts w:ascii="Times New Roman" w:hAnsi="Times New Roman" w:cs="Times New Roman"/>
          <w:sz w:val="24"/>
          <w:szCs w:val="24"/>
        </w:rPr>
        <w:t>Aliguma</w:t>
      </w:r>
      <w:proofErr w:type="spellEnd"/>
      <w:r w:rsidRPr="006A2213">
        <w:rPr>
          <w:rFonts w:ascii="Times New Roman" w:hAnsi="Times New Roman" w:cs="Times New Roman"/>
          <w:sz w:val="24"/>
          <w:szCs w:val="24"/>
        </w:rPr>
        <w:t xml:space="preserve">, L., &amp; </w:t>
      </w:r>
      <w:proofErr w:type="spellStart"/>
      <w:r w:rsidRPr="006A2213">
        <w:rPr>
          <w:rFonts w:ascii="Times New Roman" w:hAnsi="Times New Roman" w:cs="Times New Roman"/>
          <w:sz w:val="24"/>
          <w:szCs w:val="24"/>
        </w:rPr>
        <w:t>Barwogeza</w:t>
      </w:r>
      <w:proofErr w:type="spellEnd"/>
      <w:r w:rsidRPr="006A2213">
        <w:rPr>
          <w:rFonts w:ascii="Times New Roman" w:hAnsi="Times New Roman" w:cs="Times New Roman"/>
          <w:sz w:val="24"/>
          <w:szCs w:val="24"/>
        </w:rPr>
        <w:t xml:space="preserve">, M. (2007). Indigenous knowledge in agriculture: A case study of Western Uganda. </w:t>
      </w:r>
      <w:r w:rsidRPr="006A2213">
        <w:rPr>
          <w:rFonts w:ascii="Times New Roman" w:hAnsi="Times New Roman" w:cs="Times New Roman"/>
          <w:i/>
          <w:iCs/>
          <w:sz w:val="24"/>
          <w:szCs w:val="24"/>
        </w:rPr>
        <w:t>Indigenous Knowledge Systems Journal, 6</w:t>
      </w:r>
      <w:r w:rsidRPr="006A2213">
        <w:rPr>
          <w:rFonts w:ascii="Times New Roman" w:hAnsi="Times New Roman" w:cs="Times New Roman"/>
          <w:sz w:val="24"/>
          <w:szCs w:val="24"/>
        </w:rPr>
        <w:t>(1), 1–12.</w:t>
      </w:r>
    </w:p>
    <w:p w14:paraId="25E10CBC" w14:textId="77777777"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Anandajayasekeram</w:t>
      </w:r>
      <w:proofErr w:type="spellEnd"/>
      <w:r w:rsidRPr="006A2213">
        <w:rPr>
          <w:rFonts w:ascii="Times New Roman" w:hAnsi="Times New Roman" w:cs="Times New Roman"/>
          <w:sz w:val="24"/>
          <w:szCs w:val="24"/>
        </w:rPr>
        <w:t xml:space="preserve">, P. (2011). The role of agricultural R&amp;D within the agricultural innovation systems framework. </w:t>
      </w:r>
      <w:r w:rsidRPr="006A2213">
        <w:rPr>
          <w:rFonts w:ascii="Times New Roman" w:hAnsi="Times New Roman" w:cs="Times New Roman"/>
          <w:i/>
          <w:iCs/>
          <w:sz w:val="24"/>
          <w:szCs w:val="24"/>
        </w:rPr>
        <w:t>Agricultural Research &amp; Extension Network Discussion Paper</w:t>
      </w:r>
      <w:r w:rsidRPr="006A2213">
        <w:rPr>
          <w:rFonts w:ascii="Times New Roman" w:hAnsi="Times New Roman" w:cs="Times New Roman"/>
          <w:sz w:val="24"/>
          <w:szCs w:val="24"/>
        </w:rPr>
        <w:t>, 53, 1–15.</w:t>
      </w:r>
    </w:p>
    <w:p w14:paraId="45B24643"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Bean, R., &amp; Radford, R. (2002). </w:t>
      </w:r>
      <w:r w:rsidRPr="006A2213">
        <w:rPr>
          <w:rFonts w:ascii="Times New Roman" w:hAnsi="Times New Roman" w:cs="Times New Roman"/>
          <w:i/>
          <w:iCs/>
          <w:sz w:val="24"/>
          <w:szCs w:val="24"/>
        </w:rPr>
        <w:t>The business of innovation: Managing the corporate imagination for maximum results</w:t>
      </w:r>
      <w:r w:rsidRPr="006A2213">
        <w:rPr>
          <w:rFonts w:ascii="Times New Roman" w:hAnsi="Times New Roman" w:cs="Times New Roman"/>
          <w:sz w:val="24"/>
          <w:szCs w:val="24"/>
        </w:rPr>
        <w:t>. AMACOM.</w:t>
      </w:r>
    </w:p>
    <w:p w14:paraId="633E5A7E"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Biggs, S. D. (1989). Resource</w:t>
      </w:r>
      <w:r w:rsidRPr="006A2213">
        <w:rPr>
          <w:rFonts w:ascii="Times New Roman" w:hAnsi="Times New Roman" w:cs="Times New Roman"/>
          <w:sz w:val="24"/>
          <w:szCs w:val="24"/>
        </w:rPr>
        <w:noBreakHyphen/>
        <w:t xml:space="preserve">poor farmer participation in research: A synthesis of experiences from nine national agricultural research systems. </w:t>
      </w:r>
      <w:r w:rsidRPr="006A2213">
        <w:rPr>
          <w:rFonts w:ascii="Times New Roman" w:hAnsi="Times New Roman" w:cs="Times New Roman"/>
          <w:i/>
          <w:iCs/>
          <w:sz w:val="24"/>
          <w:szCs w:val="24"/>
        </w:rPr>
        <w:t>OFCOR Comparative Study Paper</w:t>
      </w:r>
      <w:r w:rsidRPr="006A2213">
        <w:rPr>
          <w:rFonts w:ascii="Times New Roman" w:hAnsi="Times New Roman" w:cs="Times New Roman"/>
          <w:sz w:val="24"/>
          <w:szCs w:val="24"/>
        </w:rPr>
        <w:t>, 3, 1–37.</w:t>
      </w:r>
    </w:p>
    <w:p w14:paraId="6A229206"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Borthakur, S., &amp; Singh, P. (2012). Indigenous technical knowledge in agricultural practices: A case study of Indian rural communities. </w:t>
      </w:r>
      <w:r w:rsidRPr="006A2213">
        <w:rPr>
          <w:rFonts w:ascii="Times New Roman" w:hAnsi="Times New Roman" w:cs="Times New Roman"/>
          <w:i/>
          <w:iCs/>
          <w:sz w:val="24"/>
          <w:szCs w:val="24"/>
        </w:rPr>
        <w:t>Indian Journal of Traditional Knowledge, 11</w:t>
      </w:r>
      <w:r w:rsidRPr="006A2213">
        <w:rPr>
          <w:rFonts w:ascii="Times New Roman" w:hAnsi="Times New Roman" w:cs="Times New Roman"/>
          <w:sz w:val="24"/>
          <w:szCs w:val="24"/>
        </w:rPr>
        <w:t>(2), 245–252.</w:t>
      </w:r>
    </w:p>
    <w:p w14:paraId="4B48F2DB"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Burton</w:t>
      </w:r>
      <w:r w:rsidRPr="006A2213">
        <w:rPr>
          <w:rFonts w:ascii="Times New Roman" w:hAnsi="Times New Roman" w:cs="Times New Roman"/>
          <w:sz w:val="24"/>
          <w:szCs w:val="24"/>
        </w:rPr>
        <w:noBreakHyphen/>
        <w:t xml:space="preserve">Jones, A. (1999). </w:t>
      </w:r>
      <w:r w:rsidRPr="006A2213">
        <w:rPr>
          <w:rFonts w:ascii="Times New Roman" w:hAnsi="Times New Roman" w:cs="Times New Roman"/>
          <w:i/>
          <w:iCs/>
          <w:sz w:val="24"/>
          <w:szCs w:val="24"/>
        </w:rPr>
        <w:t>Knowledge capitalism: Business, work and learning in the new economy</w:t>
      </w:r>
      <w:r w:rsidRPr="006A2213">
        <w:rPr>
          <w:rFonts w:ascii="Times New Roman" w:hAnsi="Times New Roman" w:cs="Times New Roman"/>
          <w:sz w:val="24"/>
          <w:szCs w:val="24"/>
        </w:rPr>
        <w:t>. Oxford University Press.</w:t>
      </w:r>
    </w:p>
    <w:p w14:paraId="48998D01"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Daum, T., </w:t>
      </w:r>
      <w:proofErr w:type="spellStart"/>
      <w:r w:rsidRPr="006A2213">
        <w:rPr>
          <w:rFonts w:ascii="Times New Roman" w:hAnsi="Times New Roman" w:cs="Times New Roman"/>
          <w:sz w:val="24"/>
          <w:szCs w:val="24"/>
        </w:rPr>
        <w:t>Scheiterle</w:t>
      </w:r>
      <w:proofErr w:type="spellEnd"/>
      <w:r w:rsidRPr="006A2213">
        <w:rPr>
          <w:rFonts w:ascii="Times New Roman" w:hAnsi="Times New Roman" w:cs="Times New Roman"/>
          <w:sz w:val="24"/>
          <w:szCs w:val="24"/>
        </w:rPr>
        <w:t xml:space="preserve">, L., Yameogo, V., Adegbola, Y. P., Mulinge, W., </w:t>
      </w:r>
      <w:proofErr w:type="spellStart"/>
      <w:r w:rsidRPr="006A2213">
        <w:rPr>
          <w:rFonts w:ascii="Times New Roman" w:hAnsi="Times New Roman" w:cs="Times New Roman"/>
          <w:sz w:val="24"/>
          <w:szCs w:val="24"/>
        </w:rPr>
        <w:t>Kergna</w:t>
      </w:r>
      <w:proofErr w:type="spellEnd"/>
      <w:r w:rsidRPr="006A2213">
        <w:rPr>
          <w:rFonts w:ascii="Times New Roman" w:hAnsi="Times New Roman" w:cs="Times New Roman"/>
          <w:sz w:val="24"/>
          <w:szCs w:val="24"/>
        </w:rPr>
        <w:t xml:space="preserve">, A. O., … &amp; Birner, R. (2025). Moving beyond the productivity paradigm: Agricultural innovation systems and sustainable transformation in Africa. </w:t>
      </w:r>
      <w:r w:rsidRPr="006A2213">
        <w:rPr>
          <w:rFonts w:ascii="Times New Roman" w:hAnsi="Times New Roman" w:cs="Times New Roman"/>
          <w:i/>
          <w:iCs/>
          <w:sz w:val="24"/>
          <w:szCs w:val="24"/>
        </w:rPr>
        <w:t>Agricultural Systems, 229</w:t>
      </w:r>
      <w:r w:rsidRPr="006A2213">
        <w:rPr>
          <w:rFonts w:ascii="Times New Roman" w:hAnsi="Times New Roman" w:cs="Times New Roman"/>
          <w:sz w:val="24"/>
          <w:szCs w:val="24"/>
        </w:rPr>
        <w:t>, 104445. https://doi.org/10.1016/j.agsy.2025.104445</w:t>
      </w:r>
    </w:p>
    <w:p w14:paraId="45C34A36" w14:textId="77777777" w:rsidR="006A2213" w:rsidRPr="006A2213" w:rsidRDefault="006A2213" w:rsidP="006A2213">
      <w:pPr>
        <w:pStyle w:val="ListParagraph"/>
        <w:numPr>
          <w:ilvl w:val="0"/>
          <w:numId w:val="2"/>
        </w:numPr>
        <w:rPr>
          <w:rFonts w:ascii="Times New Roman" w:hAnsi="Times New Roman" w:cs="Times New Roman"/>
          <w:sz w:val="24"/>
          <w:szCs w:val="24"/>
        </w:rPr>
      </w:pPr>
      <w:proofErr w:type="spellStart"/>
      <w:r w:rsidRPr="006A2213">
        <w:rPr>
          <w:rFonts w:ascii="Times New Roman" w:hAnsi="Times New Roman" w:cs="Times New Roman"/>
          <w:sz w:val="24"/>
          <w:szCs w:val="24"/>
        </w:rPr>
        <w:t>Ergano</w:t>
      </w:r>
      <w:proofErr w:type="spellEnd"/>
      <w:r w:rsidRPr="006A2213">
        <w:rPr>
          <w:rFonts w:ascii="Times New Roman" w:hAnsi="Times New Roman" w:cs="Times New Roman"/>
          <w:sz w:val="24"/>
          <w:szCs w:val="24"/>
        </w:rPr>
        <w:t xml:space="preserve">, K., Hassen, A., &amp; Mapiye, C. (2012). Innovation systems approach to livestock feed scarcity in Ethiopia: Lessons from practice. </w:t>
      </w:r>
      <w:r w:rsidRPr="006A2213">
        <w:rPr>
          <w:rFonts w:ascii="Times New Roman" w:hAnsi="Times New Roman" w:cs="Times New Roman"/>
          <w:i/>
          <w:iCs/>
          <w:sz w:val="24"/>
          <w:szCs w:val="24"/>
        </w:rPr>
        <w:t>Livestock Research for Rural Development, 24</w:t>
      </w:r>
      <w:r w:rsidRPr="006A2213">
        <w:rPr>
          <w:rFonts w:ascii="Times New Roman" w:hAnsi="Times New Roman" w:cs="Times New Roman"/>
          <w:sz w:val="24"/>
          <w:szCs w:val="24"/>
        </w:rPr>
        <w:t>(8), Article 143.</w:t>
      </w:r>
    </w:p>
    <w:p w14:paraId="7002D434"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European Union. (2016). </w:t>
      </w:r>
      <w:r w:rsidRPr="006A2213">
        <w:rPr>
          <w:rFonts w:ascii="Times New Roman" w:hAnsi="Times New Roman" w:cs="Times New Roman"/>
          <w:i/>
          <w:iCs/>
          <w:sz w:val="24"/>
          <w:szCs w:val="24"/>
        </w:rPr>
        <w:t>Open innovation, open science, open to the world: A vision for Europe</w:t>
      </w:r>
      <w:r w:rsidRPr="006A2213">
        <w:rPr>
          <w:rFonts w:ascii="Times New Roman" w:hAnsi="Times New Roman" w:cs="Times New Roman"/>
          <w:sz w:val="24"/>
          <w:szCs w:val="24"/>
        </w:rPr>
        <w:t>. Publications Office of the European Union.</w:t>
      </w:r>
    </w:p>
    <w:p w14:paraId="3793BFE2"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GFRAS. (2012). </w:t>
      </w:r>
      <w:r w:rsidRPr="006A2213">
        <w:rPr>
          <w:rFonts w:ascii="Times New Roman" w:hAnsi="Times New Roman" w:cs="Times New Roman"/>
          <w:i/>
          <w:iCs/>
          <w:sz w:val="24"/>
          <w:szCs w:val="24"/>
        </w:rPr>
        <w:t>The “new extensionist”: Roles and capacities to strengthen extension and advisory services</w:t>
      </w:r>
      <w:r w:rsidRPr="006A2213">
        <w:rPr>
          <w:rFonts w:ascii="Times New Roman" w:hAnsi="Times New Roman" w:cs="Times New Roman"/>
          <w:sz w:val="24"/>
          <w:szCs w:val="24"/>
        </w:rPr>
        <w:t>. GFRAS.</w:t>
      </w:r>
    </w:p>
    <w:p w14:paraId="3A3517A5"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GFRAS. (2015). </w:t>
      </w:r>
      <w:r w:rsidRPr="006A2213">
        <w:rPr>
          <w:rFonts w:ascii="Times New Roman" w:hAnsi="Times New Roman" w:cs="Times New Roman"/>
          <w:i/>
          <w:iCs/>
          <w:sz w:val="24"/>
          <w:szCs w:val="24"/>
        </w:rPr>
        <w:t>Towards a pluralistic and demand</w:t>
      </w:r>
      <w:r w:rsidRPr="006A2213">
        <w:rPr>
          <w:rFonts w:ascii="Times New Roman" w:hAnsi="Times New Roman" w:cs="Times New Roman"/>
          <w:i/>
          <w:iCs/>
          <w:sz w:val="24"/>
          <w:szCs w:val="24"/>
        </w:rPr>
        <w:noBreakHyphen/>
        <w:t>driven extension system</w:t>
      </w:r>
      <w:r w:rsidRPr="006A2213">
        <w:rPr>
          <w:rFonts w:ascii="Times New Roman" w:hAnsi="Times New Roman" w:cs="Times New Roman"/>
          <w:sz w:val="24"/>
          <w:szCs w:val="24"/>
        </w:rPr>
        <w:t>. GFRAS.</w:t>
      </w:r>
    </w:p>
    <w:p w14:paraId="21D8E6EA"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Greenacre, P., &amp; Gross, R. (2012). Innovation theory: A review of the literature. </w:t>
      </w:r>
      <w:r w:rsidRPr="006A2213">
        <w:rPr>
          <w:rFonts w:ascii="Times New Roman" w:hAnsi="Times New Roman" w:cs="Times New Roman"/>
          <w:i/>
          <w:iCs/>
          <w:sz w:val="24"/>
          <w:szCs w:val="24"/>
        </w:rPr>
        <w:t>Imperial College Centre for Energy Policy and Technology Working Paper</w:t>
      </w:r>
      <w:r w:rsidRPr="006A2213">
        <w:rPr>
          <w:rFonts w:ascii="Times New Roman" w:hAnsi="Times New Roman" w:cs="Times New Roman"/>
          <w:sz w:val="24"/>
          <w:szCs w:val="24"/>
        </w:rPr>
        <w:t>, 1–35.</w:t>
      </w:r>
    </w:p>
    <w:p w14:paraId="191F6DE9"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Hall, A. (2007). Challenges to strengthening agricultural innovation systems: Where do we go from here? </w:t>
      </w:r>
      <w:r w:rsidRPr="006A2213">
        <w:rPr>
          <w:rFonts w:ascii="Times New Roman" w:hAnsi="Times New Roman" w:cs="Times New Roman"/>
          <w:i/>
          <w:iCs/>
          <w:sz w:val="24"/>
          <w:szCs w:val="24"/>
        </w:rPr>
        <w:t>UNU</w:t>
      </w:r>
      <w:r w:rsidRPr="006A2213">
        <w:rPr>
          <w:rFonts w:ascii="Times New Roman" w:hAnsi="Times New Roman" w:cs="Times New Roman"/>
          <w:i/>
          <w:iCs/>
          <w:sz w:val="24"/>
          <w:szCs w:val="24"/>
        </w:rPr>
        <w:noBreakHyphen/>
        <w:t>MERIT Working Paper Series</w:t>
      </w:r>
      <w:r w:rsidRPr="006A2213">
        <w:rPr>
          <w:rFonts w:ascii="Times New Roman" w:hAnsi="Times New Roman" w:cs="Times New Roman"/>
          <w:sz w:val="24"/>
          <w:szCs w:val="24"/>
        </w:rPr>
        <w:t>, 2007</w:t>
      </w:r>
      <w:r w:rsidRPr="006A2213">
        <w:rPr>
          <w:rFonts w:ascii="Times New Roman" w:hAnsi="Times New Roman" w:cs="Times New Roman"/>
          <w:sz w:val="24"/>
          <w:szCs w:val="24"/>
        </w:rPr>
        <w:noBreakHyphen/>
        <w:t>038.</w:t>
      </w:r>
    </w:p>
    <w:p w14:paraId="65C84162"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ILRI. (2009). </w:t>
      </w:r>
      <w:r w:rsidRPr="006A2213">
        <w:rPr>
          <w:rFonts w:ascii="Times New Roman" w:hAnsi="Times New Roman" w:cs="Times New Roman"/>
          <w:i/>
          <w:iCs/>
          <w:sz w:val="24"/>
          <w:szCs w:val="24"/>
        </w:rPr>
        <w:t>Innovation systems and livestock development in developing countries</w:t>
      </w:r>
      <w:r w:rsidRPr="006A2213">
        <w:rPr>
          <w:rFonts w:ascii="Times New Roman" w:hAnsi="Times New Roman" w:cs="Times New Roman"/>
          <w:sz w:val="24"/>
          <w:szCs w:val="24"/>
        </w:rPr>
        <w:t>. ILRI.</w:t>
      </w:r>
    </w:p>
    <w:p w14:paraId="4E814037"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Lizuka, M. (2013). Innovation systems framework: Still useful in the new global context? </w:t>
      </w:r>
      <w:r w:rsidRPr="006A2213">
        <w:rPr>
          <w:rFonts w:ascii="Times New Roman" w:hAnsi="Times New Roman" w:cs="Times New Roman"/>
          <w:i/>
          <w:iCs/>
          <w:sz w:val="24"/>
          <w:szCs w:val="24"/>
        </w:rPr>
        <w:t>The European Journal of Development Research, 25</w:t>
      </w:r>
      <w:r w:rsidRPr="006A2213">
        <w:rPr>
          <w:rFonts w:ascii="Times New Roman" w:hAnsi="Times New Roman" w:cs="Times New Roman"/>
          <w:sz w:val="24"/>
          <w:szCs w:val="24"/>
        </w:rPr>
        <w:t>(1), 1–19.</w:t>
      </w:r>
    </w:p>
    <w:p w14:paraId="4F89623C"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Manzoor, F., Wei, L., Siraj, M., Lu, X., &amp; Guo, Q. (2025). Digital agriculture technology adoption in low and middle</w:t>
      </w:r>
      <w:r w:rsidRPr="006A2213">
        <w:rPr>
          <w:rFonts w:ascii="Times New Roman" w:hAnsi="Times New Roman" w:cs="Times New Roman"/>
          <w:sz w:val="24"/>
          <w:szCs w:val="24"/>
        </w:rPr>
        <w:noBreakHyphen/>
        <w:t xml:space="preserve">income countries — A review of </w:t>
      </w:r>
      <w:r w:rsidRPr="006A2213">
        <w:rPr>
          <w:rFonts w:ascii="Times New Roman" w:hAnsi="Times New Roman" w:cs="Times New Roman"/>
          <w:sz w:val="24"/>
          <w:szCs w:val="24"/>
        </w:rPr>
        <w:lastRenderedPageBreak/>
        <w:t xml:space="preserve">contemporary literature. </w:t>
      </w:r>
      <w:r w:rsidRPr="006A2213">
        <w:rPr>
          <w:rFonts w:ascii="Times New Roman" w:hAnsi="Times New Roman" w:cs="Times New Roman"/>
          <w:i/>
          <w:iCs/>
          <w:sz w:val="24"/>
          <w:szCs w:val="24"/>
        </w:rPr>
        <w:t>Frontiers in Sustainable Food Systems, 9</w:t>
      </w:r>
      <w:r w:rsidRPr="006A2213">
        <w:rPr>
          <w:rFonts w:ascii="Times New Roman" w:hAnsi="Times New Roman" w:cs="Times New Roman"/>
          <w:sz w:val="24"/>
          <w:szCs w:val="24"/>
        </w:rPr>
        <w:t xml:space="preserve">, Article 1621851. </w:t>
      </w:r>
      <w:hyperlink r:id="rId8" w:tgtFrame="_new" w:history="1">
        <w:r w:rsidRPr="006A2213">
          <w:rPr>
            <w:rStyle w:val="Hyperlink"/>
            <w:rFonts w:ascii="Times New Roman" w:hAnsi="Times New Roman" w:cs="Times New Roman"/>
            <w:sz w:val="24"/>
            <w:szCs w:val="24"/>
          </w:rPr>
          <w:t>https://doi.org/10.3389/fsufs.2025.1621851</w:t>
        </w:r>
      </w:hyperlink>
    </w:p>
    <w:p w14:paraId="648A72FC"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Olawuyi, S. O., </w:t>
      </w:r>
      <w:proofErr w:type="spellStart"/>
      <w:r w:rsidRPr="006A2213">
        <w:rPr>
          <w:rFonts w:ascii="Times New Roman" w:hAnsi="Times New Roman" w:cs="Times New Roman"/>
          <w:sz w:val="24"/>
          <w:szCs w:val="24"/>
        </w:rPr>
        <w:t>Ijila</w:t>
      </w:r>
      <w:proofErr w:type="spellEnd"/>
      <w:r w:rsidRPr="006A2213">
        <w:rPr>
          <w:rFonts w:ascii="Times New Roman" w:hAnsi="Times New Roman" w:cs="Times New Roman"/>
          <w:sz w:val="24"/>
          <w:szCs w:val="24"/>
        </w:rPr>
        <w:t xml:space="preserve">, O. J., Adegbite, A., Olawuyi, T. D., &amp; </w:t>
      </w:r>
      <w:proofErr w:type="spellStart"/>
      <w:r w:rsidRPr="006A2213">
        <w:rPr>
          <w:rFonts w:ascii="Times New Roman" w:hAnsi="Times New Roman" w:cs="Times New Roman"/>
          <w:sz w:val="24"/>
          <w:szCs w:val="24"/>
        </w:rPr>
        <w:t>Farayola</w:t>
      </w:r>
      <w:proofErr w:type="spellEnd"/>
      <w:r w:rsidRPr="006A2213">
        <w:rPr>
          <w:rFonts w:ascii="Times New Roman" w:hAnsi="Times New Roman" w:cs="Times New Roman"/>
          <w:sz w:val="24"/>
          <w:szCs w:val="24"/>
        </w:rPr>
        <w:t>, C. O. (2024). Smallholder farmers’ use of indigenous knowledge practices in agri</w:t>
      </w:r>
      <w:r w:rsidRPr="006A2213">
        <w:rPr>
          <w:rFonts w:ascii="Times New Roman" w:hAnsi="Times New Roman" w:cs="Times New Roman"/>
          <w:sz w:val="24"/>
          <w:szCs w:val="24"/>
        </w:rPr>
        <w:noBreakHyphen/>
        <w:t xml:space="preserve">food systems: Contribution to food security attainment. </w:t>
      </w:r>
      <w:r w:rsidRPr="006A2213">
        <w:rPr>
          <w:rFonts w:ascii="Times New Roman" w:hAnsi="Times New Roman" w:cs="Times New Roman"/>
          <w:i/>
          <w:iCs/>
          <w:sz w:val="24"/>
          <w:szCs w:val="24"/>
        </w:rPr>
        <w:t>Research on World Agricultural Economy, 5</w:t>
      </w:r>
      <w:r w:rsidRPr="006A2213">
        <w:rPr>
          <w:rFonts w:ascii="Times New Roman" w:hAnsi="Times New Roman" w:cs="Times New Roman"/>
          <w:sz w:val="24"/>
          <w:szCs w:val="24"/>
        </w:rPr>
        <w:t>(2), 1056. https://doi.org/10.36956/rwae.v5i2.1056</w:t>
      </w:r>
    </w:p>
    <w:p w14:paraId="2E6A098F"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Ozor, N., </w:t>
      </w:r>
      <w:proofErr w:type="spellStart"/>
      <w:r w:rsidRPr="006A2213">
        <w:rPr>
          <w:rFonts w:ascii="Times New Roman" w:hAnsi="Times New Roman" w:cs="Times New Roman"/>
          <w:sz w:val="24"/>
          <w:szCs w:val="24"/>
        </w:rPr>
        <w:t>Nwakaire</w:t>
      </w:r>
      <w:proofErr w:type="spellEnd"/>
      <w:r w:rsidRPr="006A2213">
        <w:rPr>
          <w:rFonts w:ascii="Times New Roman" w:hAnsi="Times New Roman" w:cs="Times New Roman"/>
          <w:sz w:val="24"/>
          <w:szCs w:val="24"/>
        </w:rPr>
        <w:t xml:space="preserve">, J., Nyambane, A., Muhatiah, W., &amp; Nwobodo, C. (2025). Enhancing Africa’s agriculture and food systems through responsible and gender inclusive AI innovation: Insights from the AI4AFS network. </w:t>
      </w:r>
      <w:r w:rsidRPr="006A2213">
        <w:rPr>
          <w:rFonts w:ascii="Times New Roman" w:hAnsi="Times New Roman" w:cs="Times New Roman"/>
          <w:i/>
          <w:iCs/>
          <w:sz w:val="24"/>
          <w:szCs w:val="24"/>
        </w:rPr>
        <w:t>Frontiers in Artificial Intelligence</w:t>
      </w:r>
      <w:r w:rsidRPr="006A2213">
        <w:rPr>
          <w:rFonts w:ascii="Times New Roman" w:hAnsi="Times New Roman" w:cs="Times New Roman"/>
          <w:sz w:val="24"/>
          <w:szCs w:val="24"/>
        </w:rPr>
        <w:t>, Article 1472236. https://doi.org/10.3389/frai.2024.1472236</w:t>
      </w:r>
    </w:p>
    <w:p w14:paraId="34FD8EE3"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Porter, M. E. (1980). </w:t>
      </w:r>
      <w:r w:rsidRPr="006A2213">
        <w:rPr>
          <w:rFonts w:ascii="Times New Roman" w:hAnsi="Times New Roman" w:cs="Times New Roman"/>
          <w:i/>
          <w:iCs/>
          <w:sz w:val="24"/>
          <w:szCs w:val="24"/>
        </w:rPr>
        <w:t>Competitive strategy: Techniques for analyzing industries and competitors</w:t>
      </w:r>
      <w:r w:rsidRPr="006A2213">
        <w:rPr>
          <w:rFonts w:ascii="Times New Roman" w:hAnsi="Times New Roman" w:cs="Times New Roman"/>
          <w:sz w:val="24"/>
          <w:szCs w:val="24"/>
        </w:rPr>
        <w:t>. Free Press.</w:t>
      </w:r>
    </w:p>
    <w:p w14:paraId="7E5F6F6E"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Prakash, N., Roy, S. S., &amp; </w:t>
      </w:r>
      <w:proofErr w:type="spellStart"/>
      <w:r w:rsidRPr="006A2213">
        <w:rPr>
          <w:rFonts w:ascii="Times New Roman" w:hAnsi="Times New Roman" w:cs="Times New Roman"/>
          <w:sz w:val="24"/>
          <w:szCs w:val="24"/>
        </w:rPr>
        <w:t>Ngachan</w:t>
      </w:r>
      <w:proofErr w:type="spellEnd"/>
      <w:r w:rsidRPr="006A2213">
        <w:rPr>
          <w:rFonts w:ascii="Times New Roman" w:hAnsi="Times New Roman" w:cs="Times New Roman"/>
          <w:sz w:val="24"/>
          <w:szCs w:val="24"/>
        </w:rPr>
        <w:t xml:space="preserve">, S. V. (2013). Indigenous knowledge systems in sustainable agriculture. </w:t>
      </w:r>
      <w:r w:rsidRPr="006A2213">
        <w:rPr>
          <w:rFonts w:ascii="Times New Roman" w:hAnsi="Times New Roman" w:cs="Times New Roman"/>
          <w:i/>
          <w:iCs/>
          <w:sz w:val="24"/>
          <w:szCs w:val="24"/>
        </w:rPr>
        <w:t>Indian Journal of Traditional Knowledge, 12</w:t>
      </w:r>
      <w:r w:rsidRPr="006A2213">
        <w:rPr>
          <w:rFonts w:ascii="Times New Roman" w:hAnsi="Times New Roman" w:cs="Times New Roman"/>
          <w:sz w:val="24"/>
          <w:szCs w:val="24"/>
        </w:rPr>
        <w:t>(3), 343–349.</w:t>
      </w:r>
    </w:p>
    <w:p w14:paraId="2E42CE6A"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Rogers, E. M. (1983). </w:t>
      </w:r>
      <w:r w:rsidRPr="006A2213">
        <w:rPr>
          <w:rFonts w:ascii="Times New Roman" w:hAnsi="Times New Roman" w:cs="Times New Roman"/>
          <w:i/>
          <w:iCs/>
          <w:sz w:val="24"/>
          <w:szCs w:val="24"/>
        </w:rPr>
        <w:t>Diffusion of innovations</w:t>
      </w:r>
      <w:r w:rsidRPr="006A2213">
        <w:rPr>
          <w:rFonts w:ascii="Times New Roman" w:hAnsi="Times New Roman" w:cs="Times New Roman"/>
          <w:sz w:val="24"/>
          <w:szCs w:val="24"/>
        </w:rPr>
        <w:t xml:space="preserve"> (3rd ed.). Free Press.</w:t>
      </w:r>
    </w:p>
    <w:p w14:paraId="53F5914C"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Roling, N., &amp; Engel, P. (1991). The development of the concept of agricultural knowledge and information systems (AKIS): Implications for extension. </w:t>
      </w:r>
      <w:r w:rsidRPr="006A2213">
        <w:rPr>
          <w:rFonts w:ascii="Times New Roman" w:hAnsi="Times New Roman" w:cs="Times New Roman"/>
          <w:i/>
          <w:iCs/>
          <w:sz w:val="24"/>
          <w:szCs w:val="24"/>
        </w:rPr>
        <w:t>Agricultural Administration and Extension, 39</w:t>
      </w:r>
      <w:r w:rsidRPr="006A2213">
        <w:rPr>
          <w:rFonts w:ascii="Times New Roman" w:hAnsi="Times New Roman" w:cs="Times New Roman"/>
          <w:sz w:val="24"/>
          <w:szCs w:val="24"/>
        </w:rPr>
        <w:t>(2), 87–98.</w:t>
      </w:r>
    </w:p>
    <w:p w14:paraId="0ED3F3D1"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Spielman, D. J. (2005). Innovation systems perspectives on developing</w:t>
      </w:r>
      <w:r w:rsidRPr="006A2213">
        <w:rPr>
          <w:rFonts w:ascii="Times New Roman" w:hAnsi="Times New Roman" w:cs="Times New Roman"/>
          <w:sz w:val="24"/>
          <w:szCs w:val="24"/>
        </w:rPr>
        <w:noBreakHyphen/>
        <w:t xml:space="preserve">country agriculture: A critical review. </w:t>
      </w:r>
      <w:r w:rsidRPr="006A2213">
        <w:rPr>
          <w:rFonts w:ascii="Times New Roman" w:hAnsi="Times New Roman" w:cs="Times New Roman"/>
          <w:i/>
          <w:iCs/>
          <w:sz w:val="24"/>
          <w:szCs w:val="24"/>
        </w:rPr>
        <w:t>International Service for National Agricultural Research (ISNAR) Discussion Paper</w:t>
      </w:r>
      <w:r w:rsidRPr="006A2213">
        <w:rPr>
          <w:rFonts w:ascii="Times New Roman" w:hAnsi="Times New Roman" w:cs="Times New Roman"/>
          <w:sz w:val="24"/>
          <w:szCs w:val="24"/>
        </w:rPr>
        <w:t>, 2, 1–45.</w:t>
      </w:r>
    </w:p>
    <w:p w14:paraId="743D5F48"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World Bank. (2008). </w:t>
      </w:r>
      <w:r w:rsidRPr="006A2213">
        <w:rPr>
          <w:rFonts w:ascii="Times New Roman" w:hAnsi="Times New Roman" w:cs="Times New Roman"/>
          <w:i/>
          <w:iCs/>
          <w:sz w:val="24"/>
          <w:szCs w:val="24"/>
        </w:rPr>
        <w:t>Agricultural innovation systems: An investment sourcebook</w:t>
      </w:r>
      <w:r w:rsidRPr="006A2213">
        <w:rPr>
          <w:rFonts w:ascii="Times New Roman" w:hAnsi="Times New Roman" w:cs="Times New Roman"/>
          <w:sz w:val="24"/>
          <w:szCs w:val="24"/>
        </w:rPr>
        <w:t>. World Bank.</w:t>
      </w:r>
    </w:p>
    <w:p w14:paraId="717D3C7F"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World Bank. (2011). </w:t>
      </w:r>
      <w:r w:rsidRPr="006A2213">
        <w:rPr>
          <w:rFonts w:ascii="Times New Roman" w:hAnsi="Times New Roman" w:cs="Times New Roman"/>
          <w:i/>
          <w:iCs/>
          <w:sz w:val="24"/>
          <w:szCs w:val="24"/>
        </w:rPr>
        <w:t>Agricultural innovation systems: Strengthening linkages for improved performance</w:t>
      </w:r>
      <w:r w:rsidRPr="006A2213">
        <w:rPr>
          <w:rFonts w:ascii="Times New Roman" w:hAnsi="Times New Roman" w:cs="Times New Roman"/>
          <w:sz w:val="24"/>
          <w:szCs w:val="24"/>
        </w:rPr>
        <w:t>. World Bank.</w:t>
      </w:r>
    </w:p>
    <w:p w14:paraId="6C86D157"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Yezersky, G. (1988). General theory of innovation. </w:t>
      </w:r>
      <w:r w:rsidRPr="006A2213">
        <w:rPr>
          <w:rFonts w:ascii="Times New Roman" w:hAnsi="Times New Roman" w:cs="Times New Roman"/>
          <w:i/>
          <w:iCs/>
          <w:sz w:val="24"/>
          <w:szCs w:val="24"/>
        </w:rPr>
        <w:t xml:space="preserve">Journal of Creative </w:t>
      </w:r>
      <w:proofErr w:type="spellStart"/>
      <w:r w:rsidRPr="006A2213">
        <w:rPr>
          <w:rFonts w:ascii="Times New Roman" w:hAnsi="Times New Roman" w:cs="Times New Roman"/>
          <w:i/>
          <w:iCs/>
          <w:sz w:val="24"/>
          <w:szCs w:val="24"/>
        </w:rPr>
        <w:t>Behavior</w:t>
      </w:r>
      <w:proofErr w:type="spellEnd"/>
      <w:r w:rsidRPr="006A2213">
        <w:rPr>
          <w:rFonts w:ascii="Times New Roman" w:hAnsi="Times New Roman" w:cs="Times New Roman"/>
          <w:i/>
          <w:iCs/>
          <w:sz w:val="24"/>
          <w:szCs w:val="24"/>
        </w:rPr>
        <w:t>, 22</w:t>
      </w:r>
      <w:r w:rsidRPr="006A2213">
        <w:rPr>
          <w:rFonts w:ascii="Times New Roman" w:hAnsi="Times New Roman" w:cs="Times New Roman"/>
          <w:sz w:val="24"/>
          <w:szCs w:val="24"/>
        </w:rPr>
        <w:t>(4), 234–248.</w:t>
      </w:r>
    </w:p>
    <w:p w14:paraId="0B19E487" w14:textId="77777777" w:rsidR="006A2213" w:rsidRPr="006A2213" w:rsidRDefault="006A2213" w:rsidP="006A2213">
      <w:pPr>
        <w:pStyle w:val="ListParagraph"/>
        <w:numPr>
          <w:ilvl w:val="0"/>
          <w:numId w:val="2"/>
        </w:numPr>
        <w:rPr>
          <w:rFonts w:ascii="Times New Roman" w:hAnsi="Times New Roman" w:cs="Times New Roman"/>
          <w:sz w:val="24"/>
          <w:szCs w:val="24"/>
        </w:rPr>
      </w:pPr>
      <w:r w:rsidRPr="006A2213">
        <w:rPr>
          <w:rFonts w:ascii="Times New Roman" w:hAnsi="Times New Roman" w:cs="Times New Roman"/>
          <w:sz w:val="24"/>
          <w:szCs w:val="24"/>
        </w:rPr>
        <w:t xml:space="preserve">Yezersky, G. (2008). </w:t>
      </w:r>
      <w:r w:rsidRPr="006A2213">
        <w:rPr>
          <w:rFonts w:ascii="Times New Roman" w:hAnsi="Times New Roman" w:cs="Times New Roman"/>
          <w:i/>
          <w:iCs/>
          <w:sz w:val="24"/>
          <w:szCs w:val="24"/>
        </w:rPr>
        <w:t>The innovation handbook: A practical guide for innovative thinking</w:t>
      </w:r>
      <w:r w:rsidRPr="006A2213">
        <w:rPr>
          <w:rFonts w:ascii="Times New Roman" w:hAnsi="Times New Roman" w:cs="Times New Roman"/>
          <w:sz w:val="24"/>
          <w:szCs w:val="24"/>
        </w:rPr>
        <w:t>. Innovation Press.</w:t>
      </w:r>
    </w:p>
    <w:p w14:paraId="7B60D480" w14:textId="77777777" w:rsidR="00EC4FEC" w:rsidRPr="006A2213" w:rsidRDefault="00EC4FEC" w:rsidP="006A2213">
      <w:pPr>
        <w:rPr>
          <w:rFonts w:ascii="Times New Roman" w:hAnsi="Times New Roman" w:cs="Times New Roman"/>
          <w:sz w:val="24"/>
          <w:szCs w:val="24"/>
        </w:rPr>
      </w:pPr>
    </w:p>
    <w:sectPr w:rsidR="00EC4FEC" w:rsidRPr="006A2213" w:rsidSect="00EC4FE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F4093" w14:textId="77777777" w:rsidR="000F4F20" w:rsidRDefault="000F4F20" w:rsidP="00EA6B0C">
      <w:pPr>
        <w:spacing w:after="0" w:line="240" w:lineRule="auto"/>
      </w:pPr>
      <w:r>
        <w:separator/>
      </w:r>
    </w:p>
  </w:endnote>
  <w:endnote w:type="continuationSeparator" w:id="0">
    <w:p w14:paraId="12DBAA53" w14:textId="77777777" w:rsidR="000F4F20" w:rsidRDefault="000F4F20" w:rsidP="00EA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1505" w14:textId="77777777" w:rsidR="00EA6B0C" w:rsidRDefault="00EA6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063F" w14:textId="77777777" w:rsidR="00EA6B0C" w:rsidRDefault="00EA6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6F45" w14:textId="77777777" w:rsidR="00EA6B0C" w:rsidRDefault="00EA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FC90" w14:textId="77777777" w:rsidR="000F4F20" w:rsidRDefault="000F4F20" w:rsidP="00EA6B0C">
      <w:pPr>
        <w:spacing w:after="0" w:line="240" w:lineRule="auto"/>
      </w:pPr>
      <w:r>
        <w:separator/>
      </w:r>
    </w:p>
  </w:footnote>
  <w:footnote w:type="continuationSeparator" w:id="0">
    <w:p w14:paraId="769B355F" w14:textId="77777777" w:rsidR="000F4F20" w:rsidRDefault="000F4F20" w:rsidP="00EA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EBE2" w14:textId="4A779F7C" w:rsidR="00EA6B0C" w:rsidRDefault="00EA6B0C">
    <w:pPr>
      <w:pStyle w:val="Header"/>
    </w:pPr>
    <w:r>
      <w:rPr>
        <w:noProof/>
      </w:rPr>
      <w:pict w14:anchorId="79B25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31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56DE" w14:textId="6E464341" w:rsidR="00EA6B0C" w:rsidRDefault="00EA6B0C">
    <w:pPr>
      <w:pStyle w:val="Header"/>
    </w:pPr>
    <w:r>
      <w:rPr>
        <w:noProof/>
      </w:rPr>
      <w:pict w14:anchorId="3013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31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BECF0" w14:textId="3A99CC5B" w:rsidR="00EA6B0C" w:rsidRDefault="00EA6B0C">
    <w:pPr>
      <w:pStyle w:val="Header"/>
    </w:pPr>
    <w:r>
      <w:rPr>
        <w:noProof/>
      </w:rPr>
      <w:pict w14:anchorId="2A091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531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F4A42"/>
    <w:multiLevelType w:val="multilevel"/>
    <w:tmpl w:val="1AAA5E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41B366A"/>
    <w:multiLevelType w:val="hybridMultilevel"/>
    <w:tmpl w:val="81201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A94E8A"/>
    <w:multiLevelType w:val="multilevel"/>
    <w:tmpl w:val="B52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213"/>
    <w:rsid w:val="000434BF"/>
    <w:rsid w:val="000B6EE7"/>
    <w:rsid w:val="000F4F20"/>
    <w:rsid w:val="004744B2"/>
    <w:rsid w:val="00530CAF"/>
    <w:rsid w:val="006A2213"/>
    <w:rsid w:val="008F1BC8"/>
    <w:rsid w:val="00A611FC"/>
    <w:rsid w:val="00BF647E"/>
    <w:rsid w:val="00D444AE"/>
    <w:rsid w:val="00EA6B0C"/>
    <w:rsid w:val="00EC4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D5C9E"/>
  <w15:docId w15:val="{C8709A5C-0EB3-4BBC-A66E-50F3E296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213"/>
    <w:rPr>
      <w:color w:val="0000FF" w:themeColor="hyperlink"/>
      <w:u w:val="single"/>
    </w:rPr>
  </w:style>
  <w:style w:type="paragraph" w:styleId="ListParagraph">
    <w:name w:val="List Paragraph"/>
    <w:basedOn w:val="Normal"/>
    <w:uiPriority w:val="34"/>
    <w:qFormat/>
    <w:rsid w:val="006A2213"/>
    <w:pPr>
      <w:ind w:left="720"/>
      <w:contextualSpacing/>
    </w:pPr>
  </w:style>
  <w:style w:type="character" w:styleId="UnresolvedMention">
    <w:name w:val="Unresolved Mention"/>
    <w:basedOn w:val="DefaultParagraphFont"/>
    <w:uiPriority w:val="99"/>
    <w:semiHidden/>
    <w:unhideWhenUsed/>
    <w:rsid w:val="00BF647E"/>
    <w:rPr>
      <w:color w:val="605E5C"/>
      <w:shd w:val="clear" w:color="auto" w:fill="E1DFDD"/>
    </w:rPr>
  </w:style>
  <w:style w:type="paragraph" w:styleId="Header">
    <w:name w:val="header"/>
    <w:basedOn w:val="Normal"/>
    <w:link w:val="HeaderChar"/>
    <w:uiPriority w:val="99"/>
    <w:unhideWhenUsed/>
    <w:rsid w:val="00EA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B0C"/>
  </w:style>
  <w:style w:type="paragraph" w:styleId="Footer">
    <w:name w:val="footer"/>
    <w:basedOn w:val="Normal"/>
    <w:link w:val="FooterChar"/>
    <w:uiPriority w:val="99"/>
    <w:unhideWhenUsed/>
    <w:rsid w:val="00EA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52377">
      <w:bodyDiv w:val="1"/>
      <w:marLeft w:val="0"/>
      <w:marRight w:val="0"/>
      <w:marTop w:val="0"/>
      <w:marBottom w:val="0"/>
      <w:divBdr>
        <w:top w:val="none" w:sz="0" w:space="0" w:color="auto"/>
        <w:left w:val="none" w:sz="0" w:space="0" w:color="auto"/>
        <w:bottom w:val="none" w:sz="0" w:space="0" w:color="auto"/>
        <w:right w:val="none" w:sz="0" w:space="0" w:color="auto"/>
      </w:divBdr>
    </w:div>
    <w:div w:id="16106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sufs.2025.16218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su170942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2832</Words>
  <Characters>16143</Characters>
  <Application>Microsoft Office Word</Application>
  <DocSecurity>0</DocSecurity>
  <Lines>134</Lines>
  <Paragraphs>37</Paragraphs>
  <ScaleCrop>false</ScaleCrop>
  <Company>Hewlett-Packard</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dc:creator>
  <cp:lastModifiedBy>SDI PC 1170</cp:lastModifiedBy>
  <cp:revision>8</cp:revision>
  <dcterms:created xsi:type="dcterms:W3CDTF">2026-02-22T21:51:00Z</dcterms:created>
  <dcterms:modified xsi:type="dcterms:W3CDTF">2026-02-24T11:32:00Z</dcterms:modified>
</cp:coreProperties>
</file>