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F018" w14:textId="43604C96" w:rsidR="00472526" w:rsidRPr="00D62CE6" w:rsidRDefault="00655487" w:rsidP="00A96833">
      <w:pPr>
        <w:jc w:val="center"/>
        <w:rPr>
          <w:rFonts w:ascii="Times New Roman" w:hAnsi="Times New Roman" w:cs="Times New Roman"/>
          <w:b/>
          <w:bCs/>
          <w:sz w:val="24"/>
          <w:szCs w:val="24"/>
        </w:rPr>
      </w:pPr>
      <w:r w:rsidRPr="00655487">
        <w:rPr>
          <w:rFonts w:ascii="Times New Roman" w:hAnsi="Times New Roman" w:cs="Times New Roman"/>
          <w:b/>
          <w:bCs/>
          <w:sz w:val="24"/>
          <w:szCs w:val="24"/>
        </w:rPr>
        <w:t>Bridging Research and Farmers’ Nee</w:t>
      </w:r>
      <w:r w:rsidR="00532CF4">
        <w:rPr>
          <w:rFonts w:ascii="Times New Roman" w:hAnsi="Times New Roman" w:cs="Times New Roman"/>
          <w:b/>
          <w:bCs/>
          <w:sz w:val="24"/>
          <w:szCs w:val="24"/>
        </w:rPr>
        <w:t>ds: A PRA-Based Matrix Ranking analysis of crop variety p</w:t>
      </w:r>
      <w:r w:rsidRPr="00655487">
        <w:rPr>
          <w:rFonts w:ascii="Times New Roman" w:hAnsi="Times New Roman" w:cs="Times New Roman"/>
          <w:b/>
          <w:bCs/>
          <w:sz w:val="24"/>
          <w:szCs w:val="24"/>
        </w:rPr>
        <w:t>references</w:t>
      </w:r>
    </w:p>
    <w:p w14:paraId="785B8BD5" w14:textId="4F6A372D" w:rsidR="00472526" w:rsidRDefault="00472526" w:rsidP="00A96833">
      <w:pPr>
        <w:jc w:val="center"/>
        <w:rPr>
          <w:rFonts w:ascii="Times New Roman" w:hAnsi="Times New Roman" w:cs="Times New Roman"/>
          <w:sz w:val="24"/>
          <w:szCs w:val="24"/>
        </w:rPr>
      </w:pPr>
    </w:p>
    <w:p w14:paraId="38D3A70B" w14:textId="2ABC334E" w:rsidR="00E200C9" w:rsidRDefault="00E200C9" w:rsidP="00A96833">
      <w:pPr>
        <w:jc w:val="center"/>
        <w:rPr>
          <w:rFonts w:ascii="Times New Roman" w:hAnsi="Times New Roman" w:cs="Times New Roman"/>
          <w:b/>
          <w:bCs/>
          <w:sz w:val="24"/>
          <w:szCs w:val="24"/>
        </w:rPr>
      </w:pPr>
    </w:p>
    <w:p w14:paraId="1108F6CE" w14:textId="1FF0EA8B" w:rsidR="00E200C9" w:rsidRDefault="00E200C9" w:rsidP="00A96833">
      <w:pPr>
        <w:jc w:val="center"/>
        <w:rPr>
          <w:rFonts w:ascii="Times New Roman" w:hAnsi="Times New Roman" w:cs="Times New Roman"/>
          <w:b/>
          <w:bCs/>
          <w:sz w:val="24"/>
          <w:szCs w:val="24"/>
        </w:rPr>
      </w:pPr>
    </w:p>
    <w:p w14:paraId="7862A8B0" w14:textId="77777777" w:rsidR="00E200C9" w:rsidRPr="00D62CE6" w:rsidRDefault="00E200C9" w:rsidP="00A96833">
      <w:pPr>
        <w:jc w:val="center"/>
        <w:rPr>
          <w:rFonts w:ascii="Times New Roman" w:hAnsi="Times New Roman" w:cs="Times New Roman"/>
          <w:b/>
          <w:bCs/>
          <w:sz w:val="24"/>
          <w:szCs w:val="24"/>
        </w:rPr>
      </w:pPr>
      <w:bookmarkStart w:id="0" w:name="_GoBack"/>
      <w:bookmarkEnd w:id="0"/>
    </w:p>
    <w:p w14:paraId="3BF3CDBE" w14:textId="1328BA7B" w:rsidR="001E3D0B" w:rsidRPr="00D62CE6" w:rsidRDefault="001E3D0B" w:rsidP="001E3D0B">
      <w:pPr>
        <w:rPr>
          <w:rFonts w:ascii="Times New Roman" w:hAnsi="Times New Roman" w:cs="Times New Roman"/>
          <w:b/>
          <w:bCs/>
          <w:sz w:val="24"/>
          <w:szCs w:val="24"/>
        </w:rPr>
      </w:pPr>
    </w:p>
    <w:p w14:paraId="39B6F5FB" w14:textId="77777777" w:rsidR="0010466C" w:rsidRDefault="00BE5CBB" w:rsidP="001E3D0B">
      <w:pPr>
        <w:rPr>
          <w:rFonts w:ascii="Times New Roman" w:hAnsi="Times New Roman" w:cs="Times New Roman"/>
          <w:b/>
          <w:bCs/>
          <w:sz w:val="24"/>
          <w:szCs w:val="24"/>
        </w:rPr>
      </w:pPr>
      <w:r w:rsidRPr="00D62CE6">
        <w:rPr>
          <w:rFonts w:ascii="Times New Roman" w:hAnsi="Times New Roman" w:cs="Times New Roman"/>
          <w:b/>
          <w:bCs/>
          <w:sz w:val="24"/>
          <w:szCs w:val="24"/>
        </w:rPr>
        <w:t>Abstract</w:t>
      </w:r>
    </w:p>
    <w:p w14:paraId="5AD99B89" w14:textId="7910CD63" w:rsidR="008F5C7B" w:rsidRPr="0010466C" w:rsidRDefault="0010466C" w:rsidP="0010466C">
      <w:pPr>
        <w:pStyle w:val="NormalWeb"/>
        <w:jc w:val="both"/>
      </w:pPr>
      <w:r>
        <w:t>Matrix ranking, a participatory rural appraisal (PRA) tool, was employed to systematically evaluate farmers’ preferences for different crop varieties based on multiple agronomic and economic criteria. The study focused on major crops including rice, maize, cotton, groundnut, and redgram, with the objective of identifying farmer-preferred varieties and the underlying selection parameters such as yield potential, crop duration, pest and disease resistance, and market value. The results indicated clear varietal preferences across crops. In rice, ‘RNR-15048 (Telangana Sona)’ emerged as the most preferred variety, primarily due to its superior grain quality, higher market demand, and acceptable yield performance. In cotton, the variety ‘Jadoo’ was ranked highest by farmers owing to its better yield stability and tolerance to biotic stresses. For maize, ‘Dekalb-9141’ was the most favored hybrid, attributed to its high productivity and adaptability. In redgram, ‘PRG-176’ was preferred due to its improved resistance to pests and consistent yield. Similarly, in groundnut, ‘K-6’ was widely preferred for its shorter duration, higher yield potential, and better market price.</w:t>
      </w:r>
      <w:r w:rsidR="00E9086A">
        <w:t xml:space="preserve"> </w:t>
      </w:r>
      <w:r>
        <w:t>Overall, the matrix ranking approach effectively captured farmers’ experiential knowledge and decision-making criteria, highlighting that varietal preference is strongly influenced by a combination of productivity, resilience to pests and diseases, crop duration, and economic returns. These findings underscore the importance of integrating farmer-centric evaluation methods in varietal selection and dissemination strategies to enhance adoption and agricultural sustainability.</w:t>
      </w:r>
    </w:p>
    <w:p w14:paraId="0FE7F4D3" w14:textId="37717395" w:rsidR="008F5C7B" w:rsidRPr="00E119D2" w:rsidRDefault="008F5C7B" w:rsidP="008604D2">
      <w:pPr>
        <w:autoSpaceDE w:val="0"/>
        <w:autoSpaceDN w:val="0"/>
        <w:adjustRightInd w:val="0"/>
        <w:jc w:val="both"/>
        <w:rPr>
          <w:rFonts w:ascii="Times New Roman" w:eastAsia="TimesNewRomanPSMT" w:hAnsi="Times New Roman" w:cs="Times New Roman"/>
          <w:b/>
          <w:bCs/>
          <w:sz w:val="24"/>
          <w:szCs w:val="24"/>
        </w:rPr>
      </w:pPr>
      <w:r w:rsidRPr="00D62CE6">
        <w:rPr>
          <w:rFonts w:ascii="Times New Roman" w:eastAsia="TimesNewRomanPSMT" w:hAnsi="Times New Roman" w:cs="Times New Roman"/>
          <w:b/>
          <w:bCs/>
          <w:sz w:val="24"/>
          <w:szCs w:val="24"/>
        </w:rPr>
        <w:t>Key words: PRA, Matrix ranking,</w:t>
      </w:r>
      <w:r w:rsidR="00555778" w:rsidRPr="00E119D2">
        <w:rPr>
          <w:rFonts w:ascii="Times New Roman" w:eastAsia="TimesNewRomanPSMT" w:hAnsi="Times New Roman" w:cs="Times New Roman"/>
          <w:b/>
          <w:bCs/>
          <w:sz w:val="24"/>
          <w:szCs w:val="24"/>
        </w:rPr>
        <w:t xml:space="preserve"> crops, varieties and </w:t>
      </w:r>
      <w:r w:rsidRPr="00D62CE6">
        <w:rPr>
          <w:rFonts w:ascii="Times New Roman" w:eastAsia="TimesNewRomanPSMT" w:hAnsi="Times New Roman" w:cs="Times New Roman"/>
          <w:b/>
          <w:bCs/>
          <w:sz w:val="24"/>
          <w:szCs w:val="24"/>
        </w:rPr>
        <w:t>farmers</w:t>
      </w:r>
      <w:r w:rsidR="00555778" w:rsidRPr="00E119D2">
        <w:rPr>
          <w:rFonts w:ascii="Times New Roman" w:eastAsia="TimesNewRomanPSMT" w:hAnsi="Times New Roman" w:cs="Times New Roman"/>
          <w:b/>
          <w:bCs/>
          <w:sz w:val="24"/>
          <w:szCs w:val="24"/>
        </w:rPr>
        <w:t>.</w:t>
      </w:r>
      <w:r w:rsidRPr="00D62CE6">
        <w:rPr>
          <w:rFonts w:ascii="Times New Roman" w:eastAsia="TimesNewRomanPSMT" w:hAnsi="Times New Roman" w:cs="Times New Roman"/>
          <w:b/>
          <w:bCs/>
          <w:sz w:val="24"/>
          <w:szCs w:val="24"/>
        </w:rPr>
        <w:t xml:space="preserve"> </w:t>
      </w:r>
    </w:p>
    <w:p w14:paraId="6060A081" w14:textId="77777777" w:rsidR="008F5C7B" w:rsidRPr="00D62CE6" w:rsidRDefault="008F5C7B" w:rsidP="00D62CE6">
      <w:pPr>
        <w:autoSpaceDE w:val="0"/>
        <w:autoSpaceDN w:val="0"/>
        <w:adjustRightInd w:val="0"/>
        <w:jc w:val="both"/>
        <w:rPr>
          <w:rFonts w:ascii="Times New Roman" w:eastAsia="TimesNewRomanPSMT" w:hAnsi="Times New Roman" w:cs="Times New Roman"/>
          <w:b/>
          <w:bCs/>
          <w:sz w:val="24"/>
          <w:szCs w:val="24"/>
        </w:rPr>
      </w:pPr>
    </w:p>
    <w:p w14:paraId="28E79D87" w14:textId="7BD73084" w:rsidR="001E3D0B" w:rsidRPr="00D62CE6" w:rsidRDefault="001E3D0B" w:rsidP="001E3D0B">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INTRODUCTION</w:t>
      </w:r>
    </w:p>
    <w:p w14:paraId="3337C2DE" w14:textId="77777777" w:rsidR="0010466C" w:rsidRDefault="00B17963" w:rsidP="0010466C">
      <w:pPr>
        <w:pStyle w:val="NormalWeb"/>
        <w:jc w:val="both"/>
      </w:pPr>
      <w:r w:rsidRPr="00D62CE6">
        <w:tab/>
        <w:t xml:space="preserve"> </w:t>
      </w:r>
      <w:r w:rsidR="0010466C">
        <w:t>The farming systems approach has been widely advocated as an effective framework for agricultural research and development to address multiple and interlinked objectives, including poverty reduction, food and nutritional security, enhanced competitiveness, and environmental sustainability. A farming system represents a complex, dynamic, and location-specific assemblage of interdependent components, wherein farmers allocate and manage available resources such as land, labour, capital, and managerial skills to optimize productivity and livelihoods (Mahapatra, 1994). In the Indian context, agriculture is predominantly characterized by smallholder and subsistence-oriented farming, where resource constraints, climatic variability, and declining natural resource bases pose significant challenges to sustainable intensification.</w:t>
      </w:r>
    </w:p>
    <w:p w14:paraId="7D3B8E98" w14:textId="77777777" w:rsidR="0010466C" w:rsidRDefault="0010466C" w:rsidP="0010466C">
      <w:pPr>
        <w:pStyle w:val="NormalWeb"/>
        <w:jc w:val="both"/>
      </w:pPr>
      <w:r>
        <w:t xml:space="preserve">The increasing pressure to produce more food from limited land resources, coupled with soil degradation, water scarcity, and reduced input-use efficiency, necessitates a holistic understanding of agro-ecological conditions and socio-economic factors influencing farm decisions. Scientific evaluation of key inputs, including quality seed, balanced fertilization, and </w:t>
      </w:r>
      <w:r>
        <w:lastRenderedPageBreak/>
        <w:t>efficient irrigation, is essential for improving system productivity. However, conventional top-down approaches to technology dissemination often fail to capture the diversity of local conditions and farmer-specific constraints, thereby limiting adoption and impact.</w:t>
      </w:r>
    </w:p>
    <w:p w14:paraId="70DA5626" w14:textId="77777777" w:rsidR="0010466C" w:rsidRDefault="0010466C" w:rsidP="0010466C">
      <w:pPr>
        <w:pStyle w:val="NormalWeb"/>
        <w:ind w:firstLine="720"/>
        <w:jc w:val="both"/>
      </w:pPr>
      <w:r>
        <w:t>In this context, Participatory Rural Appraisal (PRA) has emerged as a robust methodological framework for facilitating farmer-centric research and development. PRA enables the systematic collection and analysis of qualitative and quantitative information directly from farming communities, thereby providing insights into technology adoption patterns, local knowledge systems, and context-specific challenges (Rajula Shanthy, 2004). It serves as an effective interface between researchers and farmers, allowing for the identification of priority problems, assessment of existing practices, and formulation of need-based, actionable interventions.</w:t>
      </w:r>
    </w:p>
    <w:p w14:paraId="0327F69B" w14:textId="77777777" w:rsidR="0010466C" w:rsidRDefault="0010466C" w:rsidP="0010466C">
      <w:pPr>
        <w:pStyle w:val="NormalWeb"/>
        <w:ind w:firstLine="720"/>
        <w:jc w:val="both"/>
      </w:pPr>
      <w:r>
        <w:t>Active involvement of farmers in the identification and prioritization of problems significantly enhances the relevance, acceptability, and adoption of research outputs. Participatory approaches ensure that development interventions are aligned with the actual needs and constraints of farmers, thereby improving the efficiency and sustainability of agricultural programmes. Moreover, recognizing the heterogeneity of micro-farming situations within integrated farming systems is critical for designing targeted and location-specific research strategies.</w:t>
      </w:r>
    </w:p>
    <w:p w14:paraId="2F2C4318" w14:textId="77777777" w:rsidR="0010466C" w:rsidRDefault="0010466C" w:rsidP="0010466C">
      <w:pPr>
        <w:pStyle w:val="NormalWeb"/>
        <w:ind w:firstLine="720"/>
        <w:jc w:val="both"/>
      </w:pPr>
      <w:r>
        <w:t>Effective planning of agricultural development programmes requires systematic problem classification and prioritization of farmer needs. PRA offers a versatile, cost-effective, and time-efficient suite of tools and techniques to facilitate this process (Rimiki Suchiang, 2018). It empowers rural communities to analyze their own situations, identify available resources, and develop locally appropriate solutions, thereby fostering ownership and capacity building. By integrating local knowledge with scientific inputs, PRA contributes to the design of holistic and sustainable development pathways (Rajula Shanthy, 2013).</w:t>
      </w:r>
    </w:p>
    <w:p w14:paraId="5016BEB2" w14:textId="7B71189E" w:rsidR="0010466C" w:rsidRDefault="0010466C" w:rsidP="0010466C">
      <w:pPr>
        <w:pStyle w:val="NormalWeb"/>
        <w:ind w:firstLine="720"/>
        <w:jc w:val="both"/>
      </w:pPr>
      <w:r>
        <w:t>Among the various PRA tools, matrix ranking is a widely used analytical technique for assessing farmer preferences across different technologies, resources, or commodities. It enables the identification of key criteria influencing decision-making, such as productivity, risk, cost, and marketability, thereby providing valuable insights for technology evaluation and prioritization (Basavarajappa, 2015). Consequently, the application of PRA and matrix ranking plays a crucial role in strengthening participatory research, improving technology adoption, and enhancing the overall resilience of farming systems.</w:t>
      </w:r>
    </w:p>
    <w:p w14:paraId="3CCA69F2" w14:textId="77777777" w:rsidR="00532CF4" w:rsidRDefault="00532CF4" w:rsidP="0010466C">
      <w:pPr>
        <w:pStyle w:val="NormalWeb"/>
        <w:ind w:firstLine="720"/>
        <w:jc w:val="both"/>
      </w:pPr>
    </w:p>
    <w:p w14:paraId="5618D7D1" w14:textId="179E693B" w:rsidR="00D02787" w:rsidRPr="00D62CE6" w:rsidRDefault="00D02787" w:rsidP="0010466C">
      <w:pPr>
        <w:autoSpaceDE w:val="0"/>
        <w:autoSpaceDN w:val="0"/>
        <w:adjustRightInd w:val="0"/>
        <w:jc w:val="both"/>
        <w:rPr>
          <w:rFonts w:ascii="Times New Roman" w:hAnsi="Times New Roman" w:cs="Times New Roman"/>
          <w:b/>
          <w:bCs/>
          <w:sz w:val="24"/>
          <w:szCs w:val="24"/>
        </w:rPr>
      </w:pPr>
      <w:r w:rsidRPr="00D62CE6">
        <w:rPr>
          <w:rFonts w:ascii="Times New Roman" w:hAnsi="Times New Roman" w:cs="Times New Roman"/>
          <w:b/>
          <w:bCs/>
          <w:sz w:val="24"/>
          <w:szCs w:val="24"/>
        </w:rPr>
        <w:t>MATERIALS AND METHODS</w:t>
      </w:r>
    </w:p>
    <w:p w14:paraId="0A57C114" w14:textId="4E20B967" w:rsidR="009E44C8" w:rsidRDefault="009E44C8" w:rsidP="009E44C8">
      <w:pPr>
        <w:pStyle w:val="NormalWeb"/>
        <w:jc w:val="both"/>
      </w:pPr>
      <w:r>
        <w:rPr>
          <w:rStyle w:val="Strong"/>
        </w:rPr>
        <w:t>Study Area and Institutional Background</w:t>
      </w:r>
      <w:r>
        <w:t>: The study was conducted at Krishi Vigyan Kendra (KVK), Palem, established on 31</w:t>
      </w:r>
      <w:r w:rsidRPr="009E44C8">
        <w:rPr>
          <w:vertAlign w:val="superscript"/>
        </w:rPr>
        <w:t>st</w:t>
      </w:r>
      <w:r>
        <w:t xml:space="preserve"> August 2011 in Nagarkurnool district of Telangana, India. The KVK functions as a frontline extension system aimed at enhancing agricultural productivity and livelihood security through technology assessment, refinement, and dissemination. Its core mandates include (i) improving productivity in agriculture and allied sectors, (ii) generating </w:t>
      </w:r>
      <w:r>
        <w:lastRenderedPageBreak/>
        <w:t>employment opportunities for rural youth in farm and non-farm sectors, (iii) enhancing socio-economic conditions of rural communities, and (iv) producing and distributing quality seeds and planting materials.</w:t>
      </w:r>
    </w:p>
    <w:p w14:paraId="6396D0DD" w14:textId="77777777" w:rsidR="009E44C8" w:rsidRDefault="009E44C8" w:rsidP="009E44C8">
      <w:pPr>
        <w:pStyle w:val="NormalWeb"/>
        <w:jc w:val="both"/>
      </w:pPr>
      <w:r>
        <w:t>KVK, Palem has adopted clusters of villages within its operational jurisdiction to implement location-specific interventions. Prior to village adoption, Participatory Rural Appraisal (PRA) techniques were systematically employed to generate baseline information on agro-ecological conditions, resource endowments, socio-economic characteristics, and existing farming practices.</w:t>
      </w:r>
    </w:p>
    <w:p w14:paraId="2BD79BC2" w14:textId="2EF978B2" w:rsidR="009E44C8" w:rsidRDefault="009E44C8" w:rsidP="009E44C8">
      <w:pPr>
        <w:pStyle w:val="NormalWeb"/>
        <w:jc w:val="both"/>
      </w:pPr>
      <w:r>
        <w:rPr>
          <w:rStyle w:val="Strong"/>
        </w:rPr>
        <w:t>Data Collection and PRA Tools</w:t>
      </w:r>
      <w:r>
        <w:t>: The present investigation was carried out during 2020–21 in selected adopted villages of Nagarkurnool district. Primary data were collected using a comprehensive suite of PRA tools, including transect walks, agro-ecological mapping, resource mapping, seasonal calendars (activities), seasonal problem analysis, social mapping, timelines, time trend analysis, mobility mapping, Venn diagrams, bio-resource flow mapping, wealth ranking, livelihood analysis, daily activity profiling, and documentation of indigenous technical knowledge (ITK). These tools facilitated triangulation and ensured a holistic understanding of the farming systems and associated constraints.</w:t>
      </w:r>
    </w:p>
    <w:p w14:paraId="097F236B" w14:textId="77777777" w:rsidR="009E44C8" w:rsidRDefault="009E44C8" w:rsidP="009E44C8">
      <w:pPr>
        <w:pStyle w:val="NormalWeb"/>
        <w:jc w:val="both"/>
      </w:pPr>
      <w:r>
        <w:t>Among these, matrix ranking was employed as the principal analytical tool to assess farmers’ preferences and prioritization of agricultural technologies, crops, and varietal choices. Direct matrix ranking was used to evaluate technology decision behaviour by ranking alternatives based on multiple criteria relevant to adoption, such as productivity, input requirements, risk, and economic returns (Mukherjee, 2015).</w:t>
      </w:r>
    </w:p>
    <w:p w14:paraId="6D7E6D5A" w14:textId="7A0FE5FB" w:rsidR="009E44C8" w:rsidRDefault="009E44C8" w:rsidP="009E44C8">
      <w:pPr>
        <w:pStyle w:val="NormalWeb"/>
        <w:jc w:val="both"/>
      </w:pPr>
      <w:r>
        <w:rPr>
          <w:rStyle w:val="Strong"/>
        </w:rPr>
        <w:t>Selection of Respondents and Key Informants</w:t>
      </w:r>
      <w:r>
        <w:t>: A purposive sampling approach was adopted to identify 5–8 progressive farmers from each village, who served as key informants (KIs). These individuals, recognized for their experience, innovativeness, and leadership within the community, acted as knowledge repositories and intermediaries for technology dissemination. Data were collected through semi-structured interviews and focused group interactions to elicit detailed insights into farmer preferences and decision-making processes.</w:t>
      </w:r>
    </w:p>
    <w:p w14:paraId="2635F95A" w14:textId="2CE0F99F" w:rsidR="009E44C8" w:rsidRDefault="009E44C8" w:rsidP="009E44C8">
      <w:pPr>
        <w:pStyle w:val="NormalWeb"/>
        <w:jc w:val="both"/>
      </w:pPr>
      <w:r>
        <w:rPr>
          <w:rStyle w:val="Strong"/>
        </w:rPr>
        <w:t>Matrix Ranking Procedure</w:t>
      </w:r>
      <w:r>
        <w:t>: Separate matrices were developed for each category of technology decision behaviour. Identified crop varieties and technologies were listed along the columns, while selection criteria derived from key informant inputs—were listed along the rows. Key informants were asked to rank alternatives for each criterion in order of preference. A scoring system was employed wherein the highest rank was assigned the maximum score and the lowest rank the minimum score.</w:t>
      </w:r>
    </w:p>
    <w:p w14:paraId="7FABBBA5" w14:textId="77777777" w:rsidR="009E44C8" w:rsidRDefault="009E44C8" w:rsidP="009E44C8">
      <w:pPr>
        <w:pStyle w:val="NormalWeb"/>
        <w:jc w:val="both"/>
      </w:pPr>
      <w:r>
        <w:t>The ranking exercise was repeated across all selected key informants, and pooled matrices were constructed by aggregating individual scores. The cumulative scores for each alternative were computed and used to derive overall rankings (I, II, III, IV, V), indicating relative preference. This approach enabled quantification of qualitative perceptions and facilitated comparative evaluation of technologies.</w:t>
      </w:r>
    </w:p>
    <w:p w14:paraId="7A4AB3DB" w14:textId="4C25B3BE" w:rsidR="009E44C8" w:rsidRDefault="009E44C8" w:rsidP="009E44C8">
      <w:pPr>
        <w:pStyle w:val="NormalWeb"/>
        <w:jc w:val="both"/>
      </w:pPr>
      <w:r>
        <w:rPr>
          <w:rStyle w:val="Strong"/>
        </w:rPr>
        <w:t>Crop Varieties Evaluated</w:t>
      </w:r>
      <w:r>
        <w:t xml:space="preserve">: Matrix ranking was conducted for major crop varieties cultivated in the study area. Rice varieties included RNR-15048 (Telangana Sona), KNM-118, BPT 5204, </w:t>
      </w:r>
      <w:r>
        <w:lastRenderedPageBreak/>
        <w:t>MTU 1010, and JGL-18047. Maize varieties comprised DHM-117, Kaveri Ekka, Karimnagar Makka-1, Srikar, and Dekalb-9141. Groundnut varieties included Dharani, K-9, K-6, TAG-7, and ICGV-3043. Redgram varieties evaluated were PRG-158, PRG-176, Hanuma, Pinky, and TS-3R, while cotton hybrids included Jadoo, Ajit, ATM, Kaveri, and Sadananda.</w:t>
      </w:r>
    </w:p>
    <w:p w14:paraId="1EE2CFC6" w14:textId="77777777" w:rsidR="009E44C8" w:rsidRDefault="009E44C8" w:rsidP="009E44C8">
      <w:pPr>
        <w:pStyle w:val="NormalWeb"/>
        <w:jc w:val="both"/>
      </w:pPr>
      <w:r>
        <w:t>Farmers ranked these varieties based on multiple criteria, including crop duration, yield potential, pest and disease resistance, market price, and net economic returns. The final rankings reflected the relative preferences and priorities of farmers, providing empirical insights for location-specific technology dissemination and intervention planning.</w:t>
      </w:r>
    </w:p>
    <w:p w14:paraId="78210C4B" w14:textId="6395D6CA" w:rsidR="005F2557" w:rsidRPr="00D62CE6" w:rsidRDefault="005F2557" w:rsidP="005F2557">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RESULTS AND DISCUSSION</w:t>
      </w:r>
    </w:p>
    <w:p w14:paraId="065DEB9D" w14:textId="5C248C8C" w:rsidR="00594D50" w:rsidRPr="00D62CE6" w:rsidRDefault="00594D50" w:rsidP="005F2557">
      <w:pPr>
        <w:autoSpaceDE w:val="0"/>
        <w:autoSpaceDN w:val="0"/>
        <w:adjustRightInd w:val="0"/>
        <w:rPr>
          <w:rFonts w:ascii="Times New Roman" w:hAnsi="Times New Roman" w:cs="Times New Roman"/>
          <w:b/>
          <w:bCs/>
          <w:sz w:val="24"/>
          <w:szCs w:val="24"/>
        </w:rPr>
      </w:pPr>
    </w:p>
    <w:p w14:paraId="41896D8F" w14:textId="77777777" w:rsidR="00F6596B" w:rsidRPr="00F6596B" w:rsidRDefault="00F6596B" w:rsidP="00F6596B">
      <w:pPr>
        <w:autoSpaceDE w:val="0"/>
        <w:autoSpaceDN w:val="0"/>
        <w:adjustRightInd w:val="0"/>
        <w:jc w:val="both"/>
        <w:rPr>
          <w:rFonts w:ascii="Times New Roman" w:hAnsi="Times New Roman" w:cs="Times New Roman"/>
          <w:b/>
          <w:sz w:val="24"/>
          <w:szCs w:val="24"/>
        </w:rPr>
      </w:pPr>
      <w:r w:rsidRPr="00F6596B">
        <w:rPr>
          <w:rFonts w:ascii="Times New Roman" w:hAnsi="Times New Roman" w:cs="Times New Roman"/>
          <w:b/>
          <w:sz w:val="24"/>
          <w:szCs w:val="24"/>
        </w:rPr>
        <w:t>Interpretation of Matrix Ranking for Paddy Varieties</w:t>
      </w:r>
    </w:p>
    <w:p w14:paraId="503CD3AD" w14:textId="77777777" w:rsidR="00F6596B" w:rsidRPr="00F6596B" w:rsidRDefault="00F6596B" w:rsidP="00F6596B">
      <w:pPr>
        <w:autoSpaceDE w:val="0"/>
        <w:autoSpaceDN w:val="0"/>
        <w:adjustRightInd w:val="0"/>
        <w:jc w:val="both"/>
        <w:rPr>
          <w:rFonts w:ascii="Times New Roman" w:hAnsi="Times New Roman" w:cs="Times New Roman"/>
          <w:sz w:val="24"/>
          <w:szCs w:val="24"/>
        </w:rPr>
      </w:pPr>
    </w:p>
    <w:p w14:paraId="48916DB0" w14:textId="77777777" w:rsidR="00F6596B" w:rsidRPr="00F6596B" w:rsidRDefault="00F6596B" w:rsidP="00F6596B">
      <w:pPr>
        <w:autoSpaceDE w:val="0"/>
        <w:autoSpaceDN w:val="0"/>
        <w:adjustRightInd w:val="0"/>
        <w:jc w:val="both"/>
        <w:rPr>
          <w:rFonts w:ascii="Times New Roman" w:hAnsi="Times New Roman" w:cs="Times New Roman"/>
          <w:sz w:val="24"/>
          <w:szCs w:val="24"/>
        </w:rPr>
      </w:pPr>
      <w:r w:rsidRPr="00F6596B">
        <w:rPr>
          <w:rFonts w:ascii="Times New Roman" w:hAnsi="Times New Roman" w:cs="Times New Roman"/>
          <w:sz w:val="24"/>
          <w:szCs w:val="24"/>
        </w:rPr>
        <w:t>Matrix ranking was employed to assess farmers’ preferences for paddy varieties based on key criteria, including duration, pest and disease resistance, yield, market price, and net returns. The results (Table 1) revealed that RNR-15048 (Telangana Sona) obtained the highest total score (23), indicating its top preference among farmers, followed by MTU-1010 (16), KNM-118 (15), BPT-5204 (13), and JGL-18047 (8).</w:t>
      </w:r>
    </w:p>
    <w:p w14:paraId="0E29CA9D" w14:textId="69BF7E1A" w:rsidR="00F6596B" w:rsidRDefault="00F6596B" w:rsidP="00F6596B">
      <w:pPr>
        <w:autoSpaceDE w:val="0"/>
        <w:autoSpaceDN w:val="0"/>
        <w:adjustRightInd w:val="0"/>
        <w:jc w:val="both"/>
        <w:rPr>
          <w:rFonts w:ascii="Times New Roman" w:hAnsi="Times New Roman" w:cs="Times New Roman"/>
          <w:sz w:val="24"/>
          <w:szCs w:val="24"/>
        </w:rPr>
      </w:pPr>
    </w:p>
    <w:p w14:paraId="572624D6" w14:textId="4A3DC9D4" w:rsidR="00790D19" w:rsidRPr="00D62CE6" w:rsidRDefault="00790D19" w:rsidP="00790D19">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Table.1. Paddy varieties matrix ranking</w:t>
      </w:r>
    </w:p>
    <w:p w14:paraId="6D600220" w14:textId="77777777" w:rsidR="00790D19" w:rsidRPr="00D62CE6" w:rsidRDefault="00790D19" w:rsidP="00790D19">
      <w:pPr>
        <w:autoSpaceDE w:val="0"/>
        <w:autoSpaceDN w:val="0"/>
        <w:adjustRightInd w:val="0"/>
        <w:jc w:val="center"/>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350"/>
        <w:gridCol w:w="720"/>
        <w:gridCol w:w="720"/>
        <w:gridCol w:w="720"/>
        <w:gridCol w:w="720"/>
        <w:gridCol w:w="720"/>
        <w:gridCol w:w="720"/>
        <w:gridCol w:w="720"/>
        <w:gridCol w:w="662"/>
        <w:gridCol w:w="688"/>
        <w:gridCol w:w="720"/>
        <w:gridCol w:w="720"/>
      </w:tblGrid>
      <w:tr w:rsidR="00790D19" w:rsidRPr="00E119D2" w14:paraId="5760CFAC" w14:textId="77777777" w:rsidTr="00245EC4">
        <w:trPr>
          <w:trHeight w:val="144"/>
        </w:trPr>
        <w:tc>
          <w:tcPr>
            <w:tcW w:w="527" w:type="dxa"/>
            <w:vMerge w:val="restart"/>
          </w:tcPr>
          <w:p w14:paraId="173E8468"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tc>
        <w:tc>
          <w:tcPr>
            <w:tcW w:w="1350" w:type="dxa"/>
            <w:vMerge w:val="restart"/>
          </w:tcPr>
          <w:p w14:paraId="546A4A25"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720" w:type="dxa"/>
            <w:vMerge w:val="restart"/>
          </w:tcPr>
          <w:p w14:paraId="0CAB4868"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220584E4"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48C7E0C4"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440" w:type="dxa"/>
            <w:gridSpan w:val="2"/>
          </w:tcPr>
          <w:p w14:paraId="3706930C"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KNM-118</w:t>
            </w:r>
          </w:p>
        </w:tc>
        <w:tc>
          <w:tcPr>
            <w:tcW w:w="1440" w:type="dxa"/>
            <w:gridSpan w:val="2"/>
          </w:tcPr>
          <w:p w14:paraId="12441704"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BPT-5204</w:t>
            </w:r>
          </w:p>
        </w:tc>
        <w:tc>
          <w:tcPr>
            <w:tcW w:w="1440" w:type="dxa"/>
            <w:gridSpan w:val="2"/>
          </w:tcPr>
          <w:p w14:paraId="5933BE42"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MTU1010</w:t>
            </w:r>
          </w:p>
        </w:tc>
        <w:tc>
          <w:tcPr>
            <w:tcW w:w="1350" w:type="dxa"/>
            <w:gridSpan w:val="2"/>
          </w:tcPr>
          <w:p w14:paraId="3116C098"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RNR-15048</w:t>
            </w:r>
          </w:p>
        </w:tc>
        <w:tc>
          <w:tcPr>
            <w:tcW w:w="1440" w:type="dxa"/>
            <w:gridSpan w:val="2"/>
          </w:tcPr>
          <w:p w14:paraId="50E76028"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JGL-18047</w:t>
            </w:r>
          </w:p>
        </w:tc>
      </w:tr>
      <w:tr w:rsidR="00790D19" w:rsidRPr="00E119D2" w14:paraId="65BA1557" w14:textId="77777777" w:rsidTr="00245EC4">
        <w:trPr>
          <w:trHeight w:val="144"/>
        </w:trPr>
        <w:tc>
          <w:tcPr>
            <w:tcW w:w="527" w:type="dxa"/>
            <w:vMerge/>
          </w:tcPr>
          <w:p w14:paraId="380BDDF7"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350" w:type="dxa"/>
            <w:vMerge/>
          </w:tcPr>
          <w:p w14:paraId="3A4F1676"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Merge/>
          </w:tcPr>
          <w:p w14:paraId="071D7C85"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tcPr>
          <w:p w14:paraId="113EB104"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2D19B0DC"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DA2A98F"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744FB148"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30510B4C"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302B2B11"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62" w:type="dxa"/>
          </w:tcPr>
          <w:p w14:paraId="031FF775"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688" w:type="dxa"/>
          </w:tcPr>
          <w:p w14:paraId="7C64F388"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7DF92CE"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670FD70E"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6CD1B7E5" w14:textId="77777777" w:rsidTr="00245EC4">
        <w:trPr>
          <w:trHeight w:val="144"/>
        </w:trPr>
        <w:tc>
          <w:tcPr>
            <w:tcW w:w="527" w:type="dxa"/>
          </w:tcPr>
          <w:p w14:paraId="2ED1A1F8"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1</w:t>
            </w:r>
          </w:p>
        </w:tc>
        <w:tc>
          <w:tcPr>
            <w:tcW w:w="1350" w:type="dxa"/>
          </w:tcPr>
          <w:p w14:paraId="3B3F6822"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Duration </w:t>
            </w:r>
          </w:p>
        </w:tc>
        <w:tc>
          <w:tcPr>
            <w:tcW w:w="720" w:type="dxa"/>
            <w:vMerge/>
          </w:tcPr>
          <w:p w14:paraId="0A8AAD4E"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052751B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076C52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777643A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0F0F543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5A1F5C8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02DCC5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662" w:type="dxa"/>
            <w:vAlign w:val="center"/>
          </w:tcPr>
          <w:p w14:paraId="7804CD8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6B4E203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2F36DA9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66C890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334AB1BE" w14:textId="77777777" w:rsidTr="00245EC4">
        <w:trPr>
          <w:trHeight w:val="144"/>
        </w:trPr>
        <w:tc>
          <w:tcPr>
            <w:tcW w:w="527" w:type="dxa"/>
          </w:tcPr>
          <w:p w14:paraId="4488AAAD"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2</w:t>
            </w:r>
          </w:p>
        </w:tc>
        <w:tc>
          <w:tcPr>
            <w:tcW w:w="1350" w:type="dxa"/>
          </w:tcPr>
          <w:p w14:paraId="4A088AA2"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Pest and disease resistance </w:t>
            </w:r>
          </w:p>
        </w:tc>
        <w:tc>
          <w:tcPr>
            <w:tcW w:w="720" w:type="dxa"/>
            <w:vMerge/>
          </w:tcPr>
          <w:p w14:paraId="44BB563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61E8903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F18C5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1AA095F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1DA68B8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1942E57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366943D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62" w:type="dxa"/>
            <w:vAlign w:val="center"/>
          </w:tcPr>
          <w:p w14:paraId="7F5C91D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1D5456F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4799752F"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531670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4B6C8B19" w14:textId="77777777" w:rsidTr="00245EC4">
        <w:trPr>
          <w:trHeight w:val="144"/>
        </w:trPr>
        <w:tc>
          <w:tcPr>
            <w:tcW w:w="527" w:type="dxa"/>
          </w:tcPr>
          <w:p w14:paraId="539187F6"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3</w:t>
            </w:r>
          </w:p>
        </w:tc>
        <w:tc>
          <w:tcPr>
            <w:tcW w:w="1350" w:type="dxa"/>
          </w:tcPr>
          <w:p w14:paraId="1119BC37"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Yield </w:t>
            </w:r>
          </w:p>
        </w:tc>
        <w:tc>
          <w:tcPr>
            <w:tcW w:w="720" w:type="dxa"/>
            <w:vMerge/>
          </w:tcPr>
          <w:p w14:paraId="23564746"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3FF9123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513D5E6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3A5BE17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71E4C38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702F031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6956CF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62" w:type="dxa"/>
            <w:vAlign w:val="center"/>
          </w:tcPr>
          <w:p w14:paraId="3D82AFE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59A2044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78B2B2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7104423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515375A8" w14:textId="77777777" w:rsidTr="00245EC4">
        <w:trPr>
          <w:trHeight w:val="144"/>
        </w:trPr>
        <w:tc>
          <w:tcPr>
            <w:tcW w:w="527" w:type="dxa"/>
          </w:tcPr>
          <w:p w14:paraId="1E211F91"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4</w:t>
            </w:r>
          </w:p>
        </w:tc>
        <w:tc>
          <w:tcPr>
            <w:tcW w:w="1350" w:type="dxa"/>
          </w:tcPr>
          <w:p w14:paraId="77C4BD36"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Market price </w:t>
            </w:r>
          </w:p>
        </w:tc>
        <w:tc>
          <w:tcPr>
            <w:tcW w:w="720" w:type="dxa"/>
            <w:vMerge/>
          </w:tcPr>
          <w:p w14:paraId="519BC205"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5F6F07F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19179E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4FD7CD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BAAFE4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9E8B54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F7FC22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53475B8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7390422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0047D8A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F4E139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34543963" w14:textId="77777777" w:rsidTr="00245EC4">
        <w:trPr>
          <w:trHeight w:val="144"/>
        </w:trPr>
        <w:tc>
          <w:tcPr>
            <w:tcW w:w="527" w:type="dxa"/>
          </w:tcPr>
          <w:p w14:paraId="09D58D6B"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5</w:t>
            </w:r>
          </w:p>
        </w:tc>
        <w:tc>
          <w:tcPr>
            <w:tcW w:w="1350" w:type="dxa"/>
          </w:tcPr>
          <w:p w14:paraId="609EFE1D"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Net profit </w:t>
            </w:r>
          </w:p>
        </w:tc>
        <w:tc>
          <w:tcPr>
            <w:tcW w:w="720" w:type="dxa"/>
            <w:vMerge/>
          </w:tcPr>
          <w:p w14:paraId="4E8779D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3E5B49F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F31361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2DF3D98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7EED087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666A200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105ACCD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0671EF7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5BFD408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1DA1B57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FBB6D1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548C0941" w14:textId="77777777" w:rsidTr="00245EC4">
        <w:trPr>
          <w:trHeight w:val="144"/>
        </w:trPr>
        <w:tc>
          <w:tcPr>
            <w:tcW w:w="527" w:type="dxa"/>
          </w:tcPr>
          <w:p w14:paraId="1E2A4962"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2070" w:type="dxa"/>
            <w:gridSpan w:val="2"/>
          </w:tcPr>
          <w:p w14:paraId="574DF3D7" w14:textId="77777777" w:rsidR="00790D19" w:rsidRPr="00D62CE6" w:rsidRDefault="00790D19" w:rsidP="00245EC4">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649064A2" w14:textId="77777777" w:rsidR="00790D19" w:rsidRPr="00E119D2" w:rsidRDefault="00790D19" w:rsidP="00245EC4">
            <w:pPr>
              <w:autoSpaceDE w:val="0"/>
              <w:autoSpaceDN w:val="0"/>
              <w:adjustRightInd w:val="0"/>
              <w:jc w:val="center"/>
              <w:rPr>
                <w:rFonts w:ascii="Times New Roman" w:hAnsi="Times New Roman" w:cs="Times New Roman"/>
                <w:sz w:val="24"/>
                <w:szCs w:val="24"/>
              </w:rPr>
            </w:pPr>
          </w:p>
        </w:tc>
        <w:tc>
          <w:tcPr>
            <w:tcW w:w="720" w:type="dxa"/>
            <w:vAlign w:val="center"/>
          </w:tcPr>
          <w:p w14:paraId="1271796A"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15</w:t>
            </w:r>
          </w:p>
        </w:tc>
        <w:tc>
          <w:tcPr>
            <w:tcW w:w="720" w:type="dxa"/>
            <w:vAlign w:val="center"/>
          </w:tcPr>
          <w:p w14:paraId="264B93D4"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3C72E7F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13</w:t>
            </w:r>
          </w:p>
        </w:tc>
        <w:tc>
          <w:tcPr>
            <w:tcW w:w="720" w:type="dxa"/>
            <w:vAlign w:val="center"/>
          </w:tcPr>
          <w:p w14:paraId="1F3987D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7D1CCA72"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16</w:t>
            </w:r>
          </w:p>
        </w:tc>
        <w:tc>
          <w:tcPr>
            <w:tcW w:w="662" w:type="dxa"/>
            <w:vAlign w:val="center"/>
          </w:tcPr>
          <w:p w14:paraId="548F6FF9"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688" w:type="dxa"/>
            <w:vAlign w:val="center"/>
          </w:tcPr>
          <w:p w14:paraId="1DC78757"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23</w:t>
            </w:r>
          </w:p>
        </w:tc>
        <w:tc>
          <w:tcPr>
            <w:tcW w:w="720" w:type="dxa"/>
            <w:vAlign w:val="center"/>
          </w:tcPr>
          <w:p w14:paraId="0A9FCCF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2F8676E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8</w:t>
            </w:r>
          </w:p>
        </w:tc>
      </w:tr>
    </w:tbl>
    <w:p w14:paraId="1B4BE931" w14:textId="77777777" w:rsidR="00790D19" w:rsidRPr="00D62CE6" w:rsidRDefault="00790D19" w:rsidP="00790D19">
      <w:pPr>
        <w:autoSpaceDE w:val="0"/>
        <w:autoSpaceDN w:val="0"/>
        <w:adjustRightInd w:val="0"/>
        <w:rPr>
          <w:rFonts w:ascii="Times New Roman" w:hAnsi="Times New Roman" w:cs="Times New Roman"/>
          <w:b/>
          <w:bCs/>
          <w:sz w:val="24"/>
          <w:szCs w:val="24"/>
        </w:rPr>
      </w:pPr>
    </w:p>
    <w:p w14:paraId="72558D99" w14:textId="77777777" w:rsidR="00790D19" w:rsidRPr="00F6596B" w:rsidRDefault="00790D19" w:rsidP="00F6596B">
      <w:pPr>
        <w:autoSpaceDE w:val="0"/>
        <w:autoSpaceDN w:val="0"/>
        <w:adjustRightInd w:val="0"/>
        <w:jc w:val="both"/>
        <w:rPr>
          <w:rFonts w:ascii="Times New Roman" w:hAnsi="Times New Roman" w:cs="Times New Roman"/>
          <w:sz w:val="24"/>
          <w:szCs w:val="24"/>
        </w:rPr>
      </w:pPr>
    </w:p>
    <w:p w14:paraId="6FA153E2" w14:textId="14CA13E5" w:rsidR="009E44C8" w:rsidRPr="00E119D2" w:rsidRDefault="00F6596B" w:rsidP="00790D19">
      <w:pPr>
        <w:autoSpaceDE w:val="0"/>
        <w:autoSpaceDN w:val="0"/>
        <w:adjustRightInd w:val="0"/>
        <w:ind w:firstLine="720"/>
        <w:jc w:val="both"/>
        <w:rPr>
          <w:rFonts w:ascii="Times New Roman" w:hAnsi="Times New Roman" w:cs="Times New Roman"/>
          <w:sz w:val="24"/>
          <w:szCs w:val="24"/>
        </w:rPr>
      </w:pPr>
      <w:r w:rsidRPr="00F6596B">
        <w:rPr>
          <w:rFonts w:ascii="Times New Roman" w:hAnsi="Times New Roman" w:cs="Times New Roman"/>
          <w:sz w:val="24"/>
          <w:szCs w:val="24"/>
        </w:rPr>
        <w:t>The higher preference for RNR-15048 is attributed to its shorter duration, fine grain quality, superior cooking characteristics, and higher market price, resulting in enhanced profitability. MTU-1010 was preferred for its relatively better yield and pest resistance, while other varieties ranked lower due to comparatively inferior performance a</w:t>
      </w:r>
      <w:r>
        <w:rPr>
          <w:rFonts w:ascii="Times New Roman" w:hAnsi="Times New Roman" w:cs="Times New Roman"/>
          <w:sz w:val="24"/>
          <w:szCs w:val="24"/>
        </w:rPr>
        <w:t xml:space="preserve">cross the evaluated parameters. </w:t>
      </w:r>
      <w:r w:rsidRPr="00F6596B">
        <w:rPr>
          <w:rFonts w:ascii="Times New Roman" w:hAnsi="Times New Roman" w:cs="Times New Roman"/>
          <w:sz w:val="24"/>
          <w:szCs w:val="24"/>
        </w:rPr>
        <w:t>Overall, the findings indicate that varietal preference is primarily driven by a combination of economic returns, grain quality, and agronomic performance.</w:t>
      </w:r>
    </w:p>
    <w:p w14:paraId="2689A6E9" w14:textId="3C4F4F31" w:rsidR="00F6596B" w:rsidRDefault="00F6596B" w:rsidP="005F2557">
      <w:pPr>
        <w:autoSpaceDE w:val="0"/>
        <w:autoSpaceDN w:val="0"/>
        <w:adjustRightInd w:val="0"/>
        <w:rPr>
          <w:rFonts w:ascii="Times New Roman" w:hAnsi="Times New Roman" w:cs="Times New Roman"/>
          <w:b/>
          <w:bCs/>
          <w:sz w:val="24"/>
          <w:szCs w:val="24"/>
        </w:rPr>
      </w:pPr>
    </w:p>
    <w:p w14:paraId="3C2155B8" w14:textId="77777777" w:rsidR="00E24A66" w:rsidRPr="00E24A66" w:rsidRDefault="00E24A66" w:rsidP="00E24A66">
      <w:pPr>
        <w:autoSpaceDE w:val="0"/>
        <w:autoSpaceDN w:val="0"/>
        <w:adjustRightInd w:val="0"/>
        <w:rPr>
          <w:rFonts w:ascii="Times New Roman" w:hAnsi="Times New Roman" w:cs="Times New Roman"/>
          <w:b/>
          <w:sz w:val="24"/>
          <w:szCs w:val="24"/>
        </w:rPr>
      </w:pPr>
      <w:r w:rsidRPr="00E24A66">
        <w:rPr>
          <w:rFonts w:ascii="Times New Roman" w:hAnsi="Times New Roman" w:cs="Times New Roman"/>
          <w:b/>
          <w:sz w:val="24"/>
          <w:szCs w:val="24"/>
        </w:rPr>
        <w:t>Interpretation of Matrix Ranking for Maize Varieties</w:t>
      </w:r>
    </w:p>
    <w:p w14:paraId="65E25459" w14:textId="77777777" w:rsidR="00E24A66" w:rsidRPr="00E24A66" w:rsidRDefault="00E24A66" w:rsidP="00E24A66">
      <w:pPr>
        <w:autoSpaceDE w:val="0"/>
        <w:autoSpaceDN w:val="0"/>
        <w:adjustRightInd w:val="0"/>
        <w:rPr>
          <w:rFonts w:ascii="Times New Roman" w:hAnsi="Times New Roman" w:cs="Times New Roman"/>
          <w:sz w:val="24"/>
          <w:szCs w:val="24"/>
        </w:rPr>
      </w:pPr>
    </w:p>
    <w:p w14:paraId="36CAD8BD" w14:textId="31C720EF" w:rsidR="00E24A66" w:rsidRDefault="00E24A66" w:rsidP="00E24A66">
      <w:pPr>
        <w:autoSpaceDE w:val="0"/>
        <w:autoSpaceDN w:val="0"/>
        <w:adjustRightInd w:val="0"/>
        <w:jc w:val="both"/>
        <w:rPr>
          <w:rFonts w:ascii="Times New Roman" w:hAnsi="Times New Roman" w:cs="Times New Roman"/>
          <w:sz w:val="24"/>
          <w:szCs w:val="24"/>
        </w:rPr>
      </w:pPr>
      <w:r w:rsidRPr="00E24A66">
        <w:rPr>
          <w:rFonts w:ascii="Times New Roman" w:hAnsi="Times New Roman" w:cs="Times New Roman"/>
          <w:sz w:val="24"/>
          <w:szCs w:val="24"/>
        </w:rPr>
        <w:lastRenderedPageBreak/>
        <w:t>Matrix ranking (Table 2) was used to evaluate farmers’ preferences for maize hybrids based on pest and disease resistance, yield, and grain quality. Among the evaluated hybrids, Dekalb-9141 recorded the highest total score (14), indicating its top preference, followed by DHM-117 (13). The remaining hybrids, namely Karimnagar Makka-1 (7), Srikar (6), and Kaveri Ekka (5), were comparatively less preferred.</w:t>
      </w:r>
    </w:p>
    <w:p w14:paraId="2A536C99" w14:textId="19A18B23" w:rsidR="00790D19" w:rsidRPr="00D62CE6" w:rsidRDefault="00790D19" w:rsidP="00790D19">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Table .2. Maize matrix ranking</w:t>
      </w:r>
    </w:p>
    <w:p w14:paraId="5D79FEB3" w14:textId="77777777" w:rsidR="00790D19" w:rsidRPr="00D62CE6" w:rsidRDefault="00790D19" w:rsidP="00790D19">
      <w:pPr>
        <w:autoSpaceDE w:val="0"/>
        <w:autoSpaceDN w:val="0"/>
        <w:adjustRightInd w:val="0"/>
        <w:jc w:val="center"/>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260"/>
        <w:gridCol w:w="630"/>
        <w:gridCol w:w="720"/>
        <w:gridCol w:w="720"/>
        <w:gridCol w:w="720"/>
        <w:gridCol w:w="720"/>
        <w:gridCol w:w="720"/>
        <w:gridCol w:w="720"/>
        <w:gridCol w:w="720"/>
        <w:gridCol w:w="720"/>
        <w:gridCol w:w="688"/>
        <w:gridCol w:w="842"/>
      </w:tblGrid>
      <w:tr w:rsidR="00790D19" w:rsidRPr="00E119D2" w14:paraId="077CA03E" w14:textId="77777777" w:rsidTr="00245EC4">
        <w:trPr>
          <w:trHeight w:val="20"/>
        </w:trPr>
        <w:tc>
          <w:tcPr>
            <w:tcW w:w="527" w:type="dxa"/>
            <w:vMerge w:val="restart"/>
          </w:tcPr>
          <w:p w14:paraId="2C2D000E"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p w14:paraId="5567E98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260" w:type="dxa"/>
            <w:vMerge w:val="restart"/>
          </w:tcPr>
          <w:p w14:paraId="0E77EFF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630" w:type="dxa"/>
            <w:vMerge w:val="restart"/>
          </w:tcPr>
          <w:p w14:paraId="2A3C8DA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7011F8E1"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7C85D40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440" w:type="dxa"/>
            <w:gridSpan w:val="2"/>
          </w:tcPr>
          <w:p w14:paraId="35253B4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DHM-117</w:t>
            </w:r>
          </w:p>
        </w:tc>
        <w:tc>
          <w:tcPr>
            <w:tcW w:w="1440" w:type="dxa"/>
            <w:gridSpan w:val="2"/>
          </w:tcPr>
          <w:p w14:paraId="705F3DE6"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Kaveri ekka</w:t>
            </w:r>
          </w:p>
        </w:tc>
        <w:tc>
          <w:tcPr>
            <w:tcW w:w="1440" w:type="dxa"/>
            <w:gridSpan w:val="2"/>
          </w:tcPr>
          <w:p w14:paraId="10D6821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Karimnagarmakka-1</w:t>
            </w:r>
          </w:p>
        </w:tc>
        <w:tc>
          <w:tcPr>
            <w:tcW w:w="1440" w:type="dxa"/>
            <w:gridSpan w:val="2"/>
          </w:tcPr>
          <w:p w14:paraId="104A5932"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Srikar</w:t>
            </w:r>
          </w:p>
        </w:tc>
        <w:tc>
          <w:tcPr>
            <w:tcW w:w="1530" w:type="dxa"/>
            <w:gridSpan w:val="2"/>
          </w:tcPr>
          <w:p w14:paraId="0F4C91A8"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Decklab -9141</w:t>
            </w:r>
          </w:p>
        </w:tc>
      </w:tr>
      <w:tr w:rsidR="00790D19" w:rsidRPr="00E119D2" w14:paraId="11A3066C" w14:textId="77777777" w:rsidTr="00245EC4">
        <w:trPr>
          <w:trHeight w:val="20"/>
        </w:trPr>
        <w:tc>
          <w:tcPr>
            <w:tcW w:w="527" w:type="dxa"/>
            <w:vMerge/>
          </w:tcPr>
          <w:p w14:paraId="531C2591"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260" w:type="dxa"/>
            <w:vMerge/>
          </w:tcPr>
          <w:p w14:paraId="79DA0A9B"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630" w:type="dxa"/>
            <w:vMerge/>
          </w:tcPr>
          <w:p w14:paraId="3CD5E1D5"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tcPr>
          <w:p w14:paraId="7445763A"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27D584B6"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550F47D"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4DC025FE"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F7E5F28"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0E15723A"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67CBD5BD"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11D3961E"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88" w:type="dxa"/>
          </w:tcPr>
          <w:p w14:paraId="7D32CA4C"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842" w:type="dxa"/>
          </w:tcPr>
          <w:p w14:paraId="2087B7CD"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7B68710D" w14:textId="77777777" w:rsidTr="00245EC4">
        <w:trPr>
          <w:trHeight w:val="20"/>
        </w:trPr>
        <w:tc>
          <w:tcPr>
            <w:tcW w:w="527" w:type="dxa"/>
          </w:tcPr>
          <w:p w14:paraId="363A13A2"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1</w:t>
            </w:r>
          </w:p>
        </w:tc>
        <w:tc>
          <w:tcPr>
            <w:tcW w:w="1260" w:type="dxa"/>
          </w:tcPr>
          <w:p w14:paraId="6D1002BE"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Pest and disease resistance </w:t>
            </w:r>
          </w:p>
        </w:tc>
        <w:tc>
          <w:tcPr>
            <w:tcW w:w="630" w:type="dxa"/>
            <w:vMerge/>
          </w:tcPr>
          <w:p w14:paraId="1A462B83"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10FFF71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46B5FCA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4EAB46D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1BC9D00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283F0E5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1615D90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5F32B41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73376B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688" w:type="dxa"/>
            <w:vAlign w:val="center"/>
          </w:tcPr>
          <w:p w14:paraId="4C5E830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842" w:type="dxa"/>
            <w:vAlign w:val="center"/>
          </w:tcPr>
          <w:p w14:paraId="60D58BF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74E23245" w14:textId="77777777" w:rsidTr="00245EC4">
        <w:trPr>
          <w:trHeight w:val="20"/>
        </w:trPr>
        <w:tc>
          <w:tcPr>
            <w:tcW w:w="527" w:type="dxa"/>
          </w:tcPr>
          <w:p w14:paraId="70C6017F"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2</w:t>
            </w:r>
          </w:p>
        </w:tc>
        <w:tc>
          <w:tcPr>
            <w:tcW w:w="1260" w:type="dxa"/>
          </w:tcPr>
          <w:p w14:paraId="7734560D"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Yield </w:t>
            </w:r>
          </w:p>
        </w:tc>
        <w:tc>
          <w:tcPr>
            <w:tcW w:w="630" w:type="dxa"/>
            <w:vMerge/>
          </w:tcPr>
          <w:p w14:paraId="2DD626BC"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0B98D77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18D8EB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2EA8268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03DB813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16F8A40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BB8C97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5B14B4A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464310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88" w:type="dxa"/>
            <w:vAlign w:val="center"/>
          </w:tcPr>
          <w:p w14:paraId="52BAC89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842" w:type="dxa"/>
            <w:vAlign w:val="center"/>
          </w:tcPr>
          <w:p w14:paraId="62AF29C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4511115E" w14:textId="77777777" w:rsidTr="00245EC4">
        <w:trPr>
          <w:trHeight w:val="20"/>
        </w:trPr>
        <w:tc>
          <w:tcPr>
            <w:tcW w:w="527" w:type="dxa"/>
          </w:tcPr>
          <w:p w14:paraId="24AF7AC0"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3</w:t>
            </w:r>
          </w:p>
        </w:tc>
        <w:tc>
          <w:tcPr>
            <w:tcW w:w="1260" w:type="dxa"/>
          </w:tcPr>
          <w:p w14:paraId="7B04F0FC" w14:textId="77777777" w:rsidR="00790D19" w:rsidRPr="009E44C8" w:rsidRDefault="00790D19" w:rsidP="00245EC4">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Quality of the grain </w:t>
            </w:r>
          </w:p>
        </w:tc>
        <w:tc>
          <w:tcPr>
            <w:tcW w:w="630" w:type="dxa"/>
            <w:vMerge/>
          </w:tcPr>
          <w:p w14:paraId="079E0091"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5388687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331C29A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5A7764C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630AF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3FA7FD7F"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2AB4B63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71BF6E5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57F7E97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88" w:type="dxa"/>
            <w:vAlign w:val="center"/>
          </w:tcPr>
          <w:p w14:paraId="5CC3BA5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842" w:type="dxa"/>
            <w:vAlign w:val="center"/>
          </w:tcPr>
          <w:p w14:paraId="5BCF919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r>
      <w:tr w:rsidR="00790D19" w:rsidRPr="00E119D2" w14:paraId="5D802F40" w14:textId="77777777" w:rsidTr="00245EC4">
        <w:trPr>
          <w:trHeight w:val="20"/>
        </w:trPr>
        <w:tc>
          <w:tcPr>
            <w:tcW w:w="527" w:type="dxa"/>
          </w:tcPr>
          <w:p w14:paraId="3AD40FE0"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890" w:type="dxa"/>
            <w:gridSpan w:val="2"/>
          </w:tcPr>
          <w:p w14:paraId="7471DE36" w14:textId="77777777" w:rsidR="00790D19" w:rsidRPr="00D62CE6" w:rsidRDefault="00790D19" w:rsidP="00245EC4">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Total score</w:t>
            </w:r>
          </w:p>
        </w:tc>
        <w:tc>
          <w:tcPr>
            <w:tcW w:w="720" w:type="dxa"/>
            <w:vAlign w:val="center"/>
          </w:tcPr>
          <w:p w14:paraId="4F66B5A7" w14:textId="77777777" w:rsidR="00790D19" w:rsidRPr="00E119D2" w:rsidRDefault="00790D19" w:rsidP="00245EC4">
            <w:pPr>
              <w:autoSpaceDE w:val="0"/>
              <w:autoSpaceDN w:val="0"/>
              <w:adjustRightInd w:val="0"/>
              <w:jc w:val="center"/>
              <w:rPr>
                <w:rFonts w:ascii="Times New Roman" w:hAnsi="Times New Roman" w:cs="Times New Roman"/>
                <w:sz w:val="24"/>
                <w:szCs w:val="24"/>
              </w:rPr>
            </w:pPr>
          </w:p>
        </w:tc>
        <w:tc>
          <w:tcPr>
            <w:tcW w:w="720" w:type="dxa"/>
            <w:vAlign w:val="center"/>
          </w:tcPr>
          <w:p w14:paraId="3253A13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13</w:t>
            </w:r>
          </w:p>
        </w:tc>
        <w:tc>
          <w:tcPr>
            <w:tcW w:w="720" w:type="dxa"/>
            <w:vAlign w:val="center"/>
          </w:tcPr>
          <w:p w14:paraId="4D5C4A6A"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689FAE61"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5</w:t>
            </w:r>
          </w:p>
        </w:tc>
        <w:tc>
          <w:tcPr>
            <w:tcW w:w="720" w:type="dxa"/>
            <w:vAlign w:val="center"/>
          </w:tcPr>
          <w:p w14:paraId="50F1B254"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63531A5A"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7</w:t>
            </w:r>
          </w:p>
        </w:tc>
        <w:tc>
          <w:tcPr>
            <w:tcW w:w="720" w:type="dxa"/>
            <w:vAlign w:val="center"/>
          </w:tcPr>
          <w:p w14:paraId="0626E6BC"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1D6E6D53"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6</w:t>
            </w:r>
          </w:p>
        </w:tc>
        <w:tc>
          <w:tcPr>
            <w:tcW w:w="688" w:type="dxa"/>
            <w:vAlign w:val="center"/>
          </w:tcPr>
          <w:p w14:paraId="3064D761"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842" w:type="dxa"/>
            <w:vAlign w:val="center"/>
          </w:tcPr>
          <w:p w14:paraId="27A76FFE"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14</w:t>
            </w:r>
          </w:p>
        </w:tc>
      </w:tr>
    </w:tbl>
    <w:p w14:paraId="3F47389B" w14:textId="77777777" w:rsidR="00790D19" w:rsidRPr="00E24A66" w:rsidRDefault="00790D19" w:rsidP="00E24A66">
      <w:pPr>
        <w:autoSpaceDE w:val="0"/>
        <w:autoSpaceDN w:val="0"/>
        <w:adjustRightInd w:val="0"/>
        <w:jc w:val="both"/>
        <w:rPr>
          <w:rFonts w:ascii="Times New Roman" w:hAnsi="Times New Roman" w:cs="Times New Roman"/>
          <w:sz w:val="24"/>
          <w:szCs w:val="24"/>
        </w:rPr>
      </w:pPr>
    </w:p>
    <w:p w14:paraId="77998F83" w14:textId="570C239D" w:rsidR="00BC71BB" w:rsidRPr="00E24A66" w:rsidRDefault="00E24A66" w:rsidP="00790D19">
      <w:pPr>
        <w:autoSpaceDE w:val="0"/>
        <w:autoSpaceDN w:val="0"/>
        <w:adjustRightInd w:val="0"/>
        <w:ind w:firstLine="720"/>
        <w:jc w:val="both"/>
        <w:rPr>
          <w:rFonts w:ascii="Times New Roman" w:hAnsi="Times New Roman" w:cs="Times New Roman"/>
          <w:sz w:val="24"/>
          <w:szCs w:val="24"/>
        </w:rPr>
      </w:pPr>
      <w:r w:rsidRPr="00E24A66">
        <w:rPr>
          <w:rFonts w:ascii="Times New Roman" w:hAnsi="Times New Roman" w:cs="Times New Roman"/>
          <w:sz w:val="24"/>
          <w:szCs w:val="24"/>
        </w:rPr>
        <w:t>The higher preference for Dekalb-9141 is primarily attributed to its superior performance in pest and disease resistance, higher yield potential, and better grain quality. Farmers also associated this hybrid with desirable traits such as longer cobs, higher grain number per cob, and relatively lower incidence of fall armyworm. DHM-117 was ranked second due to its consistent yiel</w:t>
      </w:r>
      <w:r>
        <w:rPr>
          <w:rFonts w:ascii="Times New Roman" w:hAnsi="Times New Roman" w:cs="Times New Roman"/>
          <w:sz w:val="24"/>
          <w:szCs w:val="24"/>
        </w:rPr>
        <w:t xml:space="preserve">d and acceptable grain quality. </w:t>
      </w:r>
      <w:r w:rsidRPr="00E24A66">
        <w:rPr>
          <w:rFonts w:ascii="Times New Roman" w:hAnsi="Times New Roman" w:cs="Times New Roman"/>
          <w:sz w:val="24"/>
          <w:szCs w:val="24"/>
        </w:rPr>
        <w:t>Overall, the results indicate that farmers’ varietal preference in maize is predominantly influenced by yield performance, resistance to major pests, and grain quality attributes.</w:t>
      </w:r>
    </w:p>
    <w:p w14:paraId="3B8365EC" w14:textId="77777777" w:rsidR="00E24A66" w:rsidRDefault="00E24A66" w:rsidP="00E24A66">
      <w:pPr>
        <w:autoSpaceDE w:val="0"/>
        <w:autoSpaceDN w:val="0"/>
        <w:adjustRightInd w:val="0"/>
        <w:rPr>
          <w:rFonts w:ascii="Times New Roman" w:hAnsi="Times New Roman" w:cs="Times New Roman"/>
          <w:sz w:val="24"/>
          <w:szCs w:val="24"/>
        </w:rPr>
      </w:pPr>
    </w:p>
    <w:p w14:paraId="7A2ED283" w14:textId="164A4D47" w:rsidR="00E24A66" w:rsidRPr="00E24A66" w:rsidRDefault="00E24A66" w:rsidP="00E24A66">
      <w:pPr>
        <w:autoSpaceDE w:val="0"/>
        <w:autoSpaceDN w:val="0"/>
        <w:adjustRightInd w:val="0"/>
        <w:rPr>
          <w:rFonts w:ascii="Times New Roman" w:hAnsi="Times New Roman" w:cs="Times New Roman"/>
          <w:b/>
          <w:sz w:val="24"/>
          <w:szCs w:val="24"/>
        </w:rPr>
      </w:pPr>
      <w:r w:rsidRPr="00E24A66">
        <w:rPr>
          <w:rFonts w:ascii="Times New Roman" w:hAnsi="Times New Roman" w:cs="Times New Roman"/>
          <w:b/>
          <w:sz w:val="24"/>
          <w:szCs w:val="24"/>
        </w:rPr>
        <w:t>Interpretation of Matrix Ranking for Pigeon Pea (Redgram) Varieties</w:t>
      </w:r>
    </w:p>
    <w:p w14:paraId="714EEABE" w14:textId="77777777" w:rsidR="00E24A66" w:rsidRPr="00E24A66" w:rsidRDefault="00E24A66" w:rsidP="00E24A66">
      <w:pPr>
        <w:autoSpaceDE w:val="0"/>
        <w:autoSpaceDN w:val="0"/>
        <w:adjustRightInd w:val="0"/>
        <w:rPr>
          <w:rFonts w:ascii="Times New Roman" w:hAnsi="Times New Roman" w:cs="Times New Roman"/>
          <w:sz w:val="24"/>
          <w:szCs w:val="24"/>
        </w:rPr>
      </w:pPr>
    </w:p>
    <w:p w14:paraId="7B905E4D" w14:textId="5C844DF9" w:rsidR="00E24A66" w:rsidRDefault="00E24A66" w:rsidP="00E24A66">
      <w:pPr>
        <w:autoSpaceDE w:val="0"/>
        <w:autoSpaceDN w:val="0"/>
        <w:adjustRightInd w:val="0"/>
        <w:jc w:val="both"/>
        <w:rPr>
          <w:rFonts w:ascii="Times New Roman" w:hAnsi="Times New Roman" w:cs="Times New Roman"/>
          <w:sz w:val="24"/>
          <w:szCs w:val="24"/>
        </w:rPr>
      </w:pPr>
      <w:r w:rsidRPr="00E24A66">
        <w:rPr>
          <w:rFonts w:ascii="Times New Roman" w:hAnsi="Times New Roman" w:cs="Times New Roman"/>
          <w:sz w:val="24"/>
          <w:szCs w:val="24"/>
        </w:rPr>
        <w:t>Matrix ranking (Table 3) was conducted to assess farmers’ preferences for pigeon pea varieties based on duration, pest and disease resistance, yield, and grain quality attributes. Among the evaluated varieties, PRG-176 (Ujwala) recorded the highest total score (17), indicating the highest preference, followed by Hanuma (15) and PRG-158 (13). The remaining varieties, Pinky (9) and TS</w:t>
      </w:r>
      <w:r>
        <w:rPr>
          <w:rFonts w:ascii="Times New Roman" w:hAnsi="Times New Roman" w:cs="Times New Roman"/>
          <w:sz w:val="24"/>
          <w:szCs w:val="24"/>
        </w:rPr>
        <w:t>-3</w:t>
      </w:r>
      <w:r w:rsidRPr="00E24A66">
        <w:rPr>
          <w:rFonts w:ascii="Times New Roman" w:hAnsi="Times New Roman" w:cs="Times New Roman"/>
          <w:sz w:val="24"/>
          <w:szCs w:val="24"/>
        </w:rPr>
        <w:t>R (6), were less preferred.</w:t>
      </w:r>
    </w:p>
    <w:p w14:paraId="34607419" w14:textId="1B8A4C8E" w:rsidR="00790D19" w:rsidRPr="00D62CE6" w:rsidRDefault="00790D19" w:rsidP="00790D19">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Table .3. Pigeon Pea (Redgram) matrix ranking</w:t>
      </w:r>
    </w:p>
    <w:p w14:paraId="7352B919" w14:textId="77777777" w:rsidR="00790D19" w:rsidRPr="00D62CE6" w:rsidRDefault="00790D19" w:rsidP="00790D19">
      <w:pPr>
        <w:autoSpaceDE w:val="0"/>
        <w:autoSpaceDN w:val="0"/>
        <w:adjustRightInd w:val="0"/>
        <w:jc w:val="center"/>
        <w:rPr>
          <w:rFonts w:ascii="Times New Roman" w:hAnsi="Times New Roman" w:cs="Times New Roman"/>
          <w:b/>
          <w:bCs/>
          <w:sz w:val="24"/>
          <w:szCs w:val="24"/>
        </w:rPr>
      </w:pPr>
    </w:p>
    <w:tbl>
      <w:tblPr>
        <w:tblW w:w="988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530"/>
        <w:gridCol w:w="720"/>
        <w:gridCol w:w="720"/>
        <w:gridCol w:w="720"/>
        <w:gridCol w:w="720"/>
        <w:gridCol w:w="720"/>
        <w:gridCol w:w="648"/>
        <w:gridCol w:w="702"/>
        <w:gridCol w:w="720"/>
        <w:gridCol w:w="720"/>
        <w:gridCol w:w="720"/>
        <w:gridCol w:w="720"/>
      </w:tblGrid>
      <w:tr w:rsidR="00790D19" w:rsidRPr="00E119D2" w14:paraId="18BD28A6" w14:textId="77777777" w:rsidTr="00245EC4">
        <w:trPr>
          <w:trHeight w:val="390"/>
        </w:trPr>
        <w:tc>
          <w:tcPr>
            <w:tcW w:w="527" w:type="dxa"/>
            <w:vMerge w:val="restart"/>
          </w:tcPr>
          <w:p w14:paraId="4793E20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tc>
        <w:tc>
          <w:tcPr>
            <w:tcW w:w="1530" w:type="dxa"/>
            <w:vMerge w:val="restart"/>
          </w:tcPr>
          <w:p w14:paraId="0F5205D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720" w:type="dxa"/>
            <w:vMerge w:val="restart"/>
          </w:tcPr>
          <w:p w14:paraId="58B631B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609F0171"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4F072776"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440" w:type="dxa"/>
            <w:gridSpan w:val="2"/>
          </w:tcPr>
          <w:p w14:paraId="6081CAC8"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PRG-158</w:t>
            </w:r>
          </w:p>
        </w:tc>
        <w:tc>
          <w:tcPr>
            <w:tcW w:w="1440" w:type="dxa"/>
            <w:gridSpan w:val="2"/>
          </w:tcPr>
          <w:p w14:paraId="6E4D5097"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PRG-176</w:t>
            </w:r>
          </w:p>
        </w:tc>
        <w:tc>
          <w:tcPr>
            <w:tcW w:w="1350" w:type="dxa"/>
            <w:gridSpan w:val="2"/>
          </w:tcPr>
          <w:p w14:paraId="2719AD5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Pinky</w:t>
            </w:r>
          </w:p>
        </w:tc>
        <w:tc>
          <w:tcPr>
            <w:tcW w:w="1440" w:type="dxa"/>
            <w:gridSpan w:val="2"/>
          </w:tcPr>
          <w:p w14:paraId="1F1AA4AA"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TS</w:t>
            </w:r>
            <w:r>
              <w:rPr>
                <w:rFonts w:ascii="Times New Roman" w:hAnsi="Times New Roman" w:cs="Times New Roman"/>
                <w:b/>
                <w:bCs/>
                <w:sz w:val="24"/>
                <w:szCs w:val="24"/>
              </w:rPr>
              <w:t>-3</w:t>
            </w:r>
            <w:r w:rsidRPr="00D62CE6">
              <w:rPr>
                <w:rFonts w:ascii="Times New Roman" w:hAnsi="Times New Roman" w:cs="Times New Roman"/>
                <w:b/>
                <w:bCs/>
                <w:sz w:val="24"/>
                <w:szCs w:val="24"/>
              </w:rPr>
              <w:t>R</w:t>
            </w:r>
          </w:p>
        </w:tc>
        <w:tc>
          <w:tcPr>
            <w:tcW w:w="1440" w:type="dxa"/>
            <w:gridSpan w:val="2"/>
          </w:tcPr>
          <w:p w14:paraId="5C2BD5F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Hanuma </w:t>
            </w:r>
          </w:p>
        </w:tc>
      </w:tr>
      <w:tr w:rsidR="00790D19" w:rsidRPr="00E119D2" w14:paraId="392C51AD" w14:textId="77777777" w:rsidTr="00245EC4">
        <w:trPr>
          <w:trHeight w:val="350"/>
        </w:trPr>
        <w:tc>
          <w:tcPr>
            <w:tcW w:w="527" w:type="dxa"/>
            <w:vMerge/>
          </w:tcPr>
          <w:p w14:paraId="2BCD24B3"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530" w:type="dxa"/>
            <w:vMerge/>
          </w:tcPr>
          <w:p w14:paraId="7805A9E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Merge/>
          </w:tcPr>
          <w:p w14:paraId="0C553DE6"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tcPr>
          <w:p w14:paraId="3D344EA3"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1AB991E4"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C1EA707"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1EFA9129"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48" w:type="dxa"/>
          </w:tcPr>
          <w:p w14:paraId="0D9F8EAA"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02" w:type="dxa"/>
          </w:tcPr>
          <w:p w14:paraId="3D30CF26"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1487B1E9"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34C0E79A"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6781BC03"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77169A59" w14:textId="77777777" w:rsidR="00790D19" w:rsidRPr="00B74EB6" w:rsidRDefault="00790D19" w:rsidP="00245EC4">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04E19E87" w14:textId="77777777" w:rsidTr="00245EC4">
        <w:trPr>
          <w:trHeight w:val="350"/>
        </w:trPr>
        <w:tc>
          <w:tcPr>
            <w:tcW w:w="527" w:type="dxa"/>
          </w:tcPr>
          <w:p w14:paraId="744631BC"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1</w:t>
            </w:r>
          </w:p>
        </w:tc>
        <w:tc>
          <w:tcPr>
            <w:tcW w:w="1530" w:type="dxa"/>
          </w:tcPr>
          <w:p w14:paraId="43EEFBF9"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Duration </w:t>
            </w:r>
          </w:p>
        </w:tc>
        <w:tc>
          <w:tcPr>
            <w:tcW w:w="720" w:type="dxa"/>
            <w:vMerge/>
          </w:tcPr>
          <w:p w14:paraId="424550E7"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783D98C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6E1A71C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78C437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2B04705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48" w:type="dxa"/>
            <w:vAlign w:val="center"/>
          </w:tcPr>
          <w:p w14:paraId="6457749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02" w:type="dxa"/>
            <w:vAlign w:val="center"/>
          </w:tcPr>
          <w:p w14:paraId="0A21297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54074D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04CE9E2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05959C9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7A58B6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4F59C28D" w14:textId="77777777" w:rsidTr="00245EC4">
        <w:trPr>
          <w:trHeight w:val="350"/>
        </w:trPr>
        <w:tc>
          <w:tcPr>
            <w:tcW w:w="527" w:type="dxa"/>
          </w:tcPr>
          <w:p w14:paraId="5E8B45AE"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2</w:t>
            </w:r>
          </w:p>
        </w:tc>
        <w:tc>
          <w:tcPr>
            <w:tcW w:w="1530" w:type="dxa"/>
          </w:tcPr>
          <w:p w14:paraId="1FFD1D99"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Pest and disease resistance </w:t>
            </w:r>
          </w:p>
        </w:tc>
        <w:tc>
          <w:tcPr>
            <w:tcW w:w="720" w:type="dxa"/>
            <w:vMerge/>
          </w:tcPr>
          <w:p w14:paraId="4C6533F3"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6186C20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9CF3F3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6EB920A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F26BAA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48" w:type="dxa"/>
            <w:vAlign w:val="center"/>
          </w:tcPr>
          <w:p w14:paraId="1BD3689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02" w:type="dxa"/>
            <w:vAlign w:val="center"/>
          </w:tcPr>
          <w:p w14:paraId="186147F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6712D56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890AD5F"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41580C2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69D5EFB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6BBD4588" w14:textId="77777777" w:rsidTr="00245EC4">
        <w:trPr>
          <w:trHeight w:val="350"/>
        </w:trPr>
        <w:tc>
          <w:tcPr>
            <w:tcW w:w="527" w:type="dxa"/>
          </w:tcPr>
          <w:p w14:paraId="41898638"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3</w:t>
            </w:r>
          </w:p>
        </w:tc>
        <w:tc>
          <w:tcPr>
            <w:tcW w:w="1530" w:type="dxa"/>
          </w:tcPr>
          <w:p w14:paraId="53EEFADE"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Yield </w:t>
            </w:r>
          </w:p>
        </w:tc>
        <w:tc>
          <w:tcPr>
            <w:tcW w:w="720" w:type="dxa"/>
            <w:vMerge/>
          </w:tcPr>
          <w:p w14:paraId="121AFF67"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30C4C35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0786F84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5FEEEE6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6C3C5A2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648" w:type="dxa"/>
            <w:vAlign w:val="center"/>
          </w:tcPr>
          <w:p w14:paraId="625C671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02" w:type="dxa"/>
            <w:vAlign w:val="center"/>
          </w:tcPr>
          <w:p w14:paraId="0DEC734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430EC63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8D786B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6F573C8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00B99CB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75626563" w14:textId="77777777" w:rsidTr="00245EC4">
        <w:trPr>
          <w:trHeight w:val="350"/>
        </w:trPr>
        <w:tc>
          <w:tcPr>
            <w:tcW w:w="527" w:type="dxa"/>
          </w:tcPr>
          <w:p w14:paraId="57216FB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4</w:t>
            </w:r>
          </w:p>
        </w:tc>
        <w:tc>
          <w:tcPr>
            <w:tcW w:w="1530" w:type="dxa"/>
          </w:tcPr>
          <w:p w14:paraId="38C68CE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Size and colour of the grain </w:t>
            </w:r>
          </w:p>
        </w:tc>
        <w:tc>
          <w:tcPr>
            <w:tcW w:w="720" w:type="dxa"/>
            <w:vMerge/>
          </w:tcPr>
          <w:p w14:paraId="34193FB5"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47ADD3E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72A713E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EB2FCE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039CF32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48" w:type="dxa"/>
            <w:vAlign w:val="center"/>
          </w:tcPr>
          <w:p w14:paraId="3727D7D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02" w:type="dxa"/>
            <w:vAlign w:val="center"/>
          </w:tcPr>
          <w:p w14:paraId="0E90E67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67E6515F"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09CCAA2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0BA8E26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690163E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r>
      <w:tr w:rsidR="00790D19" w:rsidRPr="00E119D2" w14:paraId="47F5D300" w14:textId="77777777" w:rsidTr="00245EC4">
        <w:trPr>
          <w:trHeight w:val="350"/>
        </w:trPr>
        <w:tc>
          <w:tcPr>
            <w:tcW w:w="527" w:type="dxa"/>
          </w:tcPr>
          <w:p w14:paraId="5AD88A50"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2250" w:type="dxa"/>
            <w:gridSpan w:val="2"/>
          </w:tcPr>
          <w:p w14:paraId="403F08F0" w14:textId="77777777" w:rsidR="00790D19" w:rsidRPr="00D62CE6" w:rsidRDefault="00790D19" w:rsidP="00245EC4">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4D46ABE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p>
        </w:tc>
        <w:tc>
          <w:tcPr>
            <w:tcW w:w="720" w:type="dxa"/>
            <w:vAlign w:val="center"/>
          </w:tcPr>
          <w:p w14:paraId="2B3E09D9"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13</w:t>
            </w:r>
          </w:p>
        </w:tc>
        <w:tc>
          <w:tcPr>
            <w:tcW w:w="720" w:type="dxa"/>
            <w:vAlign w:val="center"/>
          </w:tcPr>
          <w:p w14:paraId="060C9B82"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2CB67D41"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17</w:t>
            </w:r>
          </w:p>
        </w:tc>
        <w:tc>
          <w:tcPr>
            <w:tcW w:w="648" w:type="dxa"/>
            <w:vAlign w:val="center"/>
          </w:tcPr>
          <w:p w14:paraId="6FEFF4D6"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p>
        </w:tc>
        <w:tc>
          <w:tcPr>
            <w:tcW w:w="702" w:type="dxa"/>
            <w:vAlign w:val="center"/>
          </w:tcPr>
          <w:p w14:paraId="6390A7DB"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9</w:t>
            </w:r>
          </w:p>
        </w:tc>
        <w:tc>
          <w:tcPr>
            <w:tcW w:w="720" w:type="dxa"/>
            <w:vAlign w:val="center"/>
          </w:tcPr>
          <w:p w14:paraId="3F846EF9"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56A22E4E"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6</w:t>
            </w:r>
          </w:p>
        </w:tc>
        <w:tc>
          <w:tcPr>
            <w:tcW w:w="720" w:type="dxa"/>
            <w:vAlign w:val="center"/>
          </w:tcPr>
          <w:p w14:paraId="26D75D19"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2F1B5E1A" w14:textId="77777777" w:rsidR="00790D19" w:rsidRPr="00D62CE6" w:rsidRDefault="00790D19" w:rsidP="00245EC4">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15</w:t>
            </w:r>
          </w:p>
        </w:tc>
      </w:tr>
    </w:tbl>
    <w:p w14:paraId="6C7EA3BC" w14:textId="6F89106A" w:rsidR="00E24A66" w:rsidRPr="00E24A66" w:rsidRDefault="00E24A66" w:rsidP="00E24A66">
      <w:pPr>
        <w:autoSpaceDE w:val="0"/>
        <w:autoSpaceDN w:val="0"/>
        <w:adjustRightInd w:val="0"/>
        <w:jc w:val="both"/>
        <w:rPr>
          <w:rFonts w:ascii="Times New Roman" w:hAnsi="Times New Roman" w:cs="Times New Roman"/>
          <w:sz w:val="24"/>
          <w:szCs w:val="24"/>
        </w:rPr>
      </w:pPr>
    </w:p>
    <w:p w14:paraId="4F23DB9F" w14:textId="77777777" w:rsidR="00E24A66" w:rsidRDefault="00E24A66" w:rsidP="00E24A66">
      <w:pPr>
        <w:autoSpaceDE w:val="0"/>
        <w:autoSpaceDN w:val="0"/>
        <w:adjustRightInd w:val="0"/>
        <w:jc w:val="both"/>
        <w:rPr>
          <w:rFonts w:ascii="Times New Roman" w:hAnsi="Times New Roman" w:cs="Times New Roman"/>
          <w:sz w:val="24"/>
          <w:szCs w:val="24"/>
        </w:rPr>
      </w:pPr>
      <w:r w:rsidRPr="00E24A66">
        <w:rPr>
          <w:rFonts w:ascii="Times New Roman" w:hAnsi="Times New Roman" w:cs="Times New Roman"/>
          <w:sz w:val="24"/>
          <w:szCs w:val="24"/>
        </w:rPr>
        <w:t>The superior preference for PRG-176 is attributed to its shorter duration, synchronized flowering, higher yield potential, and desirable grain characteristics, including uniform size and color. Additionally, its tolerance to terminal drought conditions enhances its suitability under rainfed environments. Hanuma was ranked second due to its relatively better performance in yield a</w:t>
      </w:r>
      <w:r>
        <w:rPr>
          <w:rFonts w:ascii="Times New Roman" w:hAnsi="Times New Roman" w:cs="Times New Roman"/>
          <w:sz w:val="24"/>
          <w:szCs w:val="24"/>
        </w:rPr>
        <w:t xml:space="preserve">nd pest and disease resistance. </w:t>
      </w:r>
      <w:r w:rsidRPr="00E24A66">
        <w:rPr>
          <w:rFonts w:ascii="Times New Roman" w:hAnsi="Times New Roman" w:cs="Times New Roman"/>
          <w:sz w:val="24"/>
          <w:szCs w:val="24"/>
        </w:rPr>
        <w:t>Overall, the findings suggest that farmers’ varietal preference in pigeon pea is primarily influenced by earliness, yield stability, grain quality, and resilience to abiotic stress conditions.</w:t>
      </w:r>
    </w:p>
    <w:p w14:paraId="52413549" w14:textId="77777777" w:rsidR="00790D19" w:rsidRPr="00790D19" w:rsidRDefault="00790D19" w:rsidP="00790D19">
      <w:pPr>
        <w:autoSpaceDE w:val="0"/>
        <w:autoSpaceDN w:val="0"/>
        <w:adjustRightInd w:val="0"/>
        <w:rPr>
          <w:rFonts w:ascii="Times New Roman" w:hAnsi="Times New Roman" w:cs="Times New Roman"/>
          <w:b/>
          <w:sz w:val="24"/>
          <w:szCs w:val="24"/>
        </w:rPr>
      </w:pPr>
      <w:r w:rsidRPr="00790D19">
        <w:rPr>
          <w:rFonts w:ascii="Times New Roman" w:hAnsi="Times New Roman" w:cs="Times New Roman"/>
          <w:b/>
          <w:sz w:val="24"/>
          <w:szCs w:val="24"/>
        </w:rPr>
        <w:t>Interpretation of Matrix Ranking for Cotton Hybrids</w:t>
      </w:r>
    </w:p>
    <w:p w14:paraId="2AA61028" w14:textId="77777777" w:rsidR="00790D19" w:rsidRPr="00790D19" w:rsidRDefault="00790D19" w:rsidP="00790D19">
      <w:pPr>
        <w:autoSpaceDE w:val="0"/>
        <w:autoSpaceDN w:val="0"/>
        <w:adjustRightInd w:val="0"/>
        <w:rPr>
          <w:rFonts w:ascii="Times New Roman" w:hAnsi="Times New Roman" w:cs="Times New Roman"/>
          <w:sz w:val="24"/>
          <w:szCs w:val="24"/>
        </w:rPr>
      </w:pPr>
    </w:p>
    <w:p w14:paraId="3FC691D1" w14:textId="77777777" w:rsidR="00790D19" w:rsidRPr="00790D19" w:rsidRDefault="00790D19" w:rsidP="00790D19">
      <w:pPr>
        <w:autoSpaceDE w:val="0"/>
        <w:autoSpaceDN w:val="0"/>
        <w:adjustRightInd w:val="0"/>
        <w:jc w:val="both"/>
        <w:rPr>
          <w:rFonts w:ascii="Times New Roman" w:hAnsi="Times New Roman" w:cs="Times New Roman"/>
          <w:sz w:val="24"/>
          <w:szCs w:val="24"/>
        </w:rPr>
      </w:pPr>
      <w:r w:rsidRPr="00790D19">
        <w:rPr>
          <w:rFonts w:ascii="Times New Roman" w:hAnsi="Times New Roman" w:cs="Times New Roman"/>
          <w:sz w:val="24"/>
          <w:szCs w:val="24"/>
        </w:rPr>
        <w:t>Matrix ranking (Table 4) was employed to evaluate farmers’ preferences for cotton hybrids based on duration, pest and disease resistance, yield, and lint quality. Among the hybrids assessed, Jadoo recorded the highest total score (19), indicating its top preference, followed by Ajit (17). The other hybrids, namely Sadananda (10), ATM (9), and Kaveri (5), were relatively less preferred.</w:t>
      </w:r>
    </w:p>
    <w:p w14:paraId="3FD4DD1C" w14:textId="151FC4A3" w:rsidR="00790D19" w:rsidRDefault="00790D19" w:rsidP="00790D19">
      <w:pPr>
        <w:autoSpaceDE w:val="0"/>
        <w:autoSpaceDN w:val="0"/>
        <w:adjustRightInd w:val="0"/>
        <w:jc w:val="both"/>
        <w:rPr>
          <w:rFonts w:ascii="Times New Roman" w:hAnsi="Times New Roman" w:cs="Times New Roman"/>
          <w:sz w:val="24"/>
          <w:szCs w:val="24"/>
        </w:rPr>
      </w:pPr>
    </w:p>
    <w:p w14:paraId="4202C536" w14:textId="77777777" w:rsidR="00790D19" w:rsidRPr="00E24A66" w:rsidRDefault="00790D19" w:rsidP="00790D19">
      <w:pPr>
        <w:autoSpaceDE w:val="0"/>
        <w:autoSpaceDN w:val="0"/>
        <w:adjustRightInd w:val="0"/>
        <w:jc w:val="both"/>
        <w:rPr>
          <w:rFonts w:ascii="Times New Roman" w:hAnsi="Times New Roman" w:cs="Times New Roman"/>
          <w:sz w:val="24"/>
          <w:szCs w:val="24"/>
        </w:rPr>
      </w:pPr>
      <w:r w:rsidRPr="00D62CE6">
        <w:rPr>
          <w:rFonts w:ascii="Times New Roman" w:hAnsi="Times New Roman" w:cs="Times New Roman"/>
          <w:b/>
          <w:bCs/>
          <w:sz w:val="24"/>
          <w:szCs w:val="24"/>
        </w:rPr>
        <w:t xml:space="preserve">Table .4. Cotton matrix ranking </w:t>
      </w:r>
    </w:p>
    <w:p w14:paraId="7F5485C0" w14:textId="77777777" w:rsidR="00790D19" w:rsidRPr="00D62CE6" w:rsidRDefault="00790D19" w:rsidP="00790D19">
      <w:pPr>
        <w:autoSpaceDE w:val="0"/>
        <w:autoSpaceDN w:val="0"/>
        <w:adjustRightInd w:val="0"/>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530"/>
        <w:gridCol w:w="540"/>
        <w:gridCol w:w="720"/>
        <w:gridCol w:w="720"/>
        <w:gridCol w:w="720"/>
        <w:gridCol w:w="720"/>
        <w:gridCol w:w="720"/>
        <w:gridCol w:w="720"/>
        <w:gridCol w:w="662"/>
        <w:gridCol w:w="688"/>
        <w:gridCol w:w="720"/>
        <w:gridCol w:w="720"/>
      </w:tblGrid>
      <w:tr w:rsidR="00790D19" w:rsidRPr="00E119D2" w14:paraId="73C67044" w14:textId="77777777" w:rsidTr="00245EC4">
        <w:trPr>
          <w:trHeight w:val="390"/>
        </w:trPr>
        <w:tc>
          <w:tcPr>
            <w:tcW w:w="527" w:type="dxa"/>
            <w:vMerge w:val="restart"/>
          </w:tcPr>
          <w:p w14:paraId="689C0E7C"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tc>
        <w:tc>
          <w:tcPr>
            <w:tcW w:w="1530" w:type="dxa"/>
            <w:vMerge w:val="restart"/>
          </w:tcPr>
          <w:p w14:paraId="45E48F1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540" w:type="dxa"/>
            <w:vMerge w:val="restart"/>
          </w:tcPr>
          <w:p w14:paraId="6C51B88C"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1621BB3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2718C7B0"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440" w:type="dxa"/>
            <w:gridSpan w:val="2"/>
          </w:tcPr>
          <w:p w14:paraId="7CB16B1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ATM</w:t>
            </w:r>
          </w:p>
        </w:tc>
        <w:tc>
          <w:tcPr>
            <w:tcW w:w="1440" w:type="dxa"/>
            <w:gridSpan w:val="2"/>
          </w:tcPr>
          <w:p w14:paraId="3D65A45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eastAsia="TimesNewRomanPSMT" w:hAnsi="Times New Roman" w:cs="Times New Roman"/>
                <w:b/>
                <w:bCs/>
                <w:sz w:val="24"/>
                <w:szCs w:val="24"/>
              </w:rPr>
              <w:t>Jadoo</w:t>
            </w:r>
            <w:r w:rsidRPr="00D62CE6" w:rsidDel="007845D1">
              <w:rPr>
                <w:rFonts w:ascii="Times New Roman" w:hAnsi="Times New Roman" w:cs="Times New Roman"/>
                <w:b/>
                <w:bCs/>
                <w:sz w:val="24"/>
                <w:szCs w:val="24"/>
              </w:rPr>
              <w:t xml:space="preserve"> </w:t>
            </w:r>
          </w:p>
        </w:tc>
        <w:tc>
          <w:tcPr>
            <w:tcW w:w="1440" w:type="dxa"/>
            <w:gridSpan w:val="2"/>
          </w:tcPr>
          <w:p w14:paraId="7F5DD7B2"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Sadananda</w:t>
            </w:r>
          </w:p>
        </w:tc>
        <w:tc>
          <w:tcPr>
            <w:tcW w:w="1350" w:type="dxa"/>
            <w:gridSpan w:val="2"/>
          </w:tcPr>
          <w:p w14:paraId="4E28B5CF"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Ajit</w:t>
            </w:r>
          </w:p>
        </w:tc>
        <w:tc>
          <w:tcPr>
            <w:tcW w:w="1440" w:type="dxa"/>
            <w:gridSpan w:val="2"/>
          </w:tcPr>
          <w:p w14:paraId="0AD3A0A4"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Kaveri</w:t>
            </w:r>
          </w:p>
        </w:tc>
      </w:tr>
      <w:tr w:rsidR="00790D19" w:rsidRPr="00E119D2" w14:paraId="78B76B0C" w14:textId="77777777" w:rsidTr="00245EC4">
        <w:trPr>
          <w:trHeight w:val="350"/>
        </w:trPr>
        <w:tc>
          <w:tcPr>
            <w:tcW w:w="527" w:type="dxa"/>
            <w:vMerge/>
          </w:tcPr>
          <w:p w14:paraId="1ECDE5DA"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530" w:type="dxa"/>
            <w:vMerge/>
          </w:tcPr>
          <w:p w14:paraId="5BF7AD7E"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540" w:type="dxa"/>
            <w:vMerge/>
          </w:tcPr>
          <w:p w14:paraId="47C797A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tcPr>
          <w:p w14:paraId="4F12F767"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25AA1AAA"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09CDA2FC"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30F24C01"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A5A8D84"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EF3E1E9"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62" w:type="dxa"/>
          </w:tcPr>
          <w:p w14:paraId="4D2E8322"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688" w:type="dxa"/>
          </w:tcPr>
          <w:p w14:paraId="0C6980E1"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681DCD4"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7F01877B"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60B9CAD7" w14:textId="77777777" w:rsidTr="00245EC4">
        <w:trPr>
          <w:trHeight w:val="350"/>
        </w:trPr>
        <w:tc>
          <w:tcPr>
            <w:tcW w:w="527" w:type="dxa"/>
          </w:tcPr>
          <w:p w14:paraId="2F92A4D2"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1</w:t>
            </w:r>
          </w:p>
        </w:tc>
        <w:tc>
          <w:tcPr>
            <w:tcW w:w="1530" w:type="dxa"/>
          </w:tcPr>
          <w:p w14:paraId="27C9D0B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Duration </w:t>
            </w:r>
          </w:p>
        </w:tc>
        <w:tc>
          <w:tcPr>
            <w:tcW w:w="540" w:type="dxa"/>
            <w:vMerge/>
          </w:tcPr>
          <w:p w14:paraId="045836A7"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47354D0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62D9E84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5CAFDB1B"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61757E5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737BA54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69810D1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62" w:type="dxa"/>
            <w:vAlign w:val="center"/>
          </w:tcPr>
          <w:p w14:paraId="16E09D2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41F99A9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1FAB656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0D5DC0C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28E01895" w14:textId="77777777" w:rsidTr="00245EC4">
        <w:trPr>
          <w:trHeight w:val="350"/>
        </w:trPr>
        <w:tc>
          <w:tcPr>
            <w:tcW w:w="527" w:type="dxa"/>
          </w:tcPr>
          <w:p w14:paraId="52A7828E"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2</w:t>
            </w:r>
          </w:p>
        </w:tc>
        <w:tc>
          <w:tcPr>
            <w:tcW w:w="1530" w:type="dxa"/>
          </w:tcPr>
          <w:p w14:paraId="7F48635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Pest and disease resistance </w:t>
            </w:r>
          </w:p>
        </w:tc>
        <w:tc>
          <w:tcPr>
            <w:tcW w:w="540" w:type="dxa"/>
            <w:vMerge/>
          </w:tcPr>
          <w:p w14:paraId="1718E890"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319EA6D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E74623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41E8FAC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21EA590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665164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F13EA3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62" w:type="dxa"/>
            <w:vAlign w:val="center"/>
          </w:tcPr>
          <w:p w14:paraId="1A0C628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682D5B4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2F141C3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8A7CB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655CA2EF" w14:textId="77777777" w:rsidTr="00245EC4">
        <w:trPr>
          <w:trHeight w:val="350"/>
        </w:trPr>
        <w:tc>
          <w:tcPr>
            <w:tcW w:w="527" w:type="dxa"/>
          </w:tcPr>
          <w:p w14:paraId="381BCF44"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3</w:t>
            </w:r>
          </w:p>
        </w:tc>
        <w:tc>
          <w:tcPr>
            <w:tcW w:w="1530" w:type="dxa"/>
          </w:tcPr>
          <w:p w14:paraId="1DEB33F4"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Yield </w:t>
            </w:r>
          </w:p>
        </w:tc>
        <w:tc>
          <w:tcPr>
            <w:tcW w:w="540" w:type="dxa"/>
            <w:vMerge/>
          </w:tcPr>
          <w:p w14:paraId="6334DFB8"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7E778C0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B42ED5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6198CAF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3DAE8EA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6CA3E70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6E3A8A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46C9DAB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48D8ACB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B65F91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210B0D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566A8BF3" w14:textId="77777777" w:rsidTr="00245EC4">
        <w:trPr>
          <w:trHeight w:val="350"/>
        </w:trPr>
        <w:tc>
          <w:tcPr>
            <w:tcW w:w="527" w:type="dxa"/>
          </w:tcPr>
          <w:p w14:paraId="2DE3969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4</w:t>
            </w:r>
          </w:p>
        </w:tc>
        <w:tc>
          <w:tcPr>
            <w:tcW w:w="1530" w:type="dxa"/>
          </w:tcPr>
          <w:p w14:paraId="0F144086"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Quality of lint</w:t>
            </w:r>
          </w:p>
        </w:tc>
        <w:tc>
          <w:tcPr>
            <w:tcW w:w="540" w:type="dxa"/>
            <w:vMerge/>
          </w:tcPr>
          <w:p w14:paraId="16FC1439"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5FA0836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2BDD14A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5B6F150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4F8681C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762CF5F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35E52D0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33FCF175"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09C7EAC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55867C87"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236435A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49AD2998" w14:textId="77777777" w:rsidTr="00245EC4">
        <w:trPr>
          <w:trHeight w:val="350"/>
        </w:trPr>
        <w:tc>
          <w:tcPr>
            <w:tcW w:w="527" w:type="dxa"/>
          </w:tcPr>
          <w:p w14:paraId="5087CC08"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2070" w:type="dxa"/>
            <w:gridSpan w:val="2"/>
          </w:tcPr>
          <w:p w14:paraId="04AB382F" w14:textId="77777777" w:rsidR="00790D19" w:rsidRPr="00D62CE6" w:rsidRDefault="00790D19" w:rsidP="00245EC4">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37971E6B"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3B76C351"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9</w:t>
            </w:r>
          </w:p>
        </w:tc>
        <w:tc>
          <w:tcPr>
            <w:tcW w:w="720" w:type="dxa"/>
            <w:vAlign w:val="center"/>
          </w:tcPr>
          <w:p w14:paraId="562FC919"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0242B9A6"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19</w:t>
            </w:r>
          </w:p>
        </w:tc>
        <w:tc>
          <w:tcPr>
            <w:tcW w:w="720" w:type="dxa"/>
            <w:vAlign w:val="center"/>
          </w:tcPr>
          <w:p w14:paraId="54D8C88E"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1B92D2B9"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10</w:t>
            </w:r>
          </w:p>
        </w:tc>
        <w:tc>
          <w:tcPr>
            <w:tcW w:w="662" w:type="dxa"/>
            <w:vAlign w:val="center"/>
          </w:tcPr>
          <w:p w14:paraId="6AAAB33C"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688" w:type="dxa"/>
            <w:vAlign w:val="center"/>
          </w:tcPr>
          <w:p w14:paraId="31AAEF32"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17</w:t>
            </w:r>
          </w:p>
        </w:tc>
        <w:tc>
          <w:tcPr>
            <w:tcW w:w="720" w:type="dxa"/>
            <w:vAlign w:val="center"/>
          </w:tcPr>
          <w:p w14:paraId="05A7284F"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78C21BB0"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5</w:t>
            </w:r>
          </w:p>
        </w:tc>
      </w:tr>
    </w:tbl>
    <w:p w14:paraId="2CE6CB8C" w14:textId="7B1E08E9" w:rsidR="00BC71BB" w:rsidRPr="00790D19" w:rsidRDefault="00790D19" w:rsidP="00790D19">
      <w:pPr>
        <w:autoSpaceDE w:val="0"/>
        <w:autoSpaceDN w:val="0"/>
        <w:adjustRightInd w:val="0"/>
        <w:ind w:firstLine="720"/>
        <w:jc w:val="both"/>
        <w:rPr>
          <w:rFonts w:ascii="Times New Roman" w:hAnsi="Times New Roman" w:cs="Times New Roman"/>
          <w:sz w:val="24"/>
          <w:szCs w:val="24"/>
        </w:rPr>
      </w:pPr>
      <w:r w:rsidRPr="00790D19">
        <w:rPr>
          <w:rFonts w:ascii="Times New Roman" w:hAnsi="Times New Roman" w:cs="Times New Roman"/>
          <w:sz w:val="24"/>
          <w:szCs w:val="24"/>
        </w:rPr>
        <w:t>The higher preference for Jadoo is attributed to its shorter crop duration, superior lint quality characterized by higher staple length and desirable fiber colour, and higher yield potential. Additionally, farmers perceived comparatively lower incidence of pink bollworm in this hybrid, contributing to its overall acceptance. Ajit was ranked second due to its favorable performance in pest resis</w:t>
      </w:r>
      <w:r>
        <w:rPr>
          <w:rFonts w:ascii="Times New Roman" w:hAnsi="Times New Roman" w:cs="Times New Roman"/>
          <w:sz w:val="24"/>
          <w:szCs w:val="24"/>
        </w:rPr>
        <w:t xml:space="preserve">tance, yield, and lint quality. </w:t>
      </w:r>
      <w:r w:rsidRPr="00790D19">
        <w:rPr>
          <w:rFonts w:ascii="Times New Roman" w:hAnsi="Times New Roman" w:cs="Times New Roman"/>
          <w:sz w:val="24"/>
          <w:szCs w:val="24"/>
        </w:rPr>
        <w:t>Overall, the results indicate that farmers’ preference for cotton hybrids is primarily influenced by a combination of yield performance, lint quality attributes, and resistance to major pests.</w:t>
      </w:r>
    </w:p>
    <w:p w14:paraId="6799B778" w14:textId="77777777" w:rsidR="00790D19" w:rsidRDefault="00790D19" w:rsidP="005F2557">
      <w:pPr>
        <w:autoSpaceDE w:val="0"/>
        <w:autoSpaceDN w:val="0"/>
        <w:adjustRightInd w:val="0"/>
        <w:rPr>
          <w:rFonts w:ascii="Times New Roman" w:hAnsi="Times New Roman" w:cs="Times New Roman"/>
          <w:b/>
          <w:bCs/>
          <w:sz w:val="24"/>
          <w:szCs w:val="24"/>
        </w:rPr>
      </w:pPr>
    </w:p>
    <w:p w14:paraId="2119A580" w14:textId="77777777" w:rsidR="00790D19" w:rsidRPr="00790D19" w:rsidRDefault="00790D19" w:rsidP="00790D19">
      <w:pPr>
        <w:autoSpaceDE w:val="0"/>
        <w:autoSpaceDN w:val="0"/>
        <w:adjustRightInd w:val="0"/>
        <w:rPr>
          <w:rFonts w:ascii="Times New Roman" w:hAnsi="Times New Roman" w:cs="Times New Roman"/>
          <w:b/>
          <w:sz w:val="24"/>
          <w:szCs w:val="24"/>
        </w:rPr>
      </w:pPr>
      <w:r w:rsidRPr="00790D19">
        <w:rPr>
          <w:rFonts w:ascii="Times New Roman" w:hAnsi="Times New Roman" w:cs="Times New Roman"/>
          <w:b/>
          <w:sz w:val="24"/>
          <w:szCs w:val="24"/>
        </w:rPr>
        <w:t>Interpretation of Matrix Ranking for Groundnut Varieties</w:t>
      </w:r>
    </w:p>
    <w:p w14:paraId="6FEED871" w14:textId="77777777" w:rsidR="00790D19" w:rsidRPr="00790D19" w:rsidRDefault="00790D19" w:rsidP="00790D19">
      <w:pPr>
        <w:autoSpaceDE w:val="0"/>
        <w:autoSpaceDN w:val="0"/>
        <w:adjustRightInd w:val="0"/>
        <w:rPr>
          <w:rFonts w:ascii="Times New Roman" w:hAnsi="Times New Roman" w:cs="Times New Roman"/>
          <w:sz w:val="24"/>
          <w:szCs w:val="24"/>
        </w:rPr>
      </w:pPr>
    </w:p>
    <w:p w14:paraId="38F2690D" w14:textId="4623A604" w:rsidR="00790D19" w:rsidRDefault="00790D19" w:rsidP="00790D19">
      <w:pPr>
        <w:autoSpaceDE w:val="0"/>
        <w:autoSpaceDN w:val="0"/>
        <w:adjustRightInd w:val="0"/>
        <w:jc w:val="both"/>
        <w:rPr>
          <w:rFonts w:ascii="Times New Roman" w:hAnsi="Times New Roman" w:cs="Times New Roman"/>
          <w:sz w:val="24"/>
          <w:szCs w:val="24"/>
        </w:rPr>
      </w:pPr>
      <w:r w:rsidRPr="00790D19">
        <w:rPr>
          <w:rFonts w:ascii="Times New Roman" w:hAnsi="Times New Roman" w:cs="Times New Roman"/>
          <w:sz w:val="24"/>
          <w:szCs w:val="24"/>
        </w:rPr>
        <w:t>Matrix ranking (Table 5) was conducted to evaluate farmers’ preferences for groundnut varieties based on duration, pest and disease resistance, yield, and oil content. Among the evaluated varieties, K-6 recorded the highest total score (17), indicating the highest preference, followed by K-9 (16) and ICGV-3043 (14). The remaining varieties, Dharani (8) and TAG-7 (5), were comparatively less preferred.</w:t>
      </w:r>
    </w:p>
    <w:p w14:paraId="2A78B8DA" w14:textId="77777777" w:rsidR="00790D19" w:rsidRPr="00D62CE6" w:rsidRDefault="00790D19" w:rsidP="00790D19">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lastRenderedPageBreak/>
        <w:t xml:space="preserve">Table. 5.  Groundnut matrix ranking </w:t>
      </w:r>
    </w:p>
    <w:p w14:paraId="745852B1" w14:textId="77777777" w:rsidR="00790D19" w:rsidRPr="00D62CE6" w:rsidRDefault="00790D19" w:rsidP="00790D19">
      <w:pPr>
        <w:autoSpaceDE w:val="0"/>
        <w:autoSpaceDN w:val="0"/>
        <w:adjustRightInd w:val="0"/>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530"/>
        <w:gridCol w:w="540"/>
        <w:gridCol w:w="720"/>
        <w:gridCol w:w="720"/>
        <w:gridCol w:w="720"/>
        <w:gridCol w:w="720"/>
        <w:gridCol w:w="720"/>
        <w:gridCol w:w="720"/>
        <w:gridCol w:w="662"/>
        <w:gridCol w:w="688"/>
        <w:gridCol w:w="720"/>
        <w:gridCol w:w="720"/>
      </w:tblGrid>
      <w:tr w:rsidR="00790D19" w:rsidRPr="00E119D2" w14:paraId="565AC987" w14:textId="77777777" w:rsidTr="00245EC4">
        <w:trPr>
          <w:trHeight w:val="20"/>
        </w:trPr>
        <w:tc>
          <w:tcPr>
            <w:tcW w:w="527" w:type="dxa"/>
            <w:vMerge w:val="restart"/>
          </w:tcPr>
          <w:p w14:paraId="7B6945C9"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p w14:paraId="10A72908"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530" w:type="dxa"/>
            <w:vMerge w:val="restart"/>
          </w:tcPr>
          <w:p w14:paraId="77DDD8DE"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p w14:paraId="14D5A8F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540" w:type="dxa"/>
            <w:vMerge w:val="restart"/>
          </w:tcPr>
          <w:p w14:paraId="63C10B49"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7FDAE8C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0C2009E9"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440" w:type="dxa"/>
            <w:gridSpan w:val="2"/>
          </w:tcPr>
          <w:p w14:paraId="4428E25F"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Dharani </w:t>
            </w:r>
          </w:p>
        </w:tc>
        <w:tc>
          <w:tcPr>
            <w:tcW w:w="1440" w:type="dxa"/>
            <w:gridSpan w:val="2"/>
          </w:tcPr>
          <w:p w14:paraId="6F812F39"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K-6</w:t>
            </w:r>
          </w:p>
        </w:tc>
        <w:tc>
          <w:tcPr>
            <w:tcW w:w="1440" w:type="dxa"/>
            <w:gridSpan w:val="2"/>
          </w:tcPr>
          <w:p w14:paraId="49FDA04F"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K-9</w:t>
            </w:r>
          </w:p>
        </w:tc>
        <w:tc>
          <w:tcPr>
            <w:tcW w:w="1350" w:type="dxa"/>
            <w:gridSpan w:val="2"/>
          </w:tcPr>
          <w:p w14:paraId="21FBC141"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ICGV-3043</w:t>
            </w:r>
          </w:p>
        </w:tc>
        <w:tc>
          <w:tcPr>
            <w:tcW w:w="1440" w:type="dxa"/>
            <w:gridSpan w:val="2"/>
          </w:tcPr>
          <w:p w14:paraId="5231AA30"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Tag-7</w:t>
            </w:r>
          </w:p>
        </w:tc>
      </w:tr>
      <w:tr w:rsidR="00790D19" w:rsidRPr="00E119D2" w14:paraId="15CA2E67" w14:textId="77777777" w:rsidTr="00245EC4">
        <w:trPr>
          <w:trHeight w:val="20"/>
        </w:trPr>
        <w:tc>
          <w:tcPr>
            <w:tcW w:w="527" w:type="dxa"/>
            <w:vMerge/>
          </w:tcPr>
          <w:p w14:paraId="73F234EE"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1530" w:type="dxa"/>
            <w:vMerge/>
          </w:tcPr>
          <w:p w14:paraId="2DE57617"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540" w:type="dxa"/>
            <w:vMerge/>
          </w:tcPr>
          <w:p w14:paraId="56F00BEC"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tcPr>
          <w:p w14:paraId="52064615"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5BB7C4D"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149C8CA9"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4CCFE71"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74A2717"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2CA88BA"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62" w:type="dxa"/>
          </w:tcPr>
          <w:p w14:paraId="3EEC2C93"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688" w:type="dxa"/>
          </w:tcPr>
          <w:p w14:paraId="0576D78D"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3B37EF06"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6BD998DC" w14:textId="77777777" w:rsidR="00790D19" w:rsidRPr="00B74EB6" w:rsidRDefault="00790D19" w:rsidP="00245EC4">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3FA5456F" w14:textId="77777777" w:rsidTr="00245EC4">
        <w:trPr>
          <w:trHeight w:val="20"/>
        </w:trPr>
        <w:tc>
          <w:tcPr>
            <w:tcW w:w="527" w:type="dxa"/>
          </w:tcPr>
          <w:p w14:paraId="0862F046"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1</w:t>
            </w:r>
          </w:p>
        </w:tc>
        <w:tc>
          <w:tcPr>
            <w:tcW w:w="1530" w:type="dxa"/>
          </w:tcPr>
          <w:p w14:paraId="56A87283"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Duration </w:t>
            </w:r>
          </w:p>
        </w:tc>
        <w:tc>
          <w:tcPr>
            <w:tcW w:w="540" w:type="dxa"/>
            <w:vMerge/>
          </w:tcPr>
          <w:p w14:paraId="173DF790"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3F4F1F5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971FFC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56E77D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79F776C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2595633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6F0B755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662" w:type="dxa"/>
            <w:vAlign w:val="center"/>
          </w:tcPr>
          <w:p w14:paraId="25A268D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688" w:type="dxa"/>
            <w:vAlign w:val="center"/>
          </w:tcPr>
          <w:p w14:paraId="629C19D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1997B62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6C34C63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5F08CDF2" w14:textId="77777777" w:rsidTr="00245EC4">
        <w:trPr>
          <w:trHeight w:val="20"/>
        </w:trPr>
        <w:tc>
          <w:tcPr>
            <w:tcW w:w="527" w:type="dxa"/>
          </w:tcPr>
          <w:p w14:paraId="42658D2A"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2</w:t>
            </w:r>
          </w:p>
        </w:tc>
        <w:tc>
          <w:tcPr>
            <w:tcW w:w="1530" w:type="dxa"/>
          </w:tcPr>
          <w:p w14:paraId="4CE555EE"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Pest and disease resistance </w:t>
            </w:r>
          </w:p>
        </w:tc>
        <w:tc>
          <w:tcPr>
            <w:tcW w:w="540" w:type="dxa"/>
            <w:vMerge/>
          </w:tcPr>
          <w:p w14:paraId="151E64DA"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4A0FCD6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B4873F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05967CE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7941F15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71D4B7D9"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089DFBD8"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62" w:type="dxa"/>
            <w:vAlign w:val="center"/>
          </w:tcPr>
          <w:p w14:paraId="2FD3324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543BEEEF"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1A4A225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913289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50BA7D56" w14:textId="77777777" w:rsidTr="00245EC4">
        <w:trPr>
          <w:trHeight w:val="20"/>
        </w:trPr>
        <w:tc>
          <w:tcPr>
            <w:tcW w:w="527" w:type="dxa"/>
          </w:tcPr>
          <w:p w14:paraId="6FD19361"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3</w:t>
            </w:r>
          </w:p>
        </w:tc>
        <w:tc>
          <w:tcPr>
            <w:tcW w:w="1530" w:type="dxa"/>
          </w:tcPr>
          <w:p w14:paraId="560FE19B"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Yield </w:t>
            </w:r>
          </w:p>
        </w:tc>
        <w:tc>
          <w:tcPr>
            <w:tcW w:w="540" w:type="dxa"/>
            <w:vMerge/>
          </w:tcPr>
          <w:p w14:paraId="3A4ECA68"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7BB7BC1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52B8978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0E9ACF2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640A816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02126180"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1633174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62" w:type="dxa"/>
            <w:vAlign w:val="center"/>
          </w:tcPr>
          <w:p w14:paraId="41101BD1"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688" w:type="dxa"/>
            <w:vAlign w:val="center"/>
          </w:tcPr>
          <w:p w14:paraId="2207ED6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252C59E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81843A"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68B43BBC" w14:textId="77777777" w:rsidTr="00245EC4">
        <w:trPr>
          <w:trHeight w:val="20"/>
        </w:trPr>
        <w:tc>
          <w:tcPr>
            <w:tcW w:w="527" w:type="dxa"/>
          </w:tcPr>
          <w:p w14:paraId="1D672509"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4</w:t>
            </w:r>
          </w:p>
        </w:tc>
        <w:tc>
          <w:tcPr>
            <w:tcW w:w="1530" w:type="dxa"/>
          </w:tcPr>
          <w:p w14:paraId="1904871D" w14:textId="77777777" w:rsidR="00790D19" w:rsidRPr="00D62CE6" w:rsidRDefault="00790D19" w:rsidP="00245EC4">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Oil content </w:t>
            </w:r>
          </w:p>
        </w:tc>
        <w:tc>
          <w:tcPr>
            <w:tcW w:w="540" w:type="dxa"/>
            <w:vMerge/>
          </w:tcPr>
          <w:p w14:paraId="5DC029E4"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720" w:type="dxa"/>
            <w:vAlign w:val="center"/>
          </w:tcPr>
          <w:p w14:paraId="3013FF2C"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0A3111A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177FF9C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239D4E23"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64CB5334"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743DE7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31BA3646"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4FC0FA5D"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3951A0F2"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0B98319E" w14:textId="77777777" w:rsidR="00790D19" w:rsidRPr="00D62CE6" w:rsidRDefault="00790D19" w:rsidP="00245EC4">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1F001257" w14:textId="77777777" w:rsidTr="00245EC4">
        <w:trPr>
          <w:trHeight w:val="20"/>
        </w:trPr>
        <w:tc>
          <w:tcPr>
            <w:tcW w:w="527" w:type="dxa"/>
          </w:tcPr>
          <w:p w14:paraId="6564841F" w14:textId="77777777" w:rsidR="00790D19" w:rsidRPr="00D62CE6" w:rsidRDefault="00790D19" w:rsidP="00245EC4">
            <w:pPr>
              <w:autoSpaceDE w:val="0"/>
              <w:autoSpaceDN w:val="0"/>
              <w:adjustRightInd w:val="0"/>
              <w:rPr>
                <w:rFonts w:ascii="Times New Roman" w:hAnsi="Times New Roman" w:cs="Times New Roman"/>
                <w:b/>
                <w:bCs/>
                <w:sz w:val="24"/>
                <w:szCs w:val="24"/>
              </w:rPr>
            </w:pPr>
          </w:p>
        </w:tc>
        <w:tc>
          <w:tcPr>
            <w:tcW w:w="2070" w:type="dxa"/>
            <w:gridSpan w:val="2"/>
          </w:tcPr>
          <w:p w14:paraId="5C2D7785" w14:textId="77777777" w:rsidR="00790D19" w:rsidRPr="00D62CE6" w:rsidRDefault="00790D19" w:rsidP="00245EC4">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574F167C" w14:textId="77777777" w:rsidR="00790D19" w:rsidRPr="00E119D2" w:rsidRDefault="00790D19" w:rsidP="00245EC4">
            <w:pPr>
              <w:autoSpaceDE w:val="0"/>
              <w:autoSpaceDN w:val="0"/>
              <w:adjustRightInd w:val="0"/>
              <w:jc w:val="center"/>
              <w:rPr>
                <w:rFonts w:ascii="Times New Roman" w:hAnsi="Times New Roman" w:cs="Times New Roman"/>
                <w:sz w:val="24"/>
                <w:szCs w:val="24"/>
              </w:rPr>
            </w:pPr>
          </w:p>
        </w:tc>
        <w:tc>
          <w:tcPr>
            <w:tcW w:w="720" w:type="dxa"/>
            <w:vAlign w:val="center"/>
          </w:tcPr>
          <w:p w14:paraId="101E85D7"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8</w:t>
            </w:r>
          </w:p>
        </w:tc>
        <w:tc>
          <w:tcPr>
            <w:tcW w:w="720" w:type="dxa"/>
            <w:vAlign w:val="center"/>
          </w:tcPr>
          <w:p w14:paraId="7E014711"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12105FB3"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17</w:t>
            </w:r>
          </w:p>
        </w:tc>
        <w:tc>
          <w:tcPr>
            <w:tcW w:w="720" w:type="dxa"/>
            <w:vAlign w:val="center"/>
          </w:tcPr>
          <w:p w14:paraId="193407B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7C186EA3"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16</w:t>
            </w:r>
          </w:p>
        </w:tc>
        <w:tc>
          <w:tcPr>
            <w:tcW w:w="662" w:type="dxa"/>
            <w:vAlign w:val="center"/>
          </w:tcPr>
          <w:p w14:paraId="505952C8"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688" w:type="dxa"/>
            <w:vAlign w:val="center"/>
          </w:tcPr>
          <w:p w14:paraId="0DC9AE55"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14</w:t>
            </w:r>
          </w:p>
        </w:tc>
        <w:tc>
          <w:tcPr>
            <w:tcW w:w="720" w:type="dxa"/>
            <w:vAlign w:val="center"/>
          </w:tcPr>
          <w:p w14:paraId="0D31A708"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p>
        </w:tc>
        <w:tc>
          <w:tcPr>
            <w:tcW w:w="720" w:type="dxa"/>
            <w:vAlign w:val="center"/>
          </w:tcPr>
          <w:p w14:paraId="44E1A191" w14:textId="77777777" w:rsidR="00790D19" w:rsidRPr="00E119D2" w:rsidRDefault="00790D19" w:rsidP="00245EC4">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5</w:t>
            </w:r>
          </w:p>
        </w:tc>
      </w:tr>
    </w:tbl>
    <w:p w14:paraId="72813434" w14:textId="549CE602" w:rsidR="00790D19" w:rsidRDefault="00790D19" w:rsidP="00790D19">
      <w:pPr>
        <w:autoSpaceDE w:val="0"/>
        <w:autoSpaceDN w:val="0"/>
        <w:adjustRightInd w:val="0"/>
        <w:ind w:firstLine="720"/>
        <w:jc w:val="both"/>
        <w:rPr>
          <w:rFonts w:ascii="Times New Roman" w:hAnsi="Times New Roman" w:cs="Times New Roman"/>
          <w:sz w:val="24"/>
          <w:szCs w:val="24"/>
        </w:rPr>
      </w:pPr>
      <w:r w:rsidRPr="00790D19">
        <w:rPr>
          <w:rFonts w:ascii="Times New Roman" w:hAnsi="Times New Roman" w:cs="Times New Roman"/>
          <w:sz w:val="24"/>
          <w:szCs w:val="24"/>
        </w:rPr>
        <w:t>The higher preference for K-6 is attributed to its medium duration, higher oil content, superior yield potential, and better market acceptability. Farmers also preferred this variety due to its desirable seed colour and suitability for table purposes, contributing to higher economic returns. K-9 was ranked second owing to its strong performance in yield a</w:t>
      </w:r>
      <w:r>
        <w:rPr>
          <w:rFonts w:ascii="Times New Roman" w:hAnsi="Times New Roman" w:cs="Times New Roman"/>
          <w:sz w:val="24"/>
          <w:szCs w:val="24"/>
        </w:rPr>
        <w:t xml:space="preserve">nd pest and disease resistance. </w:t>
      </w:r>
      <w:r w:rsidRPr="00790D19">
        <w:rPr>
          <w:rFonts w:ascii="Times New Roman" w:hAnsi="Times New Roman" w:cs="Times New Roman"/>
          <w:sz w:val="24"/>
          <w:szCs w:val="24"/>
        </w:rPr>
        <w:t>Overall, the findings indicate that farmers’ varietal preference in groundnut is primarily influenced by oil content, yield potential, market value, and adaptability to local conditions.</w:t>
      </w:r>
    </w:p>
    <w:p w14:paraId="44FE68A5" w14:textId="77777777" w:rsidR="00790D19" w:rsidRDefault="00790D19" w:rsidP="00790D19">
      <w:pPr>
        <w:autoSpaceDE w:val="0"/>
        <w:autoSpaceDN w:val="0"/>
        <w:adjustRightInd w:val="0"/>
        <w:rPr>
          <w:rFonts w:ascii="Times New Roman" w:hAnsi="Times New Roman" w:cs="Times New Roman"/>
          <w:b/>
          <w:bCs/>
          <w:sz w:val="24"/>
          <w:szCs w:val="24"/>
        </w:rPr>
      </w:pPr>
    </w:p>
    <w:p w14:paraId="4657BE96" w14:textId="2230CB92" w:rsidR="00A6124E" w:rsidRPr="00D62CE6" w:rsidRDefault="00A6124E" w:rsidP="00790D19">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CONCLUSION</w:t>
      </w:r>
    </w:p>
    <w:p w14:paraId="32A86F1E" w14:textId="0E3606CA" w:rsidR="00A6124E" w:rsidRPr="00D62CE6" w:rsidRDefault="00790D19" w:rsidP="00790D19">
      <w:pPr>
        <w:autoSpaceDE w:val="0"/>
        <w:autoSpaceDN w:val="0"/>
        <w:adjustRightInd w:val="0"/>
        <w:jc w:val="both"/>
        <w:rPr>
          <w:rFonts w:ascii="Times New Roman" w:hAnsi="Times New Roman" w:cs="Times New Roman"/>
          <w:sz w:val="24"/>
          <w:szCs w:val="24"/>
        </w:rPr>
      </w:pPr>
      <w:r w:rsidRPr="00790D19">
        <w:rPr>
          <w:rFonts w:ascii="Times New Roman" w:hAnsi="Times New Roman" w:cs="Times New Roman"/>
          <w:sz w:val="24"/>
          <w:szCs w:val="24"/>
        </w:rPr>
        <w:t>Matrix ranking, as a participatory rural appraisal (PRA) tool, provides a systematic and reliable approach for quantifying farmers’ preferences across alternative crop varieties based on multiple agronomic and economic criteria. The method effectively captures experiential knowledge and decision-making behavior of farmers, thereby generating context-specific insights into varietal pe</w:t>
      </w:r>
      <w:r>
        <w:rPr>
          <w:rFonts w:ascii="Times New Roman" w:hAnsi="Times New Roman" w:cs="Times New Roman"/>
          <w:sz w:val="24"/>
          <w:szCs w:val="24"/>
        </w:rPr>
        <w:t xml:space="preserve">rformance and adoption drivers. </w:t>
      </w:r>
      <w:r w:rsidRPr="00790D19">
        <w:rPr>
          <w:rFonts w:ascii="Times New Roman" w:hAnsi="Times New Roman" w:cs="Times New Roman"/>
          <w:sz w:val="24"/>
          <w:szCs w:val="24"/>
        </w:rPr>
        <w:t>The findings derived from matrix ranking offer valuable feedback to plant breeders and researchers for refining existing varieties by addressing identified gaps in traits such as yield, pest and disease resistance, quality attributes, and market acceptability. Furthermore, the integration of farmer-preferred traits into varietal development and dissemination strategies enhances the lik</w:t>
      </w:r>
      <w:r>
        <w:rPr>
          <w:rFonts w:ascii="Times New Roman" w:hAnsi="Times New Roman" w:cs="Times New Roman"/>
          <w:sz w:val="24"/>
          <w:szCs w:val="24"/>
        </w:rPr>
        <w:t xml:space="preserve">elihood of technology adoption. </w:t>
      </w:r>
      <w:r w:rsidRPr="00790D19">
        <w:rPr>
          <w:rFonts w:ascii="Times New Roman" w:hAnsi="Times New Roman" w:cs="Times New Roman"/>
          <w:sz w:val="24"/>
          <w:szCs w:val="24"/>
        </w:rPr>
        <w:t>Overall, the application of matrix ranking strengthens participatory research frameworks and facilitates the development of need-based, location-specific interventions, ultimately contributing to improved farm productivity and socio-economic upliftment of rural communities.</w:t>
      </w:r>
    </w:p>
    <w:p w14:paraId="2D2C739E" w14:textId="77777777" w:rsidR="00790D19" w:rsidRDefault="00790D19" w:rsidP="0062646C">
      <w:pPr>
        <w:autoSpaceDE w:val="0"/>
        <w:autoSpaceDN w:val="0"/>
        <w:adjustRightInd w:val="0"/>
        <w:rPr>
          <w:rFonts w:ascii="Times New Roman" w:hAnsi="Times New Roman" w:cs="Times New Roman"/>
          <w:b/>
          <w:bCs/>
          <w:sz w:val="24"/>
          <w:szCs w:val="24"/>
        </w:rPr>
      </w:pPr>
    </w:p>
    <w:p w14:paraId="1785A56A" w14:textId="08225A71" w:rsidR="0062646C" w:rsidRDefault="00790D19" w:rsidP="0062646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References</w:t>
      </w:r>
    </w:p>
    <w:p w14:paraId="5D10E1AA" w14:textId="13C33E16" w:rsidR="00716EC4" w:rsidRDefault="00716EC4" w:rsidP="0062646C">
      <w:pPr>
        <w:autoSpaceDE w:val="0"/>
        <w:autoSpaceDN w:val="0"/>
        <w:adjustRightInd w:val="0"/>
        <w:rPr>
          <w:rFonts w:ascii="Times New Roman" w:hAnsi="Times New Roman" w:cs="Times New Roman"/>
          <w:b/>
          <w:bCs/>
          <w:sz w:val="24"/>
          <w:szCs w:val="24"/>
        </w:rPr>
      </w:pPr>
    </w:p>
    <w:p w14:paraId="5CFDB28C" w14:textId="77777777" w:rsidR="00716EC4" w:rsidRPr="00CE419A" w:rsidRDefault="00716EC4" w:rsidP="00790D19">
      <w:pPr>
        <w:autoSpaceDE w:val="0"/>
        <w:autoSpaceDN w:val="0"/>
        <w:adjustRightInd w:val="0"/>
        <w:jc w:val="both"/>
        <w:rPr>
          <w:rFonts w:ascii="Times New Roman" w:hAnsi="Times New Roman" w:cs="Times New Roman"/>
          <w:sz w:val="24"/>
          <w:szCs w:val="24"/>
        </w:rPr>
      </w:pPr>
      <w:r w:rsidRPr="00CE419A">
        <w:rPr>
          <w:rFonts w:ascii="Times New Roman" w:hAnsi="Times New Roman" w:cs="Times New Roman"/>
          <w:sz w:val="24"/>
          <w:szCs w:val="24"/>
        </w:rPr>
        <w:t>Anirban Mukherjee</w:t>
      </w:r>
      <w:r>
        <w:rPr>
          <w:rFonts w:ascii="Times New Roman" w:hAnsi="Times New Roman" w:cs="Times New Roman"/>
          <w:sz w:val="24"/>
          <w:szCs w:val="24"/>
        </w:rPr>
        <w:t xml:space="preserve">. (2015) </w:t>
      </w:r>
      <w:r w:rsidRPr="00CE419A">
        <w:rPr>
          <w:rFonts w:ascii="Times New Roman" w:hAnsi="Times New Roman" w:cs="Times New Roman"/>
          <w:sz w:val="24"/>
          <w:szCs w:val="24"/>
        </w:rPr>
        <w:t>Prioritization of Problems in Integrated Agriculture: A Case of</w:t>
      </w:r>
    </w:p>
    <w:p w14:paraId="0BB78465" w14:textId="01669BD0" w:rsidR="00716EC4" w:rsidRDefault="00716EC4" w:rsidP="00790D19">
      <w:pPr>
        <w:autoSpaceDE w:val="0"/>
        <w:autoSpaceDN w:val="0"/>
        <w:adjustRightInd w:val="0"/>
        <w:ind w:left="720"/>
        <w:jc w:val="both"/>
        <w:rPr>
          <w:rFonts w:ascii="Times New Roman" w:hAnsi="Times New Roman" w:cs="Times New Roman"/>
          <w:sz w:val="24"/>
          <w:szCs w:val="24"/>
        </w:rPr>
      </w:pPr>
      <w:r w:rsidRPr="00CE419A">
        <w:rPr>
          <w:rFonts w:ascii="Times New Roman" w:hAnsi="Times New Roman" w:cs="Times New Roman"/>
          <w:sz w:val="24"/>
          <w:szCs w:val="24"/>
        </w:rPr>
        <w:t>Rampur Village in Sub Humid Region of Eastern India</w:t>
      </w:r>
      <w:r>
        <w:rPr>
          <w:rFonts w:ascii="Times New Roman" w:hAnsi="Times New Roman" w:cs="Times New Roman"/>
          <w:sz w:val="24"/>
          <w:szCs w:val="24"/>
        </w:rPr>
        <w:t>.</w:t>
      </w:r>
      <w:r w:rsidRPr="0039630A">
        <w:rPr>
          <w:rFonts w:ascii="Times New Roman" w:hAnsi="Times New Roman" w:cs="Times New Roman"/>
          <w:sz w:val="24"/>
          <w:szCs w:val="24"/>
        </w:rPr>
        <w:t xml:space="preserve"> </w:t>
      </w:r>
      <w:r w:rsidRPr="00CE419A">
        <w:rPr>
          <w:rFonts w:ascii="Times New Roman" w:hAnsi="Times New Roman" w:cs="Times New Roman"/>
          <w:i/>
          <w:iCs/>
          <w:sz w:val="24"/>
          <w:szCs w:val="24"/>
        </w:rPr>
        <w:t>Indian Research Journal Extension Education</w:t>
      </w:r>
      <w:r>
        <w:rPr>
          <w:rFonts w:ascii="Times New Roman" w:hAnsi="Times New Roman" w:cs="Times New Roman"/>
          <w:sz w:val="24"/>
          <w:szCs w:val="24"/>
        </w:rPr>
        <w:t>.</w:t>
      </w:r>
      <w:r w:rsidRPr="00CE419A">
        <w:rPr>
          <w:rFonts w:ascii="Times New Roman" w:hAnsi="Times New Roman" w:cs="Times New Roman"/>
          <w:sz w:val="24"/>
          <w:szCs w:val="24"/>
        </w:rPr>
        <w:t>15 (1)</w:t>
      </w:r>
      <w:r>
        <w:rPr>
          <w:rFonts w:ascii="Times New Roman" w:hAnsi="Times New Roman" w:cs="Times New Roman"/>
          <w:sz w:val="24"/>
          <w:szCs w:val="24"/>
        </w:rPr>
        <w:t>:</w:t>
      </w:r>
      <w:r w:rsidRPr="00CE419A">
        <w:rPr>
          <w:rFonts w:ascii="Times New Roman" w:hAnsi="Times New Roman" w:cs="Times New Roman"/>
          <w:sz w:val="24"/>
          <w:szCs w:val="24"/>
        </w:rPr>
        <w:t xml:space="preserve"> 53</w:t>
      </w:r>
      <w:r>
        <w:rPr>
          <w:rFonts w:ascii="Times New Roman" w:hAnsi="Times New Roman" w:cs="Times New Roman"/>
          <w:sz w:val="24"/>
          <w:szCs w:val="24"/>
        </w:rPr>
        <w:t>-59.</w:t>
      </w:r>
    </w:p>
    <w:p w14:paraId="2B2A12F4" w14:textId="77777777" w:rsidR="00716EC4" w:rsidRPr="00CE419A" w:rsidRDefault="00716EC4" w:rsidP="00790D19">
      <w:pPr>
        <w:autoSpaceDE w:val="0"/>
        <w:autoSpaceDN w:val="0"/>
        <w:adjustRightInd w:val="0"/>
        <w:spacing w:line="276" w:lineRule="auto"/>
        <w:jc w:val="both"/>
        <w:rPr>
          <w:rFonts w:ascii="Times New Roman" w:hAnsi="Times New Roman" w:cs="Times New Roman"/>
          <w:color w:val="000000"/>
          <w:sz w:val="24"/>
          <w:szCs w:val="24"/>
        </w:rPr>
      </w:pPr>
      <w:r w:rsidRPr="00CE419A">
        <w:rPr>
          <w:rFonts w:ascii="Times New Roman" w:hAnsi="Times New Roman" w:cs="Times New Roman"/>
          <w:sz w:val="24"/>
          <w:szCs w:val="24"/>
        </w:rPr>
        <w:t xml:space="preserve">Basavarajappa and </w:t>
      </w:r>
      <w:r>
        <w:rPr>
          <w:rFonts w:ascii="Times New Roman" w:hAnsi="Times New Roman" w:cs="Times New Roman"/>
          <w:sz w:val="24"/>
          <w:szCs w:val="24"/>
        </w:rPr>
        <w:t>R</w:t>
      </w:r>
      <w:r w:rsidRPr="00CE419A">
        <w:rPr>
          <w:rFonts w:ascii="Times New Roman" w:hAnsi="Times New Roman" w:cs="Times New Roman"/>
          <w:sz w:val="24"/>
          <w:szCs w:val="24"/>
        </w:rPr>
        <w:t>ajkumar</w:t>
      </w:r>
      <w:r>
        <w:rPr>
          <w:rFonts w:ascii="Times New Roman" w:hAnsi="Times New Roman" w:cs="Times New Roman"/>
          <w:sz w:val="24"/>
          <w:szCs w:val="24"/>
        </w:rPr>
        <w:t xml:space="preserve">. (2016). </w:t>
      </w:r>
      <w:r w:rsidRPr="00356967">
        <w:rPr>
          <w:rFonts w:ascii="Times New Roman" w:hAnsi="Times New Roman" w:cs="Times New Roman"/>
          <w:sz w:val="24"/>
          <w:szCs w:val="24"/>
        </w:rPr>
        <w:t xml:space="preserve"> </w:t>
      </w:r>
      <w:r w:rsidRPr="00CE419A">
        <w:rPr>
          <w:rFonts w:ascii="Times New Roman" w:hAnsi="Times New Roman" w:cs="Times New Roman"/>
          <w:sz w:val="24"/>
          <w:szCs w:val="24"/>
        </w:rPr>
        <w:t>Participatory rural appraisal: A systems approach for</w:t>
      </w:r>
    </w:p>
    <w:p w14:paraId="0825F2E9" w14:textId="77777777" w:rsidR="00716EC4" w:rsidRPr="00CE419A" w:rsidRDefault="00716EC4" w:rsidP="00790D19">
      <w:pPr>
        <w:autoSpaceDE w:val="0"/>
        <w:autoSpaceDN w:val="0"/>
        <w:adjustRightInd w:val="0"/>
        <w:ind w:left="720"/>
        <w:jc w:val="both"/>
        <w:rPr>
          <w:rFonts w:ascii="Times New Roman" w:hAnsi="Times New Roman" w:cs="Times New Roman"/>
          <w:sz w:val="24"/>
          <w:szCs w:val="24"/>
        </w:rPr>
      </w:pPr>
      <w:r w:rsidRPr="00CE419A">
        <w:rPr>
          <w:rFonts w:ascii="Times New Roman" w:hAnsi="Times New Roman" w:cs="Times New Roman"/>
          <w:sz w:val="24"/>
          <w:szCs w:val="24"/>
        </w:rPr>
        <w:t>identification of problems by an agro-ecosystem analysis</w:t>
      </w:r>
      <w:r>
        <w:rPr>
          <w:rFonts w:ascii="Times New Roman" w:hAnsi="Times New Roman" w:cs="Times New Roman"/>
          <w:sz w:val="24"/>
          <w:szCs w:val="24"/>
        </w:rPr>
        <w:t xml:space="preserve">. </w:t>
      </w:r>
      <w:r w:rsidRPr="00CE419A">
        <w:rPr>
          <w:rFonts w:ascii="Times New Roman" w:hAnsi="Times New Roman" w:cs="Times New Roman"/>
          <w:i/>
          <w:iCs/>
          <w:sz w:val="24"/>
          <w:szCs w:val="24"/>
        </w:rPr>
        <w:t>International Journal of Agricultural Sciences</w:t>
      </w:r>
      <w:r>
        <w:rPr>
          <w:rFonts w:ascii="Times New Roman" w:hAnsi="Times New Roman" w:cs="Times New Roman"/>
          <w:i/>
          <w:iCs/>
          <w:sz w:val="24"/>
          <w:szCs w:val="24"/>
        </w:rPr>
        <w:t>.</w:t>
      </w:r>
      <w:r w:rsidRPr="00CE419A">
        <w:rPr>
          <w:rFonts w:ascii="Times New Roman" w:hAnsi="Times New Roman" w:cs="Times New Roman"/>
          <w:sz w:val="24"/>
          <w:szCs w:val="24"/>
        </w:rPr>
        <w:t>12</w:t>
      </w:r>
      <w:r>
        <w:rPr>
          <w:rFonts w:ascii="Times New Roman" w:hAnsi="Times New Roman" w:cs="Times New Roman"/>
          <w:sz w:val="24"/>
          <w:szCs w:val="24"/>
        </w:rPr>
        <w:t>(</w:t>
      </w:r>
      <w:r w:rsidRPr="00CE419A">
        <w:rPr>
          <w:rFonts w:ascii="Times New Roman" w:hAnsi="Times New Roman" w:cs="Times New Roman"/>
          <w:sz w:val="24"/>
          <w:szCs w:val="24"/>
        </w:rPr>
        <w:t>1</w:t>
      </w:r>
      <w:r>
        <w:rPr>
          <w:rFonts w:ascii="Times New Roman" w:hAnsi="Times New Roman" w:cs="Times New Roman"/>
          <w:sz w:val="24"/>
          <w:szCs w:val="24"/>
        </w:rPr>
        <w:t>):</w:t>
      </w:r>
      <w:r w:rsidRPr="00CE419A">
        <w:rPr>
          <w:rFonts w:ascii="Times New Roman" w:hAnsi="Times New Roman" w:cs="Times New Roman"/>
          <w:sz w:val="24"/>
          <w:szCs w:val="24"/>
        </w:rPr>
        <w:t>123-133</w:t>
      </w:r>
      <w:r>
        <w:rPr>
          <w:rFonts w:ascii="Times New Roman" w:hAnsi="Times New Roman" w:cs="Times New Roman"/>
          <w:sz w:val="24"/>
          <w:szCs w:val="24"/>
        </w:rPr>
        <w:t>.</w:t>
      </w:r>
    </w:p>
    <w:p w14:paraId="4C6F1E17" w14:textId="38037128" w:rsidR="001579A3" w:rsidRPr="00D62CE6" w:rsidRDefault="001579A3" w:rsidP="00790D19">
      <w:pPr>
        <w:autoSpaceDE w:val="0"/>
        <w:autoSpaceDN w:val="0"/>
        <w:adjustRightInd w:val="0"/>
        <w:spacing w:line="276" w:lineRule="auto"/>
        <w:jc w:val="both"/>
        <w:rPr>
          <w:rFonts w:ascii="Times New Roman" w:hAnsi="Times New Roman" w:cs="Times New Roman"/>
          <w:sz w:val="24"/>
          <w:szCs w:val="24"/>
        </w:rPr>
      </w:pPr>
      <w:r w:rsidRPr="00D62CE6">
        <w:rPr>
          <w:rFonts w:ascii="Times New Roman" w:hAnsi="Times New Roman" w:cs="Times New Roman"/>
          <w:sz w:val="24"/>
          <w:szCs w:val="24"/>
        </w:rPr>
        <w:t xml:space="preserve">Mahapatra, I.C. 1994. Farming system research – A key to sustainable agriculture. </w:t>
      </w:r>
      <w:r w:rsidRPr="00D62CE6">
        <w:rPr>
          <w:rFonts w:ascii="Times New Roman" w:hAnsi="Times New Roman" w:cs="Times New Roman"/>
          <w:i/>
          <w:iCs/>
          <w:sz w:val="24"/>
          <w:szCs w:val="24"/>
          <w:lang w:bidi="he-IL"/>
        </w:rPr>
        <w:t>Fertilizer</w:t>
      </w:r>
    </w:p>
    <w:p w14:paraId="171B97BF" w14:textId="77777777" w:rsidR="001579A3" w:rsidRPr="00D62CE6" w:rsidRDefault="001579A3" w:rsidP="00790D19">
      <w:pPr>
        <w:autoSpaceDE w:val="0"/>
        <w:autoSpaceDN w:val="0"/>
        <w:adjustRightInd w:val="0"/>
        <w:ind w:firstLine="720"/>
        <w:jc w:val="both"/>
        <w:rPr>
          <w:rFonts w:ascii="Times New Roman" w:hAnsi="Times New Roman" w:cs="Times New Roman"/>
          <w:sz w:val="24"/>
          <w:szCs w:val="24"/>
        </w:rPr>
      </w:pPr>
      <w:r w:rsidRPr="00D62CE6">
        <w:rPr>
          <w:rFonts w:ascii="Times New Roman" w:hAnsi="Times New Roman" w:cs="Times New Roman"/>
          <w:i/>
          <w:iCs/>
          <w:sz w:val="24"/>
          <w:szCs w:val="24"/>
          <w:lang w:bidi="he-IL"/>
        </w:rPr>
        <w:t>News</w:t>
      </w:r>
      <w:r w:rsidRPr="00D62CE6">
        <w:rPr>
          <w:rFonts w:ascii="Times New Roman" w:hAnsi="Times New Roman" w:cs="Times New Roman"/>
          <w:sz w:val="24"/>
          <w:szCs w:val="24"/>
        </w:rPr>
        <w:t xml:space="preserve">, </w:t>
      </w:r>
      <w:r w:rsidRPr="00D62CE6">
        <w:rPr>
          <w:rFonts w:ascii="Times New Roman" w:hAnsi="Times New Roman" w:cs="Times New Roman"/>
          <w:b/>
          <w:bCs/>
          <w:sz w:val="24"/>
          <w:szCs w:val="24"/>
        </w:rPr>
        <w:t>39</w:t>
      </w:r>
      <w:r w:rsidRPr="00D62CE6">
        <w:rPr>
          <w:rFonts w:ascii="Times New Roman" w:hAnsi="Times New Roman" w:cs="Times New Roman"/>
          <w:sz w:val="24"/>
          <w:szCs w:val="24"/>
        </w:rPr>
        <w:t>(11):13-25.</w:t>
      </w:r>
    </w:p>
    <w:p w14:paraId="1A16C3E8" w14:textId="77777777" w:rsidR="001579A3" w:rsidRPr="00E119D2" w:rsidRDefault="001579A3" w:rsidP="00790D19">
      <w:pPr>
        <w:autoSpaceDE w:val="0"/>
        <w:autoSpaceDN w:val="0"/>
        <w:adjustRightInd w:val="0"/>
        <w:jc w:val="both"/>
        <w:rPr>
          <w:rFonts w:ascii="Times New Roman" w:hAnsi="Times New Roman" w:cs="Times New Roman"/>
          <w:sz w:val="24"/>
          <w:szCs w:val="24"/>
        </w:rPr>
      </w:pPr>
      <w:r w:rsidRPr="00D62CE6">
        <w:rPr>
          <w:rFonts w:ascii="Times New Roman" w:hAnsi="Times New Roman" w:cs="Times New Roman"/>
          <w:sz w:val="24"/>
          <w:szCs w:val="24"/>
        </w:rPr>
        <w:t xml:space="preserve">Mathialagan, P. (2000). Problems of poultry farmers as perceived by the farmers, extension </w:t>
      </w:r>
    </w:p>
    <w:p w14:paraId="4B7FDDBA" w14:textId="77777777" w:rsidR="001579A3" w:rsidRPr="00E119D2" w:rsidRDefault="001579A3" w:rsidP="00790D19">
      <w:pPr>
        <w:autoSpaceDE w:val="0"/>
        <w:autoSpaceDN w:val="0"/>
        <w:adjustRightInd w:val="0"/>
        <w:ind w:firstLine="720"/>
        <w:jc w:val="both"/>
        <w:rPr>
          <w:rFonts w:ascii="Times New Roman" w:hAnsi="Times New Roman" w:cs="Times New Roman"/>
          <w:i/>
          <w:iCs/>
          <w:sz w:val="24"/>
          <w:szCs w:val="24"/>
        </w:rPr>
      </w:pPr>
      <w:r w:rsidRPr="00D62CE6">
        <w:rPr>
          <w:rFonts w:ascii="Times New Roman" w:hAnsi="Times New Roman" w:cs="Times New Roman"/>
          <w:sz w:val="24"/>
          <w:szCs w:val="24"/>
        </w:rPr>
        <w:t xml:space="preserve">personnel and technology development in Tamil Nadu. </w:t>
      </w:r>
      <w:r w:rsidRPr="00D62CE6">
        <w:rPr>
          <w:rFonts w:ascii="Times New Roman" w:hAnsi="Times New Roman" w:cs="Times New Roman"/>
          <w:i/>
          <w:iCs/>
          <w:sz w:val="24"/>
          <w:szCs w:val="24"/>
        </w:rPr>
        <w:t xml:space="preserve">Indian </w:t>
      </w:r>
      <w:r w:rsidRPr="00E119D2">
        <w:rPr>
          <w:rFonts w:ascii="Times New Roman" w:hAnsi="Times New Roman" w:cs="Times New Roman"/>
          <w:i/>
          <w:iCs/>
          <w:sz w:val="24"/>
          <w:szCs w:val="24"/>
        </w:rPr>
        <w:t>Journal</w:t>
      </w:r>
      <w:r w:rsidRPr="00D62CE6">
        <w:rPr>
          <w:rFonts w:ascii="Times New Roman" w:hAnsi="Times New Roman" w:cs="Times New Roman"/>
          <w:i/>
          <w:iCs/>
          <w:sz w:val="24"/>
          <w:szCs w:val="24"/>
        </w:rPr>
        <w:t xml:space="preserve"> of Animal </w:t>
      </w:r>
    </w:p>
    <w:p w14:paraId="3FF5AC91" w14:textId="036A0DE1" w:rsidR="001579A3" w:rsidRPr="00D62CE6" w:rsidRDefault="001579A3" w:rsidP="00790D19">
      <w:pPr>
        <w:autoSpaceDE w:val="0"/>
        <w:autoSpaceDN w:val="0"/>
        <w:adjustRightInd w:val="0"/>
        <w:ind w:left="720"/>
        <w:jc w:val="both"/>
        <w:rPr>
          <w:rFonts w:ascii="Times New Roman" w:hAnsi="Times New Roman" w:cs="Times New Roman"/>
          <w:b/>
          <w:bCs/>
          <w:sz w:val="24"/>
          <w:szCs w:val="24"/>
        </w:rPr>
      </w:pPr>
      <w:r w:rsidRPr="00D62CE6">
        <w:rPr>
          <w:rFonts w:ascii="Times New Roman" w:hAnsi="Times New Roman" w:cs="Times New Roman"/>
          <w:i/>
          <w:iCs/>
          <w:sz w:val="24"/>
          <w:szCs w:val="24"/>
        </w:rPr>
        <w:lastRenderedPageBreak/>
        <w:t xml:space="preserve">Research. </w:t>
      </w:r>
      <w:r w:rsidRPr="00D62CE6">
        <w:rPr>
          <w:rFonts w:ascii="Times New Roman" w:hAnsi="Times New Roman" w:cs="Times New Roman"/>
          <w:b/>
          <w:bCs/>
          <w:sz w:val="24"/>
          <w:szCs w:val="24"/>
        </w:rPr>
        <w:t xml:space="preserve">34 </w:t>
      </w:r>
      <w:r w:rsidRPr="00D62CE6">
        <w:rPr>
          <w:rFonts w:ascii="Times New Roman" w:hAnsi="Times New Roman" w:cs="Times New Roman"/>
          <w:sz w:val="24"/>
          <w:szCs w:val="24"/>
        </w:rPr>
        <w:t>(10): 52-55.</w:t>
      </w:r>
    </w:p>
    <w:p w14:paraId="0B32149B" w14:textId="77777777" w:rsidR="001579A3" w:rsidRPr="00E119D2" w:rsidRDefault="001579A3" w:rsidP="00790D19">
      <w:pPr>
        <w:autoSpaceDE w:val="0"/>
        <w:autoSpaceDN w:val="0"/>
        <w:adjustRightInd w:val="0"/>
        <w:jc w:val="both"/>
        <w:rPr>
          <w:rFonts w:ascii="Times New Roman" w:hAnsi="Times New Roman" w:cs="Times New Roman"/>
          <w:sz w:val="24"/>
          <w:szCs w:val="24"/>
        </w:rPr>
      </w:pPr>
      <w:r w:rsidRPr="00D62CE6">
        <w:rPr>
          <w:rFonts w:ascii="Times New Roman" w:hAnsi="Times New Roman" w:cs="Times New Roman"/>
          <w:sz w:val="24"/>
          <w:szCs w:val="24"/>
        </w:rPr>
        <w:t>Rajula Shanthy,T., R. Thiagarajan, J. Vasantha Kumar and Santha Ravichandran. (2004).</w:t>
      </w:r>
      <w:r w:rsidRPr="00E119D2">
        <w:rPr>
          <w:rFonts w:ascii="Times New Roman" w:hAnsi="Times New Roman" w:cs="Times New Roman"/>
          <w:sz w:val="24"/>
          <w:szCs w:val="24"/>
        </w:rPr>
        <w:t xml:space="preserve"> </w:t>
      </w:r>
    </w:p>
    <w:p w14:paraId="79DDD050" w14:textId="77777777" w:rsidR="001579A3" w:rsidRPr="00E119D2" w:rsidRDefault="001579A3" w:rsidP="00790D19">
      <w:pPr>
        <w:autoSpaceDE w:val="0"/>
        <w:autoSpaceDN w:val="0"/>
        <w:adjustRightInd w:val="0"/>
        <w:ind w:firstLine="720"/>
        <w:jc w:val="both"/>
        <w:rPr>
          <w:rFonts w:ascii="Times New Roman" w:hAnsi="Times New Roman" w:cs="Times New Roman"/>
          <w:i/>
          <w:iCs/>
          <w:sz w:val="24"/>
          <w:szCs w:val="24"/>
        </w:rPr>
      </w:pPr>
      <w:r w:rsidRPr="00D62CE6">
        <w:rPr>
          <w:rFonts w:ascii="Times New Roman" w:hAnsi="Times New Roman" w:cs="Times New Roman"/>
          <w:sz w:val="24"/>
          <w:szCs w:val="24"/>
        </w:rPr>
        <w:t xml:space="preserve">Participatory Rural Appraisal for improving sugarcane productivity. </w:t>
      </w:r>
      <w:r w:rsidRPr="00D62CE6">
        <w:rPr>
          <w:rFonts w:ascii="Times New Roman" w:hAnsi="Times New Roman" w:cs="Times New Roman"/>
          <w:i/>
          <w:iCs/>
          <w:sz w:val="24"/>
          <w:szCs w:val="24"/>
        </w:rPr>
        <w:t>J</w:t>
      </w:r>
      <w:r w:rsidRPr="00E119D2">
        <w:rPr>
          <w:rFonts w:ascii="Times New Roman" w:hAnsi="Times New Roman" w:cs="Times New Roman"/>
          <w:i/>
          <w:iCs/>
          <w:sz w:val="24"/>
          <w:szCs w:val="24"/>
        </w:rPr>
        <w:t xml:space="preserve">ournal </w:t>
      </w:r>
      <w:r w:rsidRPr="00D62CE6">
        <w:rPr>
          <w:rFonts w:ascii="Times New Roman" w:hAnsi="Times New Roman" w:cs="Times New Roman"/>
          <w:i/>
          <w:iCs/>
          <w:sz w:val="24"/>
          <w:szCs w:val="24"/>
        </w:rPr>
        <w:t>of Ext</w:t>
      </w:r>
      <w:r w:rsidRPr="00E119D2">
        <w:rPr>
          <w:rFonts w:ascii="Times New Roman" w:hAnsi="Times New Roman" w:cs="Times New Roman"/>
          <w:i/>
          <w:iCs/>
          <w:sz w:val="24"/>
          <w:szCs w:val="24"/>
        </w:rPr>
        <w:t>ension</w:t>
      </w:r>
      <w:r w:rsidRPr="00D62CE6">
        <w:rPr>
          <w:rFonts w:ascii="Times New Roman" w:hAnsi="Times New Roman" w:cs="Times New Roman"/>
          <w:i/>
          <w:iCs/>
          <w:sz w:val="24"/>
          <w:szCs w:val="24"/>
        </w:rPr>
        <w:t xml:space="preserve"> </w:t>
      </w:r>
    </w:p>
    <w:p w14:paraId="43C05EC1" w14:textId="4D29F03A" w:rsidR="001579A3" w:rsidRDefault="001579A3" w:rsidP="00790D19">
      <w:pPr>
        <w:autoSpaceDE w:val="0"/>
        <w:autoSpaceDN w:val="0"/>
        <w:adjustRightInd w:val="0"/>
        <w:ind w:left="720"/>
        <w:jc w:val="both"/>
        <w:rPr>
          <w:rFonts w:ascii="Times New Roman" w:hAnsi="Times New Roman" w:cs="Times New Roman"/>
          <w:sz w:val="24"/>
          <w:szCs w:val="24"/>
        </w:rPr>
      </w:pPr>
      <w:r w:rsidRPr="00D62CE6">
        <w:rPr>
          <w:rFonts w:ascii="Times New Roman" w:hAnsi="Times New Roman" w:cs="Times New Roman"/>
          <w:i/>
          <w:iCs/>
          <w:sz w:val="24"/>
          <w:szCs w:val="24"/>
        </w:rPr>
        <w:t>Edu</w:t>
      </w:r>
      <w:r w:rsidRPr="00E119D2">
        <w:rPr>
          <w:rFonts w:ascii="Times New Roman" w:hAnsi="Times New Roman" w:cs="Times New Roman"/>
          <w:i/>
          <w:iCs/>
          <w:sz w:val="24"/>
          <w:szCs w:val="24"/>
        </w:rPr>
        <w:t>cation</w:t>
      </w:r>
      <w:r w:rsidRPr="00D62CE6">
        <w:rPr>
          <w:rFonts w:ascii="Times New Roman" w:hAnsi="Times New Roman" w:cs="Times New Roman"/>
          <w:i/>
          <w:iCs/>
          <w:sz w:val="24"/>
          <w:szCs w:val="24"/>
        </w:rPr>
        <w:t xml:space="preserve">. </w:t>
      </w:r>
      <w:r w:rsidRPr="00D62CE6">
        <w:rPr>
          <w:rFonts w:ascii="Times New Roman" w:hAnsi="Times New Roman" w:cs="Times New Roman"/>
          <w:b/>
          <w:bCs/>
          <w:sz w:val="24"/>
          <w:szCs w:val="24"/>
        </w:rPr>
        <w:t xml:space="preserve">15 </w:t>
      </w:r>
      <w:r w:rsidRPr="00D62CE6">
        <w:rPr>
          <w:rFonts w:ascii="Times New Roman" w:hAnsi="Times New Roman" w:cs="Times New Roman"/>
          <w:sz w:val="24"/>
          <w:szCs w:val="24"/>
        </w:rPr>
        <w:t>(2&amp;3): 3639 – 3644.</w:t>
      </w:r>
    </w:p>
    <w:p w14:paraId="3AE8DC1F" w14:textId="77777777" w:rsidR="00716EC4" w:rsidRDefault="00716EC4" w:rsidP="00790D19">
      <w:pPr>
        <w:autoSpaceDE w:val="0"/>
        <w:autoSpaceDN w:val="0"/>
        <w:adjustRightInd w:val="0"/>
        <w:jc w:val="both"/>
        <w:rPr>
          <w:rFonts w:ascii="Times New Roman" w:hAnsi="Times New Roman" w:cs="Times New Roman"/>
          <w:sz w:val="24"/>
          <w:szCs w:val="24"/>
        </w:rPr>
      </w:pPr>
      <w:r w:rsidRPr="00CE419A">
        <w:rPr>
          <w:rFonts w:ascii="Times New Roman" w:hAnsi="Times New Roman" w:cs="Times New Roman"/>
          <w:sz w:val="24"/>
          <w:szCs w:val="24"/>
        </w:rPr>
        <w:t>Rajula Shanthy</w:t>
      </w:r>
      <w:r>
        <w:rPr>
          <w:rFonts w:ascii="Times New Roman" w:hAnsi="Times New Roman" w:cs="Times New Roman"/>
          <w:sz w:val="24"/>
          <w:szCs w:val="24"/>
        </w:rPr>
        <w:t xml:space="preserve">, T., </w:t>
      </w:r>
      <w:r w:rsidRPr="00CE419A">
        <w:rPr>
          <w:rFonts w:ascii="Times New Roman" w:hAnsi="Times New Roman" w:cs="Times New Roman"/>
          <w:sz w:val="24"/>
          <w:szCs w:val="24"/>
        </w:rPr>
        <w:t>Singh,</w:t>
      </w:r>
      <w:r>
        <w:rPr>
          <w:rFonts w:ascii="Times New Roman" w:hAnsi="Times New Roman" w:cs="Times New Roman"/>
          <w:sz w:val="24"/>
          <w:szCs w:val="24"/>
        </w:rPr>
        <w:t xml:space="preserve"> M., </w:t>
      </w:r>
      <w:r w:rsidRPr="00CE419A">
        <w:rPr>
          <w:rFonts w:ascii="Times New Roman" w:hAnsi="Times New Roman" w:cs="Times New Roman"/>
          <w:sz w:val="24"/>
          <w:szCs w:val="24"/>
        </w:rPr>
        <w:t>Nisha</w:t>
      </w:r>
      <w:r>
        <w:rPr>
          <w:rFonts w:ascii="Times New Roman" w:hAnsi="Times New Roman" w:cs="Times New Roman"/>
          <w:sz w:val="24"/>
          <w:szCs w:val="24"/>
        </w:rPr>
        <w:t>,</w:t>
      </w:r>
      <w:r w:rsidRPr="00CE419A">
        <w:rPr>
          <w:rFonts w:ascii="Times New Roman" w:hAnsi="Times New Roman" w:cs="Times New Roman"/>
          <w:sz w:val="24"/>
          <w:szCs w:val="24"/>
        </w:rPr>
        <w:t xml:space="preserve"> S</w:t>
      </w:r>
      <w:r>
        <w:rPr>
          <w:rFonts w:ascii="Times New Roman" w:hAnsi="Times New Roman" w:cs="Times New Roman"/>
          <w:sz w:val="24"/>
          <w:szCs w:val="24"/>
        </w:rPr>
        <w:t>.,</w:t>
      </w:r>
      <w:r w:rsidRPr="00CE419A">
        <w:rPr>
          <w:rFonts w:ascii="Times New Roman" w:hAnsi="Times New Roman" w:cs="Times New Roman"/>
          <w:sz w:val="24"/>
          <w:szCs w:val="24"/>
        </w:rPr>
        <w:t xml:space="preserve"> Surekha, M</w:t>
      </w:r>
      <w:r>
        <w:rPr>
          <w:rFonts w:ascii="Times New Roman" w:hAnsi="Times New Roman" w:cs="Times New Roman"/>
          <w:sz w:val="24"/>
          <w:szCs w:val="24"/>
        </w:rPr>
        <w:t xml:space="preserve">., </w:t>
      </w:r>
      <w:r w:rsidRPr="00CE419A">
        <w:rPr>
          <w:rFonts w:ascii="Times New Roman" w:hAnsi="Times New Roman" w:cs="Times New Roman"/>
          <w:sz w:val="24"/>
          <w:szCs w:val="24"/>
        </w:rPr>
        <w:t>Rajkumar</w:t>
      </w:r>
      <w:r>
        <w:rPr>
          <w:rFonts w:ascii="Times New Roman" w:hAnsi="Times New Roman" w:cs="Times New Roman"/>
          <w:sz w:val="24"/>
          <w:szCs w:val="24"/>
        </w:rPr>
        <w:t xml:space="preserve">, B., </w:t>
      </w:r>
      <w:r w:rsidRPr="00CE419A">
        <w:rPr>
          <w:rFonts w:ascii="Times New Roman" w:hAnsi="Times New Roman" w:cs="Times New Roman"/>
          <w:sz w:val="24"/>
          <w:szCs w:val="24"/>
        </w:rPr>
        <w:t>GopalaSundara Raj</w:t>
      </w:r>
      <w:r>
        <w:rPr>
          <w:rFonts w:ascii="Times New Roman" w:hAnsi="Times New Roman" w:cs="Times New Roman"/>
          <w:sz w:val="24"/>
          <w:szCs w:val="24"/>
        </w:rPr>
        <w:t xml:space="preserve">, S., </w:t>
      </w:r>
    </w:p>
    <w:p w14:paraId="125159DF" w14:textId="77777777" w:rsidR="00716EC4" w:rsidRDefault="00716EC4" w:rsidP="00790D19">
      <w:pPr>
        <w:autoSpaceDE w:val="0"/>
        <w:autoSpaceDN w:val="0"/>
        <w:adjustRightInd w:val="0"/>
        <w:ind w:firstLine="720"/>
        <w:jc w:val="both"/>
        <w:rPr>
          <w:rFonts w:ascii="Times New Roman" w:hAnsi="Times New Roman" w:cs="Times New Roman"/>
          <w:sz w:val="24"/>
          <w:szCs w:val="24"/>
        </w:rPr>
      </w:pPr>
      <w:r w:rsidRPr="00CE419A">
        <w:rPr>
          <w:rFonts w:ascii="Times New Roman" w:hAnsi="Times New Roman" w:cs="Times New Roman"/>
          <w:sz w:val="24"/>
          <w:szCs w:val="24"/>
        </w:rPr>
        <w:t>Kalyan D and S. Ramachandran</w:t>
      </w:r>
      <w:r>
        <w:rPr>
          <w:rFonts w:ascii="Times New Roman" w:hAnsi="Times New Roman" w:cs="Times New Roman"/>
          <w:sz w:val="24"/>
          <w:szCs w:val="24"/>
        </w:rPr>
        <w:t xml:space="preserve">, S. (2013) </w:t>
      </w:r>
      <w:r w:rsidRPr="00CE419A">
        <w:rPr>
          <w:rFonts w:ascii="Times New Roman" w:hAnsi="Times New Roman" w:cs="Times New Roman"/>
          <w:sz w:val="24"/>
          <w:szCs w:val="24"/>
        </w:rPr>
        <w:t xml:space="preserve">Participatory Rural Appraisal: A Holistic </w:t>
      </w:r>
    </w:p>
    <w:p w14:paraId="55F173DC" w14:textId="68A78522" w:rsidR="00716EC4" w:rsidRDefault="00716EC4" w:rsidP="00790D19">
      <w:pPr>
        <w:autoSpaceDE w:val="0"/>
        <w:autoSpaceDN w:val="0"/>
        <w:adjustRightInd w:val="0"/>
        <w:ind w:left="720"/>
        <w:jc w:val="both"/>
        <w:rPr>
          <w:rFonts w:ascii="Times New Roman" w:hAnsi="Times New Roman" w:cs="Times New Roman"/>
          <w:sz w:val="24"/>
          <w:szCs w:val="24"/>
        </w:rPr>
      </w:pPr>
      <w:r w:rsidRPr="00CE419A">
        <w:rPr>
          <w:rFonts w:ascii="Times New Roman" w:hAnsi="Times New Roman" w:cs="Times New Roman"/>
          <w:sz w:val="24"/>
          <w:szCs w:val="24"/>
        </w:rPr>
        <w:t>Approach for Getting</w:t>
      </w:r>
      <w:r>
        <w:rPr>
          <w:rFonts w:ascii="Times New Roman" w:hAnsi="Times New Roman" w:cs="Times New Roman"/>
          <w:sz w:val="24"/>
          <w:szCs w:val="24"/>
        </w:rPr>
        <w:t xml:space="preserve"> </w:t>
      </w:r>
      <w:r w:rsidRPr="00CE419A">
        <w:rPr>
          <w:rFonts w:ascii="Times New Roman" w:hAnsi="Times New Roman" w:cs="Times New Roman"/>
          <w:sz w:val="24"/>
          <w:szCs w:val="24"/>
        </w:rPr>
        <w:t>Insight into an Agro-ecosystem Analysis</w:t>
      </w:r>
      <w:r>
        <w:rPr>
          <w:rFonts w:ascii="Times New Roman" w:hAnsi="Times New Roman" w:cs="Times New Roman"/>
          <w:sz w:val="24"/>
          <w:szCs w:val="24"/>
        </w:rPr>
        <w:t xml:space="preserve">. </w:t>
      </w:r>
      <w:r w:rsidRPr="00CE419A">
        <w:rPr>
          <w:rFonts w:ascii="Times New Roman" w:hAnsi="Times New Roman" w:cs="Times New Roman"/>
          <w:i/>
          <w:iCs/>
          <w:sz w:val="24"/>
          <w:szCs w:val="24"/>
        </w:rPr>
        <w:t xml:space="preserve">Indian Research Journal Extension Education. </w:t>
      </w:r>
      <w:r w:rsidRPr="00CE419A">
        <w:rPr>
          <w:rFonts w:ascii="Times New Roman" w:hAnsi="Times New Roman" w:cs="Times New Roman"/>
          <w:sz w:val="24"/>
          <w:szCs w:val="24"/>
        </w:rPr>
        <w:t>13 (2)</w:t>
      </w:r>
      <w:r>
        <w:rPr>
          <w:rFonts w:ascii="Times New Roman" w:hAnsi="Times New Roman" w:cs="Times New Roman"/>
          <w:sz w:val="24"/>
          <w:szCs w:val="24"/>
        </w:rPr>
        <w:t>: 1-9.</w:t>
      </w:r>
    </w:p>
    <w:p w14:paraId="20FD4248" w14:textId="77777777" w:rsidR="00716EC4" w:rsidRDefault="00716EC4" w:rsidP="00790D19">
      <w:pPr>
        <w:autoSpaceDE w:val="0"/>
        <w:autoSpaceDN w:val="0"/>
        <w:adjustRightInd w:val="0"/>
        <w:spacing w:line="276" w:lineRule="auto"/>
        <w:jc w:val="both"/>
        <w:rPr>
          <w:rFonts w:ascii="Times New Roman" w:hAnsi="Times New Roman" w:cs="Times New Roman"/>
          <w:color w:val="000000"/>
          <w:sz w:val="24"/>
          <w:szCs w:val="24"/>
        </w:rPr>
      </w:pPr>
      <w:r w:rsidRPr="00CE419A">
        <w:rPr>
          <w:rFonts w:ascii="Times New Roman" w:hAnsi="Times New Roman" w:cs="Times New Roman"/>
          <w:color w:val="000000"/>
          <w:sz w:val="24"/>
          <w:szCs w:val="24"/>
        </w:rPr>
        <w:t>Rimiki</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S</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Manindra</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N</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R</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Leema</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B</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Chandra</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B</w:t>
      </w:r>
      <w:r>
        <w:rPr>
          <w:rFonts w:ascii="Times New Roman" w:hAnsi="Times New Roman" w:cs="Times New Roman"/>
          <w:color w:val="000000"/>
          <w:sz w:val="24"/>
          <w:szCs w:val="24"/>
        </w:rPr>
        <w:t>.M.</w:t>
      </w:r>
      <w:r w:rsidRPr="00CE419A">
        <w:rPr>
          <w:rFonts w:ascii="Times New Roman" w:hAnsi="Times New Roman" w:cs="Times New Roman"/>
          <w:color w:val="000000"/>
          <w:sz w:val="24"/>
          <w:szCs w:val="24"/>
        </w:rPr>
        <w:t>, Sadananda</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P</w:t>
      </w:r>
      <w:r>
        <w:rPr>
          <w:rFonts w:ascii="Times New Roman" w:hAnsi="Times New Roman" w:cs="Times New Roman"/>
          <w:color w:val="000000"/>
          <w:sz w:val="24"/>
          <w:szCs w:val="24"/>
        </w:rPr>
        <w:t>.,</w:t>
      </w:r>
      <w:r w:rsidRPr="00CE419A">
        <w:rPr>
          <w:rFonts w:ascii="Times New Roman" w:hAnsi="Times New Roman" w:cs="Times New Roman"/>
          <w:color w:val="000000"/>
          <w:sz w:val="24"/>
          <w:szCs w:val="24"/>
        </w:rPr>
        <w:t xml:space="preserve"> Langstang</w:t>
      </w:r>
      <w:r>
        <w:rPr>
          <w:rFonts w:ascii="Times New Roman" w:hAnsi="Times New Roman" w:cs="Times New Roman"/>
          <w:color w:val="000000"/>
          <w:sz w:val="24"/>
          <w:szCs w:val="24"/>
        </w:rPr>
        <w:t>, F.E</w:t>
      </w:r>
      <w:r w:rsidRPr="00CE419A">
        <w:rPr>
          <w:rFonts w:ascii="Times New Roman" w:hAnsi="Times New Roman" w:cs="Times New Roman"/>
          <w:color w:val="000000"/>
          <w:sz w:val="24"/>
          <w:szCs w:val="24"/>
        </w:rPr>
        <w:t xml:space="preserve"> and </w:t>
      </w:r>
    </w:p>
    <w:p w14:paraId="2EE47516" w14:textId="0168444D" w:rsidR="00716EC4" w:rsidRDefault="00716EC4" w:rsidP="00790D19">
      <w:pPr>
        <w:autoSpaceDE w:val="0"/>
        <w:autoSpaceDN w:val="0"/>
        <w:adjustRightInd w:val="0"/>
        <w:spacing w:line="276" w:lineRule="auto"/>
        <w:ind w:left="720"/>
        <w:jc w:val="both"/>
        <w:rPr>
          <w:rFonts w:ascii="Times New Roman" w:hAnsi="Times New Roman" w:cs="Times New Roman"/>
          <w:color w:val="000000"/>
          <w:sz w:val="24"/>
          <w:szCs w:val="24"/>
        </w:rPr>
      </w:pPr>
      <w:r w:rsidRPr="00CE419A">
        <w:rPr>
          <w:rFonts w:ascii="Times New Roman" w:hAnsi="Times New Roman" w:cs="Times New Roman"/>
          <w:color w:val="000000"/>
          <w:sz w:val="24"/>
          <w:szCs w:val="24"/>
        </w:rPr>
        <w:t>Bitupan</w:t>
      </w:r>
      <w:r>
        <w:rPr>
          <w:rFonts w:ascii="Times New Roman" w:hAnsi="Times New Roman" w:cs="Times New Roman"/>
          <w:color w:val="000000"/>
          <w:sz w:val="24"/>
          <w:szCs w:val="24"/>
        </w:rPr>
        <w:t>. B. (2017)</w:t>
      </w:r>
      <w:r w:rsidRPr="00CE419A">
        <w:rPr>
          <w:rFonts w:ascii="Times New Roman" w:hAnsi="Times New Roman" w:cs="Times New Roman"/>
          <w:color w:val="000000"/>
          <w:sz w:val="24"/>
          <w:szCs w:val="24"/>
        </w:rPr>
        <w:t xml:space="preserve">  </w:t>
      </w:r>
      <w:r w:rsidRPr="006D0299">
        <w:rPr>
          <w:rFonts w:ascii="Times New Roman" w:hAnsi="Times New Roman" w:cs="Times New Roman"/>
          <w:color w:val="000000"/>
          <w:sz w:val="24"/>
          <w:szCs w:val="24"/>
        </w:rPr>
        <w:t xml:space="preserve"> </w:t>
      </w:r>
      <w:r w:rsidRPr="00CE419A">
        <w:rPr>
          <w:rFonts w:ascii="Times New Roman" w:hAnsi="Times New Roman" w:cs="Times New Roman"/>
          <w:color w:val="000000"/>
          <w:sz w:val="24"/>
          <w:szCs w:val="24"/>
        </w:rPr>
        <w:t xml:space="preserve">Participatory constraint analysis of rearing </w:t>
      </w:r>
      <w:r w:rsidRPr="00CE419A">
        <w:rPr>
          <w:rFonts w:ascii="Times New Roman" w:hAnsi="Times New Roman" w:cs="Times New Roman"/>
          <w:i/>
          <w:iCs/>
          <w:color w:val="000000"/>
          <w:sz w:val="24"/>
          <w:szCs w:val="24"/>
        </w:rPr>
        <w:t xml:space="preserve">Niang Megha </w:t>
      </w:r>
      <w:r w:rsidRPr="00CE419A">
        <w:rPr>
          <w:rFonts w:ascii="Times New Roman" w:hAnsi="Times New Roman" w:cs="Times New Roman"/>
          <w:color w:val="000000"/>
          <w:sz w:val="24"/>
          <w:szCs w:val="24"/>
        </w:rPr>
        <w:t>Pigs by the tribal farmers of Meghalay</w:t>
      </w:r>
      <w:r>
        <w:rPr>
          <w:rFonts w:ascii="Times New Roman" w:hAnsi="Times New Roman" w:cs="Times New Roman"/>
          <w:color w:val="000000"/>
          <w:sz w:val="24"/>
          <w:szCs w:val="24"/>
        </w:rPr>
        <w:t xml:space="preserve">a. </w:t>
      </w:r>
      <w:r w:rsidRPr="00CE419A">
        <w:rPr>
          <w:rFonts w:ascii="Times New Roman" w:hAnsi="Times New Roman" w:cs="Times New Roman"/>
          <w:i/>
          <w:iCs/>
          <w:color w:val="000000"/>
          <w:sz w:val="24"/>
          <w:szCs w:val="24"/>
        </w:rPr>
        <w:t>Journal of Entomology and Zoology Studie</w:t>
      </w:r>
      <w:r>
        <w:rPr>
          <w:rFonts w:ascii="Times New Roman" w:hAnsi="Times New Roman" w:cs="Times New Roman"/>
          <w:i/>
          <w:iCs/>
          <w:color w:val="000000"/>
          <w:sz w:val="24"/>
          <w:szCs w:val="24"/>
        </w:rPr>
        <w:t>.</w:t>
      </w:r>
      <w:r w:rsidRPr="00CE419A">
        <w:rPr>
          <w:rFonts w:ascii="Times New Roman" w:hAnsi="Times New Roman" w:cs="Times New Roman"/>
          <w:color w:val="000000"/>
          <w:sz w:val="24"/>
          <w:szCs w:val="24"/>
        </w:rPr>
        <w:t xml:space="preserve"> 5(5):1349-1352</w:t>
      </w:r>
      <w:r>
        <w:rPr>
          <w:rFonts w:ascii="Times New Roman" w:hAnsi="Times New Roman" w:cs="Times New Roman"/>
          <w:color w:val="000000"/>
          <w:sz w:val="24"/>
          <w:szCs w:val="24"/>
        </w:rPr>
        <w:t>.</w:t>
      </w:r>
    </w:p>
    <w:p w14:paraId="2CC9544A" w14:textId="77777777" w:rsidR="00A6124E" w:rsidRPr="00E119D2" w:rsidRDefault="00F941BD" w:rsidP="00790D19">
      <w:pPr>
        <w:autoSpaceDE w:val="0"/>
        <w:autoSpaceDN w:val="0"/>
        <w:adjustRightInd w:val="0"/>
        <w:spacing w:line="276" w:lineRule="auto"/>
        <w:jc w:val="both"/>
        <w:rPr>
          <w:rFonts w:ascii="Times New Roman" w:hAnsi="Times New Roman" w:cs="Times New Roman"/>
          <w:sz w:val="24"/>
          <w:szCs w:val="24"/>
        </w:rPr>
      </w:pPr>
      <w:r w:rsidRPr="00E119D2">
        <w:rPr>
          <w:rFonts w:ascii="Times New Roman" w:hAnsi="Times New Roman" w:cs="Times New Roman"/>
          <w:sz w:val="24"/>
          <w:szCs w:val="24"/>
        </w:rPr>
        <w:t xml:space="preserve">Simon Adebo. (2000). Training Manual on Participatory Rural Appraisal. Pp 22. Addis Ababa, </w:t>
      </w:r>
    </w:p>
    <w:p w14:paraId="36C28170" w14:textId="3F18741D" w:rsidR="00716EC4" w:rsidRPr="00D62CE6" w:rsidRDefault="00F941BD" w:rsidP="00790D19">
      <w:pPr>
        <w:autoSpaceDE w:val="0"/>
        <w:autoSpaceDN w:val="0"/>
        <w:adjustRightInd w:val="0"/>
        <w:spacing w:line="276" w:lineRule="auto"/>
        <w:ind w:firstLine="720"/>
        <w:jc w:val="both"/>
        <w:rPr>
          <w:rFonts w:ascii="Times New Roman" w:hAnsi="Times New Roman" w:cs="Times New Roman"/>
          <w:sz w:val="24"/>
          <w:szCs w:val="24"/>
        </w:rPr>
      </w:pPr>
      <w:r w:rsidRPr="00E119D2">
        <w:rPr>
          <w:rFonts w:ascii="Times New Roman" w:hAnsi="Times New Roman" w:cs="Times New Roman"/>
          <w:sz w:val="24"/>
          <w:szCs w:val="24"/>
        </w:rPr>
        <w:t>Ethiopion, Africa.</w:t>
      </w:r>
    </w:p>
    <w:p w14:paraId="6E713159" w14:textId="282B509B" w:rsidR="00E119D2" w:rsidRPr="00D62CE6" w:rsidRDefault="00E119D2" w:rsidP="00D62CE6">
      <w:pPr>
        <w:autoSpaceDE w:val="0"/>
        <w:autoSpaceDN w:val="0"/>
        <w:adjustRightInd w:val="0"/>
        <w:spacing w:line="276" w:lineRule="auto"/>
        <w:jc w:val="both"/>
        <w:rPr>
          <w:rFonts w:ascii="Times New Roman" w:hAnsi="Times New Roman" w:cs="Times New Roman"/>
          <w:sz w:val="24"/>
          <w:szCs w:val="24"/>
        </w:rPr>
      </w:pPr>
    </w:p>
    <w:sectPr w:rsidR="00E119D2" w:rsidRPr="00D62CE6" w:rsidSect="00A968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05139" w14:textId="77777777" w:rsidR="00333A71" w:rsidRDefault="00333A71" w:rsidP="005D6687">
      <w:r>
        <w:separator/>
      </w:r>
    </w:p>
  </w:endnote>
  <w:endnote w:type="continuationSeparator" w:id="0">
    <w:p w14:paraId="2864BC78" w14:textId="77777777" w:rsidR="00333A71" w:rsidRDefault="00333A71" w:rsidP="005D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F9EF" w14:textId="77777777" w:rsidR="005D6687" w:rsidRDefault="005D6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7EDA" w14:textId="77777777" w:rsidR="005D6687" w:rsidRDefault="005D6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C00C" w14:textId="77777777" w:rsidR="005D6687" w:rsidRDefault="005D6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51FAC" w14:textId="77777777" w:rsidR="00333A71" w:rsidRDefault="00333A71" w:rsidP="005D6687">
      <w:r>
        <w:separator/>
      </w:r>
    </w:p>
  </w:footnote>
  <w:footnote w:type="continuationSeparator" w:id="0">
    <w:p w14:paraId="3AB4C655" w14:textId="77777777" w:rsidR="00333A71" w:rsidRDefault="00333A71" w:rsidP="005D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22AF" w14:textId="11144D05" w:rsidR="005D6687" w:rsidRDefault="005D6687">
    <w:pPr>
      <w:pStyle w:val="Header"/>
    </w:pPr>
    <w:r>
      <w:rPr>
        <w:noProof/>
      </w:rPr>
      <w:pict w14:anchorId="5F3BB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22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D906" w14:textId="41B69066" w:rsidR="005D6687" w:rsidRDefault="005D6687">
    <w:pPr>
      <w:pStyle w:val="Header"/>
    </w:pPr>
    <w:r>
      <w:rPr>
        <w:noProof/>
      </w:rPr>
      <w:pict w14:anchorId="3E5E4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22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E051" w14:textId="4C302CC1" w:rsidR="005D6687" w:rsidRDefault="005D6687">
    <w:pPr>
      <w:pStyle w:val="Header"/>
    </w:pPr>
    <w:r>
      <w:rPr>
        <w:noProof/>
      </w:rPr>
      <w:pict w14:anchorId="18BE0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22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53ED"/>
    <w:multiLevelType w:val="hybridMultilevel"/>
    <w:tmpl w:val="E2A8011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9DA"/>
    <w:rsid w:val="000805BE"/>
    <w:rsid w:val="00080C26"/>
    <w:rsid w:val="000E08E9"/>
    <w:rsid w:val="0010466C"/>
    <w:rsid w:val="00106002"/>
    <w:rsid w:val="00115124"/>
    <w:rsid w:val="00143333"/>
    <w:rsid w:val="00143C60"/>
    <w:rsid w:val="00156163"/>
    <w:rsid w:val="00156BD7"/>
    <w:rsid w:val="001579A3"/>
    <w:rsid w:val="0019501F"/>
    <w:rsid w:val="001B4039"/>
    <w:rsid w:val="001E342D"/>
    <w:rsid w:val="001E3D0B"/>
    <w:rsid w:val="00202E97"/>
    <w:rsid w:val="00203267"/>
    <w:rsid w:val="00225BC5"/>
    <w:rsid w:val="00292D02"/>
    <w:rsid w:val="002B1B45"/>
    <w:rsid w:val="002E74F1"/>
    <w:rsid w:val="002F6F6B"/>
    <w:rsid w:val="0032643E"/>
    <w:rsid w:val="00333A71"/>
    <w:rsid w:val="00354891"/>
    <w:rsid w:val="003551AF"/>
    <w:rsid w:val="00356967"/>
    <w:rsid w:val="00377C81"/>
    <w:rsid w:val="0039630A"/>
    <w:rsid w:val="003A2636"/>
    <w:rsid w:val="003C1470"/>
    <w:rsid w:val="003C3C2F"/>
    <w:rsid w:val="003E121A"/>
    <w:rsid w:val="00471C89"/>
    <w:rsid w:val="00472526"/>
    <w:rsid w:val="004978FE"/>
    <w:rsid w:val="004F64F1"/>
    <w:rsid w:val="00532CF4"/>
    <w:rsid w:val="005339AE"/>
    <w:rsid w:val="005478B8"/>
    <w:rsid w:val="00555778"/>
    <w:rsid w:val="0057699E"/>
    <w:rsid w:val="00594D50"/>
    <w:rsid w:val="005B1644"/>
    <w:rsid w:val="005C1C83"/>
    <w:rsid w:val="005D6687"/>
    <w:rsid w:val="005E5E46"/>
    <w:rsid w:val="005F1248"/>
    <w:rsid w:val="005F2557"/>
    <w:rsid w:val="005F4346"/>
    <w:rsid w:val="0062646C"/>
    <w:rsid w:val="00647B33"/>
    <w:rsid w:val="00655487"/>
    <w:rsid w:val="006730C8"/>
    <w:rsid w:val="00673C1E"/>
    <w:rsid w:val="0068260E"/>
    <w:rsid w:val="006A0F17"/>
    <w:rsid w:val="006B17E8"/>
    <w:rsid w:val="006D0299"/>
    <w:rsid w:val="006E203A"/>
    <w:rsid w:val="006F5DD0"/>
    <w:rsid w:val="00716EC4"/>
    <w:rsid w:val="007253A6"/>
    <w:rsid w:val="00734C5B"/>
    <w:rsid w:val="007815DE"/>
    <w:rsid w:val="007845D1"/>
    <w:rsid w:val="00790D19"/>
    <w:rsid w:val="007C253A"/>
    <w:rsid w:val="00831471"/>
    <w:rsid w:val="00851E2C"/>
    <w:rsid w:val="008604D2"/>
    <w:rsid w:val="008B68C0"/>
    <w:rsid w:val="008F5C7B"/>
    <w:rsid w:val="00913E2A"/>
    <w:rsid w:val="00920E0C"/>
    <w:rsid w:val="00921CA5"/>
    <w:rsid w:val="0095102E"/>
    <w:rsid w:val="00993F7C"/>
    <w:rsid w:val="009D7606"/>
    <w:rsid w:val="009E4489"/>
    <w:rsid w:val="009E44C8"/>
    <w:rsid w:val="009F7759"/>
    <w:rsid w:val="00A00124"/>
    <w:rsid w:val="00A078EB"/>
    <w:rsid w:val="00A6124E"/>
    <w:rsid w:val="00A96833"/>
    <w:rsid w:val="00AB2BD5"/>
    <w:rsid w:val="00AC7978"/>
    <w:rsid w:val="00AE23AF"/>
    <w:rsid w:val="00AE2E79"/>
    <w:rsid w:val="00AF69DA"/>
    <w:rsid w:val="00B052A4"/>
    <w:rsid w:val="00B17963"/>
    <w:rsid w:val="00B31C8C"/>
    <w:rsid w:val="00B74EB6"/>
    <w:rsid w:val="00BA0A10"/>
    <w:rsid w:val="00BA276D"/>
    <w:rsid w:val="00BA4084"/>
    <w:rsid w:val="00BC71BB"/>
    <w:rsid w:val="00BE0796"/>
    <w:rsid w:val="00BE5CBB"/>
    <w:rsid w:val="00BF0E95"/>
    <w:rsid w:val="00C04D46"/>
    <w:rsid w:val="00C05FE8"/>
    <w:rsid w:val="00C1439D"/>
    <w:rsid w:val="00C90F5B"/>
    <w:rsid w:val="00CA3284"/>
    <w:rsid w:val="00CB7C41"/>
    <w:rsid w:val="00D02787"/>
    <w:rsid w:val="00D058DD"/>
    <w:rsid w:val="00D55A37"/>
    <w:rsid w:val="00D62CE6"/>
    <w:rsid w:val="00D963D3"/>
    <w:rsid w:val="00DD1CB5"/>
    <w:rsid w:val="00E119D2"/>
    <w:rsid w:val="00E200C9"/>
    <w:rsid w:val="00E242F2"/>
    <w:rsid w:val="00E24A66"/>
    <w:rsid w:val="00E35B4F"/>
    <w:rsid w:val="00E402D9"/>
    <w:rsid w:val="00E55283"/>
    <w:rsid w:val="00E9086A"/>
    <w:rsid w:val="00E95D15"/>
    <w:rsid w:val="00F6596B"/>
    <w:rsid w:val="00F73D12"/>
    <w:rsid w:val="00F941BD"/>
    <w:rsid w:val="00FB137B"/>
    <w:rsid w:val="00FC1F4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423486"/>
  <w15:chartTrackingRefBased/>
  <w15:docId w15:val="{02A23062-1AD3-40C2-BC5E-F0553776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5">
    <w:name w:val="ff5"/>
    <w:basedOn w:val="DefaultParagraphFont"/>
    <w:rsid w:val="00D963D3"/>
  </w:style>
  <w:style w:type="character" w:customStyle="1" w:styleId="ff2">
    <w:name w:val="ff2"/>
    <w:basedOn w:val="DefaultParagraphFont"/>
    <w:rsid w:val="00D963D3"/>
  </w:style>
  <w:style w:type="character" w:customStyle="1" w:styleId="ls9">
    <w:name w:val="ls9"/>
    <w:basedOn w:val="DefaultParagraphFont"/>
    <w:rsid w:val="00D963D3"/>
  </w:style>
  <w:style w:type="character" w:customStyle="1" w:styleId="ff1">
    <w:name w:val="ff1"/>
    <w:basedOn w:val="DefaultParagraphFont"/>
    <w:rsid w:val="00D963D3"/>
  </w:style>
  <w:style w:type="character" w:customStyle="1" w:styleId="ls5">
    <w:name w:val="ls5"/>
    <w:basedOn w:val="DefaultParagraphFont"/>
    <w:rsid w:val="00D963D3"/>
  </w:style>
  <w:style w:type="paragraph" w:styleId="ListParagraph">
    <w:name w:val="List Paragraph"/>
    <w:basedOn w:val="Normal"/>
    <w:uiPriority w:val="34"/>
    <w:qFormat/>
    <w:rsid w:val="00D963D3"/>
    <w:pPr>
      <w:ind w:left="720"/>
      <w:contextualSpacing/>
    </w:pPr>
  </w:style>
  <w:style w:type="paragraph" w:styleId="BalloonText">
    <w:name w:val="Balloon Text"/>
    <w:basedOn w:val="Normal"/>
    <w:link w:val="BalloonTextChar"/>
    <w:uiPriority w:val="99"/>
    <w:semiHidden/>
    <w:unhideWhenUsed/>
    <w:rsid w:val="00A07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8EB"/>
    <w:rPr>
      <w:rFonts w:ascii="Segoe UI" w:hAnsi="Segoe UI" w:cs="Segoe UI"/>
      <w:sz w:val="18"/>
      <w:szCs w:val="18"/>
    </w:rPr>
  </w:style>
  <w:style w:type="paragraph" w:customStyle="1" w:styleId="Default">
    <w:name w:val="Default"/>
    <w:rsid w:val="00913E2A"/>
    <w:pPr>
      <w:autoSpaceDE w:val="0"/>
      <w:autoSpaceDN w:val="0"/>
      <w:adjustRightInd w:val="0"/>
    </w:pPr>
    <w:rPr>
      <w:rFonts w:ascii="Times New Roman" w:eastAsiaTheme="minorEastAsia" w:hAnsi="Times New Roman" w:cs="Times New Roman"/>
      <w:color w:val="000000"/>
      <w:sz w:val="24"/>
      <w:szCs w:val="24"/>
    </w:rPr>
  </w:style>
  <w:style w:type="paragraph" w:styleId="Revision">
    <w:name w:val="Revision"/>
    <w:hidden/>
    <w:uiPriority w:val="99"/>
    <w:semiHidden/>
    <w:rsid w:val="005478B8"/>
  </w:style>
  <w:style w:type="character" w:styleId="Hyperlink">
    <w:name w:val="Hyperlink"/>
    <w:basedOn w:val="DefaultParagraphFont"/>
    <w:uiPriority w:val="99"/>
    <w:unhideWhenUsed/>
    <w:rsid w:val="00472526"/>
    <w:rPr>
      <w:color w:val="0000FF" w:themeColor="hyperlink"/>
      <w:u w:val="single"/>
    </w:rPr>
  </w:style>
  <w:style w:type="character" w:styleId="CommentReference">
    <w:name w:val="annotation reference"/>
    <w:basedOn w:val="DefaultParagraphFont"/>
    <w:uiPriority w:val="99"/>
    <w:semiHidden/>
    <w:unhideWhenUsed/>
    <w:rsid w:val="000E08E9"/>
    <w:rPr>
      <w:sz w:val="16"/>
      <w:szCs w:val="16"/>
    </w:rPr>
  </w:style>
  <w:style w:type="paragraph" w:styleId="CommentText">
    <w:name w:val="annotation text"/>
    <w:basedOn w:val="Normal"/>
    <w:link w:val="CommentTextChar"/>
    <w:uiPriority w:val="99"/>
    <w:semiHidden/>
    <w:unhideWhenUsed/>
    <w:rsid w:val="000E08E9"/>
    <w:rPr>
      <w:sz w:val="20"/>
      <w:szCs w:val="20"/>
    </w:rPr>
  </w:style>
  <w:style w:type="character" w:customStyle="1" w:styleId="CommentTextChar">
    <w:name w:val="Comment Text Char"/>
    <w:basedOn w:val="DefaultParagraphFont"/>
    <w:link w:val="CommentText"/>
    <w:uiPriority w:val="99"/>
    <w:semiHidden/>
    <w:rsid w:val="000E08E9"/>
    <w:rPr>
      <w:sz w:val="20"/>
      <w:szCs w:val="20"/>
    </w:rPr>
  </w:style>
  <w:style w:type="paragraph" w:styleId="CommentSubject">
    <w:name w:val="annotation subject"/>
    <w:basedOn w:val="CommentText"/>
    <w:next w:val="CommentText"/>
    <w:link w:val="CommentSubjectChar"/>
    <w:uiPriority w:val="99"/>
    <w:semiHidden/>
    <w:unhideWhenUsed/>
    <w:rsid w:val="000E08E9"/>
    <w:rPr>
      <w:b/>
      <w:bCs/>
    </w:rPr>
  </w:style>
  <w:style w:type="character" w:customStyle="1" w:styleId="CommentSubjectChar">
    <w:name w:val="Comment Subject Char"/>
    <w:basedOn w:val="CommentTextChar"/>
    <w:link w:val="CommentSubject"/>
    <w:uiPriority w:val="99"/>
    <w:semiHidden/>
    <w:rsid w:val="000E08E9"/>
    <w:rPr>
      <w:b/>
      <w:bCs/>
      <w:sz w:val="20"/>
      <w:szCs w:val="20"/>
    </w:rPr>
  </w:style>
  <w:style w:type="paragraph" w:styleId="NormalWeb">
    <w:name w:val="Normal (Web)"/>
    <w:basedOn w:val="Normal"/>
    <w:uiPriority w:val="99"/>
    <w:unhideWhenUsed/>
    <w:rsid w:val="0010466C"/>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E44C8"/>
    <w:rPr>
      <w:b/>
      <w:bCs/>
    </w:rPr>
  </w:style>
  <w:style w:type="character" w:styleId="UnresolvedMention">
    <w:name w:val="Unresolved Mention"/>
    <w:basedOn w:val="DefaultParagraphFont"/>
    <w:uiPriority w:val="99"/>
    <w:semiHidden/>
    <w:unhideWhenUsed/>
    <w:rsid w:val="00BE0796"/>
    <w:rPr>
      <w:color w:val="605E5C"/>
      <w:shd w:val="clear" w:color="auto" w:fill="E1DFDD"/>
    </w:rPr>
  </w:style>
  <w:style w:type="paragraph" w:styleId="Header">
    <w:name w:val="header"/>
    <w:basedOn w:val="Normal"/>
    <w:link w:val="HeaderChar"/>
    <w:uiPriority w:val="99"/>
    <w:unhideWhenUsed/>
    <w:rsid w:val="005D6687"/>
    <w:pPr>
      <w:tabs>
        <w:tab w:val="center" w:pos="4680"/>
        <w:tab w:val="right" w:pos="9360"/>
      </w:tabs>
    </w:pPr>
  </w:style>
  <w:style w:type="character" w:customStyle="1" w:styleId="HeaderChar">
    <w:name w:val="Header Char"/>
    <w:basedOn w:val="DefaultParagraphFont"/>
    <w:link w:val="Header"/>
    <w:uiPriority w:val="99"/>
    <w:rsid w:val="005D6687"/>
  </w:style>
  <w:style w:type="paragraph" w:styleId="Footer">
    <w:name w:val="footer"/>
    <w:basedOn w:val="Normal"/>
    <w:link w:val="FooterChar"/>
    <w:uiPriority w:val="99"/>
    <w:unhideWhenUsed/>
    <w:rsid w:val="005D6687"/>
    <w:pPr>
      <w:tabs>
        <w:tab w:val="center" w:pos="4680"/>
        <w:tab w:val="right" w:pos="9360"/>
      </w:tabs>
    </w:pPr>
  </w:style>
  <w:style w:type="character" w:customStyle="1" w:styleId="FooterChar">
    <w:name w:val="Footer Char"/>
    <w:basedOn w:val="DefaultParagraphFont"/>
    <w:link w:val="Footer"/>
    <w:uiPriority w:val="99"/>
    <w:rsid w:val="005D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3748">
      <w:bodyDiv w:val="1"/>
      <w:marLeft w:val="0"/>
      <w:marRight w:val="0"/>
      <w:marTop w:val="0"/>
      <w:marBottom w:val="0"/>
      <w:divBdr>
        <w:top w:val="none" w:sz="0" w:space="0" w:color="auto"/>
        <w:left w:val="none" w:sz="0" w:space="0" w:color="auto"/>
        <w:bottom w:val="none" w:sz="0" w:space="0" w:color="auto"/>
        <w:right w:val="none" w:sz="0" w:space="0" w:color="auto"/>
      </w:divBdr>
    </w:div>
    <w:div w:id="266351001">
      <w:bodyDiv w:val="1"/>
      <w:marLeft w:val="0"/>
      <w:marRight w:val="0"/>
      <w:marTop w:val="0"/>
      <w:marBottom w:val="0"/>
      <w:divBdr>
        <w:top w:val="none" w:sz="0" w:space="0" w:color="auto"/>
        <w:left w:val="none" w:sz="0" w:space="0" w:color="auto"/>
        <w:bottom w:val="none" w:sz="0" w:space="0" w:color="auto"/>
        <w:right w:val="none" w:sz="0" w:space="0" w:color="auto"/>
      </w:divBdr>
    </w:div>
    <w:div w:id="730226352">
      <w:bodyDiv w:val="1"/>
      <w:marLeft w:val="0"/>
      <w:marRight w:val="0"/>
      <w:marTop w:val="0"/>
      <w:marBottom w:val="0"/>
      <w:divBdr>
        <w:top w:val="none" w:sz="0" w:space="0" w:color="auto"/>
        <w:left w:val="none" w:sz="0" w:space="0" w:color="auto"/>
        <w:bottom w:val="none" w:sz="0" w:space="0" w:color="auto"/>
        <w:right w:val="none" w:sz="0" w:space="0" w:color="auto"/>
      </w:divBdr>
      <w:divsChild>
        <w:div w:id="316418032">
          <w:marLeft w:val="0"/>
          <w:marRight w:val="0"/>
          <w:marTop w:val="0"/>
          <w:marBottom w:val="0"/>
          <w:divBdr>
            <w:top w:val="none" w:sz="0" w:space="0" w:color="auto"/>
            <w:left w:val="none" w:sz="0" w:space="0" w:color="auto"/>
            <w:bottom w:val="none" w:sz="0" w:space="0" w:color="auto"/>
            <w:right w:val="none" w:sz="0" w:space="0" w:color="auto"/>
          </w:divBdr>
          <w:divsChild>
            <w:div w:id="1416315602">
              <w:marLeft w:val="0"/>
              <w:marRight w:val="0"/>
              <w:marTop w:val="0"/>
              <w:marBottom w:val="0"/>
              <w:divBdr>
                <w:top w:val="none" w:sz="0" w:space="0" w:color="auto"/>
                <w:left w:val="none" w:sz="0" w:space="0" w:color="auto"/>
                <w:bottom w:val="none" w:sz="0" w:space="0" w:color="auto"/>
                <w:right w:val="none" w:sz="0" w:space="0" w:color="auto"/>
              </w:divBdr>
              <w:divsChild>
                <w:div w:id="1912882967">
                  <w:marLeft w:val="0"/>
                  <w:marRight w:val="0"/>
                  <w:marTop w:val="0"/>
                  <w:marBottom w:val="0"/>
                  <w:divBdr>
                    <w:top w:val="none" w:sz="0" w:space="0" w:color="auto"/>
                    <w:left w:val="none" w:sz="0" w:space="0" w:color="auto"/>
                    <w:bottom w:val="none" w:sz="0" w:space="0" w:color="auto"/>
                    <w:right w:val="none" w:sz="0" w:space="0" w:color="auto"/>
                  </w:divBdr>
                  <w:divsChild>
                    <w:div w:id="1365406337">
                      <w:marLeft w:val="0"/>
                      <w:marRight w:val="0"/>
                      <w:marTop w:val="0"/>
                      <w:marBottom w:val="0"/>
                      <w:divBdr>
                        <w:top w:val="none" w:sz="0" w:space="0" w:color="auto"/>
                        <w:left w:val="none" w:sz="0" w:space="0" w:color="auto"/>
                        <w:bottom w:val="none" w:sz="0" w:space="0" w:color="auto"/>
                        <w:right w:val="none" w:sz="0" w:space="0" w:color="auto"/>
                      </w:divBdr>
                      <w:divsChild>
                        <w:div w:id="312951548">
                          <w:marLeft w:val="0"/>
                          <w:marRight w:val="0"/>
                          <w:marTop w:val="0"/>
                          <w:marBottom w:val="0"/>
                          <w:divBdr>
                            <w:top w:val="none" w:sz="0" w:space="0" w:color="auto"/>
                            <w:left w:val="none" w:sz="0" w:space="0" w:color="auto"/>
                            <w:bottom w:val="none" w:sz="0" w:space="0" w:color="auto"/>
                            <w:right w:val="none" w:sz="0" w:space="0" w:color="auto"/>
                          </w:divBdr>
                          <w:divsChild>
                            <w:div w:id="2126580937">
                              <w:marLeft w:val="0"/>
                              <w:marRight w:val="0"/>
                              <w:marTop w:val="0"/>
                              <w:marBottom w:val="0"/>
                              <w:divBdr>
                                <w:top w:val="none" w:sz="0" w:space="0" w:color="auto"/>
                                <w:left w:val="none" w:sz="0" w:space="0" w:color="auto"/>
                                <w:bottom w:val="none" w:sz="0" w:space="0" w:color="auto"/>
                                <w:right w:val="none" w:sz="0" w:space="0" w:color="auto"/>
                              </w:divBdr>
                              <w:divsChild>
                                <w:div w:id="1801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4739">
      <w:bodyDiv w:val="1"/>
      <w:marLeft w:val="0"/>
      <w:marRight w:val="0"/>
      <w:marTop w:val="0"/>
      <w:marBottom w:val="0"/>
      <w:divBdr>
        <w:top w:val="none" w:sz="0" w:space="0" w:color="auto"/>
        <w:left w:val="none" w:sz="0" w:space="0" w:color="auto"/>
        <w:bottom w:val="none" w:sz="0" w:space="0" w:color="auto"/>
        <w:right w:val="none" w:sz="0" w:space="0" w:color="auto"/>
      </w:divBdr>
    </w:div>
    <w:div w:id="831869646">
      <w:bodyDiv w:val="1"/>
      <w:marLeft w:val="0"/>
      <w:marRight w:val="0"/>
      <w:marTop w:val="0"/>
      <w:marBottom w:val="0"/>
      <w:divBdr>
        <w:top w:val="none" w:sz="0" w:space="0" w:color="auto"/>
        <w:left w:val="none" w:sz="0" w:space="0" w:color="auto"/>
        <w:bottom w:val="none" w:sz="0" w:space="0" w:color="auto"/>
        <w:right w:val="none" w:sz="0" w:space="0" w:color="auto"/>
      </w:divBdr>
    </w:div>
    <w:div w:id="918900704">
      <w:bodyDiv w:val="1"/>
      <w:marLeft w:val="0"/>
      <w:marRight w:val="0"/>
      <w:marTop w:val="0"/>
      <w:marBottom w:val="0"/>
      <w:divBdr>
        <w:top w:val="none" w:sz="0" w:space="0" w:color="auto"/>
        <w:left w:val="none" w:sz="0" w:space="0" w:color="auto"/>
        <w:bottom w:val="none" w:sz="0" w:space="0" w:color="auto"/>
        <w:right w:val="none" w:sz="0" w:space="0" w:color="auto"/>
      </w:divBdr>
    </w:div>
    <w:div w:id="1094206277">
      <w:bodyDiv w:val="1"/>
      <w:marLeft w:val="0"/>
      <w:marRight w:val="0"/>
      <w:marTop w:val="0"/>
      <w:marBottom w:val="0"/>
      <w:divBdr>
        <w:top w:val="none" w:sz="0" w:space="0" w:color="auto"/>
        <w:left w:val="none" w:sz="0" w:space="0" w:color="auto"/>
        <w:bottom w:val="none" w:sz="0" w:space="0" w:color="auto"/>
        <w:right w:val="none" w:sz="0" w:space="0" w:color="auto"/>
      </w:divBdr>
    </w:div>
    <w:div w:id="1450394612">
      <w:bodyDiv w:val="1"/>
      <w:marLeft w:val="0"/>
      <w:marRight w:val="0"/>
      <w:marTop w:val="0"/>
      <w:marBottom w:val="0"/>
      <w:divBdr>
        <w:top w:val="none" w:sz="0" w:space="0" w:color="auto"/>
        <w:left w:val="none" w:sz="0" w:space="0" w:color="auto"/>
        <w:bottom w:val="none" w:sz="0" w:space="0" w:color="auto"/>
        <w:right w:val="none" w:sz="0" w:space="0" w:color="auto"/>
      </w:divBdr>
    </w:div>
    <w:div w:id="1490710771">
      <w:bodyDiv w:val="1"/>
      <w:marLeft w:val="0"/>
      <w:marRight w:val="0"/>
      <w:marTop w:val="0"/>
      <w:marBottom w:val="0"/>
      <w:divBdr>
        <w:top w:val="none" w:sz="0" w:space="0" w:color="auto"/>
        <w:left w:val="none" w:sz="0" w:space="0" w:color="auto"/>
        <w:bottom w:val="none" w:sz="0" w:space="0" w:color="auto"/>
        <w:right w:val="none" w:sz="0" w:space="0" w:color="auto"/>
      </w:divBdr>
    </w:div>
    <w:div w:id="1495223439">
      <w:bodyDiv w:val="1"/>
      <w:marLeft w:val="0"/>
      <w:marRight w:val="0"/>
      <w:marTop w:val="0"/>
      <w:marBottom w:val="0"/>
      <w:divBdr>
        <w:top w:val="none" w:sz="0" w:space="0" w:color="auto"/>
        <w:left w:val="none" w:sz="0" w:space="0" w:color="auto"/>
        <w:bottom w:val="none" w:sz="0" w:space="0" w:color="auto"/>
        <w:right w:val="none" w:sz="0" w:space="0" w:color="auto"/>
      </w:divBdr>
    </w:div>
    <w:div w:id="2026012217">
      <w:bodyDiv w:val="1"/>
      <w:marLeft w:val="0"/>
      <w:marRight w:val="0"/>
      <w:marTop w:val="0"/>
      <w:marBottom w:val="0"/>
      <w:divBdr>
        <w:top w:val="none" w:sz="0" w:space="0" w:color="auto"/>
        <w:left w:val="none" w:sz="0" w:space="0" w:color="auto"/>
        <w:bottom w:val="none" w:sz="0" w:space="0" w:color="auto"/>
        <w:right w:val="none" w:sz="0" w:space="0" w:color="auto"/>
      </w:divBdr>
    </w:div>
    <w:div w:id="21138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A16F-3735-4350-BBED-D6B8AAD5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8</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EXETENSION</dc:creator>
  <cp:keywords/>
  <dc:description/>
  <cp:lastModifiedBy>SDI PC 1170</cp:lastModifiedBy>
  <cp:revision>77</cp:revision>
  <cp:lastPrinted>2021-08-24T06:45:00Z</cp:lastPrinted>
  <dcterms:created xsi:type="dcterms:W3CDTF">2020-05-06T09:10:00Z</dcterms:created>
  <dcterms:modified xsi:type="dcterms:W3CDTF">2026-04-03T10:25:00Z</dcterms:modified>
</cp:coreProperties>
</file>