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5F180" w14:textId="77777777" w:rsidR="0004388F" w:rsidRDefault="0004388F" w:rsidP="00743674">
      <w:pPr>
        <w:spacing w:after="0"/>
        <w:jc w:val="center"/>
        <w:rPr>
          <w:rFonts w:ascii="Times New Roman" w:hAnsi="Times New Roman" w:cs="Times New Roman"/>
          <w:sz w:val="27"/>
          <w:szCs w:val="27"/>
          <w:lang w:eastAsia="en-IN"/>
        </w:rPr>
      </w:pPr>
      <w:r w:rsidRPr="0004388F">
        <w:rPr>
          <w:rFonts w:ascii="Times New Roman" w:hAnsi="Times New Roman" w:cs="Times New Roman"/>
          <w:sz w:val="27"/>
          <w:szCs w:val="27"/>
          <w:lang w:eastAsia="en-IN"/>
        </w:rPr>
        <w:t xml:space="preserve">Original Research Article </w:t>
      </w:r>
    </w:p>
    <w:p w14:paraId="7DDCE36A" w14:textId="77777777" w:rsidR="0004388F" w:rsidRDefault="0004388F" w:rsidP="00743674">
      <w:pPr>
        <w:spacing w:after="0"/>
        <w:jc w:val="center"/>
        <w:rPr>
          <w:rFonts w:ascii="Times New Roman" w:hAnsi="Times New Roman" w:cs="Times New Roman"/>
          <w:sz w:val="27"/>
          <w:szCs w:val="27"/>
          <w:lang w:eastAsia="en-IN"/>
        </w:rPr>
      </w:pPr>
    </w:p>
    <w:p w14:paraId="394BBCE4" w14:textId="7894C1D4" w:rsidR="005D7687" w:rsidRDefault="005D7687" w:rsidP="00743674">
      <w:pPr>
        <w:spacing w:after="0"/>
        <w:jc w:val="center"/>
        <w:rPr>
          <w:rFonts w:ascii="Times New Roman" w:hAnsi="Times New Roman" w:cs="Times New Roman"/>
          <w:sz w:val="27"/>
          <w:szCs w:val="27"/>
          <w:lang w:eastAsia="en-IN"/>
        </w:rPr>
      </w:pPr>
      <w:r w:rsidRPr="0052080A">
        <w:rPr>
          <w:rFonts w:ascii="Times New Roman" w:hAnsi="Times New Roman" w:cs="Times New Roman"/>
          <w:sz w:val="27"/>
          <w:szCs w:val="27"/>
          <w:lang w:eastAsia="en-IN"/>
        </w:rPr>
        <w:t xml:space="preserve">Optimized </w:t>
      </w:r>
      <w:r w:rsidR="0052080A" w:rsidRPr="0052080A">
        <w:rPr>
          <w:rFonts w:ascii="Times New Roman" w:hAnsi="Times New Roman" w:cs="Times New Roman"/>
          <w:sz w:val="27"/>
          <w:szCs w:val="27"/>
          <w:lang w:eastAsia="en-IN"/>
        </w:rPr>
        <w:t>Shelf life</w:t>
      </w:r>
      <w:r w:rsidRPr="0052080A">
        <w:rPr>
          <w:rFonts w:ascii="Times New Roman" w:hAnsi="Times New Roman" w:cs="Times New Roman"/>
          <w:sz w:val="27"/>
          <w:szCs w:val="27"/>
          <w:lang w:eastAsia="en-IN"/>
        </w:rPr>
        <w:t xml:space="preserve"> and Quality </w:t>
      </w:r>
      <w:r w:rsidR="0052080A" w:rsidRPr="0052080A">
        <w:rPr>
          <w:rFonts w:ascii="Times New Roman" w:hAnsi="Times New Roman" w:cs="Times New Roman"/>
          <w:sz w:val="27"/>
          <w:szCs w:val="27"/>
          <w:lang w:eastAsia="en-IN"/>
        </w:rPr>
        <w:t>of vegetables under</w:t>
      </w:r>
      <w:r w:rsidRPr="0052080A">
        <w:rPr>
          <w:rFonts w:ascii="Times New Roman" w:hAnsi="Times New Roman" w:cs="Times New Roman"/>
          <w:sz w:val="27"/>
          <w:szCs w:val="27"/>
          <w:lang w:eastAsia="en-IN"/>
        </w:rPr>
        <w:t xml:space="preserve"> Zero Energy Cool Chamber</w:t>
      </w:r>
    </w:p>
    <w:p w14:paraId="3BAF40BD" w14:textId="77777777" w:rsidR="0004388F" w:rsidRDefault="0004388F" w:rsidP="00743674">
      <w:pPr>
        <w:spacing w:after="0"/>
        <w:jc w:val="center"/>
        <w:rPr>
          <w:rFonts w:ascii="Times New Roman" w:hAnsi="Times New Roman" w:cs="Times New Roman"/>
          <w:sz w:val="27"/>
          <w:szCs w:val="27"/>
          <w:lang w:eastAsia="en-IN"/>
        </w:rPr>
      </w:pPr>
    </w:p>
    <w:p w14:paraId="6A8AA0F9" w14:textId="77777777" w:rsidR="0004388F" w:rsidRPr="0052080A" w:rsidRDefault="0004388F" w:rsidP="00743674">
      <w:pPr>
        <w:spacing w:after="0"/>
        <w:jc w:val="center"/>
        <w:rPr>
          <w:rFonts w:ascii="Times New Roman" w:hAnsi="Times New Roman" w:cs="Times New Roman"/>
          <w:sz w:val="27"/>
          <w:szCs w:val="27"/>
          <w:lang w:eastAsia="en-IN"/>
        </w:rPr>
      </w:pPr>
    </w:p>
    <w:p w14:paraId="5E5F3CFE" w14:textId="77777777"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bookmarkStart w:id="0" w:name="_GoBack"/>
      <w:bookmarkEnd w:id="0"/>
      <w:r w:rsidRPr="005D7687">
        <w:rPr>
          <w:rFonts w:ascii="Times New Roman" w:eastAsia="Times New Roman" w:hAnsi="Times New Roman" w:cs="Times New Roman"/>
          <w:b/>
          <w:bCs/>
          <w:color w:val="1B1C1D"/>
          <w:sz w:val="30"/>
          <w:szCs w:val="30"/>
          <w:lang w:eastAsia="en-IN"/>
        </w:rPr>
        <w:t>Abstract</w:t>
      </w:r>
    </w:p>
    <w:p w14:paraId="06B3C40E" w14:textId="1A9DC46E"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significant post-harvest deterioration of fresh produce in rural areas lacks cold chain infrastructure, a major obstacle to maximizing farmer profitability and ensuring food security. The quality retention of vegetables is intrinsically linked to rate of moisture loss, which is quantified by physiological weight loss. This rate is dramatically accelerated due to high temperatures during summer season. To address this challenge, a study was conducted utilizing the Zero Energy Cool Chamber (ZECC), low-cost structure independent of non-renewable energy sources. The objective was to evaluate the comparative storage duration (in days) and quality retention of five diverse summer vegetable. Okra, Radish, Cauliflower, Spinach, and Oyster Mushroom stored in a ZECC and typical rural open basket practice. The on-farm trial demonstrated that the ZECC effectively moderated the storage environment during the summer month of April, achieving temperature reduction of up to 5.80</w:t>
      </w:r>
      <w:r w:rsidR="00743674" w:rsidRPr="00743674">
        <w:rPr>
          <w:rFonts w:ascii="Times New Roman" w:eastAsia="Times New Roman" w:hAnsi="Times New Roman" w:cs="Times New Roman"/>
          <w:color w:val="1B1C1D"/>
          <w:sz w:val="24"/>
          <w:szCs w:val="24"/>
          <w:vertAlign w:val="superscript"/>
          <w:lang w:eastAsia="en-IN"/>
        </w:rPr>
        <w:t>0</w:t>
      </w:r>
      <w:r w:rsidRPr="005D7687">
        <w:rPr>
          <w:rFonts w:ascii="Times New Roman" w:eastAsia="Times New Roman" w:hAnsi="Times New Roman" w:cs="Times New Roman"/>
          <w:color w:val="1B1C1D"/>
          <w:sz w:val="24"/>
          <w:szCs w:val="24"/>
          <w:lang w:eastAsia="en-IN"/>
        </w:rPr>
        <w:t> (from 35.8</w:t>
      </w:r>
      <w:r w:rsidRPr="00743674">
        <w:rPr>
          <w:rFonts w:ascii="Times New Roman" w:eastAsia="Times New Roman" w:hAnsi="Times New Roman" w:cs="Times New Roman"/>
          <w:color w:val="1B1C1D"/>
          <w:sz w:val="24"/>
          <w:szCs w:val="24"/>
          <w:vertAlign w:val="superscript"/>
          <w:lang w:eastAsia="en-IN"/>
        </w:rPr>
        <w:t>0</w:t>
      </w:r>
      <w:r w:rsidRPr="005D7687">
        <w:rPr>
          <w:rFonts w:ascii="Times New Roman" w:eastAsia="Times New Roman" w:hAnsi="Times New Roman" w:cs="Times New Roman"/>
          <w:color w:val="1B1C1D"/>
          <w:sz w:val="24"/>
          <w:szCs w:val="24"/>
          <w:lang w:eastAsia="en-IN"/>
        </w:rPr>
        <w:t> ambient to 30.05</w:t>
      </w:r>
      <w:r w:rsidR="00743674" w:rsidRPr="00743674">
        <w:rPr>
          <w:rFonts w:ascii="Times New Roman" w:eastAsia="Times New Roman" w:hAnsi="Times New Roman" w:cs="Times New Roman"/>
          <w:color w:val="1B1C1D"/>
          <w:sz w:val="24"/>
          <w:szCs w:val="24"/>
          <w:vertAlign w:val="superscript"/>
          <w:lang w:eastAsia="en-IN"/>
        </w:rPr>
        <w:t>0</w:t>
      </w:r>
      <w:r w:rsidRPr="005D7687">
        <w:rPr>
          <w:rFonts w:ascii="Times New Roman" w:eastAsia="Times New Roman" w:hAnsi="Times New Roman" w:cs="Times New Roman"/>
          <w:color w:val="1B1C1D"/>
          <w:sz w:val="24"/>
          <w:szCs w:val="24"/>
          <w:lang w:eastAsia="en-IN"/>
        </w:rPr>
        <w:t> internal) and raising relative humidity from 55.0% to 95.5</w:t>
      </w:r>
      <w:r w:rsidR="00743674" w:rsidRPr="005D7687">
        <w:rPr>
          <w:rFonts w:ascii="Times New Roman" w:eastAsia="Times New Roman" w:hAnsi="Times New Roman" w:cs="Times New Roman"/>
          <w:color w:val="1B1C1D"/>
          <w:sz w:val="24"/>
          <w:szCs w:val="24"/>
          <w:lang w:eastAsia="en-IN"/>
        </w:rPr>
        <w:t>%. This</w:t>
      </w:r>
      <w:r w:rsidRPr="005D7687">
        <w:rPr>
          <w:rFonts w:ascii="Times New Roman" w:eastAsia="Times New Roman" w:hAnsi="Times New Roman" w:cs="Times New Roman"/>
          <w:color w:val="1B1C1D"/>
          <w:sz w:val="24"/>
          <w:szCs w:val="24"/>
          <w:lang w:eastAsia="en-IN"/>
        </w:rPr>
        <w:t xml:space="preserve"> environmental control drastically reduced moisture loss. Okra stored in the ZECC for three days exhibited only 7.0% PLW, whereas the open basket comparator showed 23% PLW after the same period. For highly perishable Oyster Mushroom, the ZECC maintained marketable quality for two days with 9.75% PLW, significantly preventing the rapid desiccation and total spoilage (58% PLW) observed in ambient conditions after two days. The findings confirm that ZECC technology provides advantage in minimizing post-harvest losses, enhancing freshness, and extending the marketable life of diverse vegetables in constrained environments.</w:t>
      </w:r>
    </w:p>
    <w:p w14:paraId="3974F027" w14:textId="4B4A20D6"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b/>
          <w:bCs/>
          <w:color w:val="1B1C1D"/>
          <w:sz w:val="24"/>
          <w:szCs w:val="24"/>
          <w:lang w:eastAsia="en-IN"/>
        </w:rPr>
        <w:t>(</w:t>
      </w:r>
      <w:r w:rsidRPr="005D7687">
        <w:rPr>
          <w:rFonts w:ascii="Times New Roman" w:eastAsia="Times New Roman" w:hAnsi="Times New Roman" w:cs="Times New Roman"/>
          <w:b/>
          <w:bCs/>
          <w:color w:val="1B1C1D"/>
          <w:sz w:val="24"/>
          <w:szCs w:val="24"/>
          <w:lang w:eastAsia="en-IN"/>
        </w:rPr>
        <w:t>Keywords:</w:t>
      </w:r>
      <w:r w:rsidRPr="005D7687">
        <w:rPr>
          <w:rFonts w:ascii="Times New Roman" w:eastAsia="Times New Roman" w:hAnsi="Times New Roman" w:cs="Times New Roman"/>
          <w:color w:val="1B1C1D"/>
          <w:sz w:val="24"/>
          <w:szCs w:val="24"/>
          <w:lang w:eastAsia="en-IN"/>
        </w:rPr>
        <w:t>  Post-Harvest Loss, Shelf-Life</w:t>
      </w:r>
      <w:r>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 xml:space="preserve">Weight Loss, </w:t>
      </w:r>
      <w:r>
        <w:rPr>
          <w:rFonts w:ascii="Times New Roman" w:eastAsia="Times New Roman" w:hAnsi="Times New Roman" w:cs="Times New Roman"/>
          <w:color w:val="1B1C1D"/>
          <w:sz w:val="24"/>
          <w:szCs w:val="24"/>
          <w:lang w:eastAsia="en-IN"/>
        </w:rPr>
        <w:t>Vegetables)</w:t>
      </w:r>
    </w:p>
    <w:p w14:paraId="562DE24E" w14:textId="56AED87F" w:rsidR="005D7687" w:rsidRPr="005D7687" w:rsidRDefault="005D7687" w:rsidP="005D7687">
      <w:pPr>
        <w:shd w:val="clear" w:color="auto" w:fill="FFFFFF"/>
        <w:spacing w:after="0" w:line="24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Introduction</w:t>
      </w:r>
    </w:p>
    <w:p w14:paraId="424E2202" w14:textId="17434B22"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Vegetables are a cornerstone of the human diet, providing an affordable and abundant source of essential micronutrients, including vitamins and minerals. Beyond basic nutrition, the ample amount of dietary </w:t>
      </w:r>
      <w:proofErr w:type="spellStart"/>
      <w:r w:rsidRPr="005D7687">
        <w:rPr>
          <w:rFonts w:ascii="Times New Roman" w:eastAsia="Times New Roman" w:hAnsi="Times New Roman" w:cs="Times New Roman"/>
          <w:color w:val="1B1C1D"/>
          <w:sz w:val="24"/>
          <w:szCs w:val="24"/>
          <w:lang w:eastAsia="en-IN"/>
        </w:rPr>
        <w:t>fibers</w:t>
      </w:r>
      <w:proofErr w:type="spellEnd"/>
      <w:r w:rsidRPr="005D7687">
        <w:rPr>
          <w:rFonts w:ascii="Times New Roman" w:eastAsia="Times New Roman" w:hAnsi="Times New Roman" w:cs="Times New Roman"/>
          <w:color w:val="1B1C1D"/>
          <w:sz w:val="24"/>
          <w:szCs w:val="24"/>
          <w:lang w:eastAsia="en-IN"/>
        </w:rPr>
        <w:t xml:space="preserve"> they contain offers documented therapeutic benefits in mitigating risks associated with conditions such as heart disease, obesity, colon cancer, and diabetes. Consequently, minimizing post-harvest losses (PHL) is an essential national objective </w:t>
      </w:r>
      <w:r w:rsidRPr="005D7687">
        <w:rPr>
          <w:rFonts w:ascii="Times New Roman" w:eastAsia="Times New Roman" w:hAnsi="Times New Roman" w:cs="Times New Roman"/>
          <w:color w:val="1B1C1D"/>
          <w:sz w:val="24"/>
          <w:szCs w:val="24"/>
          <w:lang w:eastAsia="en-IN"/>
        </w:rPr>
        <w:lastRenderedPageBreak/>
        <w:t>to ensure maximum utilization of agricultural output.  In India, vegetable PHL is a significant economic and logistical burden, estimated to range between </w:t>
      </w:r>
      <w:r w:rsidRPr="005D7687">
        <w:rPr>
          <w:rFonts w:ascii="Times New Roman" w:eastAsia="Times New Roman" w:hAnsi="Times New Roman" w:cs="Times New Roman"/>
          <w:color w:val="1B1C1D"/>
          <w:sz w:val="29"/>
          <w:szCs w:val="29"/>
          <w:lang w:eastAsia="en-IN"/>
        </w:rPr>
        <w:t>4.87%</w:t>
      </w:r>
      <w:r w:rsidRPr="005D7687">
        <w:rPr>
          <w:rFonts w:ascii="Times New Roman" w:eastAsia="Times New Roman" w:hAnsi="Times New Roman" w:cs="Times New Roman"/>
          <w:color w:val="1B1C1D"/>
          <w:sz w:val="24"/>
          <w:szCs w:val="24"/>
          <w:lang w:eastAsia="en-IN"/>
        </w:rPr>
        <w:t> and </w:t>
      </w:r>
      <w:r w:rsidRPr="005D7687">
        <w:rPr>
          <w:rFonts w:ascii="Times New Roman" w:eastAsia="Times New Roman" w:hAnsi="Times New Roman" w:cs="Times New Roman"/>
          <w:color w:val="1B1C1D"/>
          <w:sz w:val="29"/>
          <w:szCs w:val="29"/>
          <w:lang w:eastAsia="en-IN"/>
        </w:rPr>
        <w:t>11.61%</w:t>
      </w:r>
      <w:r w:rsidRPr="005D7687">
        <w:rPr>
          <w:rFonts w:ascii="Times New Roman" w:eastAsia="Times New Roman" w:hAnsi="Times New Roman" w:cs="Times New Roman"/>
          <w:color w:val="1B1C1D"/>
          <w:sz w:val="24"/>
          <w:szCs w:val="24"/>
          <w:lang w:eastAsia="en-IN"/>
        </w:rPr>
        <w:t> (NABCONS 2022). A primary cause of this extensive loss is the inadequate availability of suitable storage and processing facilities, particularly cold chain infrastructure, which is cost-prohibitive for most small and marginal farmers. This deficiency necessitates the development of decentralized, low-maintenance, and low-cost storage solutions suitable for adoption in rural areas.   </w:t>
      </w:r>
    </w:p>
    <w:p w14:paraId="4A7B7673" w14:textId="5D6016D5"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 xml:space="preserve">The Zero Energy Cool Chamber (ZECC) was pioneered by Roy and </w:t>
      </w:r>
      <w:proofErr w:type="spellStart"/>
      <w:r w:rsidRPr="005D7687">
        <w:rPr>
          <w:rFonts w:ascii="Times New Roman" w:eastAsia="Times New Roman" w:hAnsi="Times New Roman" w:cs="Times New Roman"/>
          <w:color w:val="1B1C1D"/>
          <w:sz w:val="24"/>
          <w:szCs w:val="24"/>
          <w:lang w:eastAsia="en-IN"/>
        </w:rPr>
        <w:t>Khurdia</w:t>
      </w:r>
      <w:proofErr w:type="spellEnd"/>
      <w:r w:rsidRPr="005D7687">
        <w:rPr>
          <w:rFonts w:ascii="Times New Roman" w:eastAsia="Times New Roman" w:hAnsi="Times New Roman" w:cs="Times New Roman"/>
          <w:color w:val="1B1C1D"/>
          <w:sz w:val="24"/>
          <w:szCs w:val="24"/>
          <w:lang w:eastAsia="en-IN"/>
        </w:rPr>
        <w:t xml:space="preserve"> (1983) at the Indian Agricultural Research Institute (IARI), Pusa, New Delhi, specifically to mitigate post-harvest deterioration and maintain product quality at the production site (Singh et al. 2010). The ZECC is structurally defined by its independence from electrical or mechanical energy, operating solely on the scientific principle of evaporative cooling.   </w:t>
      </w:r>
    </w:p>
    <w:p w14:paraId="7D7BFDCE" w14:textId="4A58D234"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Evaporative cooling works by utilizing the phase change of water from liquid to vapor. This transformation requires a large quantity of latent heat, which is removed from the surrounding environment. By maintaining a wet medium (such as saturated bricks and sand filler), the ZECC achieves simultaneous temperature reduction and humidity increase within the enclosed space. Previous research has established that this passive technique can reduce ambient temperature by </w:t>
      </w:r>
      <w:r w:rsidRPr="005D7687">
        <w:rPr>
          <w:rFonts w:ascii="Times New Roman" w:eastAsia="Times New Roman" w:hAnsi="Times New Roman" w:cs="Times New Roman"/>
          <w:color w:val="1B1C1D"/>
          <w:sz w:val="29"/>
          <w:szCs w:val="29"/>
          <w:lang w:eastAsia="en-IN"/>
        </w:rPr>
        <w:t>15−18%</w:t>
      </w:r>
      <w:r w:rsidRPr="005D7687">
        <w:rPr>
          <w:rFonts w:ascii="Times New Roman" w:eastAsia="Times New Roman" w:hAnsi="Times New Roman" w:cs="Times New Roman"/>
          <w:color w:val="1B1C1D"/>
          <w:sz w:val="24"/>
          <w:szCs w:val="24"/>
          <w:lang w:eastAsia="en-IN"/>
        </w:rPr>
        <w:t> and elevate relative humidity to </w:t>
      </w:r>
      <w:r w:rsidRPr="005D7687">
        <w:rPr>
          <w:rFonts w:ascii="Times New Roman" w:eastAsia="Times New Roman" w:hAnsi="Times New Roman" w:cs="Times New Roman"/>
          <w:color w:val="1B1C1D"/>
          <w:sz w:val="29"/>
          <w:szCs w:val="29"/>
          <w:lang w:eastAsia="en-IN"/>
        </w:rPr>
        <w:t>90%</w:t>
      </w:r>
      <w:r w:rsidRPr="005D7687">
        <w:rPr>
          <w:rFonts w:ascii="Times New Roman" w:eastAsia="Times New Roman" w:hAnsi="Times New Roman" w:cs="Times New Roman"/>
          <w:color w:val="1B1C1D"/>
          <w:sz w:val="24"/>
          <w:szCs w:val="24"/>
          <w:lang w:eastAsia="en-IN"/>
        </w:rPr>
        <w:t> or more, provided the ambient humidity is comparatively low (Jain 2007; Jha 2008; Jadhav et al. 2010).   </w:t>
      </w:r>
    </w:p>
    <w:p w14:paraId="18C4B47C" w14:textId="4C84F326"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The strategic importance of the ZECC transcends mere technical functionality. Because it requires zero external energy input and simple construction materials, it provides an immediate, resilient, and locally deployable infrastructure solution. This capability directly addresses the crucial economic vulnerability of smallholders who are currently forced into 'distressed selling' immediately following harvest due to the lack of adequate decentralized storage. By offering a buffer against rapid spoilage, the ZECC transforms post-harvest logistics, thereby strengthening rural agricultural value chains.   </w:t>
      </w:r>
    </w:p>
    <w:p w14:paraId="4D4CBB35" w14:textId="2370E5FA"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 xml:space="preserve">Prior validation of the ZECC’s effectiveness includes studies demonstrating that Okra stored inside the chamber exhibited lower Physiological Loss in Weight (PLW) compared to both ambient and frozen conditions (Mishra et al. 2020). Similarly, the cool chamber environment extended the usable life of highly sensitive Oyster Mushroom far beyond that achieved in open room storage (Kumari et al. 2018). The current on-farm study sought to </w:t>
      </w:r>
      <w:r w:rsidRPr="005D7687">
        <w:rPr>
          <w:rFonts w:ascii="Times New Roman" w:eastAsia="Times New Roman" w:hAnsi="Times New Roman" w:cs="Times New Roman"/>
          <w:color w:val="1B1C1D"/>
          <w:sz w:val="24"/>
          <w:szCs w:val="24"/>
          <w:lang w:eastAsia="en-IN"/>
        </w:rPr>
        <w:lastRenderedPageBreak/>
        <w:t>expand this knowledge by evaluating the comparative shelf life and quality retention across a broad profile of locally cultivated summer vegetables under the specific high-stress environmental conditions of a field setting.   </w:t>
      </w:r>
    </w:p>
    <w:p w14:paraId="13B6C902" w14:textId="77777777"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t>Material and Methods</w:t>
      </w:r>
    </w:p>
    <w:p w14:paraId="4054B1F6"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study was implemented as an On-Farm Trial (OFT) conducted on farmers’ fields within the Saraiya Block. Three functional Zero Energy Cool Chamber (ZECC) units were constructed for the trial. The efficacy of the ZECC storage system was benchmarked against the standard local rural practice, which typically involves storing harvested produce in open baskets at ambient room temperature.   </w:t>
      </w:r>
    </w:p>
    <w:p w14:paraId="0C3BF66C"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Sample Selection and Trial Duration</w:t>
      </w:r>
    </w:p>
    <w:p w14:paraId="73694EB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To ensure comprehensive data across varying degrees of perishability, five categories of locally grown summer vegetables were selected for the investigation: Okra (fruiting), Cauliflower (flowering/fruiting), Radish (root/tuber), Spinach (green leafy vegetable), and Oyster Mushroom (high-value, highly perishable fungi). All vegetables were procured from the local market in fresh condition immediately before the commencement of the trial. The experiment was conducted during the height of the summer season (April), with produce monitored continuously for up to six days.   </w:t>
      </w:r>
    </w:p>
    <w:p w14:paraId="29FDDF9B"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Quality Assessment Metrics</w:t>
      </w:r>
    </w:p>
    <w:p w14:paraId="0B78136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effectiveness of the storage method was assessed using both environmental monitoring and direct quality measurements.</w:t>
      </w:r>
    </w:p>
    <w:p w14:paraId="188D24F2" w14:textId="77777777"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Microclimatic Assessment</w:t>
      </w:r>
    </w:p>
    <w:p w14:paraId="79CF192C"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Internal and external temperatures (0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and relative humidity (%) were measured at regular intervals, with critical comparative data recorded at the peak thermal period of the day (12:00 PM) in April to capture the maximum stress differential.   </w:t>
      </w:r>
    </w:p>
    <w:p w14:paraId="1905B535" w14:textId="77777777"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Physiological Loss in Weight (PLW)</w:t>
      </w:r>
    </w:p>
    <w:p w14:paraId="0B056E6D"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Physiological Loss in Weight (PLW) served as the primary quantitative indicator of freshness and storage efficacy. PLW reflects the irreversible loss of mass primarily due to moisture </w:t>
      </w:r>
      <w:r w:rsidRPr="005D7687">
        <w:rPr>
          <w:rFonts w:ascii="Times New Roman" w:eastAsia="Times New Roman" w:hAnsi="Times New Roman" w:cs="Times New Roman"/>
          <w:color w:val="1B1C1D"/>
          <w:sz w:val="24"/>
          <w:szCs w:val="24"/>
          <w:lang w:eastAsia="en-IN"/>
        </w:rPr>
        <w:lastRenderedPageBreak/>
        <w:t xml:space="preserve">evaporation (transpiration) and metabolic consumption of stored carbohydrates (respiration). Minimizing PLW is paramount for extending shelf life (Data and </w:t>
      </w:r>
      <w:proofErr w:type="spellStart"/>
      <w:r w:rsidRPr="005D7687">
        <w:rPr>
          <w:rFonts w:ascii="Times New Roman" w:eastAsia="Times New Roman" w:hAnsi="Times New Roman" w:cs="Times New Roman"/>
          <w:color w:val="1B1C1D"/>
          <w:sz w:val="24"/>
          <w:szCs w:val="24"/>
          <w:lang w:eastAsia="en-IN"/>
        </w:rPr>
        <w:t>Eronica</w:t>
      </w:r>
      <w:proofErr w:type="spellEnd"/>
      <w:r w:rsidRPr="005D7687">
        <w:rPr>
          <w:rFonts w:ascii="Times New Roman" w:eastAsia="Times New Roman" w:hAnsi="Times New Roman" w:cs="Times New Roman"/>
          <w:color w:val="1B1C1D"/>
          <w:sz w:val="24"/>
          <w:szCs w:val="24"/>
          <w:lang w:eastAsia="en-IN"/>
        </w:rPr>
        <w:t xml:space="preserve"> 1987). PLW measurements determined the practical "well stored" duration for marketability.   </w:t>
      </w:r>
    </w:p>
    <w:p w14:paraId="6A69F99A" w14:textId="77777777"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Organoleptic (Sensory) Evaluation</w:t>
      </w:r>
    </w:p>
    <w:p w14:paraId="7E997703"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Quality retention was also assessed through subjective sensory evaluation, focusing on easily perceived characteristics such as Overall Appearance (A) and Texture (T) (William and Tucker 1991). Evaluation was carried out by a panel of ten judges using a five-point hedonic scale: 1 (Very Poor), 2 (Poor), 3 (Fair), 4 (Good), and 5 (Excellent). Vegetables were automatically discarded after receiving a score of 1, and any score below 2 was considered unfit for commercial marketing.   </w:t>
      </w:r>
    </w:p>
    <w:p w14:paraId="6077A7C6" w14:textId="77777777" w:rsidR="005D7687" w:rsidRPr="005D7687" w:rsidRDefault="005D7687"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Results and Discussion</w:t>
      </w:r>
    </w:p>
    <w:p w14:paraId="696C302B"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application of the Zero Energy Cool Chamber demonstrated significant positive impacts across all parameters studied: microclimate control, physiological stability, and maintenance of sensory quality.</w:t>
      </w:r>
    </w:p>
    <w:p w14:paraId="7680C845"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Modulation of Microclimatic Stressors by Evaporative Cooling</w:t>
      </w:r>
    </w:p>
    <w:p w14:paraId="458FF96D"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environmental data collected during the summer trial period clearly established the ZECC’s ability to modify the storage environment (Table 1). At 12:00 PM, the ambient open basket temperature reached 35.850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whereas the internal ZECC temperature was moderated to 30.050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yielding a beneficial temperature differential (Δ</w:t>
      </w:r>
      <w:r w:rsidRPr="005D7687">
        <w:rPr>
          <w:rFonts w:ascii="Times New Roman" w:eastAsia="Times New Roman" w:hAnsi="Times New Roman" w:cs="Times New Roman"/>
          <w:i/>
          <w:iCs/>
          <w:color w:val="1B1C1D"/>
          <w:sz w:val="24"/>
          <w:szCs w:val="24"/>
          <w:lang w:eastAsia="en-IN"/>
        </w:rPr>
        <w:t>T</w:t>
      </w:r>
      <w:r w:rsidRPr="005D7687">
        <w:rPr>
          <w:rFonts w:ascii="Times New Roman" w:eastAsia="Times New Roman" w:hAnsi="Times New Roman" w:cs="Times New Roman"/>
          <w:color w:val="1B1C1D"/>
          <w:sz w:val="24"/>
          <w:szCs w:val="24"/>
          <w:lang w:eastAsia="en-IN"/>
        </w:rPr>
        <w:t>) of 5.80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w:t>
      </w:r>
    </w:p>
    <w:p w14:paraId="3F6095E7"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Table 1: Comparative Microclimatic Conditions in Zero Energy Cool Chamber (ZECC) versus Ambient Open Storage during Summer</w:t>
      </w:r>
    </w:p>
    <w:tbl>
      <w:tblPr>
        <w:tblStyle w:val="TableGrid"/>
        <w:tblW w:w="9985" w:type="dxa"/>
        <w:tblLook w:val="04A0" w:firstRow="1" w:lastRow="0" w:firstColumn="1" w:lastColumn="0" w:noHBand="0" w:noVBand="1"/>
      </w:tblPr>
      <w:tblGrid>
        <w:gridCol w:w="1435"/>
        <w:gridCol w:w="1800"/>
        <w:gridCol w:w="2070"/>
        <w:gridCol w:w="2430"/>
        <w:gridCol w:w="2250"/>
      </w:tblGrid>
      <w:tr w:rsidR="005D7687" w:rsidRPr="005D7687" w14:paraId="4DA0C96C" w14:textId="77777777" w:rsidTr="005D7687">
        <w:trPr>
          <w:trHeight w:val="502"/>
        </w:trPr>
        <w:tc>
          <w:tcPr>
            <w:tcW w:w="1435" w:type="dxa"/>
            <w:hideMark/>
          </w:tcPr>
          <w:p w14:paraId="77638772"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Storage System</w:t>
            </w:r>
          </w:p>
        </w:tc>
        <w:tc>
          <w:tcPr>
            <w:tcW w:w="1800" w:type="dxa"/>
            <w:hideMark/>
          </w:tcPr>
          <w:p w14:paraId="40501A06"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Temperature (0</w:t>
            </w:r>
            <w:r w:rsidRPr="005D7687">
              <w:rPr>
                <w:rFonts w:ascii="Times New Roman" w:eastAsia="Times New Roman" w:hAnsi="Times New Roman" w:cs="Times New Roman"/>
                <w:b/>
                <w:bCs/>
                <w:i/>
                <w:iCs/>
                <w:sz w:val="24"/>
                <w:szCs w:val="24"/>
                <w:lang w:eastAsia="en-IN"/>
              </w:rPr>
              <w:t>C</w:t>
            </w:r>
            <w:r w:rsidRPr="005D7687">
              <w:rPr>
                <w:rFonts w:ascii="Times New Roman" w:eastAsia="Times New Roman" w:hAnsi="Times New Roman" w:cs="Times New Roman"/>
                <w:b/>
                <w:bCs/>
                <w:sz w:val="24"/>
                <w:szCs w:val="24"/>
                <w:lang w:eastAsia="en-IN"/>
              </w:rPr>
              <w:t>)</w:t>
            </w:r>
          </w:p>
        </w:tc>
        <w:tc>
          <w:tcPr>
            <w:tcW w:w="2070" w:type="dxa"/>
            <w:hideMark/>
          </w:tcPr>
          <w:p w14:paraId="5C032A86"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Relative Humidity (%)</w:t>
            </w:r>
          </w:p>
        </w:tc>
        <w:tc>
          <w:tcPr>
            <w:tcW w:w="2430" w:type="dxa"/>
            <w:hideMark/>
          </w:tcPr>
          <w:p w14:paraId="0083486D"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Temperature Differential (Δ</w:t>
            </w:r>
            <w:r w:rsidRPr="005D7687">
              <w:rPr>
                <w:rFonts w:ascii="Times New Roman" w:eastAsia="Times New Roman" w:hAnsi="Times New Roman" w:cs="Times New Roman"/>
                <w:b/>
                <w:bCs/>
                <w:i/>
                <w:iCs/>
                <w:sz w:val="24"/>
                <w:szCs w:val="24"/>
                <w:lang w:eastAsia="en-IN"/>
              </w:rPr>
              <w:t>T</w:t>
            </w:r>
            <w:r w:rsidRPr="005D7687">
              <w:rPr>
                <w:rFonts w:ascii="Times New Roman" w:eastAsia="Times New Roman" w:hAnsi="Times New Roman" w:cs="Times New Roman"/>
                <w:b/>
                <w:bCs/>
                <w:sz w:val="24"/>
                <w:szCs w:val="24"/>
                <w:lang w:eastAsia="en-IN"/>
              </w:rPr>
              <w:t>) (0</w:t>
            </w:r>
            <w:r w:rsidRPr="005D7687">
              <w:rPr>
                <w:rFonts w:ascii="Times New Roman" w:eastAsia="Times New Roman" w:hAnsi="Times New Roman" w:cs="Times New Roman"/>
                <w:b/>
                <w:bCs/>
                <w:i/>
                <w:iCs/>
                <w:sz w:val="24"/>
                <w:szCs w:val="24"/>
                <w:lang w:eastAsia="en-IN"/>
              </w:rPr>
              <w:t>C</w:t>
            </w:r>
            <w:r w:rsidRPr="005D7687">
              <w:rPr>
                <w:rFonts w:ascii="Times New Roman" w:eastAsia="Times New Roman" w:hAnsi="Times New Roman" w:cs="Times New Roman"/>
                <w:b/>
                <w:bCs/>
                <w:sz w:val="24"/>
                <w:szCs w:val="24"/>
                <w:lang w:eastAsia="en-IN"/>
              </w:rPr>
              <w:t>)</w:t>
            </w:r>
          </w:p>
        </w:tc>
        <w:tc>
          <w:tcPr>
            <w:tcW w:w="2250" w:type="dxa"/>
            <w:hideMark/>
          </w:tcPr>
          <w:p w14:paraId="477E26BC"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Humidity Differential (Δ</w:t>
            </w:r>
            <w:r w:rsidRPr="005D7687">
              <w:rPr>
                <w:rFonts w:ascii="Times New Roman" w:eastAsia="Times New Roman" w:hAnsi="Times New Roman" w:cs="Times New Roman"/>
                <w:b/>
                <w:bCs/>
                <w:i/>
                <w:iCs/>
                <w:sz w:val="24"/>
                <w:szCs w:val="24"/>
                <w:lang w:eastAsia="en-IN"/>
              </w:rPr>
              <w:t>RH</w:t>
            </w:r>
            <w:r w:rsidRPr="005D7687">
              <w:rPr>
                <w:rFonts w:ascii="Times New Roman" w:eastAsia="Times New Roman" w:hAnsi="Times New Roman" w:cs="Times New Roman"/>
                <w:b/>
                <w:bCs/>
                <w:sz w:val="24"/>
                <w:szCs w:val="24"/>
                <w:lang w:eastAsia="en-IN"/>
              </w:rPr>
              <w:t>) (%)</w:t>
            </w:r>
          </w:p>
        </w:tc>
      </w:tr>
      <w:tr w:rsidR="005D7687" w:rsidRPr="005D7687" w14:paraId="0B99D644" w14:textId="77777777" w:rsidTr="005D7687">
        <w:trPr>
          <w:trHeight w:val="250"/>
        </w:trPr>
        <w:tc>
          <w:tcPr>
            <w:tcW w:w="1435" w:type="dxa"/>
            <w:hideMark/>
          </w:tcPr>
          <w:p w14:paraId="2C5C1259"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ZECC</w:t>
            </w:r>
          </w:p>
        </w:tc>
        <w:tc>
          <w:tcPr>
            <w:tcW w:w="1800" w:type="dxa"/>
            <w:hideMark/>
          </w:tcPr>
          <w:p w14:paraId="63389933"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30.05</w:t>
            </w:r>
          </w:p>
        </w:tc>
        <w:tc>
          <w:tcPr>
            <w:tcW w:w="2070" w:type="dxa"/>
            <w:hideMark/>
          </w:tcPr>
          <w:p w14:paraId="0D5A3490"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95.5</w:t>
            </w:r>
          </w:p>
        </w:tc>
        <w:tc>
          <w:tcPr>
            <w:tcW w:w="2430" w:type="dxa"/>
            <w:hideMark/>
          </w:tcPr>
          <w:p w14:paraId="589F3587"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5.8</w:t>
            </w:r>
          </w:p>
        </w:tc>
        <w:tc>
          <w:tcPr>
            <w:tcW w:w="2250" w:type="dxa"/>
            <w:hideMark/>
          </w:tcPr>
          <w:p w14:paraId="6ED5653D"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40.5</w:t>
            </w:r>
          </w:p>
        </w:tc>
      </w:tr>
      <w:tr w:rsidR="005D7687" w:rsidRPr="005D7687" w14:paraId="4DE4B316" w14:textId="77777777" w:rsidTr="005D7687">
        <w:trPr>
          <w:trHeight w:val="502"/>
        </w:trPr>
        <w:tc>
          <w:tcPr>
            <w:tcW w:w="1435" w:type="dxa"/>
            <w:hideMark/>
          </w:tcPr>
          <w:p w14:paraId="27BDA0FB"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Open Basket (Ambient)</w:t>
            </w:r>
          </w:p>
        </w:tc>
        <w:tc>
          <w:tcPr>
            <w:tcW w:w="1800" w:type="dxa"/>
            <w:hideMark/>
          </w:tcPr>
          <w:p w14:paraId="30D59274"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35.85</w:t>
            </w:r>
          </w:p>
        </w:tc>
        <w:tc>
          <w:tcPr>
            <w:tcW w:w="2070" w:type="dxa"/>
            <w:hideMark/>
          </w:tcPr>
          <w:p w14:paraId="0C603ABE"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55.0</w:t>
            </w:r>
          </w:p>
        </w:tc>
        <w:tc>
          <w:tcPr>
            <w:tcW w:w="2430" w:type="dxa"/>
            <w:hideMark/>
          </w:tcPr>
          <w:p w14:paraId="62BA5341"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w:t>
            </w:r>
          </w:p>
        </w:tc>
        <w:tc>
          <w:tcPr>
            <w:tcW w:w="2250" w:type="dxa"/>
            <w:hideMark/>
          </w:tcPr>
          <w:p w14:paraId="2118C25A"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w:t>
            </w:r>
          </w:p>
        </w:tc>
      </w:tr>
    </w:tbl>
    <w:p w14:paraId="59B73C44"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most critical impact was observed in the chamber’s humidity control. While the open basket system exhibited a low relative humidity (RH) of 55.0%, the ZECC maintained a near-saturated atmosphere at 95.5% RH. This represents a humidity differential (Δ</w:t>
      </w:r>
      <w:r w:rsidRPr="005D7687">
        <w:rPr>
          <w:rFonts w:ascii="Times New Roman" w:eastAsia="Times New Roman" w:hAnsi="Times New Roman" w:cs="Times New Roman"/>
          <w:i/>
          <w:iCs/>
          <w:color w:val="1B1C1D"/>
          <w:sz w:val="24"/>
          <w:szCs w:val="24"/>
          <w:lang w:eastAsia="en-IN"/>
        </w:rPr>
        <w:t>RH</w:t>
      </w:r>
      <w:r w:rsidRPr="005D7687">
        <w:rPr>
          <w:rFonts w:ascii="Times New Roman" w:eastAsia="Times New Roman" w:hAnsi="Times New Roman" w:cs="Times New Roman"/>
          <w:color w:val="1B1C1D"/>
          <w:sz w:val="24"/>
          <w:szCs w:val="24"/>
          <w:lang w:eastAsia="en-IN"/>
        </w:rPr>
        <w:t>) of 40.5%.   </w:t>
      </w:r>
    </w:p>
    <w:p w14:paraId="658FDE6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lastRenderedPageBreak/>
        <w:t>This simultaneous reduction in temperature and substantial elevation in RH fundamentally modifies the storage environment by minimizing the Vapor Pressure Deficit (VPD). The high VPD characteristic of hot, dry ambient summer air is the direct thermodynamic driver of rapid water transfer from the high moisture content produce to the low moisture environment, causing wilting and weight loss. By creating a cold, saturated air blanket around the produce, the ZECC effectively halts this mass transfer, thereby providing the foundation for reduced physiological loss in weight (PLW) and extended quality retention.   </w:t>
      </w:r>
    </w:p>
    <w:p w14:paraId="5B543696"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Physiological Loss in Weight (PLW) Mitigation and Extended Retention</w:t>
      </w:r>
    </w:p>
    <w:p w14:paraId="48BF0D8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quantitative data on PLW confirmed that the modulated microclimate within the ZECC significantly inhibited deterioration across all tested vegetable varieties (Table 2). The efficacy of the ZECC is directly demonstrated by the extension of the "well stored" period and the reduction in cumulative mass loss over comparable storage durations.   </w:t>
      </w:r>
    </w:p>
    <w:p w14:paraId="6476E99B" w14:textId="247DF31E" w:rsidR="005D7687" w:rsidRPr="005D7687" w:rsidRDefault="005D7687" w:rsidP="005D7687">
      <w:pPr>
        <w:shd w:val="clear" w:color="auto" w:fill="FFFFFF"/>
        <w:spacing w:after="240" w:line="36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Table 2: Influence of Storage Conditions on Marketable Storage Duration and Physiological Loss in Weight (PLW)</w:t>
      </w:r>
    </w:p>
    <w:tbl>
      <w:tblPr>
        <w:tblStyle w:val="TableGrid"/>
        <w:tblW w:w="9780" w:type="dxa"/>
        <w:tblLook w:val="04A0" w:firstRow="1" w:lastRow="0" w:firstColumn="1" w:lastColumn="0" w:noHBand="0" w:noVBand="1"/>
      </w:tblPr>
      <w:tblGrid>
        <w:gridCol w:w="1364"/>
        <w:gridCol w:w="1621"/>
        <w:gridCol w:w="1557"/>
        <w:gridCol w:w="1690"/>
        <w:gridCol w:w="1280"/>
        <w:gridCol w:w="2268"/>
      </w:tblGrid>
      <w:tr w:rsidR="005D7687" w:rsidRPr="005D7687" w14:paraId="60DFBC7E" w14:textId="77777777" w:rsidTr="005D7687">
        <w:trPr>
          <w:trHeight w:val="551"/>
        </w:trPr>
        <w:tc>
          <w:tcPr>
            <w:tcW w:w="1364" w:type="dxa"/>
            <w:hideMark/>
          </w:tcPr>
          <w:p w14:paraId="40ECB8EC"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Vegetable</w:t>
            </w:r>
          </w:p>
        </w:tc>
        <w:tc>
          <w:tcPr>
            <w:tcW w:w="1621" w:type="dxa"/>
            <w:hideMark/>
          </w:tcPr>
          <w:p w14:paraId="547F18DD"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Duration (Days)</w:t>
            </w:r>
          </w:p>
        </w:tc>
        <w:tc>
          <w:tcPr>
            <w:tcW w:w="1557" w:type="dxa"/>
            <w:hideMark/>
          </w:tcPr>
          <w:p w14:paraId="2AE9BC0A"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PLW (%)</w:t>
            </w:r>
          </w:p>
        </w:tc>
        <w:tc>
          <w:tcPr>
            <w:tcW w:w="0" w:type="auto"/>
            <w:hideMark/>
          </w:tcPr>
          <w:p w14:paraId="63DF98BB"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ZECC Duration (Days)</w:t>
            </w:r>
          </w:p>
        </w:tc>
        <w:tc>
          <w:tcPr>
            <w:tcW w:w="0" w:type="auto"/>
            <w:hideMark/>
          </w:tcPr>
          <w:p w14:paraId="13F33A9E"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ZECC PLW (%)</w:t>
            </w:r>
          </w:p>
        </w:tc>
        <w:tc>
          <w:tcPr>
            <w:tcW w:w="0" w:type="auto"/>
            <w:hideMark/>
          </w:tcPr>
          <w:p w14:paraId="751C7C76"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PLW at ZECC Duration (%)</w:t>
            </w:r>
          </w:p>
        </w:tc>
      </w:tr>
      <w:tr w:rsidR="005D7687" w:rsidRPr="005D7687" w14:paraId="3EDC97FB" w14:textId="77777777" w:rsidTr="005D7687">
        <w:trPr>
          <w:trHeight w:val="162"/>
        </w:trPr>
        <w:tc>
          <w:tcPr>
            <w:tcW w:w="1364" w:type="dxa"/>
            <w:hideMark/>
          </w:tcPr>
          <w:p w14:paraId="024F10E8"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Okra</w:t>
            </w:r>
          </w:p>
        </w:tc>
        <w:tc>
          <w:tcPr>
            <w:tcW w:w="1621" w:type="dxa"/>
            <w:hideMark/>
          </w:tcPr>
          <w:p w14:paraId="2E4853A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1557" w:type="dxa"/>
            <w:hideMark/>
          </w:tcPr>
          <w:p w14:paraId="27BEBA97"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9.75</w:t>
            </w:r>
          </w:p>
        </w:tc>
        <w:tc>
          <w:tcPr>
            <w:tcW w:w="0" w:type="auto"/>
            <w:hideMark/>
          </w:tcPr>
          <w:p w14:paraId="5B08F9D0"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0" w:type="auto"/>
            <w:hideMark/>
          </w:tcPr>
          <w:p w14:paraId="02647AEE"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7.0</w:t>
            </w:r>
          </w:p>
        </w:tc>
        <w:tc>
          <w:tcPr>
            <w:tcW w:w="0" w:type="auto"/>
            <w:hideMark/>
          </w:tcPr>
          <w:p w14:paraId="63CCB22F"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23.0 (Day 3)</w:t>
            </w:r>
          </w:p>
        </w:tc>
      </w:tr>
      <w:tr w:rsidR="005D7687" w:rsidRPr="005D7687" w14:paraId="03B3B19C" w14:textId="77777777" w:rsidTr="005D7687">
        <w:trPr>
          <w:trHeight w:val="315"/>
        </w:trPr>
        <w:tc>
          <w:tcPr>
            <w:tcW w:w="1364" w:type="dxa"/>
            <w:hideMark/>
          </w:tcPr>
          <w:p w14:paraId="2FBF600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Radish</w:t>
            </w:r>
          </w:p>
        </w:tc>
        <w:tc>
          <w:tcPr>
            <w:tcW w:w="1621" w:type="dxa"/>
            <w:hideMark/>
          </w:tcPr>
          <w:p w14:paraId="5BD409AB"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1557" w:type="dxa"/>
            <w:hideMark/>
          </w:tcPr>
          <w:p w14:paraId="7083BB2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10.0</w:t>
            </w:r>
          </w:p>
        </w:tc>
        <w:tc>
          <w:tcPr>
            <w:tcW w:w="0" w:type="auto"/>
            <w:hideMark/>
          </w:tcPr>
          <w:p w14:paraId="08AF1BA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4</w:t>
            </w:r>
          </w:p>
        </w:tc>
        <w:tc>
          <w:tcPr>
            <w:tcW w:w="0" w:type="auto"/>
            <w:hideMark/>
          </w:tcPr>
          <w:p w14:paraId="40C401A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6.6</w:t>
            </w:r>
          </w:p>
        </w:tc>
        <w:tc>
          <w:tcPr>
            <w:tcW w:w="0" w:type="auto"/>
            <w:hideMark/>
          </w:tcPr>
          <w:p w14:paraId="3A810BEF"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24.4 (Day 4)</w:t>
            </w:r>
          </w:p>
        </w:tc>
      </w:tr>
      <w:tr w:rsidR="005D7687" w:rsidRPr="005D7687" w14:paraId="3165327F" w14:textId="77777777" w:rsidTr="005D7687">
        <w:trPr>
          <w:trHeight w:val="90"/>
        </w:trPr>
        <w:tc>
          <w:tcPr>
            <w:tcW w:w="1364" w:type="dxa"/>
            <w:hideMark/>
          </w:tcPr>
          <w:p w14:paraId="1FB162B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Spinach</w:t>
            </w:r>
          </w:p>
        </w:tc>
        <w:tc>
          <w:tcPr>
            <w:tcW w:w="1621" w:type="dxa"/>
            <w:hideMark/>
          </w:tcPr>
          <w:p w14:paraId="73251DC2"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w:t>
            </w:r>
          </w:p>
        </w:tc>
        <w:tc>
          <w:tcPr>
            <w:tcW w:w="1557" w:type="dxa"/>
            <w:hideMark/>
          </w:tcPr>
          <w:p w14:paraId="71F3916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9.5</w:t>
            </w:r>
          </w:p>
        </w:tc>
        <w:tc>
          <w:tcPr>
            <w:tcW w:w="0" w:type="auto"/>
            <w:hideMark/>
          </w:tcPr>
          <w:p w14:paraId="281E65C1"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0" w:type="auto"/>
            <w:hideMark/>
          </w:tcPr>
          <w:p w14:paraId="3132534A"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10.0</w:t>
            </w:r>
          </w:p>
        </w:tc>
        <w:tc>
          <w:tcPr>
            <w:tcW w:w="0" w:type="auto"/>
            <w:hideMark/>
          </w:tcPr>
          <w:p w14:paraId="72B1FDDE"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23.0 (Day 2)</w:t>
            </w:r>
          </w:p>
        </w:tc>
      </w:tr>
      <w:tr w:rsidR="005D7687" w:rsidRPr="005D7687" w14:paraId="239027F5" w14:textId="77777777" w:rsidTr="005D7687">
        <w:trPr>
          <w:trHeight w:val="287"/>
        </w:trPr>
        <w:tc>
          <w:tcPr>
            <w:tcW w:w="1364" w:type="dxa"/>
            <w:hideMark/>
          </w:tcPr>
          <w:p w14:paraId="124F0DED"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Cauliflower</w:t>
            </w:r>
          </w:p>
        </w:tc>
        <w:tc>
          <w:tcPr>
            <w:tcW w:w="1621" w:type="dxa"/>
            <w:hideMark/>
          </w:tcPr>
          <w:p w14:paraId="7DD60420"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1557" w:type="dxa"/>
            <w:hideMark/>
          </w:tcPr>
          <w:p w14:paraId="1669475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7.5</w:t>
            </w:r>
          </w:p>
        </w:tc>
        <w:tc>
          <w:tcPr>
            <w:tcW w:w="0" w:type="auto"/>
            <w:hideMark/>
          </w:tcPr>
          <w:p w14:paraId="5FE1ECD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0" w:type="auto"/>
            <w:hideMark/>
          </w:tcPr>
          <w:p w14:paraId="79476B4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5.0</w:t>
            </w:r>
          </w:p>
        </w:tc>
        <w:tc>
          <w:tcPr>
            <w:tcW w:w="0" w:type="auto"/>
            <w:hideMark/>
          </w:tcPr>
          <w:p w14:paraId="43EAD8E8"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15.0 (Day 3)</w:t>
            </w:r>
          </w:p>
        </w:tc>
      </w:tr>
      <w:tr w:rsidR="005D7687" w:rsidRPr="005D7687" w14:paraId="11492A05" w14:textId="77777777" w:rsidTr="005D7687">
        <w:trPr>
          <w:trHeight w:val="275"/>
        </w:trPr>
        <w:tc>
          <w:tcPr>
            <w:tcW w:w="1364" w:type="dxa"/>
            <w:hideMark/>
          </w:tcPr>
          <w:p w14:paraId="6C599627"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Mushroom</w:t>
            </w:r>
          </w:p>
        </w:tc>
        <w:tc>
          <w:tcPr>
            <w:tcW w:w="1621" w:type="dxa"/>
            <w:hideMark/>
          </w:tcPr>
          <w:p w14:paraId="43E24031"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&lt;1</w:t>
            </w:r>
          </w:p>
        </w:tc>
        <w:tc>
          <w:tcPr>
            <w:tcW w:w="1557" w:type="dxa"/>
            <w:hideMark/>
          </w:tcPr>
          <w:p w14:paraId="59C5728A"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30.0 (Day 1)</w:t>
            </w:r>
          </w:p>
        </w:tc>
        <w:tc>
          <w:tcPr>
            <w:tcW w:w="0" w:type="auto"/>
            <w:hideMark/>
          </w:tcPr>
          <w:p w14:paraId="06C7F0B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0" w:type="auto"/>
            <w:hideMark/>
          </w:tcPr>
          <w:p w14:paraId="3F69D15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9.75</w:t>
            </w:r>
          </w:p>
        </w:tc>
        <w:tc>
          <w:tcPr>
            <w:tcW w:w="0" w:type="auto"/>
            <w:hideMark/>
          </w:tcPr>
          <w:p w14:paraId="5990563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58.0 (Day 2)</w:t>
            </w:r>
          </w:p>
        </w:tc>
      </w:tr>
    </w:tbl>
    <w:p w14:paraId="3EDDBCB6"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Okra, a widely consumed summer vegetable, maintained an acceptable PLW (7.0%) after three days in the ZECC, extending its shelf life by one day compared to the ambient system, which reached 9.75% PLW after only two days. If Okra was kept for three days ambient, the PLW surged to 23%, confirming the substantial protective effect of the cool chamber. Similarly, Radish retained marketability for four days in the ZECC with 6.6% PLW, outperforming the ambient storage duration of three days (10.0% PLW).   </w:t>
      </w:r>
    </w:p>
    <w:p w14:paraId="5B9D631D"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The greatest quantitative impact was realized for the highly perishable commodities. Oyster Mushroom is extremely sensitive to moisture loss. In the open basket, the mushroom exhibited </w:t>
      </w:r>
      <w:r w:rsidRPr="005D7687">
        <w:rPr>
          <w:rFonts w:ascii="Times New Roman" w:eastAsia="Times New Roman" w:hAnsi="Times New Roman" w:cs="Times New Roman"/>
          <w:color w:val="1B1C1D"/>
          <w:sz w:val="24"/>
          <w:szCs w:val="24"/>
          <w:lang w:eastAsia="en-IN"/>
        </w:rPr>
        <w:lastRenderedPageBreak/>
        <w:t>a sharp 30% weight loss after the first day, and the loss reached a catastrophic 58% by the end of the second day, rendering it completely spoiled. Conversely, the ZECC extended the usable storage life of mushroom to two days while maintaining PLW at only 9.75%.   </w:t>
      </w:r>
    </w:p>
    <w:p w14:paraId="3FF036F0"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observed variance in storage duration across different vegetables is consistent with established knowledge regarding inherent perishability and respiration rates (Singh et al. 2007b). Crops with high metabolic activity and moisture content, such as Spinach (extended from one day ambient to two days in ZECC) and Oyster Mushroom, naturally exhibit faster deterioration. However, the efficacy of the ZECC is most pronounced for these high-value, high-risk crops, where the chamber converts rapid, total loss into viable short-term storage.   </w:t>
      </w:r>
    </w:p>
    <w:p w14:paraId="7D786223"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Sensory Quality Attributes and Marketability Extension</w:t>
      </w:r>
    </w:p>
    <w:p w14:paraId="2545BF54" w14:textId="742F4A30" w:rsidR="005D7687" w:rsidRP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The maintenance of sensory quality, evaluated based on overall appearance (A) and texture (T), is essential for commercial viability</w:t>
      </w:r>
      <w:r>
        <w:rPr>
          <w:rFonts w:ascii="Times New Roman" w:eastAsia="Times New Roman" w:hAnsi="Times New Roman" w:cs="Times New Roman"/>
          <w:color w:val="1B1C1D"/>
          <w:sz w:val="24"/>
          <w:szCs w:val="24"/>
          <w:lang w:eastAsia="en-IN"/>
        </w:rPr>
        <w:t xml:space="preserve"> </w:t>
      </w:r>
      <w:r w:rsidR="005D7687">
        <w:rPr>
          <w:rFonts w:ascii="Times New Roman" w:eastAsia="Times New Roman" w:hAnsi="Times New Roman" w:cs="Times New Roman"/>
          <w:color w:val="1B1C1D"/>
          <w:sz w:val="24"/>
          <w:szCs w:val="24"/>
          <w:lang w:eastAsia="en-IN"/>
        </w:rPr>
        <w:t>(Table 3)</w:t>
      </w:r>
      <w:r w:rsidR="005D7687" w:rsidRPr="005D7687">
        <w:rPr>
          <w:rFonts w:ascii="Times New Roman" w:eastAsia="Times New Roman" w:hAnsi="Times New Roman" w:cs="Times New Roman"/>
          <w:color w:val="1B1C1D"/>
          <w:sz w:val="24"/>
          <w:szCs w:val="24"/>
          <w:lang w:eastAsia="en-IN"/>
        </w:rPr>
        <w:t>. The scores confirmed the physiological stability observed in PLW data. The threshold for market fitness (score ≥2) clearly established the logistical benefit provided by the ZECC.</w:t>
      </w:r>
      <w:r>
        <w:rPr>
          <w:rFonts w:ascii="Times New Roman" w:eastAsia="Times New Roman" w:hAnsi="Times New Roman" w:cs="Times New Roman"/>
          <w:color w:val="1B1C1D"/>
          <w:sz w:val="24"/>
          <w:szCs w:val="24"/>
          <w:lang w:eastAsia="en-IN"/>
        </w:rPr>
        <w:t xml:space="preserve"> </w:t>
      </w:r>
      <w:r w:rsidR="005D7687" w:rsidRPr="005D7687">
        <w:rPr>
          <w:rFonts w:ascii="Times New Roman" w:eastAsia="Times New Roman" w:hAnsi="Times New Roman" w:cs="Times New Roman"/>
          <w:color w:val="1B1C1D"/>
          <w:sz w:val="24"/>
          <w:szCs w:val="24"/>
          <w:lang w:eastAsia="en-IN"/>
        </w:rPr>
        <w:t>Okra, Radish, and Cauliflower maintained commercially acceptable quality for two days in the ambient open basket system. In the ZECC, the marketable duration was successfully extended to three, four, and three days, respectively. This additional storage time is crucial for optimizing market logistics.   </w:t>
      </w:r>
    </w:p>
    <w:p w14:paraId="7FC9BB99" w14:textId="553E16A3" w:rsidR="005D7687" w:rsidRP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The preservation of texture is directly related to sustained turgidity, which is ensured by the near-saturated RH maintained within the cool chamber. On Day 2, Okra retained a "Good" quality score (4/4 for A/T) in the ZECC, while ambient Okra only retained a "Fair" score (3/3). Most strikingly, ambient Oyster Mushroom was assessed as being commercially unfit after the first day (scores of 2/2 on Day 1, then failing criteria by Day 2), whereas the ZECC ensured the mushroom remained marketable for two days, retaining a fair quality score (3/2 on Day 2).   </w:t>
      </w:r>
    </w:p>
    <w:p w14:paraId="792EE4B9" w14:textId="49F74727" w:rsid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 xml:space="preserve">The capability of the ZECC to reliably extend the marketable window by 1–2 days provides farmers with indispensable operational flexibility. By controlling the rate of deterioration, the technology reduces the need for forced, immediate sale at potentially suppressed prices, which often occurs during peak harvest periods. The resultant reduced spoilage and extended marketability contribute to higher returns, particularly for the most volatile crops, thereby increasing the overall benefit–cost ratio compared to ambient storage </w:t>
      </w:r>
      <w:r w:rsidR="005D7687" w:rsidRPr="005D7687">
        <w:rPr>
          <w:rFonts w:ascii="Times New Roman" w:eastAsia="Times New Roman" w:hAnsi="Times New Roman" w:cs="Times New Roman"/>
          <w:color w:val="1B1C1D"/>
          <w:sz w:val="24"/>
          <w:szCs w:val="24"/>
          <w:lang w:eastAsia="en-IN"/>
        </w:rPr>
        <w:lastRenderedPageBreak/>
        <w:t>(Lata and Singh 2015). This technological leverage ensures better economic viability for vegetable growers.   </w:t>
      </w:r>
    </w:p>
    <w:p w14:paraId="6DD343A7" w14:textId="4D74E07F" w:rsidR="005D7687" w:rsidRPr="006362EF" w:rsidRDefault="005D7687" w:rsidP="005D7687">
      <w:pPr>
        <w:autoSpaceDE w:val="0"/>
        <w:autoSpaceDN w:val="0"/>
        <w:adjustRightInd w:val="0"/>
        <w:spacing w:after="0" w:line="360" w:lineRule="auto"/>
        <w:jc w:val="both"/>
        <w:rPr>
          <w:rFonts w:ascii="Times New Roman" w:hAnsi="Times New Roman" w:cs="Times New Roman"/>
          <w:b/>
          <w:bCs/>
          <w:sz w:val="24"/>
          <w:szCs w:val="24"/>
          <w:u w:val="single"/>
        </w:rPr>
      </w:pPr>
      <w:r w:rsidRPr="0061534F">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D7687">
        <w:rPr>
          <w:rFonts w:ascii="Times New Roman" w:hAnsi="Times New Roman" w:cs="Times New Roman"/>
          <w:b/>
          <w:bCs/>
          <w:sz w:val="24"/>
          <w:szCs w:val="24"/>
        </w:rPr>
        <w:t xml:space="preserve"> Sensory evaluation </w:t>
      </w:r>
      <w:proofErr w:type="gramStart"/>
      <w:r w:rsidRPr="005D7687">
        <w:rPr>
          <w:rFonts w:ascii="Times New Roman" w:hAnsi="Times New Roman" w:cs="Times New Roman"/>
          <w:b/>
          <w:bCs/>
          <w:sz w:val="24"/>
          <w:szCs w:val="24"/>
        </w:rPr>
        <w:t xml:space="preserve">( </w:t>
      </w:r>
      <w:bookmarkStart w:id="1" w:name="_Hlk212212745"/>
      <w:r w:rsidRPr="005D7687">
        <w:rPr>
          <w:rFonts w:ascii="Times New Roman" w:hAnsi="Times New Roman" w:cs="Times New Roman"/>
          <w:b/>
          <w:bCs/>
          <w:sz w:val="24"/>
          <w:szCs w:val="24"/>
        </w:rPr>
        <w:t>Overall</w:t>
      </w:r>
      <w:proofErr w:type="gramEnd"/>
      <w:r w:rsidRPr="005D7687">
        <w:rPr>
          <w:rFonts w:ascii="Times New Roman" w:hAnsi="Times New Roman" w:cs="Times New Roman"/>
          <w:b/>
          <w:bCs/>
          <w:sz w:val="24"/>
          <w:szCs w:val="24"/>
        </w:rPr>
        <w:t xml:space="preserve"> appearance </w:t>
      </w:r>
      <w:bookmarkEnd w:id="1"/>
      <w:r w:rsidRPr="005D7687">
        <w:rPr>
          <w:rFonts w:ascii="Times New Roman" w:hAnsi="Times New Roman" w:cs="Times New Roman"/>
          <w:b/>
          <w:bCs/>
          <w:sz w:val="24"/>
          <w:szCs w:val="24"/>
        </w:rPr>
        <w:t>and Texture) of summer vegetables</w:t>
      </w:r>
      <w:r w:rsidRPr="006362EF">
        <w:rPr>
          <w:rFonts w:ascii="Times New Roman" w:hAnsi="Times New Roman" w:cs="Times New Roman"/>
          <w:b/>
          <w:bCs/>
          <w:sz w:val="24"/>
          <w:szCs w:val="24"/>
          <w:u w:val="single"/>
        </w:rPr>
        <w:t xml:space="preserve"> </w:t>
      </w:r>
    </w:p>
    <w:tbl>
      <w:tblPr>
        <w:tblStyle w:val="TableGrid"/>
        <w:tblW w:w="9809" w:type="dxa"/>
        <w:tblLayout w:type="fixed"/>
        <w:tblLook w:val="04A0" w:firstRow="1" w:lastRow="0" w:firstColumn="1" w:lastColumn="0" w:noHBand="0" w:noVBand="1"/>
      </w:tblPr>
      <w:tblGrid>
        <w:gridCol w:w="616"/>
        <w:gridCol w:w="416"/>
        <w:gridCol w:w="403"/>
        <w:gridCol w:w="596"/>
        <w:gridCol w:w="484"/>
        <w:gridCol w:w="493"/>
        <w:gridCol w:w="407"/>
        <w:gridCol w:w="648"/>
        <w:gridCol w:w="432"/>
        <w:gridCol w:w="400"/>
        <w:gridCol w:w="416"/>
        <w:gridCol w:w="390"/>
        <w:gridCol w:w="363"/>
        <w:gridCol w:w="575"/>
        <w:gridCol w:w="364"/>
        <w:gridCol w:w="564"/>
        <w:gridCol w:w="363"/>
        <w:gridCol w:w="633"/>
        <w:gridCol w:w="363"/>
        <w:gridCol w:w="520"/>
        <w:gridCol w:w="363"/>
      </w:tblGrid>
      <w:tr w:rsidR="005D7687" w14:paraId="1944CB12" w14:textId="77777777" w:rsidTr="003E0ECF">
        <w:tc>
          <w:tcPr>
            <w:tcW w:w="616" w:type="dxa"/>
            <w:vMerge w:val="restart"/>
          </w:tcPr>
          <w:p w14:paraId="5CD7435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End of Day</w:t>
            </w:r>
          </w:p>
        </w:tc>
        <w:tc>
          <w:tcPr>
            <w:tcW w:w="4695" w:type="dxa"/>
            <w:gridSpan w:val="10"/>
          </w:tcPr>
          <w:p w14:paraId="493F738A" w14:textId="77777777" w:rsidR="005D7687" w:rsidRDefault="005D7687" w:rsidP="00D921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Open basket system</w:t>
            </w:r>
          </w:p>
        </w:tc>
        <w:tc>
          <w:tcPr>
            <w:tcW w:w="4498" w:type="dxa"/>
            <w:gridSpan w:val="10"/>
          </w:tcPr>
          <w:p w14:paraId="2240568B" w14:textId="77777777" w:rsidR="005D7687" w:rsidRDefault="005D7687" w:rsidP="00D921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ZECC</w:t>
            </w:r>
          </w:p>
        </w:tc>
      </w:tr>
      <w:tr w:rsidR="003E0ECF" w14:paraId="15E94D3D" w14:textId="77777777" w:rsidTr="003E0ECF">
        <w:tc>
          <w:tcPr>
            <w:tcW w:w="616" w:type="dxa"/>
            <w:vMerge/>
          </w:tcPr>
          <w:p w14:paraId="7F2F2A5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p>
        </w:tc>
        <w:tc>
          <w:tcPr>
            <w:tcW w:w="819" w:type="dxa"/>
            <w:gridSpan w:val="2"/>
          </w:tcPr>
          <w:p w14:paraId="4F77F2F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Okra</w:t>
            </w:r>
          </w:p>
        </w:tc>
        <w:tc>
          <w:tcPr>
            <w:tcW w:w="1080" w:type="dxa"/>
            <w:gridSpan w:val="2"/>
          </w:tcPr>
          <w:p w14:paraId="47AFEF5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Radish</w:t>
            </w:r>
          </w:p>
        </w:tc>
        <w:tc>
          <w:tcPr>
            <w:tcW w:w="900" w:type="dxa"/>
            <w:gridSpan w:val="2"/>
          </w:tcPr>
          <w:p w14:paraId="437D32F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Cauli</w:t>
            </w:r>
          </w:p>
          <w:p w14:paraId="351848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flower</w:t>
            </w:r>
          </w:p>
        </w:tc>
        <w:tc>
          <w:tcPr>
            <w:tcW w:w="1080" w:type="dxa"/>
            <w:gridSpan w:val="2"/>
          </w:tcPr>
          <w:p w14:paraId="7F91084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Spinach</w:t>
            </w:r>
          </w:p>
        </w:tc>
        <w:tc>
          <w:tcPr>
            <w:tcW w:w="816" w:type="dxa"/>
            <w:gridSpan w:val="2"/>
          </w:tcPr>
          <w:p w14:paraId="79F707F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Mush</w:t>
            </w:r>
          </w:p>
          <w:p w14:paraId="14F9AB4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room</w:t>
            </w:r>
          </w:p>
        </w:tc>
        <w:tc>
          <w:tcPr>
            <w:tcW w:w="753" w:type="dxa"/>
            <w:gridSpan w:val="2"/>
          </w:tcPr>
          <w:p w14:paraId="492BC7B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Okra</w:t>
            </w:r>
          </w:p>
        </w:tc>
        <w:tc>
          <w:tcPr>
            <w:tcW w:w="939" w:type="dxa"/>
            <w:gridSpan w:val="2"/>
          </w:tcPr>
          <w:p w14:paraId="2F98741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Radish</w:t>
            </w:r>
          </w:p>
        </w:tc>
        <w:tc>
          <w:tcPr>
            <w:tcW w:w="927" w:type="dxa"/>
            <w:gridSpan w:val="2"/>
          </w:tcPr>
          <w:p w14:paraId="06A994C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Cauli</w:t>
            </w:r>
          </w:p>
          <w:p w14:paraId="32BE7A8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flower</w:t>
            </w:r>
          </w:p>
        </w:tc>
        <w:tc>
          <w:tcPr>
            <w:tcW w:w="996" w:type="dxa"/>
            <w:gridSpan w:val="2"/>
          </w:tcPr>
          <w:p w14:paraId="506E6E4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Spinach</w:t>
            </w:r>
          </w:p>
        </w:tc>
        <w:tc>
          <w:tcPr>
            <w:tcW w:w="883" w:type="dxa"/>
            <w:gridSpan w:val="2"/>
          </w:tcPr>
          <w:p w14:paraId="37892A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Mush</w:t>
            </w:r>
          </w:p>
          <w:p w14:paraId="243EBD1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room</w:t>
            </w:r>
          </w:p>
        </w:tc>
      </w:tr>
      <w:tr w:rsidR="003E0ECF" w14:paraId="7F94F7B6" w14:textId="77777777" w:rsidTr="003E0ECF">
        <w:tc>
          <w:tcPr>
            <w:tcW w:w="616" w:type="dxa"/>
          </w:tcPr>
          <w:p w14:paraId="3244D8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p>
        </w:tc>
        <w:tc>
          <w:tcPr>
            <w:tcW w:w="416" w:type="dxa"/>
          </w:tcPr>
          <w:p w14:paraId="164100A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03" w:type="dxa"/>
          </w:tcPr>
          <w:p w14:paraId="56C333D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96" w:type="dxa"/>
          </w:tcPr>
          <w:p w14:paraId="19A81D1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84" w:type="dxa"/>
          </w:tcPr>
          <w:p w14:paraId="6170C3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493" w:type="dxa"/>
          </w:tcPr>
          <w:p w14:paraId="3E038F9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07" w:type="dxa"/>
          </w:tcPr>
          <w:p w14:paraId="29A9692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48" w:type="dxa"/>
          </w:tcPr>
          <w:p w14:paraId="6333E55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32" w:type="dxa"/>
          </w:tcPr>
          <w:p w14:paraId="58F140B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400" w:type="dxa"/>
          </w:tcPr>
          <w:p w14:paraId="3A4BD89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16" w:type="dxa"/>
          </w:tcPr>
          <w:p w14:paraId="0ABFD55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390" w:type="dxa"/>
          </w:tcPr>
          <w:p w14:paraId="7C6954C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6FE764F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75" w:type="dxa"/>
          </w:tcPr>
          <w:p w14:paraId="1B1A050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4" w:type="dxa"/>
          </w:tcPr>
          <w:p w14:paraId="503F52D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64" w:type="dxa"/>
          </w:tcPr>
          <w:p w14:paraId="285969D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093DC98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33" w:type="dxa"/>
          </w:tcPr>
          <w:p w14:paraId="2269F06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55387283"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20" w:type="dxa"/>
          </w:tcPr>
          <w:p w14:paraId="718DF64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6E2E418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r>
      <w:tr w:rsidR="003E0ECF" w14:paraId="19C29786" w14:textId="77777777" w:rsidTr="003E0ECF">
        <w:tc>
          <w:tcPr>
            <w:tcW w:w="616" w:type="dxa"/>
          </w:tcPr>
          <w:p w14:paraId="10F0045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6" w:type="dxa"/>
          </w:tcPr>
          <w:p w14:paraId="62E273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3" w:type="dxa"/>
          </w:tcPr>
          <w:p w14:paraId="24708BC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6" w:type="dxa"/>
          </w:tcPr>
          <w:p w14:paraId="0CAE443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4" w:type="dxa"/>
          </w:tcPr>
          <w:p w14:paraId="147B57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3" w:type="dxa"/>
          </w:tcPr>
          <w:p w14:paraId="5ADCB18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07" w:type="dxa"/>
          </w:tcPr>
          <w:p w14:paraId="5F94125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48" w:type="dxa"/>
          </w:tcPr>
          <w:p w14:paraId="4E905C3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2" w:type="dxa"/>
          </w:tcPr>
          <w:p w14:paraId="132E5DD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0" w:type="dxa"/>
          </w:tcPr>
          <w:p w14:paraId="74D2828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6" w:type="dxa"/>
          </w:tcPr>
          <w:p w14:paraId="4AE6603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0" w:type="dxa"/>
          </w:tcPr>
          <w:p w14:paraId="030508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3" w:type="dxa"/>
          </w:tcPr>
          <w:p w14:paraId="7312A2C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5" w:type="dxa"/>
          </w:tcPr>
          <w:p w14:paraId="2CFC88A3"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4" w:type="dxa"/>
          </w:tcPr>
          <w:p w14:paraId="6F12B0D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64" w:type="dxa"/>
          </w:tcPr>
          <w:p w14:paraId="3B177AA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3" w:type="dxa"/>
          </w:tcPr>
          <w:p w14:paraId="0EC9426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33" w:type="dxa"/>
          </w:tcPr>
          <w:p w14:paraId="5A04DB7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0764DFC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20" w:type="dxa"/>
          </w:tcPr>
          <w:p w14:paraId="43E9332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645B33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3E0ECF" w14:paraId="3A92680E" w14:textId="77777777" w:rsidTr="003E0ECF">
        <w:tc>
          <w:tcPr>
            <w:tcW w:w="616" w:type="dxa"/>
          </w:tcPr>
          <w:p w14:paraId="593BB7A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6" w:type="dxa"/>
          </w:tcPr>
          <w:p w14:paraId="6302A3C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3" w:type="dxa"/>
          </w:tcPr>
          <w:p w14:paraId="7751855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6" w:type="dxa"/>
          </w:tcPr>
          <w:p w14:paraId="0D7482F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4" w:type="dxa"/>
          </w:tcPr>
          <w:p w14:paraId="49D01D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3" w:type="dxa"/>
          </w:tcPr>
          <w:p w14:paraId="500CBD2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7" w:type="dxa"/>
          </w:tcPr>
          <w:p w14:paraId="13C0F54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48" w:type="dxa"/>
          </w:tcPr>
          <w:p w14:paraId="6C8D9D0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2" w:type="dxa"/>
          </w:tcPr>
          <w:p w14:paraId="0FCDC3E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0" w:type="dxa"/>
          </w:tcPr>
          <w:p w14:paraId="63E21F5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74D9D21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635E2CC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2EE989F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5" w:type="dxa"/>
          </w:tcPr>
          <w:p w14:paraId="505EAC3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 w:type="dxa"/>
          </w:tcPr>
          <w:p w14:paraId="5B025C0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64" w:type="dxa"/>
          </w:tcPr>
          <w:p w14:paraId="0491576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56D2E2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33" w:type="dxa"/>
          </w:tcPr>
          <w:p w14:paraId="734C4C7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511F651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20" w:type="dxa"/>
          </w:tcPr>
          <w:p w14:paraId="3C765C8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23C7945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E0ECF" w14:paraId="6F8DA1CB" w14:textId="77777777" w:rsidTr="003E0ECF">
        <w:tc>
          <w:tcPr>
            <w:tcW w:w="616" w:type="dxa"/>
          </w:tcPr>
          <w:p w14:paraId="1DAEBF7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6" w:type="dxa"/>
          </w:tcPr>
          <w:p w14:paraId="53F53F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03" w:type="dxa"/>
          </w:tcPr>
          <w:p w14:paraId="02A0854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6" w:type="dxa"/>
          </w:tcPr>
          <w:p w14:paraId="6326269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4" w:type="dxa"/>
          </w:tcPr>
          <w:p w14:paraId="49A396B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93" w:type="dxa"/>
          </w:tcPr>
          <w:p w14:paraId="23D916B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07" w:type="dxa"/>
          </w:tcPr>
          <w:p w14:paraId="5A491B1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48" w:type="dxa"/>
          </w:tcPr>
          <w:p w14:paraId="41A1D69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78B23B6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0" w:type="dxa"/>
          </w:tcPr>
          <w:p w14:paraId="689D51A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76535ED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776A6E1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490F533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5" w:type="dxa"/>
          </w:tcPr>
          <w:p w14:paraId="6BF8F2A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 w:type="dxa"/>
          </w:tcPr>
          <w:p w14:paraId="4881999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64" w:type="dxa"/>
          </w:tcPr>
          <w:p w14:paraId="2EEDA38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6DA62C1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33" w:type="dxa"/>
          </w:tcPr>
          <w:p w14:paraId="1AF5FF8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6A58355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0" w:type="dxa"/>
          </w:tcPr>
          <w:p w14:paraId="5503CC0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0DB839C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E0ECF" w14:paraId="3DB2407E" w14:textId="77777777" w:rsidTr="003E0ECF">
        <w:tc>
          <w:tcPr>
            <w:tcW w:w="616" w:type="dxa"/>
          </w:tcPr>
          <w:p w14:paraId="2784D76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6" w:type="dxa"/>
          </w:tcPr>
          <w:p w14:paraId="2E48E24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3" w:type="dxa"/>
          </w:tcPr>
          <w:p w14:paraId="3D1DF01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96" w:type="dxa"/>
          </w:tcPr>
          <w:p w14:paraId="4091BAC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4" w:type="dxa"/>
          </w:tcPr>
          <w:p w14:paraId="31B7B5F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93" w:type="dxa"/>
          </w:tcPr>
          <w:p w14:paraId="6FCBC13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7" w:type="dxa"/>
          </w:tcPr>
          <w:p w14:paraId="76C0D6B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48" w:type="dxa"/>
          </w:tcPr>
          <w:p w14:paraId="5EFAF67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5CCEED8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0" w:type="dxa"/>
          </w:tcPr>
          <w:p w14:paraId="097C39C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7DC05A6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575A2C7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3" w:type="dxa"/>
          </w:tcPr>
          <w:p w14:paraId="3967B5E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5" w:type="dxa"/>
          </w:tcPr>
          <w:p w14:paraId="5ABA4A5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4" w:type="dxa"/>
          </w:tcPr>
          <w:p w14:paraId="37C3BDC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64" w:type="dxa"/>
          </w:tcPr>
          <w:p w14:paraId="6B538B7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3" w:type="dxa"/>
          </w:tcPr>
          <w:p w14:paraId="7F1B870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5E1866D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692F439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20" w:type="dxa"/>
          </w:tcPr>
          <w:p w14:paraId="553FE14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0EB12A5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3E0ECF" w14:paraId="2C32D639" w14:textId="77777777" w:rsidTr="003E0ECF">
        <w:tc>
          <w:tcPr>
            <w:tcW w:w="616" w:type="dxa"/>
          </w:tcPr>
          <w:p w14:paraId="7A61096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6" w:type="dxa"/>
          </w:tcPr>
          <w:p w14:paraId="77B26FE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3" w:type="dxa"/>
          </w:tcPr>
          <w:p w14:paraId="137C202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96" w:type="dxa"/>
          </w:tcPr>
          <w:p w14:paraId="1BEB32C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84" w:type="dxa"/>
          </w:tcPr>
          <w:p w14:paraId="2908646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93" w:type="dxa"/>
          </w:tcPr>
          <w:p w14:paraId="4201526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7" w:type="dxa"/>
          </w:tcPr>
          <w:p w14:paraId="47C445F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 w:type="dxa"/>
          </w:tcPr>
          <w:p w14:paraId="4FBBEB5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773F682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0" w:type="dxa"/>
          </w:tcPr>
          <w:p w14:paraId="568C79D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6629F6F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72F3D90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0FDA2BC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5" w:type="dxa"/>
          </w:tcPr>
          <w:p w14:paraId="3FCE2E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4" w:type="dxa"/>
          </w:tcPr>
          <w:p w14:paraId="63D55AA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4" w:type="dxa"/>
          </w:tcPr>
          <w:p w14:paraId="0B04CE8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5274F56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33" w:type="dxa"/>
          </w:tcPr>
          <w:p w14:paraId="6BF745C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083C1F6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20" w:type="dxa"/>
          </w:tcPr>
          <w:p w14:paraId="058DC36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2A8E327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3E0ECF" w14:paraId="0F9FC73D" w14:textId="77777777" w:rsidTr="003E0ECF">
        <w:tc>
          <w:tcPr>
            <w:tcW w:w="616" w:type="dxa"/>
          </w:tcPr>
          <w:p w14:paraId="35511E2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Mean</w:t>
            </w:r>
          </w:p>
        </w:tc>
        <w:tc>
          <w:tcPr>
            <w:tcW w:w="416" w:type="dxa"/>
          </w:tcPr>
          <w:p w14:paraId="03FD8E2A"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1.8</w:t>
            </w:r>
          </w:p>
        </w:tc>
        <w:tc>
          <w:tcPr>
            <w:tcW w:w="403" w:type="dxa"/>
          </w:tcPr>
          <w:p w14:paraId="3143A13F"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1.4</w:t>
            </w:r>
          </w:p>
        </w:tc>
        <w:tc>
          <w:tcPr>
            <w:tcW w:w="596" w:type="dxa"/>
          </w:tcPr>
          <w:p w14:paraId="0A8DCC6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2.2</w:t>
            </w:r>
          </w:p>
        </w:tc>
        <w:tc>
          <w:tcPr>
            <w:tcW w:w="484" w:type="dxa"/>
          </w:tcPr>
          <w:p w14:paraId="7CE63438"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1.8</w:t>
            </w:r>
          </w:p>
        </w:tc>
        <w:tc>
          <w:tcPr>
            <w:tcW w:w="493" w:type="dxa"/>
          </w:tcPr>
          <w:p w14:paraId="266E5523"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2.0</w:t>
            </w:r>
          </w:p>
        </w:tc>
        <w:tc>
          <w:tcPr>
            <w:tcW w:w="407" w:type="dxa"/>
          </w:tcPr>
          <w:p w14:paraId="71C4DEE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2.2</w:t>
            </w:r>
          </w:p>
        </w:tc>
        <w:tc>
          <w:tcPr>
            <w:tcW w:w="648" w:type="dxa"/>
          </w:tcPr>
          <w:p w14:paraId="28A73C4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0.6</w:t>
            </w:r>
          </w:p>
        </w:tc>
        <w:tc>
          <w:tcPr>
            <w:tcW w:w="432" w:type="dxa"/>
          </w:tcPr>
          <w:p w14:paraId="32C11271"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0.6</w:t>
            </w:r>
          </w:p>
        </w:tc>
        <w:tc>
          <w:tcPr>
            <w:tcW w:w="400" w:type="dxa"/>
          </w:tcPr>
          <w:p w14:paraId="33ED42E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0.2</w:t>
            </w:r>
          </w:p>
        </w:tc>
        <w:tc>
          <w:tcPr>
            <w:tcW w:w="416" w:type="dxa"/>
          </w:tcPr>
          <w:p w14:paraId="302D820C"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0.4</w:t>
            </w:r>
          </w:p>
        </w:tc>
        <w:tc>
          <w:tcPr>
            <w:tcW w:w="390" w:type="dxa"/>
          </w:tcPr>
          <w:p w14:paraId="5CE2DB2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05FF3ED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75" w:type="dxa"/>
          </w:tcPr>
          <w:p w14:paraId="2C1B853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4" w:type="dxa"/>
          </w:tcPr>
          <w:p w14:paraId="36D37703"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64" w:type="dxa"/>
          </w:tcPr>
          <w:p w14:paraId="69897F9C"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5AF1757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633" w:type="dxa"/>
          </w:tcPr>
          <w:p w14:paraId="7C3512E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1B220CB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20" w:type="dxa"/>
          </w:tcPr>
          <w:p w14:paraId="044FA81F"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7EF17198"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r>
    </w:tbl>
    <w:p w14:paraId="7FAB1BBD" w14:textId="77777777"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Note – after getting score 1 the vegetables were discarded.</w:t>
      </w:r>
    </w:p>
    <w:p w14:paraId="625424C8" w14:textId="77777777"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Vegetables scored less than 2 are not fit for marketing </w:t>
      </w:r>
    </w:p>
    <w:p w14:paraId="51140810" w14:textId="64D74A8D"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3E0ECF">
        <w:rPr>
          <w:rFonts w:ascii="Times New Roman" w:hAnsi="Times New Roman" w:cs="Times New Roman"/>
          <w:sz w:val="24"/>
          <w:szCs w:val="24"/>
        </w:rPr>
        <w:t>–</w:t>
      </w:r>
      <w:r>
        <w:rPr>
          <w:rFonts w:ascii="Times New Roman" w:hAnsi="Times New Roman" w:cs="Times New Roman"/>
          <w:sz w:val="24"/>
          <w:szCs w:val="24"/>
        </w:rPr>
        <w:t xml:space="preserve"> stands for </w:t>
      </w:r>
      <w:r w:rsidRPr="006362EF">
        <w:rPr>
          <w:rFonts w:ascii="Times New Roman" w:hAnsi="Times New Roman" w:cs="Times New Roman"/>
          <w:sz w:val="24"/>
          <w:szCs w:val="24"/>
        </w:rPr>
        <w:t>Overall appearance</w:t>
      </w:r>
    </w:p>
    <w:p w14:paraId="08862DE0" w14:textId="56B07C58"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 </w:t>
      </w:r>
      <w:r w:rsidR="003E0ECF">
        <w:rPr>
          <w:rFonts w:ascii="Times New Roman" w:hAnsi="Times New Roman" w:cs="Times New Roman"/>
          <w:sz w:val="24"/>
          <w:szCs w:val="24"/>
        </w:rPr>
        <w:t>–</w:t>
      </w:r>
      <w:r>
        <w:rPr>
          <w:rFonts w:ascii="Times New Roman" w:hAnsi="Times New Roman" w:cs="Times New Roman"/>
          <w:sz w:val="24"/>
          <w:szCs w:val="24"/>
        </w:rPr>
        <w:t xml:space="preserve"> stands for texture</w:t>
      </w:r>
    </w:p>
    <w:p w14:paraId="1468A51A" w14:textId="624D3424" w:rsidR="003E0ECF" w:rsidRPr="003E0ECF" w:rsidRDefault="003E0ECF" w:rsidP="003E0ECF">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3E0ECF">
        <w:rPr>
          <w:rFonts w:ascii="Times New Roman" w:eastAsia="Times New Roman" w:hAnsi="Times New Roman" w:cs="Times New Roman"/>
          <w:b/>
          <w:bCs/>
          <w:sz w:val="24"/>
          <w:szCs w:val="24"/>
          <w:lang w:eastAsia="en-IN"/>
        </w:rPr>
        <w:t>Economics of storage</w:t>
      </w:r>
    </w:p>
    <w:p w14:paraId="3DF20E14" w14:textId="4B9F2AF0" w:rsidR="003E0ECF" w:rsidRDefault="003E0ECF" w:rsidP="003E0ECF">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9E06AA">
        <w:rPr>
          <w:rFonts w:ascii="Times New Roman" w:eastAsia="Times New Roman" w:hAnsi="Times New Roman" w:cs="Times New Roman"/>
          <w:sz w:val="24"/>
          <w:szCs w:val="24"/>
          <w:lang w:eastAsia="en-IN"/>
        </w:rPr>
        <w:t>Storing vegetables in ZECC was found to be more profitable as reflected by the higher benefit–cost ratio compared to room temperature storage. The reduced spoilage, extended marketability and lower postharvest losses contribute to higher returns, particularly in highly perishable vegetables. Overall, ZECC is a low-cost and efficient technology to enhance shelf life and maintain quality of vegetables, especially in regions where refrigeration facilities are limited. It is evident that while the storage response varies among crops, ZECC provides a significant advantage over room temperature storage in minimizing weight loss, preserving freshness, and ensuring better economic viability for vegetable growers. The finding was in consonance of Lata &amp; Singh 2015.</w:t>
      </w:r>
    </w:p>
    <w:p w14:paraId="343F1367" w14:textId="08EED15A" w:rsidR="003E0ECF" w:rsidRPr="009E06AA" w:rsidRDefault="003E0ECF" w:rsidP="003E0ECF">
      <w:pPr>
        <w:spacing w:before="100" w:beforeAutospacing="1" w:after="100" w:afterAutospacing="1" w:line="360" w:lineRule="auto"/>
        <w:jc w:val="center"/>
        <w:rPr>
          <w:rFonts w:ascii="Times New Roman" w:eastAsia="Times New Roman" w:hAnsi="Times New Roman" w:cs="Times New Roman"/>
          <w:sz w:val="24"/>
          <w:szCs w:val="24"/>
          <w:lang w:eastAsia="en-IN"/>
        </w:rPr>
      </w:pPr>
      <w:r>
        <w:rPr>
          <w:noProof/>
        </w:rPr>
        <w:lastRenderedPageBreak/>
        <w:drawing>
          <wp:inline distT="0" distB="0" distL="0" distR="0" wp14:anchorId="4CE20DF6" wp14:editId="2B93D0CB">
            <wp:extent cx="4739640" cy="2743200"/>
            <wp:effectExtent l="0" t="0" r="3810" b="0"/>
            <wp:docPr id="4" name="Chart 4">
              <a:extLst xmlns:a="http://schemas.openxmlformats.org/drawingml/2006/main">
                <a:ext uri="{FF2B5EF4-FFF2-40B4-BE49-F238E27FC236}">
                  <a16:creationId xmlns:a16="http://schemas.microsoft.com/office/drawing/2014/main" id="{62336B3D-2710-2649-83CE-FFF5A1CB45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098F10" w14:textId="77777777" w:rsidR="005D7687" w:rsidRPr="005D7687" w:rsidRDefault="005D7687"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Conclusion</w:t>
      </w:r>
    </w:p>
    <w:p w14:paraId="70375500" w14:textId="5B6E44AD"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comparative assessment of storage conditions demonstrates conclusively that the Zero Energy Cool Chamber provides a highly effective, decentralized microclimate control strategy against the rapid post-harvest deterioration caused by high temperatures and low humidity during the summer season. By successfully deploying the principle of evaporative cooling, the ZECC achieves a substantial moderation of storage stressors, characterized by a 5.80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temperature drop and a 40.5% increase in relative humidity.</w:t>
      </w:r>
      <w:r w:rsidR="003E0ECF">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This environmental control yields tangible benefits, resulting in a marked reduction in Physiological Loss in Weight and the superior maintenance of sensory quality. The marketable shelf life of diverse summer produce was extended by 1 to 2 days across all tested categories, with the most significant relative benefits realized for highly perishable, high-value commodities such as Oyster Mushroom.</w:t>
      </w:r>
      <w:r w:rsidR="003E0ECF">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Given its low capital cost, zero reliance on grid electricity, minimal maintenance requirements, and proven efficacy in mitigating losses and preserving freshness, the ZECC is strongly recommended as an efficient and sustainable technological intervention. It represents a vital solution for enhancing food supply chain resilience and improving economic profitability for vegetable growers in regions lacking access to conventional refrigeration facilities.   </w:t>
      </w:r>
    </w:p>
    <w:p w14:paraId="5475BC22" w14:textId="77777777" w:rsidR="003E0ECF" w:rsidRDefault="003E0ECF"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p>
    <w:p w14:paraId="1CD297AE" w14:textId="77777777" w:rsidR="003E0ECF" w:rsidRDefault="003E0ECF"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p>
    <w:p w14:paraId="15C4D2BF" w14:textId="43BF4BFA"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lastRenderedPageBreak/>
        <w:t>References</w:t>
      </w:r>
    </w:p>
    <w:p w14:paraId="3AD5A99A" w14:textId="04364849"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Data, E.S. and </w:t>
      </w:r>
      <w:proofErr w:type="spellStart"/>
      <w:r w:rsidRPr="003E0ECF">
        <w:rPr>
          <w:rFonts w:ascii="Times New Roman" w:eastAsia="Times New Roman" w:hAnsi="Times New Roman" w:cs="Times New Roman"/>
          <w:color w:val="1B1C1D"/>
          <w:sz w:val="24"/>
          <w:szCs w:val="24"/>
          <w:lang w:eastAsia="en-IN"/>
        </w:rPr>
        <w:t>Eronica</w:t>
      </w:r>
      <w:proofErr w:type="spellEnd"/>
      <w:r w:rsidRPr="003E0ECF">
        <w:rPr>
          <w:rFonts w:ascii="Times New Roman" w:eastAsia="Times New Roman" w:hAnsi="Times New Roman" w:cs="Times New Roman"/>
          <w:color w:val="1B1C1D"/>
          <w:sz w:val="24"/>
          <w:szCs w:val="24"/>
          <w:lang w:eastAsia="en-IN"/>
        </w:rPr>
        <w:t xml:space="preserve">, P.S. (1987). Storage performance of newly developed sweet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potato hybrids, The Redix Semi Annual Research Publication of </w:t>
      </w:r>
      <w:proofErr w:type="spellStart"/>
      <w:r w:rsidRPr="003E0ECF">
        <w:rPr>
          <w:rFonts w:ascii="Times New Roman" w:eastAsia="Times New Roman" w:hAnsi="Times New Roman" w:cs="Times New Roman"/>
          <w:color w:val="1B1C1D"/>
          <w:sz w:val="24"/>
          <w:szCs w:val="24"/>
          <w:lang w:eastAsia="en-IN"/>
        </w:rPr>
        <w:t>Phillipins</w:t>
      </w:r>
      <w:proofErr w:type="spellEnd"/>
      <w:r w:rsidRPr="003E0ECF">
        <w:rPr>
          <w:rFonts w:ascii="Times New Roman" w:eastAsia="Times New Roman" w:hAnsi="Times New Roman" w:cs="Times New Roman"/>
          <w:color w:val="1B1C1D"/>
          <w:sz w:val="24"/>
          <w:szCs w:val="24"/>
          <w:lang w:eastAsia="en-IN"/>
        </w:rPr>
        <w:t xml:space="preserve"> Root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Crop Research and Training </w:t>
      </w:r>
      <w:proofErr w:type="spellStart"/>
      <w:r w:rsidRPr="003E0ECF">
        <w:rPr>
          <w:rFonts w:ascii="Times New Roman" w:eastAsia="Times New Roman" w:hAnsi="Times New Roman" w:cs="Times New Roman"/>
          <w:color w:val="1B1C1D"/>
          <w:sz w:val="24"/>
          <w:szCs w:val="24"/>
          <w:lang w:eastAsia="en-IN"/>
        </w:rPr>
        <w:t>center</w:t>
      </w:r>
      <w:proofErr w:type="spellEnd"/>
      <w:r w:rsidRPr="003E0ECF">
        <w:rPr>
          <w:rFonts w:ascii="Times New Roman" w:eastAsia="Times New Roman" w:hAnsi="Times New Roman" w:cs="Times New Roman"/>
          <w:color w:val="1B1C1D"/>
          <w:sz w:val="24"/>
          <w:szCs w:val="24"/>
          <w:lang w:eastAsia="en-IN"/>
        </w:rPr>
        <w:t>, 9:(1).   </w:t>
      </w:r>
    </w:p>
    <w:p w14:paraId="31D845F9" w14:textId="0D2999AD"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Jadhav, R. T., Yadav, A. N., Ghag, K. S., &amp; </w:t>
      </w:r>
      <w:proofErr w:type="spellStart"/>
      <w:r w:rsidRPr="003E0ECF">
        <w:rPr>
          <w:rFonts w:ascii="Times New Roman" w:eastAsia="Times New Roman" w:hAnsi="Times New Roman" w:cs="Times New Roman"/>
          <w:color w:val="1B1C1D"/>
          <w:sz w:val="24"/>
          <w:szCs w:val="24"/>
          <w:lang w:eastAsia="en-IN"/>
        </w:rPr>
        <w:t>Gavnang</w:t>
      </w:r>
      <w:proofErr w:type="spellEnd"/>
      <w:r w:rsidRPr="003E0ECF">
        <w:rPr>
          <w:rFonts w:ascii="Times New Roman" w:eastAsia="Times New Roman" w:hAnsi="Times New Roman" w:cs="Times New Roman"/>
          <w:color w:val="1B1C1D"/>
          <w:sz w:val="24"/>
          <w:szCs w:val="24"/>
          <w:lang w:eastAsia="en-IN"/>
        </w:rPr>
        <w:t xml:space="preserve">, M. R. (2010). Comparative study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of </w:t>
      </w:r>
      <w:proofErr w:type="gramStart"/>
      <w:r w:rsidRPr="003E0ECF">
        <w:rPr>
          <w:rFonts w:ascii="Times New Roman" w:eastAsia="Times New Roman" w:hAnsi="Times New Roman" w:cs="Times New Roman"/>
          <w:color w:val="1B1C1D"/>
          <w:sz w:val="24"/>
          <w:szCs w:val="24"/>
          <w:lang w:eastAsia="en-IN"/>
        </w:rPr>
        <w:t>low cost</w:t>
      </w:r>
      <w:proofErr w:type="gramEnd"/>
      <w:r w:rsidRPr="003E0ECF">
        <w:rPr>
          <w:rFonts w:ascii="Times New Roman" w:eastAsia="Times New Roman" w:hAnsi="Times New Roman" w:cs="Times New Roman"/>
          <w:color w:val="1B1C1D"/>
          <w:sz w:val="24"/>
          <w:szCs w:val="24"/>
          <w:lang w:eastAsia="en-IN"/>
        </w:rPr>
        <w:t xml:space="preserve"> evaporative cooling systems for storage of tomato. </w:t>
      </w:r>
      <w:r w:rsidRPr="003E0ECF">
        <w:rPr>
          <w:rFonts w:ascii="Times New Roman" w:eastAsia="Times New Roman" w:hAnsi="Times New Roman" w:cs="Times New Roman"/>
          <w:i/>
          <w:iCs/>
          <w:color w:val="1B1C1D"/>
          <w:sz w:val="24"/>
          <w:szCs w:val="24"/>
          <w:lang w:eastAsia="en-IN"/>
        </w:rPr>
        <w:t xml:space="preserve">International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Journal of Agricultural Engineering</w:t>
      </w:r>
      <w:r w:rsidRPr="003E0ECF">
        <w:rPr>
          <w:rFonts w:ascii="Times New Roman" w:eastAsia="Times New Roman" w:hAnsi="Times New Roman" w:cs="Times New Roman"/>
          <w:color w:val="1B1C1D"/>
          <w:sz w:val="24"/>
          <w:szCs w:val="24"/>
          <w:lang w:eastAsia="en-IN"/>
        </w:rPr>
        <w:t>, 3(2): 199-204.   </w:t>
      </w:r>
    </w:p>
    <w:p w14:paraId="510130CE" w14:textId="0FF93E9E"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Jain, D. (2007). Development and testing of two stage evaporative cooler. </w:t>
      </w:r>
      <w:r w:rsidRPr="003E0ECF">
        <w:rPr>
          <w:rFonts w:ascii="Times New Roman" w:eastAsia="Times New Roman" w:hAnsi="Times New Roman" w:cs="Times New Roman"/>
          <w:i/>
          <w:iCs/>
          <w:color w:val="1B1C1D"/>
          <w:sz w:val="24"/>
          <w:szCs w:val="24"/>
          <w:lang w:eastAsia="en-IN"/>
        </w:rPr>
        <w:t xml:space="preserve">Building and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Environment</w:t>
      </w:r>
      <w:r w:rsidRPr="003E0ECF">
        <w:rPr>
          <w:rFonts w:ascii="Times New Roman" w:eastAsia="Times New Roman" w:hAnsi="Times New Roman" w:cs="Times New Roman"/>
          <w:color w:val="1B1C1D"/>
          <w:sz w:val="24"/>
          <w:szCs w:val="24"/>
          <w:lang w:eastAsia="en-IN"/>
        </w:rPr>
        <w:t>, 42: 2549–2554.   </w:t>
      </w:r>
    </w:p>
    <w:p w14:paraId="35BA3663" w14:textId="67E3F2C9"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Jha, S.N. (2008). Development of a pilot scale evaporative cooled storage structure for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fruits and vegetables in hot and dry reason. </w:t>
      </w:r>
      <w:r w:rsidRPr="003E0ECF">
        <w:rPr>
          <w:rFonts w:ascii="Times New Roman" w:eastAsia="Times New Roman" w:hAnsi="Times New Roman" w:cs="Times New Roman"/>
          <w:i/>
          <w:iCs/>
          <w:color w:val="1B1C1D"/>
          <w:sz w:val="24"/>
          <w:szCs w:val="24"/>
          <w:lang w:eastAsia="en-IN"/>
        </w:rPr>
        <w:t xml:space="preserve">J of Food </w:t>
      </w:r>
      <w:proofErr w:type="spellStart"/>
      <w:r w:rsidRPr="003E0ECF">
        <w:rPr>
          <w:rFonts w:ascii="Times New Roman" w:eastAsia="Times New Roman" w:hAnsi="Times New Roman" w:cs="Times New Roman"/>
          <w:i/>
          <w:iCs/>
          <w:color w:val="1B1C1D"/>
          <w:sz w:val="24"/>
          <w:szCs w:val="24"/>
          <w:lang w:eastAsia="en-IN"/>
        </w:rPr>
        <w:t>SciTechnol</w:t>
      </w:r>
      <w:proofErr w:type="spellEnd"/>
      <w:r w:rsidRPr="003E0ECF">
        <w:rPr>
          <w:rFonts w:ascii="Times New Roman" w:eastAsia="Times New Roman" w:hAnsi="Times New Roman" w:cs="Times New Roman"/>
          <w:color w:val="1B1C1D"/>
          <w:sz w:val="24"/>
          <w:szCs w:val="24"/>
          <w:lang w:eastAsia="en-IN"/>
        </w:rPr>
        <w:t>, 45: 148-151.   </w:t>
      </w:r>
    </w:p>
    <w:p w14:paraId="43C54EDA" w14:textId="4813F75D"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Kumari, S., Kumari, A., </w:t>
      </w:r>
      <w:proofErr w:type="spellStart"/>
      <w:r w:rsidRPr="003E0ECF">
        <w:rPr>
          <w:rFonts w:ascii="Times New Roman" w:eastAsia="Times New Roman" w:hAnsi="Times New Roman" w:cs="Times New Roman"/>
          <w:color w:val="1B1C1D"/>
          <w:sz w:val="24"/>
          <w:szCs w:val="24"/>
          <w:lang w:eastAsia="en-IN"/>
        </w:rPr>
        <w:t>Chudhary</w:t>
      </w:r>
      <w:proofErr w:type="spellEnd"/>
      <w:r w:rsidRPr="003E0ECF">
        <w:rPr>
          <w:rFonts w:ascii="Times New Roman" w:eastAsia="Times New Roman" w:hAnsi="Times New Roman" w:cs="Times New Roman"/>
          <w:color w:val="1B1C1D"/>
          <w:sz w:val="24"/>
          <w:szCs w:val="24"/>
          <w:lang w:eastAsia="en-IN"/>
        </w:rPr>
        <w:t xml:space="preserve">, H.C. and Singh, A.K. (2018). Studies on Storage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loss of Oyster Mushroom during Summer Season. </w:t>
      </w:r>
      <w:r w:rsidRPr="003E0ECF">
        <w:rPr>
          <w:rFonts w:ascii="Times New Roman" w:eastAsia="Times New Roman" w:hAnsi="Times New Roman" w:cs="Times New Roman"/>
          <w:i/>
          <w:iCs/>
          <w:color w:val="1B1C1D"/>
          <w:sz w:val="24"/>
          <w:szCs w:val="24"/>
          <w:lang w:eastAsia="en-IN"/>
        </w:rPr>
        <w:t xml:space="preserve">Journal of </w:t>
      </w:r>
      <w:proofErr w:type="spellStart"/>
      <w:r w:rsidRPr="003E0ECF">
        <w:rPr>
          <w:rFonts w:ascii="Times New Roman" w:eastAsia="Times New Roman" w:hAnsi="Times New Roman" w:cs="Times New Roman"/>
          <w:i/>
          <w:iCs/>
          <w:color w:val="1B1C1D"/>
          <w:sz w:val="24"/>
          <w:szCs w:val="24"/>
          <w:lang w:eastAsia="en-IN"/>
        </w:rPr>
        <w:t>Agrisearch</w:t>
      </w:r>
      <w:proofErr w:type="spellEnd"/>
      <w:r w:rsidRPr="003E0ECF">
        <w:rPr>
          <w:rFonts w:ascii="Times New Roman" w:eastAsia="Times New Roman" w:hAnsi="Times New Roman" w:cs="Times New Roman"/>
          <w:color w:val="1B1C1D"/>
          <w:sz w:val="24"/>
          <w:szCs w:val="24"/>
          <w:lang w:eastAsia="en-IN"/>
        </w:rPr>
        <w:t xml:space="preserve">, 5(4):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265-268.   </w:t>
      </w:r>
    </w:p>
    <w:p w14:paraId="036EE7B4" w14:textId="5B27E4B0"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Lata K, Singh S. (2015). Cost effective on farm storage zero energy cool chamber for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the</w:t>
      </w:r>
      <w:r w:rsidR="003E0ECF">
        <w:rPr>
          <w:rFonts w:ascii="Times New Roman" w:eastAsia="Times New Roman" w:hAnsi="Times New Roman" w:cs="Times New Roman"/>
          <w:color w:val="1B1C1D"/>
          <w:sz w:val="24"/>
          <w:szCs w:val="24"/>
          <w:lang w:eastAsia="en-IN"/>
        </w:rPr>
        <w:t xml:space="preserve"> </w:t>
      </w:r>
      <w:r w:rsidRPr="003E0ECF">
        <w:rPr>
          <w:rFonts w:ascii="Times New Roman" w:eastAsia="Times New Roman" w:hAnsi="Times New Roman" w:cs="Times New Roman"/>
          <w:color w:val="1B1C1D"/>
          <w:sz w:val="24"/>
          <w:szCs w:val="24"/>
          <w:lang w:eastAsia="en-IN"/>
        </w:rPr>
        <w:t>Gujarat. </w:t>
      </w:r>
      <w:r w:rsidRPr="003E0ECF">
        <w:rPr>
          <w:rFonts w:ascii="Times New Roman" w:eastAsia="Times New Roman" w:hAnsi="Times New Roman" w:cs="Times New Roman"/>
          <w:i/>
          <w:iCs/>
          <w:color w:val="1B1C1D"/>
          <w:sz w:val="24"/>
          <w:szCs w:val="24"/>
          <w:lang w:eastAsia="en-IN"/>
        </w:rPr>
        <w:t>The Asian J Hort</w:t>
      </w:r>
      <w:r w:rsidRPr="003E0ECF">
        <w:rPr>
          <w:rFonts w:ascii="Times New Roman" w:eastAsia="Times New Roman" w:hAnsi="Times New Roman" w:cs="Times New Roman"/>
          <w:color w:val="1B1C1D"/>
          <w:sz w:val="24"/>
          <w:szCs w:val="24"/>
          <w:lang w:eastAsia="en-IN"/>
        </w:rPr>
        <w:t>, 8(1): 50-53.   </w:t>
      </w:r>
    </w:p>
    <w:p w14:paraId="50BB8416" w14:textId="247D132C"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Mishra, A., Jha, S. K., &amp; Ojha, P. (2020). Study on Zero energy cool chamber (ZECC)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for storage of vegetables. </w:t>
      </w:r>
      <w:r w:rsidRPr="003E0ECF">
        <w:rPr>
          <w:rFonts w:ascii="Times New Roman" w:eastAsia="Times New Roman" w:hAnsi="Times New Roman" w:cs="Times New Roman"/>
          <w:i/>
          <w:iCs/>
          <w:color w:val="1B1C1D"/>
          <w:sz w:val="24"/>
          <w:szCs w:val="24"/>
          <w:lang w:eastAsia="en-IN"/>
        </w:rPr>
        <w:t>Int J Sci Res Publication</w:t>
      </w:r>
      <w:r w:rsidRPr="003E0ECF">
        <w:rPr>
          <w:rFonts w:ascii="Times New Roman" w:eastAsia="Times New Roman" w:hAnsi="Times New Roman" w:cs="Times New Roman"/>
          <w:color w:val="1B1C1D"/>
          <w:sz w:val="24"/>
          <w:szCs w:val="24"/>
          <w:lang w:eastAsia="en-IN"/>
        </w:rPr>
        <w:t>, 10(1): 427-433.   </w:t>
      </w:r>
    </w:p>
    <w:p w14:paraId="44C71376" w14:textId="6D5553A7"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NABARD Consultancy Service </w:t>
      </w:r>
      <w:proofErr w:type="spellStart"/>
      <w:r w:rsidRPr="003E0ECF">
        <w:rPr>
          <w:rFonts w:ascii="Times New Roman" w:eastAsia="Times New Roman" w:hAnsi="Times New Roman" w:cs="Times New Roman"/>
          <w:color w:val="1B1C1D"/>
          <w:sz w:val="24"/>
          <w:szCs w:val="24"/>
          <w:lang w:eastAsia="en-IN"/>
        </w:rPr>
        <w:t>Pvt.</w:t>
      </w:r>
      <w:proofErr w:type="spellEnd"/>
      <w:r w:rsidRPr="003E0ECF">
        <w:rPr>
          <w:rFonts w:ascii="Times New Roman" w:eastAsia="Times New Roman" w:hAnsi="Times New Roman" w:cs="Times New Roman"/>
          <w:color w:val="1B1C1D"/>
          <w:sz w:val="24"/>
          <w:szCs w:val="24"/>
          <w:lang w:eastAsia="en-IN"/>
        </w:rPr>
        <w:t xml:space="preserve"> Ltd. (NABCONS). (2022). </w:t>
      </w:r>
      <w:r w:rsidRPr="003E0ECF">
        <w:rPr>
          <w:rFonts w:ascii="Times New Roman" w:eastAsia="Times New Roman" w:hAnsi="Times New Roman" w:cs="Times New Roman"/>
          <w:i/>
          <w:iCs/>
          <w:color w:val="1B1C1D"/>
          <w:sz w:val="24"/>
          <w:szCs w:val="24"/>
          <w:lang w:eastAsia="en-IN"/>
        </w:rPr>
        <w:t xml:space="preserve">Study to Determine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 xml:space="preserve">Post-Harvest Losses of Agri Produce in </w:t>
      </w:r>
      <w:proofErr w:type="gramStart"/>
      <w:r w:rsidRPr="003E0ECF">
        <w:rPr>
          <w:rFonts w:ascii="Times New Roman" w:eastAsia="Times New Roman" w:hAnsi="Times New Roman" w:cs="Times New Roman"/>
          <w:i/>
          <w:iCs/>
          <w:color w:val="1B1C1D"/>
          <w:sz w:val="24"/>
          <w:szCs w:val="24"/>
          <w:lang w:eastAsia="en-IN"/>
        </w:rPr>
        <w:t>India</w:t>
      </w:r>
      <w:r w:rsidRPr="003E0ECF">
        <w:rPr>
          <w:rFonts w:ascii="Times New Roman" w:eastAsia="Times New Roman" w:hAnsi="Times New Roman" w:cs="Times New Roman"/>
          <w:color w:val="1B1C1D"/>
          <w:sz w:val="24"/>
          <w:szCs w:val="24"/>
          <w:lang w:eastAsia="en-IN"/>
        </w:rPr>
        <w:t>..</w:t>
      </w:r>
      <w:proofErr w:type="gramEnd"/>
      <w:r w:rsidRPr="003E0ECF">
        <w:rPr>
          <w:rFonts w:ascii="Times New Roman" w:eastAsia="Times New Roman" w:hAnsi="Times New Roman" w:cs="Times New Roman"/>
          <w:color w:val="1B1C1D"/>
          <w:sz w:val="24"/>
          <w:szCs w:val="24"/>
          <w:lang w:eastAsia="en-IN"/>
        </w:rPr>
        <w:t>   </w:t>
      </w:r>
    </w:p>
    <w:p w14:paraId="24427D0C" w14:textId="7D77113F"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Roy, S.K. and </w:t>
      </w:r>
      <w:proofErr w:type="spellStart"/>
      <w:r w:rsidRPr="003E0ECF">
        <w:rPr>
          <w:rFonts w:ascii="Times New Roman" w:eastAsia="Times New Roman" w:hAnsi="Times New Roman" w:cs="Times New Roman"/>
          <w:color w:val="1B1C1D"/>
          <w:sz w:val="24"/>
          <w:szCs w:val="24"/>
          <w:lang w:eastAsia="en-IN"/>
        </w:rPr>
        <w:t>Khurdia</w:t>
      </w:r>
      <w:proofErr w:type="spellEnd"/>
      <w:r w:rsidRPr="003E0ECF">
        <w:rPr>
          <w:rFonts w:ascii="Times New Roman" w:eastAsia="Times New Roman" w:hAnsi="Times New Roman" w:cs="Times New Roman"/>
          <w:color w:val="1B1C1D"/>
          <w:sz w:val="24"/>
          <w:szCs w:val="24"/>
          <w:lang w:eastAsia="en-IN"/>
        </w:rPr>
        <w:t>, D.S. (1983). </w:t>
      </w:r>
      <w:r w:rsidRPr="003E0ECF">
        <w:rPr>
          <w:rFonts w:ascii="Times New Roman" w:eastAsia="Times New Roman" w:hAnsi="Times New Roman" w:cs="Times New Roman"/>
          <w:i/>
          <w:iCs/>
          <w:color w:val="1B1C1D"/>
          <w:sz w:val="24"/>
          <w:szCs w:val="24"/>
          <w:lang w:eastAsia="en-IN"/>
        </w:rPr>
        <w:t xml:space="preserve">Development of Zero Energy Cool Chamber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(ZECC)</w:t>
      </w:r>
      <w:r w:rsidRPr="003E0ECF">
        <w:rPr>
          <w:rFonts w:ascii="Times New Roman" w:eastAsia="Times New Roman" w:hAnsi="Times New Roman" w:cs="Times New Roman"/>
          <w:color w:val="1B1C1D"/>
          <w:sz w:val="24"/>
          <w:szCs w:val="24"/>
          <w:lang w:eastAsia="en-IN"/>
        </w:rPr>
        <w:t>. (Cited as initial development of ZECC).   </w:t>
      </w:r>
    </w:p>
    <w:p w14:paraId="25C3ED68" w14:textId="2A8DF543"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Singh, S., Singh, A.K., Joshi, H.K., Lata, K., </w:t>
      </w:r>
      <w:proofErr w:type="spellStart"/>
      <w:r w:rsidRPr="003E0ECF">
        <w:rPr>
          <w:rFonts w:ascii="Times New Roman" w:eastAsia="Times New Roman" w:hAnsi="Times New Roman" w:cs="Times New Roman"/>
          <w:color w:val="1B1C1D"/>
          <w:sz w:val="24"/>
          <w:szCs w:val="24"/>
          <w:lang w:eastAsia="en-IN"/>
        </w:rPr>
        <w:t>Bagle</w:t>
      </w:r>
      <w:proofErr w:type="spellEnd"/>
      <w:r w:rsidRPr="003E0ECF">
        <w:rPr>
          <w:rFonts w:ascii="Times New Roman" w:eastAsia="Times New Roman" w:hAnsi="Times New Roman" w:cs="Times New Roman"/>
          <w:color w:val="1B1C1D"/>
          <w:sz w:val="24"/>
          <w:szCs w:val="24"/>
          <w:lang w:eastAsia="en-IN"/>
        </w:rPr>
        <w:t xml:space="preserve">, B.G. and More, T.A. (2010). Effect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of zero energy cool chamber and postharvest treatments on shelf-life of fruits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under semi-arid environment of Western India. Part 1. Ber fruits. </w:t>
      </w:r>
      <w:r w:rsidRPr="003E0ECF">
        <w:rPr>
          <w:rFonts w:ascii="Times New Roman" w:eastAsia="Times New Roman" w:hAnsi="Times New Roman" w:cs="Times New Roman"/>
          <w:i/>
          <w:iCs/>
          <w:color w:val="1B1C1D"/>
          <w:sz w:val="24"/>
          <w:szCs w:val="24"/>
          <w:lang w:eastAsia="en-IN"/>
        </w:rPr>
        <w:t xml:space="preserve">J Food Sci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and Tech</w:t>
      </w:r>
      <w:r w:rsidRPr="003E0ECF">
        <w:rPr>
          <w:rFonts w:ascii="Times New Roman" w:eastAsia="Times New Roman" w:hAnsi="Times New Roman" w:cs="Times New Roman"/>
          <w:color w:val="1B1C1D"/>
          <w:sz w:val="24"/>
          <w:szCs w:val="24"/>
          <w:lang w:eastAsia="en-IN"/>
        </w:rPr>
        <w:t>, 47(4): 446–449.   </w:t>
      </w:r>
    </w:p>
    <w:p w14:paraId="68778386" w14:textId="2306D5E5"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Singh, S., Singh, A.K., Joshi, H.K., </w:t>
      </w:r>
      <w:proofErr w:type="spellStart"/>
      <w:r w:rsidRPr="003E0ECF">
        <w:rPr>
          <w:rFonts w:ascii="Times New Roman" w:eastAsia="Times New Roman" w:hAnsi="Times New Roman" w:cs="Times New Roman"/>
          <w:color w:val="1B1C1D"/>
          <w:sz w:val="24"/>
          <w:szCs w:val="24"/>
          <w:lang w:eastAsia="en-IN"/>
        </w:rPr>
        <w:t>Bagle</w:t>
      </w:r>
      <w:proofErr w:type="spellEnd"/>
      <w:r w:rsidRPr="003E0ECF">
        <w:rPr>
          <w:rFonts w:ascii="Times New Roman" w:eastAsia="Times New Roman" w:hAnsi="Times New Roman" w:cs="Times New Roman"/>
          <w:color w:val="1B1C1D"/>
          <w:sz w:val="24"/>
          <w:szCs w:val="24"/>
          <w:lang w:eastAsia="en-IN"/>
        </w:rPr>
        <w:t xml:space="preserve">, B.G. and More, T.A. (2007b). Prolonging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shelf life of </w:t>
      </w:r>
      <w:proofErr w:type="spellStart"/>
      <w:r w:rsidRPr="003E0ECF">
        <w:rPr>
          <w:rFonts w:ascii="Times New Roman" w:eastAsia="Times New Roman" w:hAnsi="Times New Roman" w:cs="Times New Roman"/>
          <w:color w:val="1B1C1D"/>
          <w:sz w:val="24"/>
          <w:szCs w:val="24"/>
          <w:lang w:eastAsia="en-IN"/>
        </w:rPr>
        <w:t>ber</w:t>
      </w:r>
      <w:proofErr w:type="spellEnd"/>
      <w:r w:rsidRPr="003E0ECF">
        <w:rPr>
          <w:rFonts w:ascii="Times New Roman" w:eastAsia="Times New Roman" w:hAnsi="Times New Roman" w:cs="Times New Roman"/>
          <w:color w:val="1B1C1D"/>
          <w:sz w:val="24"/>
          <w:szCs w:val="24"/>
          <w:lang w:eastAsia="en-IN"/>
        </w:rPr>
        <w:t xml:space="preserve"> under </w:t>
      </w:r>
      <w:proofErr w:type="spellStart"/>
      <w:r w:rsidRPr="003E0ECF">
        <w:rPr>
          <w:rFonts w:ascii="Times New Roman" w:eastAsia="Times New Roman" w:hAnsi="Times New Roman" w:cs="Times New Roman"/>
          <w:color w:val="1B1C1D"/>
          <w:sz w:val="24"/>
          <w:szCs w:val="24"/>
          <w:lang w:eastAsia="en-IN"/>
        </w:rPr>
        <w:t>semi arid</w:t>
      </w:r>
      <w:proofErr w:type="spellEnd"/>
      <w:r w:rsidRPr="003E0ECF">
        <w:rPr>
          <w:rFonts w:ascii="Times New Roman" w:eastAsia="Times New Roman" w:hAnsi="Times New Roman" w:cs="Times New Roman"/>
          <w:color w:val="1B1C1D"/>
          <w:sz w:val="24"/>
          <w:szCs w:val="24"/>
          <w:lang w:eastAsia="en-IN"/>
        </w:rPr>
        <w:t xml:space="preserve"> environment. </w:t>
      </w:r>
      <w:r w:rsidRPr="003E0ECF">
        <w:rPr>
          <w:rFonts w:ascii="Times New Roman" w:eastAsia="Times New Roman" w:hAnsi="Times New Roman" w:cs="Times New Roman"/>
          <w:i/>
          <w:iCs/>
          <w:color w:val="1B1C1D"/>
          <w:sz w:val="24"/>
          <w:szCs w:val="24"/>
          <w:lang w:eastAsia="en-IN"/>
        </w:rPr>
        <w:t>Indian J. Arid Hort.</w:t>
      </w:r>
      <w:r w:rsidRPr="003E0ECF">
        <w:rPr>
          <w:rFonts w:ascii="Times New Roman" w:eastAsia="Times New Roman" w:hAnsi="Times New Roman" w:cs="Times New Roman"/>
          <w:color w:val="1B1C1D"/>
          <w:sz w:val="24"/>
          <w:szCs w:val="24"/>
          <w:lang w:eastAsia="en-IN"/>
        </w:rPr>
        <w:t>, 2: 40-44.   </w:t>
      </w:r>
    </w:p>
    <w:p w14:paraId="4BFD963A" w14:textId="584881C4"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William and G. Tucker. (1991). </w:t>
      </w:r>
      <w:r w:rsidRPr="003E0ECF">
        <w:rPr>
          <w:rFonts w:ascii="Times New Roman" w:eastAsia="Times New Roman" w:hAnsi="Times New Roman" w:cs="Times New Roman"/>
          <w:i/>
          <w:iCs/>
          <w:color w:val="1B1C1D"/>
          <w:sz w:val="24"/>
          <w:szCs w:val="24"/>
          <w:lang w:eastAsia="en-IN"/>
        </w:rPr>
        <w:t xml:space="preserve">Storing vegetables, the complete know and grow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vegetables</w:t>
      </w:r>
      <w:r w:rsidRPr="003E0ECF">
        <w:rPr>
          <w:rFonts w:ascii="Times New Roman" w:eastAsia="Times New Roman" w:hAnsi="Times New Roman" w:cs="Times New Roman"/>
          <w:color w:val="1B1C1D"/>
          <w:sz w:val="24"/>
          <w:szCs w:val="24"/>
          <w:lang w:eastAsia="en-IN"/>
        </w:rPr>
        <w:t>. Oxford University Press, New York.   </w:t>
      </w:r>
    </w:p>
    <w:p w14:paraId="72999513" w14:textId="77777777" w:rsidR="005D7687" w:rsidRPr="005D7687" w:rsidRDefault="005D7687" w:rsidP="003E0ECF">
      <w:pPr>
        <w:spacing w:line="360" w:lineRule="auto"/>
        <w:jc w:val="both"/>
        <w:rPr>
          <w:rFonts w:ascii="Times New Roman" w:hAnsi="Times New Roman" w:cs="Times New Roman"/>
          <w:sz w:val="24"/>
          <w:szCs w:val="22"/>
        </w:rPr>
      </w:pPr>
    </w:p>
    <w:sectPr w:rsidR="005D7687" w:rsidRPr="005D7687" w:rsidSect="003B48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73366" w14:textId="77777777" w:rsidR="00C6716B" w:rsidRDefault="00C6716B" w:rsidP="0052080A">
      <w:pPr>
        <w:spacing w:after="0" w:line="240" w:lineRule="auto"/>
      </w:pPr>
      <w:r>
        <w:separator/>
      </w:r>
    </w:p>
  </w:endnote>
  <w:endnote w:type="continuationSeparator" w:id="0">
    <w:p w14:paraId="0A0E9D98" w14:textId="77777777" w:rsidR="00C6716B" w:rsidRDefault="00C6716B" w:rsidP="0052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A615" w14:textId="77777777" w:rsidR="003B4848" w:rsidRDefault="003B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7AA1" w14:textId="77777777" w:rsidR="003B4848" w:rsidRDefault="003B4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52C1" w14:textId="77777777" w:rsidR="003B4848" w:rsidRDefault="003B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C0574" w14:textId="77777777" w:rsidR="00C6716B" w:rsidRDefault="00C6716B" w:rsidP="0052080A">
      <w:pPr>
        <w:spacing w:after="0" w:line="240" w:lineRule="auto"/>
      </w:pPr>
      <w:r>
        <w:separator/>
      </w:r>
    </w:p>
  </w:footnote>
  <w:footnote w:type="continuationSeparator" w:id="0">
    <w:p w14:paraId="0A320E56" w14:textId="77777777" w:rsidR="00C6716B" w:rsidRDefault="00C6716B" w:rsidP="0052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6152" w14:textId="464EE26F" w:rsidR="003B4848" w:rsidRDefault="003B4848">
    <w:pPr>
      <w:pStyle w:val="Header"/>
    </w:pPr>
    <w:r>
      <w:rPr>
        <w:noProof/>
      </w:rPr>
      <w:pict w14:anchorId="23CE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A9CF" w14:textId="3AF98542" w:rsidR="003B4848" w:rsidRDefault="003B4848">
    <w:pPr>
      <w:pStyle w:val="Header"/>
    </w:pPr>
    <w:r>
      <w:rPr>
        <w:noProof/>
      </w:rPr>
      <w:pict w14:anchorId="39102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B131" w14:textId="2AC5E19F" w:rsidR="003B4848" w:rsidRDefault="003B4848">
    <w:pPr>
      <w:pStyle w:val="Header"/>
    </w:pPr>
    <w:r>
      <w:rPr>
        <w:noProof/>
      </w:rPr>
      <w:pict w14:anchorId="5C2FA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7768E"/>
    <w:multiLevelType w:val="hybridMultilevel"/>
    <w:tmpl w:val="072EE7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87"/>
    <w:rsid w:val="00031EE6"/>
    <w:rsid w:val="0004388F"/>
    <w:rsid w:val="0017622B"/>
    <w:rsid w:val="00302BB0"/>
    <w:rsid w:val="003B4848"/>
    <w:rsid w:val="003E0ECF"/>
    <w:rsid w:val="0052080A"/>
    <w:rsid w:val="005D7687"/>
    <w:rsid w:val="00743674"/>
    <w:rsid w:val="00982ABC"/>
    <w:rsid w:val="00A1462E"/>
    <w:rsid w:val="00A74455"/>
    <w:rsid w:val="00B769CE"/>
    <w:rsid w:val="00BE618B"/>
    <w:rsid w:val="00C6716B"/>
    <w:rsid w:val="00C81D65"/>
    <w:rsid w:val="00C83561"/>
    <w:rsid w:val="00C84A18"/>
    <w:rsid w:val="00C8696B"/>
    <w:rsid w:val="00DD08C5"/>
    <w:rsid w:val="00DD61AB"/>
    <w:rsid w:val="00E079FB"/>
    <w:rsid w:val="00EB67C8"/>
    <w:rsid w:val="00EC57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89BC9"/>
  <w15:chartTrackingRefBased/>
  <w15:docId w15:val="{1D8BDDDF-FB29-486F-959F-88BA8373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CF"/>
    <w:pPr>
      <w:ind w:left="720"/>
      <w:contextualSpacing/>
    </w:pPr>
  </w:style>
  <w:style w:type="character" w:styleId="LineNumber">
    <w:name w:val="line number"/>
    <w:basedOn w:val="DefaultParagraphFont"/>
    <w:uiPriority w:val="99"/>
    <w:semiHidden/>
    <w:unhideWhenUsed/>
    <w:rsid w:val="0052080A"/>
  </w:style>
  <w:style w:type="paragraph" w:styleId="Header">
    <w:name w:val="header"/>
    <w:basedOn w:val="Normal"/>
    <w:link w:val="HeaderChar"/>
    <w:uiPriority w:val="99"/>
    <w:unhideWhenUsed/>
    <w:rsid w:val="00520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80A"/>
  </w:style>
  <w:style w:type="paragraph" w:styleId="Footer">
    <w:name w:val="footer"/>
    <w:basedOn w:val="Normal"/>
    <w:link w:val="FooterChar"/>
    <w:uiPriority w:val="99"/>
    <w:unhideWhenUsed/>
    <w:rsid w:val="00520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80A"/>
  </w:style>
  <w:style w:type="character" w:styleId="Hyperlink">
    <w:name w:val="Hyperlink"/>
    <w:basedOn w:val="DefaultParagraphFont"/>
    <w:uiPriority w:val="99"/>
    <w:unhideWhenUsed/>
    <w:rsid w:val="00EB67C8"/>
    <w:rPr>
      <w:color w:val="0563C1" w:themeColor="hyperlink"/>
      <w:u w:val="single"/>
    </w:rPr>
  </w:style>
  <w:style w:type="character" w:styleId="UnresolvedMention">
    <w:name w:val="Unresolved Mention"/>
    <w:basedOn w:val="DefaultParagraphFont"/>
    <w:uiPriority w:val="99"/>
    <w:semiHidden/>
    <w:unhideWhenUsed/>
    <w:rsid w:val="00EB6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87450">
      <w:bodyDiv w:val="1"/>
      <w:marLeft w:val="0"/>
      <w:marRight w:val="0"/>
      <w:marTop w:val="0"/>
      <w:marBottom w:val="0"/>
      <w:divBdr>
        <w:top w:val="none" w:sz="0" w:space="0" w:color="auto"/>
        <w:left w:val="none" w:sz="0" w:space="0" w:color="auto"/>
        <w:bottom w:val="none" w:sz="0" w:space="0" w:color="auto"/>
        <w:right w:val="none" w:sz="0" w:space="0" w:color="auto"/>
      </w:divBdr>
      <w:divsChild>
        <w:div w:id="967126587">
          <w:marLeft w:val="0"/>
          <w:marRight w:val="0"/>
          <w:marTop w:val="0"/>
          <w:marBottom w:val="0"/>
          <w:divBdr>
            <w:top w:val="none" w:sz="0" w:space="0" w:color="auto"/>
            <w:left w:val="none" w:sz="0" w:space="0" w:color="auto"/>
            <w:bottom w:val="none" w:sz="0" w:space="0" w:color="auto"/>
            <w:right w:val="none" w:sz="0" w:space="0" w:color="auto"/>
          </w:divBdr>
          <w:divsChild>
            <w:div w:id="1226603260">
              <w:marLeft w:val="0"/>
              <w:marRight w:val="0"/>
              <w:marTop w:val="0"/>
              <w:marBottom w:val="0"/>
              <w:divBdr>
                <w:top w:val="none" w:sz="0" w:space="0" w:color="auto"/>
                <w:left w:val="none" w:sz="0" w:space="0" w:color="auto"/>
                <w:bottom w:val="none" w:sz="0" w:space="0" w:color="auto"/>
                <w:right w:val="none" w:sz="0" w:space="0" w:color="auto"/>
              </w:divBdr>
              <w:divsChild>
                <w:div w:id="609361567">
                  <w:marLeft w:val="0"/>
                  <w:marRight w:val="0"/>
                  <w:marTop w:val="0"/>
                  <w:marBottom w:val="0"/>
                  <w:divBdr>
                    <w:top w:val="none" w:sz="0" w:space="0" w:color="auto"/>
                    <w:left w:val="none" w:sz="0" w:space="0" w:color="auto"/>
                    <w:bottom w:val="none" w:sz="0" w:space="0" w:color="auto"/>
                    <w:right w:val="none" w:sz="0" w:space="0" w:color="auto"/>
                  </w:divBdr>
                  <w:divsChild>
                    <w:div w:id="1396271332">
                      <w:marLeft w:val="0"/>
                      <w:marRight w:val="0"/>
                      <w:marTop w:val="0"/>
                      <w:marBottom w:val="0"/>
                      <w:divBdr>
                        <w:top w:val="none" w:sz="0" w:space="0" w:color="auto"/>
                        <w:left w:val="none" w:sz="0" w:space="0" w:color="auto"/>
                        <w:bottom w:val="none" w:sz="0" w:space="0" w:color="auto"/>
                        <w:right w:val="none" w:sz="0" w:space="0" w:color="auto"/>
                      </w:divBdr>
                      <w:divsChild>
                        <w:div w:id="664632581">
                          <w:marLeft w:val="0"/>
                          <w:marRight w:val="0"/>
                          <w:marTop w:val="0"/>
                          <w:marBottom w:val="0"/>
                          <w:divBdr>
                            <w:top w:val="none" w:sz="0" w:space="0" w:color="auto"/>
                            <w:left w:val="none" w:sz="0" w:space="0" w:color="auto"/>
                            <w:bottom w:val="none" w:sz="0" w:space="0" w:color="auto"/>
                            <w:right w:val="none" w:sz="0" w:space="0" w:color="auto"/>
                          </w:divBdr>
                          <w:divsChild>
                            <w:div w:id="1362852844">
                              <w:marLeft w:val="0"/>
                              <w:marRight w:val="0"/>
                              <w:marTop w:val="0"/>
                              <w:marBottom w:val="0"/>
                              <w:divBdr>
                                <w:top w:val="none" w:sz="0" w:space="0" w:color="auto"/>
                                <w:left w:val="none" w:sz="0" w:space="0" w:color="auto"/>
                                <w:bottom w:val="none" w:sz="0" w:space="0" w:color="auto"/>
                                <w:right w:val="none" w:sz="0" w:space="0" w:color="auto"/>
                              </w:divBdr>
                              <w:divsChild>
                                <w:div w:id="1993562847">
                                  <w:marLeft w:val="0"/>
                                  <w:marRight w:val="0"/>
                                  <w:marTop w:val="0"/>
                                  <w:marBottom w:val="0"/>
                                  <w:divBdr>
                                    <w:top w:val="none" w:sz="0" w:space="0" w:color="auto"/>
                                    <w:left w:val="none" w:sz="0" w:space="0" w:color="auto"/>
                                    <w:bottom w:val="none" w:sz="0" w:space="0" w:color="auto"/>
                                    <w:right w:val="none" w:sz="0" w:space="0" w:color="auto"/>
                                  </w:divBdr>
                                  <w:divsChild>
                                    <w:div w:id="215355533">
                                      <w:marLeft w:val="0"/>
                                      <w:marRight w:val="0"/>
                                      <w:marTop w:val="0"/>
                                      <w:marBottom w:val="0"/>
                                      <w:divBdr>
                                        <w:top w:val="none" w:sz="0" w:space="0" w:color="auto"/>
                                        <w:left w:val="none" w:sz="0" w:space="0" w:color="auto"/>
                                        <w:bottom w:val="none" w:sz="0" w:space="0" w:color="auto"/>
                                        <w:right w:val="none" w:sz="0" w:space="0" w:color="auto"/>
                                      </w:divBdr>
                                      <w:divsChild>
                                        <w:div w:id="1830632258">
                                          <w:marLeft w:val="0"/>
                                          <w:marRight w:val="0"/>
                                          <w:marTop w:val="0"/>
                                          <w:marBottom w:val="0"/>
                                          <w:divBdr>
                                            <w:top w:val="none" w:sz="0" w:space="0" w:color="auto"/>
                                            <w:left w:val="none" w:sz="0" w:space="0" w:color="auto"/>
                                            <w:bottom w:val="none" w:sz="0" w:space="0" w:color="auto"/>
                                            <w:right w:val="none" w:sz="0" w:space="0" w:color="auto"/>
                                          </w:divBdr>
                                          <w:divsChild>
                                            <w:div w:id="1450856910">
                                              <w:marLeft w:val="0"/>
                                              <w:marRight w:val="0"/>
                                              <w:marTop w:val="0"/>
                                              <w:marBottom w:val="0"/>
                                              <w:divBdr>
                                                <w:top w:val="none" w:sz="0" w:space="0" w:color="auto"/>
                                                <w:left w:val="none" w:sz="0" w:space="0" w:color="auto"/>
                                                <w:bottom w:val="none" w:sz="0" w:space="0" w:color="auto"/>
                                                <w:right w:val="none" w:sz="0" w:space="0" w:color="auto"/>
                                              </w:divBdr>
                                              <w:divsChild>
                                                <w:div w:id="1638759548">
                                                  <w:marLeft w:val="0"/>
                                                  <w:marRight w:val="0"/>
                                                  <w:marTop w:val="0"/>
                                                  <w:marBottom w:val="0"/>
                                                  <w:divBdr>
                                                    <w:top w:val="none" w:sz="0" w:space="0" w:color="auto"/>
                                                    <w:left w:val="none" w:sz="0" w:space="0" w:color="auto"/>
                                                    <w:bottom w:val="none" w:sz="0" w:space="0" w:color="auto"/>
                                                    <w:right w:val="none" w:sz="0" w:space="0" w:color="auto"/>
                                                  </w:divBdr>
                                                  <w:divsChild>
                                                    <w:div w:id="1533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74172">
                                          <w:marLeft w:val="0"/>
                                          <w:marRight w:val="0"/>
                                          <w:marTop w:val="0"/>
                                          <w:marBottom w:val="0"/>
                                          <w:divBdr>
                                            <w:top w:val="none" w:sz="0" w:space="0" w:color="auto"/>
                                            <w:left w:val="none" w:sz="0" w:space="0" w:color="auto"/>
                                            <w:bottom w:val="none" w:sz="0" w:space="0" w:color="auto"/>
                                            <w:right w:val="none" w:sz="0" w:space="0" w:color="auto"/>
                                          </w:divBdr>
                                          <w:divsChild>
                                            <w:div w:id="1891500847">
                                              <w:marLeft w:val="0"/>
                                              <w:marRight w:val="0"/>
                                              <w:marTop w:val="0"/>
                                              <w:marBottom w:val="0"/>
                                              <w:divBdr>
                                                <w:top w:val="none" w:sz="0" w:space="0" w:color="auto"/>
                                                <w:left w:val="none" w:sz="0" w:space="0" w:color="auto"/>
                                                <w:bottom w:val="none" w:sz="0" w:space="0" w:color="auto"/>
                                                <w:right w:val="none" w:sz="0" w:space="0" w:color="auto"/>
                                              </w:divBdr>
                                              <w:divsChild>
                                                <w:div w:id="793522259">
                                                  <w:marLeft w:val="0"/>
                                                  <w:marRight w:val="0"/>
                                                  <w:marTop w:val="0"/>
                                                  <w:marBottom w:val="0"/>
                                                  <w:divBdr>
                                                    <w:top w:val="none" w:sz="0" w:space="0" w:color="auto"/>
                                                    <w:left w:val="none" w:sz="0" w:space="0" w:color="auto"/>
                                                    <w:bottom w:val="none" w:sz="0" w:space="0" w:color="auto"/>
                                                    <w:right w:val="none" w:sz="0" w:space="0" w:color="auto"/>
                                                  </w:divBdr>
                                                  <w:divsChild>
                                                    <w:div w:id="14017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 1-Economics of storage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Sheet2!$D$6:$D$7</c:f>
              <c:strCache>
                <c:ptCount val="2"/>
                <c:pt idx="0">
                  <c:v>Economics for storage of vegetables under different structure</c:v>
                </c:pt>
                <c:pt idx="1">
                  <c:v>Room Temperature</c:v>
                </c:pt>
              </c:strCache>
            </c:strRef>
          </c:tx>
          <c:spPr>
            <a:solidFill>
              <a:schemeClr val="accent1"/>
            </a:solidFill>
            <a:ln>
              <a:noFill/>
            </a:ln>
            <a:effectLst/>
          </c:spPr>
          <c:invertIfNegative val="0"/>
          <c:cat>
            <c:strRef>
              <c:f>Sheet2!$C$8:$C$12</c:f>
              <c:strCache>
                <c:ptCount val="5"/>
                <c:pt idx="0">
                  <c:v>Okra</c:v>
                </c:pt>
                <c:pt idx="1">
                  <c:v>Spinach</c:v>
                </c:pt>
                <c:pt idx="2">
                  <c:v>Radish</c:v>
                </c:pt>
                <c:pt idx="3">
                  <c:v>Cauliflower</c:v>
                </c:pt>
                <c:pt idx="4">
                  <c:v>Mushroom</c:v>
                </c:pt>
              </c:strCache>
            </c:strRef>
          </c:cat>
          <c:val>
            <c:numRef>
              <c:f>Sheet2!$D$8:$D$12</c:f>
              <c:numCache>
                <c:formatCode>General</c:formatCode>
                <c:ptCount val="5"/>
                <c:pt idx="0">
                  <c:v>1.6</c:v>
                </c:pt>
                <c:pt idx="1">
                  <c:v>1.5</c:v>
                </c:pt>
                <c:pt idx="2">
                  <c:v>2.2000000000000002</c:v>
                </c:pt>
                <c:pt idx="3">
                  <c:v>2.6</c:v>
                </c:pt>
                <c:pt idx="4">
                  <c:v>2.9</c:v>
                </c:pt>
              </c:numCache>
            </c:numRef>
          </c:val>
          <c:extLst>
            <c:ext xmlns:c16="http://schemas.microsoft.com/office/drawing/2014/chart" uri="{C3380CC4-5D6E-409C-BE32-E72D297353CC}">
              <c16:uniqueId val="{00000000-E217-4B8E-ABD7-F3A2D3F89C64}"/>
            </c:ext>
          </c:extLst>
        </c:ser>
        <c:ser>
          <c:idx val="1"/>
          <c:order val="1"/>
          <c:tx>
            <c:strRef>
              <c:f>Sheet2!$E$6:$E$7</c:f>
              <c:strCache>
                <c:ptCount val="2"/>
                <c:pt idx="0">
                  <c:v>Economics for storage of vegetables under different structure</c:v>
                </c:pt>
                <c:pt idx="1">
                  <c:v>ZECC</c:v>
                </c:pt>
              </c:strCache>
            </c:strRef>
          </c:tx>
          <c:spPr>
            <a:solidFill>
              <a:schemeClr val="accent2"/>
            </a:solidFill>
            <a:ln>
              <a:noFill/>
            </a:ln>
            <a:effectLst/>
          </c:spPr>
          <c:invertIfNegative val="0"/>
          <c:cat>
            <c:strRef>
              <c:f>Sheet2!$C$8:$C$12</c:f>
              <c:strCache>
                <c:ptCount val="5"/>
                <c:pt idx="0">
                  <c:v>Okra</c:v>
                </c:pt>
                <c:pt idx="1">
                  <c:v>Spinach</c:v>
                </c:pt>
                <c:pt idx="2">
                  <c:v>Radish</c:v>
                </c:pt>
                <c:pt idx="3">
                  <c:v>Cauliflower</c:v>
                </c:pt>
                <c:pt idx="4">
                  <c:v>Mushroom</c:v>
                </c:pt>
              </c:strCache>
            </c:strRef>
          </c:cat>
          <c:val>
            <c:numRef>
              <c:f>Sheet2!$E$8:$E$12</c:f>
              <c:numCache>
                <c:formatCode>General</c:formatCode>
                <c:ptCount val="5"/>
                <c:pt idx="0">
                  <c:v>2.7</c:v>
                </c:pt>
                <c:pt idx="1">
                  <c:v>2.9</c:v>
                </c:pt>
                <c:pt idx="2">
                  <c:v>2.8</c:v>
                </c:pt>
                <c:pt idx="3">
                  <c:v>3.7</c:v>
                </c:pt>
                <c:pt idx="4">
                  <c:v>3.45</c:v>
                </c:pt>
              </c:numCache>
            </c:numRef>
          </c:val>
          <c:extLst>
            <c:ext xmlns:c16="http://schemas.microsoft.com/office/drawing/2014/chart" uri="{C3380CC4-5D6E-409C-BE32-E72D297353CC}">
              <c16:uniqueId val="{00000001-E217-4B8E-ABD7-F3A2D3F89C64}"/>
            </c:ext>
          </c:extLst>
        </c:ser>
        <c:dLbls>
          <c:showLegendKey val="0"/>
          <c:showVal val="0"/>
          <c:showCatName val="0"/>
          <c:showSerName val="0"/>
          <c:showPercent val="0"/>
          <c:showBubbleSize val="0"/>
        </c:dLbls>
        <c:gapWidth val="150"/>
        <c:axId val="1540597279"/>
        <c:axId val="1540581055"/>
      </c:barChart>
      <c:catAx>
        <c:axId val="154059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581055"/>
        <c:crosses val="autoZero"/>
        <c:auto val="1"/>
        <c:lblAlgn val="ctr"/>
        <c:lblOffset val="100"/>
        <c:noMultiLvlLbl val="0"/>
      </c:catAx>
      <c:valAx>
        <c:axId val="154058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59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74</TotalTime>
  <Pages>9</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 Adarsh</dc:creator>
  <cp:keywords/>
  <dc:description/>
  <cp:lastModifiedBy>SDI 1084</cp:lastModifiedBy>
  <cp:revision>11</cp:revision>
  <dcterms:created xsi:type="dcterms:W3CDTF">2025-10-31T07:03:00Z</dcterms:created>
  <dcterms:modified xsi:type="dcterms:W3CDTF">2026-04-02T10:18:00Z</dcterms:modified>
</cp:coreProperties>
</file>