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29D6" w14:paraId="6CE67DC1" w14:textId="77777777">
        <w:trPr>
          <w:trHeight w:val="20"/>
          <w:jc w:val="center"/>
        </w:trPr>
        <w:tc>
          <w:tcPr>
            <w:tcW w:w="1186" w:type="pct"/>
          </w:tcPr>
          <w:p w14:paraId="65FCF4D1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48EE30" w14:textId="77777777" w:rsidR="00B929D6" w:rsidRDefault="00C25A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B929D6" w14:paraId="52326054" w14:textId="77777777">
        <w:trPr>
          <w:trHeight w:val="20"/>
          <w:jc w:val="center"/>
        </w:trPr>
        <w:tc>
          <w:tcPr>
            <w:tcW w:w="1186" w:type="pct"/>
          </w:tcPr>
          <w:p w14:paraId="6173388B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C4D07D6" w14:textId="77777777" w:rsidR="00B929D6" w:rsidRDefault="00D41C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41C0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Ms_JSRR_156429</w:t>
            </w:r>
          </w:p>
        </w:tc>
      </w:tr>
      <w:tr w:rsidR="00B929D6" w14:paraId="4313E84A" w14:textId="77777777">
        <w:trPr>
          <w:trHeight w:val="20"/>
          <w:jc w:val="center"/>
        </w:trPr>
        <w:tc>
          <w:tcPr>
            <w:tcW w:w="1186" w:type="pct"/>
          </w:tcPr>
          <w:p w14:paraId="71A64A35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379CF57" w14:textId="77777777" w:rsidR="00B929D6" w:rsidRDefault="00D41C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41C0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Hydroponics, Vertical Farming and Carbon Footprint Dynamics: Pathways toward Climate-Resilient Food Systems</w:t>
            </w:r>
          </w:p>
        </w:tc>
      </w:tr>
      <w:tr w:rsidR="00B929D6" w14:paraId="3CFF246A" w14:textId="77777777">
        <w:trPr>
          <w:trHeight w:val="20"/>
          <w:jc w:val="center"/>
        </w:trPr>
        <w:tc>
          <w:tcPr>
            <w:tcW w:w="1186" w:type="pct"/>
          </w:tcPr>
          <w:p w14:paraId="6DC334C0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CB89BB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F6FBEFF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324BFF1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D27157" w14:textId="77777777"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C52F922" w14:textId="77777777"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62C8816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56D7BD9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929D6" w14:paraId="63D7F5A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351517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376E45A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233819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2BE409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7D8834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F7CCF9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37F6D56" w14:textId="77777777" w:rsidR="00B929D6" w:rsidRDefault="00B929D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A923FE7" w14:textId="533A9C23" w:rsidR="00B929D6" w:rsidRPr="00BD5078" w:rsidRDefault="00BD5078" w:rsidP="00BD5078">
            <w:pPr>
              <w:rPr>
                <w:sz w:val="20"/>
                <w:szCs w:val="20"/>
              </w:rPr>
            </w:pPr>
            <w:r w:rsidRPr="00BD5078">
              <w:rPr>
                <w:sz w:val="20"/>
                <w:szCs w:val="20"/>
                <w:lang w:val="en-GB"/>
              </w:rPr>
              <w:t>This article holds significant importance for the scientific community, as it explores the interrelationship between climate change, food security, and sustainable agricultural technologies. Utilizing established assessment methodologies, it provides a critical evaluation of the carbon footprint associated with aquaculture and vertical farming. Furthermore, the study offers valuable insights into how these systems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BD5078">
              <w:rPr>
                <w:sz w:val="20"/>
                <w:szCs w:val="20"/>
                <w:lang w:val="en-GB"/>
              </w:rPr>
              <w:t>when integrated with renewable energy and technological advancements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BD5078">
              <w:rPr>
                <w:sz w:val="20"/>
                <w:szCs w:val="20"/>
                <w:lang w:val="en-GB"/>
              </w:rPr>
              <w:t>can support climate-resilient food production.</w:t>
            </w:r>
          </w:p>
        </w:tc>
        <w:tc>
          <w:tcPr>
            <w:tcW w:w="1367" w:type="pct"/>
          </w:tcPr>
          <w:p w14:paraId="17AA5B96" w14:textId="7E0DFA40" w:rsidR="00B929D6" w:rsidRDefault="007112E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This article has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significant  value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the scientific way’s .the articles may bot the young generations.</w:t>
            </w:r>
          </w:p>
        </w:tc>
      </w:tr>
    </w:tbl>
    <w:p w14:paraId="6D5B95FD" w14:textId="77777777" w:rsidR="00B929D6" w:rsidRDefault="00B929D6">
      <w:pPr>
        <w:rPr>
          <w:sz w:val="20"/>
          <w:szCs w:val="20"/>
          <w:lang w:val="en-GB"/>
        </w:rPr>
      </w:pPr>
    </w:p>
    <w:p w14:paraId="6D96039E" w14:textId="77777777" w:rsidR="00B929D6" w:rsidRDefault="00B929D6">
      <w:pPr>
        <w:rPr>
          <w:sz w:val="20"/>
          <w:szCs w:val="20"/>
          <w:lang w:val="en-GB"/>
        </w:rPr>
      </w:pPr>
    </w:p>
    <w:p w14:paraId="2F15B637" w14:textId="77777777" w:rsidR="00B929D6" w:rsidRDefault="00B929D6">
      <w:pPr>
        <w:rPr>
          <w:sz w:val="20"/>
          <w:szCs w:val="20"/>
          <w:lang w:val="en-GB"/>
        </w:rPr>
      </w:pPr>
    </w:p>
    <w:p w14:paraId="6EFC3285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C2B10A6" w14:textId="77777777" w:rsidR="00B929D6" w:rsidRDefault="00B929D6">
      <w:pPr>
        <w:rPr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07"/>
        <w:gridCol w:w="5052"/>
        <w:gridCol w:w="4216"/>
      </w:tblGrid>
      <w:tr w:rsidR="00B929D6" w14:paraId="420B8CD7" w14:textId="77777777" w:rsidTr="008B705D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B2AA5B7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  <w:p w14:paraId="2E244F86" w14:textId="77777777"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 w14:paraId="7F877D6F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5026E0AE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2" w:type="pct"/>
          </w:tcPr>
          <w:p w14:paraId="7E866579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487" w:type="pct"/>
          </w:tcPr>
          <w:p w14:paraId="04EFD33D" w14:textId="77777777"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 w14:paraId="419A624D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0BE406F6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5EBB3C1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BC947" w14:textId="77777777"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2245A4A7" w14:textId="0CFD1ED3" w:rsidR="00B929D6" w:rsidRDefault="00BD5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487" w:type="pct"/>
          </w:tcPr>
          <w:p w14:paraId="64CA57E2" w14:textId="0AB13E63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given 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Excellent  scale</w:t>
            </w:r>
            <w:proofErr w:type="gramEnd"/>
          </w:p>
        </w:tc>
      </w:tr>
      <w:tr w:rsidR="00B929D6" w14:paraId="2A1BD172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5AB9FEB6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C6D64AF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C5BDF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041D731A" w14:textId="002DA3E5" w:rsidR="00B929D6" w:rsidRDefault="00BD5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487" w:type="pct"/>
          </w:tcPr>
          <w:p w14:paraId="78D54DEF" w14:textId="00C1178D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given 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Excellent  scale</w:t>
            </w:r>
            <w:proofErr w:type="gramEnd"/>
          </w:p>
        </w:tc>
      </w:tr>
      <w:tr w:rsidR="00B929D6" w14:paraId="7E6BB1EC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083ED391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470A49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27D97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3278F96D" w14:textId="21412850" w:rsidR="00B929D6" w:rsidRDefault="00BD5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487" w:type="pct"/>
          </w:tcPr>
          <w:p w14:paraId="66058FD4" w14:textId="6DC189E9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given 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 scale</w:t>
            </w:r>
            <w:proofErr w:type="gramEnd"/>
          </w:p>
        </w:tc>
      </w:tr>
      <w:tr w:rsidR="00B929D6" w14:paraId="661CFB42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049598E2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A16CA2C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70367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402A655A" w14:textId="064FA036" w:rsidR="00B929D6" w:rsidRDefault="00BD5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487" w:type="pct"/>
          </w:tcPr>
          <w:p w14:paraId="357F0CDB" w14:textId="362A0F23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given 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 xml:space="preserve">Excellent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scale</w:t>
            </w:r>
            <w:proofErr w:type="gramEnd"/>
          </w:p>
        </w:tc>
      </w:tr>
      <w:tr w:rsidR="00B929D6" w14:paraId="16C1F657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00DFFAAE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BA0A7AD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D4FBF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29F924B2" w14:textId="27A8AECB" w:rsidR="00B929D6" w:rsidRDefault="00BD5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487" w:type="pct"/>
          </w:tcPr>
          <w:p w14:paraId="56019BC7" w14:textId="6F8ADA4F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given the Good scale</w:t>
            </w:r>
          </w:p>
        </w:tc>
      </w:tr>
      <w:tr w:rsidR="00B929D6" w14:paraId="4C4A24AE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2A14214D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14E5B91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BA64A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3DC72BD7" w14:textId="4AC9BB99" w:rsidR="00B929D6" w:rsidRDefault="00BD5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487" w:type="pct"/>
          </w:tcPr>
          <w:p w14:paraId="1CE9B179" w14:textId="0D09BCC5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given 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 xml:space="preserve">Excellent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scale</w:t>
            </w:r>
            <w:proofErr w:type="gramEnd"/>
          </w:p>
        </w:tc>
      </w:tr>
      <w:tr w:rsidR="00B929D6" w14:paraId="1F2419B9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536E0A1E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F86F1BF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505DA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70EE5163" w14:textId="38A3133B" w:rsidR="00B929D6" w:rsidRDefault="00BD5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487" w:type="pct"/>
          </w:tcPr>
          <w:p w14:paraId="01B530F7" w14:textId="48657463" w:rsidR="00B929D6" w:rsidRDefault="007112E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given 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Excellent  scale</w:t>
            </w:r>
            <w:proofErr w:type="gramEnd"/>
          </w:p>
        </w:tc>
      </w:tr>
      <w:tr w:rsidR="00B929D6" w14:paraId="190A16E7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46FB8535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A32192C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C7B70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271831FC" w14:textId="494962BE" w:rsidR="00B929D6" w:rsidRDefault="00BD5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487" w:type="pct"/>
          </w:tcPr>
          <w:p w14:paraId="66425029" w14:textId="02D8333A" w:rsidR="00B929D6" w:rsidRPr="008B705D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705D">
              <w:rPr>
                <w:rFonts w:ascii="Times New Roman" w:hAnsi="Times New Roman"/>
                <w:b w:val="0"/>
              </w:rPr>
              <w:t xml:space="preserve">A new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subsection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titled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</w:t>
            </w:r>
            <w:r w:rsidRPr="008B705D">
              <w:rPr>
                <w:rStyle w:val="Emphasis"/>
                <w:rFonts w:ascii="Times New Roman" w:hAnsi="Times New Roman"/>
                <w:b w:val="0"/>
              </w:rPr>
              <w:t>"</w:t>
            </w:r>
            <w:proofErr w:type="spellStart"/>
            <w:r w:rsidRPr="008B705D">
              <w:rPr>
                <w:rStyle w:val="Emphasis"/>
                <w:rFonts w:ascii="Times New Roman" w:hAnsi="Times New Roman"/>
                <w:b w:val="0"/>
              </w:rPr>
              <w:t>Literature</w:t>
            </w:r>
            <w:proofErr w:type="spellEnd"/>
            <w:r w:rsidRPr="008B705D">
              <w:rPr>
                <w:rStyle w:val="Emphasis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B705D">
              <w:rPr>
                <w:rStyle w:val="Emphasis"/>
                <w:rFonts w:ascii="Times New Roman" w:hAnsi="Times New Roman"/>
                <w:b w:val="0"/>
              </w:rPr>
              <w:t>Search</w:t>
            </w:r>
            <w:proofErr w:type="spellEnd"/>
            <w:r w:rsidRPr="008B705D">
              <w:rPr>
                <w:rStyle w:val="Emphasis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B705D">
              <w:rPr>
                <w:rStyle w:val="Emphasis"/>
                <w:rFonts w:ascii="Times New Roman" w:hAnsi="Times New Roman"/>
                <w:b w:val="0"/>
              </w:rPr>
              <w:t>Methodology</w:t>
            </w:r>
            <w:proofErr w:type="spellEnd"/>
            <w:r w:rsidRPr="008B705D">
              <w:rPr>
                <w:rStyle w:val="Emphasis"/>
                <w:rFonts w:ascii="Times New Roman" w:hAnsi="Times New Roman"/>
                <w:b w:val="0"/>
              </w:rPr>
              <w:t>"</w:t>
            </w:r>
            <w:r w:rsidRPr="008B705D">
              <w:rPr>
                <w:rFonts w:ascii="Times New Roman" w:hAnsi="Times New Roman"/>
                <w:b w:val="0"/>
              </w:rPr>
              <w:t xml:space="preserve"> has been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added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in the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manuscript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to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clearly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describe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databases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, keywords, inclusion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criteria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, and screening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approach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used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for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selecting</w:t>
            </w:r>
            <w:proofErr w:type="spellEnd"/>
            <w:r w:rsidRPr="008B705D">
              <w:rPr>
                <w:rFonts w:ascii="Times New Roman" w:hAnsi="Times New Roman"/>
                <w:b w:val="0"/>
              </w:rPr>
              <w:t xml:space="preserve"> relevant </w:t>
            </w:r>
            <w:proofErr w:type="spellStart"/>
            <w:r w:rsidRPr="008B705D">
              <w:rPr>
                <w:rFonts w:ascii="Times New Roman" w:hAnsi="Times New Roman"/>
                <w:b w:val="0"/>
              </w:rPr>
              <w:t>studies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 w:val="0"/>
              </w:rPr>
              <w:t>See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b w:val="0"/>
              </w:rPr>
              <w:t>highlited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with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red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colour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in the </w:t>
            </w:r>
            <w:proofErr w:type="spellStart"/>
            <w:r>
              <w:rPr>
                <w:rFonts w:ascii="Times New Roman" w:hAnsi="Times New Roman"/>
                <w:b w:val="0"/>
              </w:rPr>
              <w:t>manuscript</w:t>
            </w:r>
            <w:proofErr w:type="spellEnd"/>
            <w:r>
              <w:rPr>
                <w:rFonts w:ascii="Times New Roman" w:hAnsi="Times New Roman"/>
                <w:b w:val="0"/>
              </w:rPr>
              <w:t>.</w:t>
            </w:r>
          </w:p>
        </w:tc>
      </w:tr>
      <w:tr w:rsidR="00B929D6" w14:paraId="29490971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331D65E0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9DA0092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548B61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4573AD67" w14:textId="2B295C2D" w:rsidR="00B929D6" w:rsidRDefault="00BD5078" w:rsidP="000F5E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487" w:type="pct"/>
          </w:tcPr>
          <w:p w14:paraId="01D025DC" w14:textId="1D35790F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given the Good scale</w:t>
            </w:r>
          </w:p>
        </w:tc>
      </w:tr>
      <w:tr w:rsidR="00B929D6" w14:paraId="64FAC781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71FC0772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CB6979F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3AEAA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40B08BFF" w14:textId="59E4A88F" w:rsidR="00B929D6" w:rsidRDefault="00BD50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487" w:type="pct"/>
          </w:tcPr>
          <w:p w14:paraId="4FF7801D" w14:textId="7A1DEA61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given the Good scale</w:t>
            </w:r>
          </w:p>
        </w:tc>
      </w:tr>
      <w:tr w:rsidR="00B929D6" w14:paraId="79F81F2D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03C47A15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38C1F6B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9E10A8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37F1CD21" w14:textId="50D1B529" w:rsidR="00B929D6" w:rsidRDefault="00BD50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487" w:type="pct"/>
          </w:tcPr>
          <w:p w14:paraId="52574B7F" w14:textId="5F28ABB2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given the Excellent scale</w:t>
            </w:r>
          </w:p>
        </w:tc>
      </w:tr>
      <w:tr w:rsidR="00B929D6" w14:paraId="6997DF78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3ED0EB99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FEB15EF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56B5C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14:paraId="52E473E0" w14:textId="1FA42893" w:rsidR="00B929D6" w:rsidRDefault="00BD50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487" w:type="pct"/>
          </w:tcPr>
          <w:p w14:paraId="213E2ED8" w14:textId="2F2957D7" w:rsidR="00B929D6" w:rsidRDefault="008B70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A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dedicated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8B705D">
              <w:rPr>
                <w:rStyle w:val="Emphasis"/>
                <w:rFonts w:ascii="Times New Roman" w:hAnsi="Times New Roman"/>
                <w:b w:val="0"/>
                <w:sz w:val="24"/>
                <w:szCs w:val="24"/>
              </w:rPr>
              <w:t>"Limitations"</w:t>
            </w:r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subsection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has been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added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in the Discussion section to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acknowledge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constraints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such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as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reliance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on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secondary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data,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variability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in LCA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assumptions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, and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regional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energy</w:t>
            </w:r>
            <w:proofErr w:type="spellEnd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B705D">
              <w:rPr>
                <w:rFonts w:ascii="Times New Roman" w:hAnsi="Times New Roman"/>
                <w:b w:val="0"/>
                <w:sz w:val="24"/>
                <w:szCs w:val="24"/>
              </w:rPr>
              <w:t>differences</w:t>
            </w:r>
            <w:proofErr w:type="spellEnd"/>
            <w:r>
              <w:t>.</w:t>
            </w:r>
          </w:p>
        </w:tc>
      </w:tr>
      <w:tr w:rsidR="00B929D6" w14:paraId="1E21DA91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0264F7FB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68A158C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99300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392A36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82" w:type="pct"/>
          </w:tcPr>
          <w:p w14:paraId="3F1530D6" w14:textId="2CD34686" w:rsidR="00B929D6" w:rsidRDefault="00BD50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487" w:type="pct"/>
          </w:tcPr>
          <w:p w14:paraId="2AFF45B4" w14:textId="29372C14" w:rsidR="00B929D6" w:rsidRDefault="007112E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given the Excellent scale</w:t>
            </w:r>
          </w:p>
        </w:tc>
      </w:tr>
      <w:tr w:rsidR="00B929D6" w14:paraId="05BFF82B" w14:textId="77777777" w:rsidTr="008B705D">
        <w:trPr>
          <w:trHeight w:val="20"/>
          <w:jc w:val="center"/>
        </w:trPr>
        <w:tc>
          <w:tcPr>
            <w:tcW w:w="1731" w:type="pct"/>
            <w:noWrap/>
          </w:tcPr>
          <w:p w14:paraId="13CAADCB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179F24D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15E99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A6D944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82" w:type="pct"/>
          </w:tcPr>
          <w:p w14:paraId="45E9DCB2" w14:textId="37AF5DB3" w:rsidR="00B929D6" w:rsidRDefault="00BD50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487" w:type="pct"/>
          </w:tcPr>
          <w:p w14:paraId="37C46E15" w14:textId="44A2C9A4" w:rsidR="00B929D6" w:rsidRDefault="007112E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given the Excellent scale</w:t>
            </w:r>
          </w:p>
        </w:tc>
      </w:tr>
    </w:tbl>
    <w:p w14:paraId="30A0499C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34C429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560E3E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6D46F4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647BDBB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929D6" w14:paraId="20B2251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468687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1A3A97C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EA9B59D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FA93162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D86546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6C9482DA" w14:textId="77777777">
        <w:trPr>
          <w:trHeight w:val="20"/>
          <w:jc w:val="center"/>
        </w:trPr>
        <w:tc>
          <w:tcPr>
            <w:tcW w:w="1265" w:type="pct"/>
            <w:noWrap/>
          </w:tcPr>
          <w:p w14:paraId="6D46BEF2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183BF4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12C0EB2A" w14:textId="77777777" w:rsidR="00B929D6" w:rsidRDefault="00C25AB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E0A76D7" w14:textId="27465DA7" w:rsidR="00B929D6" w:rsidRPr="00BD5078" w:rsidRDefault="00BD5078" w:rsidP="00BD5078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/>
            <w:r w:rsidRPr="00BD5078">
              <w:rPr>
                <w:sz w:val="20"/>
                <w:szCs w:val="20"/>
              </w:rPr>
              <w:t>The title is appropriate, clear, and accurately reflects the scope and central theme of the article</w:t>
            </w:r>
            <w:bookmarkEnd w:id="0"/>
            <w:r w:rsidRPr="00BD5078"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427DBBA5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4433E54D" w14:textId="77777777">
        <w:trPr>
          <w:trHeight w:val="20"/>
          <w:jc w:val="center"/>
        </w:trPr>
        <w:tc>
          <w:tcPr>
            <w:tcW w:w="1265" w:type="pct"/>
            <w:noWrap/>
          </w:tcPr>
          <w:p w14:paraId="186CE434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47B4DDF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29673995" w14:textId="77777777" w:rsidR="00B929D6" w:rsidRDefault="00C25AB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818CD3C" w14:textId="13DBC795" w:rsidR="00B929D6" w:rsidRPr="00003369" w:rsidRDefault="00003369" w:rsidP="00003369">
            <w:pPr>
              <w:rPr>
                <w:sz w:val="20"/>
                <w:szCs w:val="20"/>
                <w:lang w:val="en-GB"/>
              </w:rPr>
            </w:pPr>
            <w:r w:rsidRPr="00003369">
              <w:rPr>
                <w:sz w:val="20"/>
                <w:szCs w:val="20"/>
                <w:lang w:val="en-GB"/>
              </w:rPr>
              <w:t>This summary is comprehensive and effectively covers the key aspects of the study.</w:t>
            </w:r>
          </w:p>
        </w:tc>
        <w:tc>
          <w:tcPr>
            <w:tcW w:w="1523" w:type="pct"/>
          </w:tcPr>
          <w:p w14:paraId="6A867B45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0E43700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F08FA5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8C36A28" w14:textId="77777777" w:rsidR="00B929D6" w:rsidRDefault="00C25AB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BCC69BC" w14:textId="09277E12" w:rsidR="00B929D6" w:rsidRDefault="000033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03369">
              <w:rPr>
                <w:bCs/>
                <w:sz w:val="20"/>
                <w:szCs w:val="20"/>
                <w:lang w:val="en-GB"/>
              </w:rPr>
              <w:t>This manuscript is scientifically robust; the theories and arguments presented herein are supported by relevant literature and established methodologies.</w:t>
            </w:r>
          </w:p>
        </w:tc>
        <w:tc>
          <w:tcPr>
            <w:tcW w:w="1523" w:type="pct"/>
          </w:tcPr>
          <w:p w14:paraId="3C0105AC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343AC6BA" w14:textId="77777777">
        <w:trPr>
          <w:trHeight w:val="20"/>
          <w:jc w:val="center"/>
        </w:trPr>
        <w:tc>
          <w:tcPr>
            <w:tcW w:w="1265" w:type="pct"/>
            <w:noWrap/>
          </w:tcPr>
          <w:p w14:paraId="4C2E7106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B2C5E7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615EF6C6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32DEB31" w14:textId="5AB85A99" w:rsidR="00B929D6" w:rsidRPr="00003369" w:rsidRDefault="00003369" w:rsidP="00003369">
            <w:pPr>
              <w:rPr>
                <w:sz w:val="20"/>
                <w:szCs w:val="20"/>
              </w:rPr>
            </w:pPr>
            <w:r w:rsidRPr="00003369">
              <w:rPr>
                <w:sz w:val="20"/>
                <w:szCs w:val="20"/>
              </w:rPr>
              <w:t>The references are sufficient and generally recent, adequately supporting the study.</w:t>
            </w:r>
          </w:p>
        </w:tc>
        <w:tc>
          <w:tcPr>
            <w:tcW w:w="1523" w:type="pct"/>
          </w:tcPr>
          <w:p w14:paraId="63A4616F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027D214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DE69A85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2C2CF10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8E5E20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3EBDA5C7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8D86F5" w14:textId="77777777" w:rsidR="00B929D6" w:rsidRDefault="00B929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C7F194E" w14:textId="7885D03D" w:rsidR="00B929D6" w:rsidRDefault="000033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2FA96EF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571403C" w14:textId="77777777" w:rsidR="00B929D6" w:rsidRDefault="00B929D6">
      <w:pPr>
        <w:rPr>
          <w:lang w:val="en-GB"/>
        </w:rPr>
      </w:pPr>
    </w:p>
    <w:p w14:paraId="34BA092E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FEE9D9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5E1641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56F67F" w14:textId="284C91D6" w:rsidR="00B929D6" w:rsidRDefault="00C25ABA" w:rsidP="000C7C46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333B3869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929D6" w14:paraId="4643270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1EFD88F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9539334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29D6" w14:paraId="74BA947D" w14:textId="77777777">
        <w:trPr>
          <w:trHeight w:val="20"/>
          <w:jc w:val="center"/>
        </w:trPr>
        <w:tc>
          <w:tcPr>
            <w:tcW w:w="3011" w:type="pct"/>
            <w:noWrap/>
          </w:tcPr>
          <w:p w14:paraId="193C3E89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737DA32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929D6" w14:paraId="59DACA5B" w14:textId="77777777">
        <w:trPr>
          <w:trHeight w:val="20"/>
          <w:jc w:val="center"/>
        </w:trPr>
        <w:tc>
          <w:tcPr>
            <w:tcW w:w="3011" w:type="pct"/>
            <w:noWrap/>
          </w:tcPr>
          <w:p w14:paraId="3768B273" w14:textId="69422A7C" w:rsidR="000C7C46" w:rsidRPr="000C7C46" w:rsidRDefault="000C7C46" w:rsidP="000C7C46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C7C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4692CA55" w14:textId="77777777" w:rsidR="000C7C46" w:rsidRPr="000C7C46" w:rsidRDefault="000C7C46" w:rsidP="000C7C46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90FC564" w14:textId="77777777" w:rsidR="000C7C46" w:rsidRPr="000C7C46" w:rsidRDefault="000C7C46" w:rsidP="000C7C46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1448BF" w14:textId="77777777" w:rsidR="000C7C46" w:rsidRPr="000C7C46" w:rsidRDefault="000C7C46" w:rsidP="000C7C46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1" w:name="_Hlk226466433"/>
            <w:proofErr w:type="spellStart"/>
            <w:r w:rsidRPr="000C7C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Sarailoo</w:t>
            </w:r>
            <w:proofErr w:type="spellEnd"/>
            <w:r w:rsidRPr="000C7C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H., Campbell, L., &amp; </w:t>
            </w:r>
            <w:proofErr w:type="spellStart"/>
            <w:r w:rsidRPr="000C7C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Bougherara</w:t>
            </w:r>
            <w:proofErr w:type="spellEnd"/>
            <w:r w:rsidRPr="000C7C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H. (2025). A comprehensive review on the application of computational fluid dynamics in enhancing indoor vertical farm microclimate. Journal of Biosystems Engineering, 50(2), 145-169. </w:t>
            </w:r>
          </w:p>
          <w:p w14:paraId="723751BF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bookmarkEnd w:id="1"/>
          <w:p w14:paraId="4F47FC1B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79F6B0F" w14:textId="1633CC5D" w:rsidR="00B929D6" w:rsidRDefault="008B70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B705D">
              <w:rPr>
                <w:rFonts w:ascii="Times New Roman" w:hAnsi="Times New Roman" w:cs="Times New Roman"/>
              </w:rPr>
              <w:t xml:space="preserve">The suggested reference has been incorporated within the section on </w:t>
            </w:r>
            <w:r w:rsidRPr="008B705D">
              <w:rPr>
                <w:rStyle w:val="Emphasis"/>
                <w:rFonts w:ascii="Times New Roman" w:hAnsi="Times New Roman" w:cs="Times New Roman"/>
              </w:rPr>
              <w:t>Innovative Approaches to Carbon Reduction in Vertical Farming</w:t>
            </w:r>
            <w:r w:rsidRPr="008B705D">
              <w:rPr>
                <w:rFonts w:ascii="Times New Roman" w:hAnsi="Times New Roman" w:cs="Times New Roman"/>
              </w:rPr>
              <w:t>, particularly in relation to microclimate optimization using computational modeling</w:t>
            </w:r>
            <w:r>
              <w:t>.</w:t>
            </w:r>
          </w:p>
        </w:tc>
      </w:tr>
    </w:tbl>
    <w:p w14:paraId="3991EFD5" w14:textId="77777777"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929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1C8A2" w14:textId="77777777" w:rsidR="006862C6" w:rsidRDefault="006862C6">
      <w:r>
        <w:separator/>
      </w:r>
    </w:p>
  </w:endnote>
  <w:endnote w:type="continuationSeparator" w:id="0">
    <w:p w14:paraId="3995EF4E" w14:textId="77777777" w:rsidR="006862C6" w:rsidRDefault="0068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F3659" w14:textId="7FC53E3E"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C7C4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C7C4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EB4BFDB" w14:textId="77777777" w:rsidR="00B929D6" w:rsidRDefault="00B929D6">
    <w:pPr>
      <w:pStyle w:val="Footer"/>
      <w:jc w:val="right"/>
    </w:pPr>
  </w:p>
  <w:p w14:paraId="7731385B" w14:textId="77777777"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A498C" w14:textId="77777777" w:rsidR="006862C6" w:rsidRDefault="006862C6">
      <w:r>
        <w:separator/>
      </w:r>
    </w:p>
  </w:footnote>
  <w:footnote w:type="continuationSeparator" w:id="0">
    <w:p w14:paraId="1D5E7E3F" w14:textId="77777777" w:rsidR="006862C6" w:rsidRDefault="00686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16D6" w14:textId="77777777"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E5D0A1" w14:textId="77777777"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1043E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9D6"/>
    <w:rsid w:val="00003369"/>
    <w:rsid w:val="000C7C46"/>
    <w:rsid w:val="000D0AD2"/>
    <w:rsid w:val="000F5E24"/>
    <w:rsid w:val="001043E6"/>
    <w:rsid w:val="004933AF"/>
    <w:rsid w:val="004D0101"/>
    <w:rsid w:val="006862C6"/>
    <w:rsid w:val="007112E8"/>
    <w:rsid w:val="00861BD2"/>
    <w:rsid w:val="008B705D"/>
    <w:rsid w:val="00B03F22"/>
    <w:rsid w:val="00B10D60"/>
    <w:rsid w:val="00B929D6"/>
    <w:rsid w:val="00BD5078"/>
    <w:rsid w:val="00C25ABA"/>
    <w:rsid w:val="00D41C00"/>
    <w:rsid w:val="00DA6AC5"/>
    <w:rsid w:val="00E3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5F2B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1C0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D41C00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Emphasis">
    <w:name w:val="Emphasis"/>
    <w:uiPriority w:val="20"/>
    <w:qFormat/>
    <w:rsid w:val="008B7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00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Dr.Umesh Thapa</cp:lastModifiedBy>
  <cp:revision>2</cp:revision>
  <dcterms:created xsi:type="dcterms:W3CDTF">2026-04-07T10:00:00Z</dcterms:created>
  <dcterms:modified xsi:type="dcterms:W3CDTF">2026-04-07T10:00:00Z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