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12DC3" w:rsidRDefault="00C5135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12DC3" w:rsidRDefault="002D24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D244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Ms_JPRI_156793</w:t>
            </w:r>
          </w:p>
        </w:tc>
      </w:tr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12DC3" w:rsidRDefault="002D24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D244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Experimental Advances in Drug Solubility and AI-Driven Strategies for Drug Solubility Enhancement: Current Trends and Future Prospects</w:t>
            </w:r>
          </w:p>
        </w:tc>
      </w:tr>
      <w:tr w:rsidR="00212D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DC3" w:rsidRDefault="00C5135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12DC3" w:rsidRDefault="00C51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12DC3" w:rsidRDefault="00C5135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12DC3" w:rsidRDefault="00212D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212DC3" w:rsidRDefault="00212DC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DC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12DC3" w:rsidRDefault="00C513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212DC3" w:rsidRDefault="00212DC3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12DC3" w:rsidRDefault="000E189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is important as it combines experimental solubility enhancement techniques with emerging AI-driven approaches, offering a modern and interdisciplinary perspective. It highlights current trends such as 3D printing and co-amorphous systems, which are highly relevant to advanced pharmaceutical development. The integration of traditional methods with digital technologies provides valuable insights for optimizing drug formulation strategies. Overall, it serves as a useful guide for improving bioavailability and accelerating drug development for poorly soluble compounds.</w:t>
            </w:r>
          </w:p>
        </w:tc>
        <w:tc>
          <w:tcPr>
            <w:tcW w:w="1367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C5135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212DC3" w:rsidRDefault="00212DC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DC3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212DC3" w:rsidRDefault="00212DC3">
            <w:pPr>
              <w:rPr>
                <w:sz w:val="22"/>
                <w:szCs w:val="22"/>
                <w:lang w:val="en-GB"/>
              </w:rPr>
            </w:pPr>
          </w:p>
          <w:p w:rsidR="00212DC3" w:rsidRDefault="00212DC3">
            <w:pPr>
              <w:rPr>
                <w:sz w:val="20"/>
                <w:szCs w:val="20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12DC3" w:rsidRDefault="00C5135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212D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DC3" w:rsidRDefault="00C5135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DC3" w:rsidRDefault="00C5135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12DC3" w:rsidRDefault="00C5135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2DC3" w:rsidRDefault="000E18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  <w:bookmarkStart w:id="0" w:name="_GoBack"/>
            <w:bookmarkEnd w:id="0"/>
          </w:p>
        </w:tc>
      </w:tr>
    </w:tbl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C5135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212DC3" w:rsidRDefault="00212D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212DC3" w:rsidRDefault="00212D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212DC3" w:rsidRDefault="00C5135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0E189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212DC3" w:rsidRDefault="00C5135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0E18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DC3" w:rsidRDefault="000E18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DC3" w:rsidRDefault="00E2040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2040E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12D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DC3" w:rsidRDefault="00C5135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12DC3" w:rsidRDefault="00212DC3">
            <w:pPr>
              <w:rPr>
                <w:bCs/>
                <w:sz w:val="20"/>
                <w:szCs w:val="20"/>
                <w:lang w:val="en-GB"/>
              </w:rPr>
            </w:pPr>
          </w:p>
          <w:p w:rsidR="00212DC3" w:rsidRDefault="00C5135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12DC3" w:rsidRDefault="00212DC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12DC3" w:rsidRDefault="000E189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23" w:type="pct"/>
            <w:shd w:val="clear" w:color="auto" w:fill="auto"/>
          </w:tcPr>
          <w:p w:rsidR="00212DC3" w:rsidRDefault="00212D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212DC3" w:rsidRDefault="00212DC3">
      <w:pPr>
        <w:rPr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sz w:val="20"/>
          <w:szCs w:val="20"/>
          <w:lang w:val="en-GB"/>
        </w:rPr>
      </w:pPr>
    </w:p>
    <w:p w:rsidR="00212DC3" w:rsidRDefault="00212DC3">
      <w:pPr>
        <w:rPr>
          <w:lang w:val="en-GB"/>
        </w:rPr>
      </w:pPr>
    </w:p>
    <w:p w:rsidR="00212DC3" w:rsidRDefault="00C513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C154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212DC3" w:rsidRDefault="00212D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12DC3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212DC3" w:rsidRDefault="00C51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DC3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12DC3" w:rsidRDefault="00212D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12DC3" w:rsidRDefault="00C513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F487C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7F487C" w:rsidRDefault="007F487C" w:rsidP="007F487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  <w:p w:rsidR="007F487C" w:rsidRDefault="007F487C" w:rsidP="007F487C">
            <w:proofErr w:type="gramStart"/>
            <w:r>
              <w:rPr>
                <w:rFonts w:hAnsi="Symbol"/>
              </w:rPr>
              <w:t></w:t>
            </w:r>
            <w:r>
              <w:t xml:space="preserve">  Include</w:t>
            </w:r>
            <w:proofErr w:type="gramEnd"/>
            <w:r>
              <w:t xml:space="preserve"> a comparative table summarizing traditional and AI-driven solubility enhancement techniques. </w:t>
            </w:r>
          </w:p>
          <w:p w:rsidR="007F487C" w:rsidRDefault="007F487C" w:rsidP="007F487C">
            <w:proofErr w:type="gramStart"/>
            <w:r>
              <w:rPr>
                <w:rFonts w:hAnsi="Symbol"/>
              </w:rPr>
              <w:t></w:t>
            </w:r>
            <w:r>
              <w:t xml:space="preserve">  Strengthen</w:t>
            </w:r>
            <w:proofErr w:type="gramEnd"/>
            <w:r>
              <w:t xml:space="preserve"> the AI section with specific algorithms, models, or real-world applications. </w:t>
            </w:r>
          </w:p>
          <w:p w:rsidR="007F487C" w:rsidRDefault="007F487C" w:rsidP="007F487C">
            <w:proofErr w:type="gramStart"/>
            <w:r>
              <w:rPr>
                <w:rFonts w:hAnsi="Symbol"/>
              </w:rPr>
              <w:t></w:t>
            </w:r>
            <w:r>
              <w:t xml:space="preserve">  Add</w:t>
            </w:r>
            <w:proofErr w:type="gramEnd"/>
            <w:r>
              <w:t xml:space="preserve"> recent references to support emerging technologies like 3D printing and co-amorphous systems. </w:t>
            </w:r>
          </w:p>
          <w:p w:rsidR="007F487C" w:rsidRDefault="007F487C" w:rsidP="007F487C">
            <w:proofErr w:type="gramStart"/>
            <w:r>
              <w:rPr>
                <w:rFonts w:hAnsi="Symbol"/>
              </w:rPr>
              <w:t></w:t>
            </w:r>
            <w:r>
              <w:t xml:space="preserve">  Provide</w:t>
            </w:r>
            <w:proofErr w:type="gramEnd"/>
            <w:r>
              <w:t xml:space="preserve"> case studies or examples demonstrating improvements in drug solubility and bioavailability. </w:t>
            </w:r>
          </w:p>
          <w:p w:rsidR="007F487C" w:rsidRDefault="007F487C" w:rsidP="007F487C">
            <w:pPr>
              <w:rPr>
                <w:sz w:val="22"/>
                <w:szCs w:val="22"/>
                <w:lang w:val="en-GB"/>
              </w:rPr>
            </w:pPr>
            <w:proofErr w:type="gramStart"/>
            <w:r>
              <w:rPr>
                <w:rFonts w:hAnsi="Symbol"/>
              </w:rPr>
              <w:t></w:t>
            </w:r>
            <w:r>
              <w:t xml:space="preserve">  Improve</w:t>
            </w:r>
            <w:proofErr w:type="gramEnd"/>
            <w:r>
              <w:t xml:space="preserve"> clarity and grammar in certain sections for better readability.</w:t>
            </w:r>
          </w:p>
          <w:p w:rsidR="007F487C" w:rsidRDefault="007F487C" w:rsidP="007F487C">
            <w:pPr>
              <w:rPr>
                <w:sz w:val="22"/>
                <w:szCs w:val="22"/>
                <w:lang w:val="en-GB"/>
              </w:rPr>
            </w:pPr>
          </w:p>
          <w:p w:rsidR="007F487C" w:rsidRDefault="007F487C" w:rsidP="007F487C">
            <w:pPr>
              <w:rPr>
                <w:sz w:val="22"/>
                <w:szCs w:val="22"/>
                <w:lang w:val="en-GB"/>
              </w:rPr>
            </w:pPr>
          </w:p>
          <w:p w:rsidR="007F487C" w:rsidRDefault="007F487C" w:rsidP="007F487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7F487C" w:rsidRDefault="00E2040E" w:rsidP="007F48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:rsidR="00212DC3" w:rsidRDefault="00212DC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12DC3" w:rsidRDefault="00212DC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12DC3" w:rsidRDefault="00212DC3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212DC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21A" w:rsidRDefault="001C221A">
      <w:r>
        <w:separator/>
      </w:r>
    </w:p>
  </w:endnote>
  <w:endnote w:type="continuationSeparator" w:id="0">
    <w:p w:rsidR="001C221A" w:rsidRDefault="001C2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DC3" w:rsidRDefault="00C513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E189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E189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12DC3" w:rsidRDefault="00212DC3">
    <w:pPr>
      <w:pStyle w:val="Footer"/>
      <w:jc w:val="right"/>
    </w:pPr>
  </w:p>
  <w:p w:rsidR="00212DC3" w:rsidRDefault="00212D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21A" w:rsidRDefault="001C221A">
      <w:r>
        <w:separator/>
      </w:r>
    </w:p>
  </w:footnote>
  <w:footnote w:type="continuationSeparator" w:id="0">
    <w:p w:rsidR="001C221A" w:rsidRDefault="001C2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DC3" w:rsidRDefault="00212D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12DC3" w:rsidRDefault="00C5135C">
    <w:pPr>
      <w:spacing w:before="100" w:beforeAutospacing="1" w:after="100" w:afterAutospacing="1"/>
      <w:jc w:val="center"/>
      <w:rPr>
        <w:color w:val="000000"/>
        <w:sz w:val="20"/>
      </w:rPr>
    </w:pPr>
    <w:r w:rsidRPr="001C221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DC3"/>
    <w:rsid w:val="000E1899"/>
    <w:rsid w:val="001813D6"/>
    <w:rsid w:val="001C1546"/>
    <w:rsid w:val="001C221A"/>
    <w:rsid w:val="001D7457"/>
    <w:rsid w:val="00212DC3"/>
    <w:rsid w:val="002D2447"/>
    <w:rsid w:val="004405CF"/>
    <w:rsid w:val="007F487C"/>
    <w:rsid w:val="009B571F"/>
    <w:rsid w:val="009F70CE"/>
    <w:rsid w:val="00C441D2"/>
    <w:rsid w:val="00C5135C"/>
    <w:rsid w:val="00D31115"/>
    <w:rsid w:val="00E2040E"/>
    <w:rsid w:val="00FC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8C946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24</cp:revision>
  <dcterms:created xsi:type="dcterms:W3CDTF">2026-03-24T06:32:00Z</dcterms:created>
  <dcterms:modified xsi:type="dcterms:W3CDTF">2026-04-11T11:09:00Z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