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5713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C57134" w:rsidRDefault="00A01A9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B35B4" w:rsidRPr="001B35B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Materials Science Research and Reviews</w:t>
              </w:r>
            </w:hyperlink>
          </w:p>
        </w:tc>
      </w:tr>
      <w:tr w:rsidR="00C5713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C57134" w:rsidRDefault="003F39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F398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Ms_JMSRR_157330</w:t>
            </w:r>
          </w:p>
        </w:tc>
      </w:tr>
      <w:tr w:rsidR="00C5713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C57134" w:rsidRDefault="003F39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F398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INFLUENCE OF PROCESS VARIABLES ON ILMENITE LEACHING IN BINARY SOLUTION: EXPERIMENTAL EVALUATION AND ARTIFICIAL NEURAL NETWORK MODELING</w:t>
            </w:r>
          </w:p>
        </w:tc>
      </w:tr>
      <w:tr w:rsidR="00C5713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C57134" w:rsidRDefault="00A95AE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57134" w:rsidRDefault="00C5713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C57134" w:rsidRDefault="00C5713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C57134" w:rsidRDefault="00A95AE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C57134" w:rsidRDefault="00C5713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5713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C57134" w:rsidRDefault="00A95AE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C57134" w:rsidRPr="00B0148E" w:rsidRDefault="0091753E" w:rsidP="00B0148E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addressed the</w:t>
            </w:r>
            <w:r w:rsidR="00910349">
              <w:t xml:space="preserve"> ‘</w:t>
            </w:r>
            <w:r w:rsidR="00E8504B">
              <w:rPr>
                <w:sz w:val="20"/>
                <w:szCs w:val="20"/>
              </w:rPr>
              <w:t xml:space="preserve">INFLUENCE OF </w:t>
            </w:r>
            <w:r w:rsidR="00E8504B" w:rsidRPr="00E8504B">
              <w:rPr>
                <w:sz w:val="20"/>
                <w:szCs w:val="20"/>
              </w:rPr>
              <w:t>P</w:t>
            </w:r>
            <w:r w:rsidR="00E8504B">
              <w:rPr>
                <w:sz w:val="20"/>
                <w:szCs w:val="20"/>
              </w:rPr>
              <w:t xml:space="preserve">ROCESS </w:t>
            </w:r>
            <w:r w:rsidR="00910349" w:rsidRPr="00E8504B">
              <w:rPr>
                <w:bCs/>
                <w:sz w:val="20"/>
                <w:szCs w:val="20"/>
                <w:lang w:val="en-GB"/>
              </w:rPr>
              <w:t>VARIABLES</w:t>
            </w:r>
            <w:r w:rsidR="00910349" w:rsidRPr="00910349">
              <w:rPr>
                <w:bCs/>
                <w:sz w:val="20"/>
                <w:szCs w:val="20"/>
                <w:lang w:val="en-GB"/>
              </w:rPr>
              <w:t xml:space="preserve"> ON ILMENITE LEACHING IN BINARY SOLUTION</w:t>
            </w:r>
            <w:r w:rsidR="00910349">
              <w:rPr>
                <w:bCs/>
                <w:sz w:val="20"/>
                <w:szCs w:val="20"/>
                <w:lang w:val="en-GB"/>
              </w:rPr>
              <w:t>’ and this study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885F3B">
              <w:rPr>
                <w:bCs/>
                <w:sz w:val="20"/>
                <w:szCs w:val="20"/>
                <w:lang w:val="en-GB"/>
              </w:rPr>
              <w:t>revealed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="00D02DC8">
              <w:rPr>
                <w:bCs/>
                <w:sz w:val="20"/>
                <w:szCs w:val="20"/>
                <w:lang w:val="en-GB"/>
              </w:rPr>
              <w:t>how fraction of iron ore dissolves</w:t>
            </w:r>
            <w:r w:rsidR="00885F3B" w:rsidRPr="00885F3B">
              <w:rPr>
                <w:bCs/>
                <w:sz w:val="20"/>
                <w:szCs w:val="20"/>
                <w:lang w:val="en-GB"/>
              </w:rPr>
              <w:t xml:space="preserve"> at various liquid-to-solid r</w:t>
            </w:r>
            <w:r w:rsidR="00D02DC8">
              <w:rPr>
                <w:bCs/>
                <w:sz w:val="20"/>
                <w:szCs w:val="20"/>
                <w:lang w:val="en-GB"/>
              </w:rPr>
              <w:t>atio</w:t>
            </w:r>
            <w:r w:rsidR="00885F3B">
              <w:rPr>
                <w:bCs/>
                <w:sz w:val="20"/>
                <w:szCs w:val="20"/>
                <w:lang w:val="en-GB"/>
              </w:rPr>
              <w:t xml:space="preserve">, these are </w:t>
            </w:r>
            <w:r>
              <w:rPr>
                <w:bCs/>
                <w:sz w:val="20"/>
                <w:szCs w:val="20"/>
                <w:lang w:val="en-GB"/>
              </w:rPr>
              <w:t>scientific</w:t>
            </w:r>
            <w:r w:rsidR="00885F3B">
              <w:rPr>
                <w:bCs/>
                <w:sz w:val="20"/>
                <w:szCs w:val="20"/>
                <w:lang w:val="en-GB"/>
              </w:rPr>
              <w:t xml:space="preserve"> variables and are important</w:t>
            </w:r>
            <w:r w:rsidR="00910349">
              <w:rPr>
                <w:bCs/>
                <w:sz w:val="20"/>
                <w:szCs w:val="20"/>
                <w:lang w:val="en-GB"/>
              </w:rPr>
              <w:t xml:space="preserve"> to the scientific community.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C57134" w:rsidRDefault="00C57134">
      <w:pPr>
        <w:rPr>
          <w:sz w:val="22"/>
          <w:szCs w:val="20"/>
          <w:lang w:val="en-GB"/>
        </w:rPr>
      </w:pPr>
    </w:p>
    <w:p w:rsidR="00C57134" w:rsidRDefault="00C57134">
      <w:pPr>
        <w:rPr>
          <w:sz w:val="22"/>
          <w:szCs w:val="20"/>
          <w:lang w:val="en-GB"/>
        </w:rPr>
      </w:pPr>
    </w:p>
    <w:p w:rsidR="00C57134" w:rsidRDefault="00C57134">
      <w:pPr>
        <w:rPr>
          <w:sz w:val="22"/>
          <w:szCs w:val="20"/>
          <w:lang w:val="en-GB"/>
        </w:rPr>
      </w:pPr>
    </w:p>
    <w:p w:rsidR="00C57134" w:rsidRDefault="00A95AE8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C57134" w:rsidRDefault="00C5713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5713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C57134" w:rsidRDefault="00A95AE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B0148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B0148E" w:rsidP="00910349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B0148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B0148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B0148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B0148E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2D6B57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2D6B57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Pr="00910349" w:rsidRDefault="00910349" w:rsidP="005F6C4A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910349"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5F6C4A" w:rsidRPr="00910349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Default="009103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="005F6C4A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Default="009103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="005F6C4A">
              <w:rPr>
                <w:bCs/>
                <w:sz w:val="20"/>
                <w:szCs w:val="20"/>
                <w:lang w:val="en-GB"/>
              </w:rPr>
              <w:t xml:space="preserve">5  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Default="005F6C4A" w:rsidP="00910349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5F6C4A">
              <w:rPr>
                <w:bCs/>
                <w:sz w:val="20"/>
                <w:szCs w:val="20"/>
                <w:lang w:val="en-GB"/>
              </w:rPr>
              <w:t xml:space="preserve">2, Need little modification how the author concluded the article, i would suggest that the Conclusion section should extend beyond a simple summary by clearly presenting the main findings of the research. It is important to highlight the study's significance, such as the elemental, mineralogical </w:t>
            </w:r>
            <w:r w:rsidRPr="005F6C4A">
              <w:rPr>
                <w:bCs/>
                <w:sz w:val="20"/>
                <w:szCs w:val="20"/>
                <w:lang w:val="en-GB"/>
              </w:rPr>
              <w:lastRenderedPageBreak/>
              <w:t>and morphological properties of the mineral ore instead of repeating technical details.</w:t>
            </w:r>
          </w:p>
        </w:tc>
        <w:tc>
          <w:tcPr>
            <w:tcW w:w="1367" w:type="pct"/>
            <w:shd w:val="clear" w:color="auto" w:fill="auto"/>
          </w:tcPr>
          <w:p w:rsidR="00C57134" w:rsidRDefault="00367F5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lastRenderedPageBreak/>
              <w:t>The suggested instrumental characterization results have been included in the conclusion.</w:t>
            </w: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Default="005F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Default="005F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C57134" w:rsidRDefault="00A95AE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C57134" w:rsidRDefault="00A95AE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C57134" w:rsidRDefault="00A95AE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C57134" w:rsidRDefault="005F6C4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57134" w:rsidRDefault="00C5713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57134" w:rsidRDefault="00A95AE8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C571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C57134" w:rsidRDefault="00C5713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C57134" w:rsidRDefault="00A95AE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:rsidR="00C57134" w:rsidRDefault="00A95AE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7134" w:rsidRDefault="0091753E" w:rsidP="00910349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0148E">
              <w:rPr>
                <w:bCs/>
                <w:sz w:val="20"/>
                <w:szCs w:val="20"/>
                <w:lang w:val="en-GB"/>
              </w:rPr>
              <w:t>This article is well organized and followed the manuscript guideline of the journal to a reasonable extent. The introduction section is good as it explained the</w:t>
            </w:r>
            <w:r>
              <w:rPr>
                <w:bCs/>
                <w:sz w:val="20"/>
                <w:szCs w:val="20"/>
                <w:lang w:val="en-GB"/>
              </w:rPr>
              <w:t xml:space="preserve"> scientific</w:t>
            </w:r>
            <w:r w:rsidRPr="00B0148E">
              <w:rPr>
                <w:bCs/>
                <w:sz w:val="20"/>
                <w:szCs w:val="20"/>
                <w:lang w:val="en-GB"/>
              </w:rPr>
              <w:t xml:space="preserve"> importance of the study. </w:t>
            </w:r>
            <w:r>
              <w:rPr>
                <w:bCs/>
                <w:sz w:val="20"/>
                <w:szCs w:val="20"/>
                <w:lang w:val="en-GB"/>
              </w:rPr>
              <w:t>Literatures reviews are sufficient</w:t>
            </w:r>
            <w:r w:rsidRPr="00B0148E">
              <w:rPr>
                <w:bCs/>
                <w:sz w:val="20"/>
                <w:szCs w:val="20"/>
                <w:lang w:val="en-GB"/>
              </w:rPr>
              <w:t>. Outcome of the findings are in agreement with the study. The approach used is commendable and worthy to emulate. I recommend that this article get published</w:t>
            </w:r>
            <w:r>
              <w:rPr>
                <w:bCs/>
                <w:sz w:val="20"/>
                <w:szCs w:val="20"/>
                <w:lang w:val="en-GB"/>
              </w:rPr>
              <w:t xml:space="preserve"> after modification of</w:t>
            </w:r>
            <w:r w:rsidRPr="00B0148E">
              <w:rPr>
                <w:bCs/>
                <w:sz w:val="20"/>
                <w:szCs w:val="20"/>
                <w:lang w:val="en-GB"/>
              </w:rPr>
              <w:t xml:space="preserve"> the conclusion</w:t>
            </w:r>
            <w:r>
              <w:rPr>
                <w:bCs/>
                <w:sz w:val="20"/>
                <w:szCs w:val="20"/>
                <w:lang w:val="en-GB"/>
              </w:rPr>
              <w:t xml:space="preserve"> and abstract sections</w:t>
            </w:r>
            <w:r w:rsidRPr="00B0148E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43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:rsidR="00C57134" w:rsidRDefault="00A95AE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7134" w:rsidRDefault="0091753E" w:rsidP="00910349">
            <w:pPr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the </w:t>
            </w:r>
            <w:r w:rsidRPr="005F6C4A">
              <w:rPr>
                <w:bCs/>
                <w:sz w:val="20"/>
                <w:szCs w:val="20"/>
                <w:lang w:val="en-GB"/>
              </w:rPr>
              <w:t>elemental, mineralogical and morphological properties of the mineral ore</w:t>
            </w:r>
            <w:r w:rsidR="00E8504B">
              <w:rPr>
                <w:bCs/>
                <w:sz w:val="20"/>
                <w:szCs w:val="20"/>
                <w:lang w:val="en-GB"/>
              </w:rPr>
              <w:t xml:space="preserve"> were</w:t>
            </w:r>
            <w:r w:rsidRPr="005F6C4A">
              <w:rPr>
                <w:bCs/>
                <w:sz w:val="20"/>
                <w:szCs w:val="20"/>
                <w:lang w:val="en-GB"/>
              </w:rPr>
              <w:t xml:space="preserve"> not captu</w:t>
            </w:r>
            <w:r>
              <w:rPr>
                <w:bCs/>
                <w:sz w:val="20"/>
                <w:szCs w:val="20"/>
                <w:lang w:val="en-GB"/>
              </w:rPr>
              <w:t xml:space="preserve">red and </w:t>
            </w:r>
            <w:r w:rsidR="00E8504B">
              <w:rPr>
                <w:bCs/>
                <w:sz w:val="20"/>
                <w:szCs w:val="20"/>
                <w:lang w:val="en-GB"/>
              </w:rPr>
              <w:t xml:space="preserve">the </w:t>
            </w:r>
            <w:r>
              <w:rPr>
                <w:bCs/>
                <w:sz w:val="20"/>
                <w:szCs w:val="20"/>
                <w:lang w:val="en-GB"/>
              </w:rPr>
              <w:t>methodology not well</w:t>
            </w:r>
            <w:r w:rsidRPr="005F6C4A">
              <w:rPr>
                <w:bCs/>
                <w:sz w:val="20"/>
                <w:szCs w:val="20"/>
                <w:lang w:val="en-GB"/>
              </w:rPr>
              <w:t xml:space="preserve"> stated”</w:t>
            </w:r>
          </w:p>
        </w:tc>
        <w:tc>
          <w:tcPr>
            <w:tcW w:w="1543" w:type="pct"/>
            <w:shd w:val="clear" w:color="auto" w:fill="auto"/>
          </w:tcPr>
          <w:p w:rsidR="00C57134" w:rsidRDefault="00972A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XRF, XRD and SEM results has been included in the abstract. </w:t>
            </w:r>
          </w:p>
        </w:tc>
      </w:tr>
      <w:tr w:rsidR="00C571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7134" w:rsidRDefault="00A95AE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C57134" w:rsidRDefault="00A95AE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7134" w:rsidRDefault="0091753E" w:rsidP="00910349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the manuscript is correct if all the necessary corrections are effected </w:t>
            </w:r>
          </w:p>
        </w:tc>
        <w:tc>
          <w:tcPr>
            <w:tcW w:w="1543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C57134" w:rsidRDefault="009175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 and recent</w:t>
            </w:r>
          </w:p>
        </w:tc>
        <w:tc>
          <w:tcPr>
            <w:tcW w:w="1543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5713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C57134" w:rsidRDefault="00A95AE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  <w:p w:rsidR="00C57134" w:rsidRDefault="00A95AE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C57134" w:rsidRDefault="00C5713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C57134" w:rsidRDefault="0091753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there are no ethical issues</w:t>
            </w:r>
          </w:p>
        </w:tc>
        <w:tc>
          <w:tcPr>
            <w:tcW w:w="1543" w:type="pct"/>
            <w:shd w:val="clear" w:color="auto" w:fill="auto"/>
          </w:tcPr>
          <w:p w:rsidR="00C57134" w:rsidRDefault="00C5713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C57134" w:rsidRDefault="00C57134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C57134" w:rsidRDefault="00C57134">
      <w:pPr>
        <w:rPr>
          <w:highlight w:val="yellow"/>
          <w:lang w:val="en-GB"/>
        </w:rPr>
      </w:pPr>
    </w:p>
    <w:p w:rsidR="00C57134" w:rsidRDefault="00C57134">
      <w:pPr>
        <w:rPr>
          <w:highlight w:val="yellow"/>
          <w:lang w:val="en-GB"/>
        </w:rPr>
      </w:pPr>
    </w:p>
    <w:p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C57134" w:rsidRDefault="00C57134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C57134" w:rsidRDefault="00A95AE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4324E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C57134" w:rsidRDefault="00C5713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C57134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57134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C57134" w:rsidRDefault="00A95AE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57134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2355E2" w:rsidRDefault="002355E2" w:rsidP="002355E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author should modify the abstract and conclusion section to meet up with national and international acceptable standard.</w:t>
            </w:r>
          </w:p>
          <w:p w:rsidR="002355E2" w:rsidRDefault="002355E2" w:rsidP="002355E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 author should double check and ensure complete compliance to format of </w:t>
            </w:r>
            <w:r w:rsidRPr="00D02DC8">
              <w:rPr>
                <w:sz w:val="22"/>
                <w:szCs w:val="22"/>
                <w:lang w:val="en-GB"/>
              </w:rPr>
              <w:t xml:space="preserve"> the journal’s official template,</w:t>
            </w:r>
          </w:p>
          <w:p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57134" w:rsidRDefault="00C5713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C57134" w:rsidRDefault="00972A8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The requested information in the abstract and conclusion has been included.</w:t>
            </w:r>
            <w:bookmarkStart w:id="0" w:name="_GoBack"/>
            <w:bookmarkEnd w:id="0"/>
          </w:p>
        </w:tc>
      </w:tr>
    </w:tbl>
    <w:p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57134" w:rsidRDefault="00C5713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C5713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A9A" w:rsidRDefault="00A01A9A">
      <w:r>
        <w:separator/>
      </w:r>
    </w:p>
  </w:endnote>
  <w:endnote w:type="continuationSeparator" w:id="0">
    <w:p w:rsidR="00A01A9A" w:rsidRDefault="00A0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134" w:rsidRDefault="00C57134">
    <w:pPr>
      <w:pStyle w:val="Footer"/>
      <w:jc w:val="right"/>
    </w:pPr>
  </w:p>
  <w:p w:rsidR="00C57134" w:rsidRDefault="00A95AE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8116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81162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C57134" w:rsidRDefault="00A95AE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57134" w:rsidRDefault="00C57134">
    <w:pPr>
      <w:pStyle w:val="Footer"/>
      <w:jc w:val="right"/>
    </w:pPr>
  </w:p>
  <w:p w:rsidR="00C57134" w:rsidRDefault="00C5713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A9A" w:rsidRDefault="00A01A9A">
      <w:r>
        <w:separator/>
      </w:r>
    </w:p>
  </w:footnote>
  <w:footnote w:type="continuationSeparator" w:id="0">
    <w:p w:rsidR="00A01A9A" w:rsidRDefault="00A01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7134" w:rsidRDefault="00C5713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C57134" w:rsidRDefault="00A95AE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134"/>
    <w:rsid w:val="001B1356"/>
    <w:rsid w:val="001B35B4"/>
    <w:rsid w:val="002355E2"/>
    <w:rsid w:val="0024324E"/>
    <w:rsid w:val="00287C66"/>
    <w:rsid w:val="00297FC3"/>
    <w:rsid w:val="002D6B57"/>
    <w:rsid w:val="00367F5C"/>
    <w:rsid w:val="003F398C"/>
    <w:rsid w:val="0056523B"/>
    <w:rsid w:val="0057609F"/>
    <w:rsid w:val="005F6C4A"/>
    <w:rsid w:val="00661167"/>
    <w:rsid w:val="006E250E"/>
    <w:rsid w:val="00885F3B"/>
    <w:rsid w:val="009076ED"/>
    <w:rsid w:val="00910349"/>
    <w:rsid w:val="0091753E"/>
    <w:rsid w:val="00972A8A"/>
    <w:rsid w:val="00981162"/>
    <w:rsid w:val="009F60D2"/>
    <w:rsid w:val="00A01A9A"/>
    <w:rsid w:val="00A95AE8"/>
    <w:rsid w:val="00B0148E"/>
    <w:rsid w:val="00B705BA"/>
    <w:rsid w:val="00C0342A"/>
    <w:rsid w:val="00C57134"/>
    <w:rsid w:val="00D02DC8"/>
    <w:rsid w:val="00D50FAA"/>
    <w:rsid w:val="00DF77FA"/>
    <w:rsid w:val="00E8504B"/>
    <w:rsid w:val="00E8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DA330B-449C-4618-AC6A-F6355C78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</cp:revision>
  <dcterms:created xsi:type="dcterms:W3CDTF">2026-04-22T13:38:00Z</dcterms:created>
  <dcterms:modified xsi:type="dcterms:W3CDTF">2026-04-22T13:38:00Z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