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7DD37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16A64D50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99FA6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"https://journaljerr.com/"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Journal of Engineering Research and Reports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02978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065FF5EA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2C976B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Ms_JERR_157208</w:t>
            </w:r>
          </w:p>
        </w:tc>
      </w:tr>
      <w:tr w14:paraId="46B1B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A3CA17E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8C054E0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of Proton Exchange Membrane Fuel Cell (PEMFC) Bipolar Plate Forming Methods: Comparison of Performance, Scalability and Cost</w:t>
            </w:r>
          </w:p>
        </w:tc>
      </w:tr>
      <w:tr w14:paraId="0AFA3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6AD046B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E0C4B44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4530EB6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89FD40">
      <w:pPr>
        <w:pStyle w:val="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E39533">
      <w:pPr>
        <w:pStyle w:val="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7266F1">
      <w:pPr>
        <w:pStyle w:val="4"/>
        <w:rPr>
          <w:rFonts w:ascii="Times New Roman" w:hAnsi="Times New Roman"/>
          <w:sz w:val="22"/>
          <w:szCs w:val="20"/>
          <w:lang w:val="en-GB"/>
        </w:rPr>
      </w:pPr>
    </w:p>
    <w:p w14:paraId="480688F1">
      <w:pPr>
        <w:pStyle w:val="4"/>
        <w:rPr>
          <w:rFonts w:ascii="Times New Roman" w:hAnsi="Times New Roman"/>
          <w:sz w:val="22"/>
          <w:szCs w:val="20"/>
          <w:lang w:val="en-GB"/>
        </w:rPr>
      </w:pPr>
    </w:p>
    <w:p w14:paraId="0237623A">
      <w:pPr>
        <w:pStyle w:val="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05E2FA1">
      <w:pPr>
        <w:pStyle w:val="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543D4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02482F9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B48858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0D6713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2E18A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8EFB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6A28C1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16FF88C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work discusses PEMFC bipolar plate manufacturing methods, a hot topic in renewable energy systems. Stamping, hydroforming, and additive manufacturing comparisons reveal performance, scalability, and cost trade-offs. This study is relevant for academics and industry professionals attempting to commercialize fuel cell technologies. The article improves PEMFC efficiency and durability by integrating material, process, and economic factors.</w:t>
            </w:r>
          </w:p>
        </w:tc>
        <w:tc>
          <w:tcPr>
            <w:tcW w:w="1367" w:type="pct"/>
            <w:shd w:val="clear" w:color="auto" w:fill="auto"/>
          </w:tcPr>
          <w:p w14:paraId="7C3389E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</w:tbl>
    <w:p w14:paraId="4B706FF8">
      <w:pPr>
        <w:rPr>
          <w:sz w:val="22"/>
          <w:szCs w:val="20"/>
          <w:lang w:val="en-GB"/>
        </w:rPr>
      </w:pPr>
    </w:p>
    <w:p w14:paraId="4C750464">
      <w:pPr>
        <w:rPr>
          <w:sz w:val="22"/>
          <w:szCs w:val="20"/>
          <w:lang w:val="en-GB"/>
        </w:rPr>
      </w:pPr>
    </w:p>
    <w:p w14:paraId="5BECD5F1">
      <w:pPr>
        <w:rPr>
          <w:sz w:val="22"/>
          <w:szCs w:val="20"/>
          <w:lang w:val="en-GB"/>
        </w:rPr>
      </w:pPr>
    </w:p>
    <w:p w14:paraId="39873F6F">
      <w:pPr>
        <w:pStyle w:val="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E9BE7F3">
      <w:pPr>
        <w:rPr>
          <w:sz w:val="28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954C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30EDC38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0DEC0AC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97AD5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35CB0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A2803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97A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21A8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AF9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367" w:type="pct"/>
            <w:shd w:val="clear" w:color="auto" w:fill="auto"/>
          </w:tcPr>
          <w:p w14:paraId="15FFD93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52E4F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220D6F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1D653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875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CD33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C789C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6A09B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8F409B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EFB55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F54C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AC90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F393FF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69C6F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A00D58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E516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004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341F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C6374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24323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4EB31C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E4E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228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9182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16A377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580DE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2728F9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121C8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D949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C561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0C3B0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43CBF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693556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A6A3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E07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4A03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015E8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3E8E8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DB264C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C836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1FD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138C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309CF68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The related issue has been handled</w:t>
            </w:r>
          </w:p>
        </w:tc>
      </w:tr>
      <w:tr w14:paraId="62DFA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0363B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6750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07C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3ED67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1F27F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19653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78A2A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0C5E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324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34F438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D13102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31616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9AD5D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4154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109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4CFB4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717196A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176A8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366F8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CA68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C74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97966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068B6C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56D56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1B19A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EC38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BC4D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F06C2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E92CFA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3A2C1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7319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C775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4D1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31D5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9BB7071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91207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  <w:tr w14:paraId="6B9C5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87F89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CBF7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1E4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1398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4FECF5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BCF1A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eastAsia" w:ascii="Times New Roman" w:hAnsi="Times New Roman"/>
                <w:b w:val="0"/>
                <w:lang w:val="en-GB"/>
              </w:rPr>
              <w:t>Accept</w:t>
            </w:r>
          </w:p>
        </w:tc>
      </w:tr>
    </w:tbl>
    <w:p w14:paraId="218C4466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968045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C51759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1EF0B4">
      <w:pPr>
        <w:pStyle w:val="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7594318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50B8B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483C41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2E85B3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E5419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FBF1F9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21C6AE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9D85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48E1E6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5F9013">
            <w:pPr>
              <w:rPr>
                <w:bCs/>
                <w:sz w:val="20"/>
                <w:szCs w:val="20"/>
                <w:lang w:val="en-GB"/>
              </w:rPr>
            </w:pPr>
          </w:p>
          <w:p w14:paraId="06CC1B0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D79A7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61F01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14:paraId="3E68C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DDF9F5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6BB5B17">
            <w:pPr>
              <w:rPr>
                <w:bCs/>
                <w:sz w:val="20"/>
                <w:szCs w:val="20"/>
                <w:lang w:val="en-GB"/>
              </w:rPr>
            </w:pPr>
          </w:p>
          <w:p w14:paraId="04A6BBE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EF71A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7292C1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14:paraId="2B290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D8F8BD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77A3634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BB6164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F0AB6E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14:paraId="7C6C0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92F55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FACE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7B1C76">
            <w:pPr>
              <w:rPr>
                <w:bCs/>
                <w:sz w:val="20"/>
                <w:szCs w:val="20"/>
                <w:lang w:val="en-GB"/>
              </w:rPr>
            </w:pPr>
          </w:p>
          <w:p w14:paraId="19E043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FD7EF6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15E2FE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14:paraId="64F87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2622C2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C679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B0CC7C">
            <w:pPr>
              <w:rPr>
                <w:bCs/>
                <w:sz w:val="20"/>
                <w:szCs w:val="20"/>
                <w:lang w:val="en-GB"/>
              </w:rPr>
            </w:pPr>
          </w:p>
          <w:p w14:paraId="67D0C7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62194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111C98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47AD6E5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1B7463EE">
      <w:pPr>
        <w:pStyle w:val="2"/>
        <w:jc w:val="left"/>
        <w:rPr>
          <w:rFonts w:ascii="Times New Roman" w:hAnsi="Times New Roman"/>
          <w:highlight w:val="yellow"/>
          <w:lang w:val="en-GB"/>
        </w:rPr>
      </w:pPr>
    </w:p>
    <w:p w14:paraId="43AB52D5">
      <w:pPr>
        <w:rPr>
          <w:highlight w:val="yellow"/>
          <w:lang w:val="en-GB"/>
        </w:rPr>
      </w:pPr>
    </w:p>
    <w:p w14:paraId="7AA61476">
      <w:pPr>
        <w:rPr>
          <w:highlight w:val="yellow"/>
          <w:lang w:val="en-GB"/>
        </w:rPr>
      </w:pPr>
    </w:p>
    <w:p w14:paraId="5754E86F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63C70C41">
      <w:pPr>
        <w:pStyle w:val="7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D17DC32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25DB4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4F05AD9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4E222C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563A6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489770C0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74E9F38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53818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3E48807E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435060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>Well-structured and technically sound manuscript. It balances forming methodologies with industrial scalability insights. While some sections may need clarification and figure explanations improved, the work is ready for publishing.</w:t>
            </w:r>
          </w:p>
          <w:p w14:paraId="51796F8E">
            <w:pPr>
              <w:rPr>
                <w:sz w:val="22"/>
                <w:szCs w:val="22"/>
                <w:lang w:val="en-GB"/>
              </w:rPr>
            </w:pPr>
          </w:p>
          <w:p w14:paraId="5C1F1DEC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51DB6F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177056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92A0CC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 comments</w:t>
            </w:r>
            <w:bookmarkStart w:id="0" w:name="_GoBack"/>
            <w:bookmarkEnd w:id="0"/>
          </w:p>
        </w:tc>
      </w:tr>
    </w:tbl>
    <w:p w14:paraId="499E10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0668E4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Kozuka Mincho Pr6N R">
    <w:panose1 w:val="02020400000000000000"/>
    <w:charset w:val="80"/>
    <w:family w:val="auto"/>
    <w:pitch w:val="default"/>
    <w:sig w:usb0="000002D7" w:usb1="2AC73C11" w:usb2="00000012" w:usb3="00000000" w:csb0="2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E4E98">
    <w:pPr>
      <w:pStyle w:val="5"/>
      <w:jc w:val="right"/>
    </w:pPr>
  </w:p>
  <w:p w14:paraId="1E632646">
    <w:pPr>
      <w:pStyle w:val="5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5F62DDBA">
    <w:pPr>
      <w:pStyle w:val="5"/>
      <w:jc w:val="right"/>
      <w:rPr>
        <w:b/>
        <w:sz w:val="20"/>
      </w:rPr>
    </w:pPr>
    <w:r>
      <w:rPr>
        <w:b/>
        <w:sz w:val="20"/>
      </w:rPr>
      <w:t>V240326</w:t>
    </w:r>
  </w:p>
  <w:p w14:paraId="6FEFEB11">
    <w:pPr>
      <w:pStyle w:val="5"/>
      <w:jc w:val="right"/>
    </w:pPr>
  </w:p>
  <w:p w14:paraId="288C0EAD">
    <w:pPr>
      <w:pStyle w:val="5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570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E30E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C1"/>
    <w:rsid w:val="000953C1"/>
    <w:rsid w:val="001024F6"/>
    <w:rsid w:val="001726C6"/>
    <w:rsid w:val="002F3F44"/>
    <w:rsid w:val="003E5D38"/>
    <w:rsid w:val="0050771F"/>
    <w:rsid w:val="005A54C8"/>
    <w:rsid w:val="006542D1"/>
    <w:rsid w:val="00900399"/>
    <w:rsid w:val="00A22C63"/>
    <w:rsid w:val="00B107CD"/>
    <w:rsid w:val="00B41760"/>
    <w:rsid w:val="00C07AC2"/>
    <w:rsid w:val="00D95023"/>
    <w:rsid w:val="00DE00A0"/>
    <w:rsid w:val="00DF7ECC"/>
    <w:rsid w:val="32C35F76"/>
    <w:rsid w:val="65E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16"/>
    <w:qFormat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9">
    <w:name w:val="Table Grid"/>
    <w:basedOn w:val="8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FollowedHyperlink"/>
    <w:semiHidden/>
    <w:unhideWhenUsed/>
    <w:qFormat/>
    <w:uiPriority w:val="99"/>
    <w:rPr>
      <w:color w:val="800080"/>
      <w:u w:val="single"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4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6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789</Words>
  <Characters>3853</Characters>
  <Lines>34</Lines>
  <Paragraphs>9</Paragraphs>
  <TotalTime>2</TotalTime>
  <ScaleCrop>false</ScaleCrop>
  <LinksUpToDate>false</LinksUpToDate>
  <CharactersWithSpaces>4567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旺</cp:lastModifiedBy>
  <dcterms:modified xsi:type="dcterms:W3CDTF">2026-04-21T07:03:17Z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2052-12.1.0.25225</vt:lpwstr>
  </property>
  <property fmtid="{D5CDD505-2E9C-101B-9397-08002B2CF9AE}" pid="4" name="ICV">
    <vt:lpwstr>7B55F26D3A7A47BF8CBFE2D3633778EF_13</vt:lpwstr>
  </property>
  <property fmtid="{D5CDD505-2E9C-101B-9397-08002B2CF9AE}" pid="5" name="KSOTemplateDocerSaveRecord">
    <vt:lpwstr>eyJoZGlkIjoiYzlkYmJmZjZkYzU0MjZiZGQ0YjlmNmM1NGI1YWQzYjIiLCJ1c2VySWQiOiIxMTA2NDgyNjM4In0=</vt:lpwstr>
  </property>
</Properties>
</file>