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387" w:rsidRDefault="00890387">
      <w:pPr>
        <w:spacing w:before="2" w:after="1"/>
        <w:rPr>
          <w:sz w:val="7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890387">
        <w:trPr>
          <w:trHeight w:val="230"/>
        </w:trPr>
        <w:tc>
          <w:tcPr>
            <w:tcW w:w="3296" w:type="dxa"/>
          </w:tcPr>
          <w:p w:rsidR="00890387" w:rsidRDefault="00050979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890387" w:rsidRDefault="0005097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1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Advances</w:t>
            </w:r>
            <w:r>
              <w:rPr>
                <w:b/>
                <w:color w:val="0000FF"/>
                <w:spacing w:val="-2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in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Medical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Pharmaceutical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Sciences</w:t>
            </w:r>
          </w:p>
        </w:tc>
      </w:tr>
      <w:tr w:rsidR="00890387">
        <w:trPr>
          <w:trHeight w:val="230"/>
        </w:trPr>
        <w:tc>
          <w:tcPr>
            <w:tcW w:w="3296" w:type="dxa"/>
          </w:tcPr>
          <w:p w:rsidR="00890387" w:rsidRDefault="00050979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:rsidR="00890387" w:rsidRDefault="0005097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Ms_JAMPS_156395</w:t>
            </w:r>
          </w:p>
        </w:tc>
      </w:tr>
      <w:tr w:rsidR="00890387">
        <w:trPr>
          <w:trHeight w:val="460"/>
        </w:trPr>
        <w:tc>
          <w:tcPr>
            <w:tcW w:w="3296" w:type="dxa"/>
          </w:tcPr>
          <w:p w:rsidR="00890387" w:rsidRDefault="00050979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:rsidR="00890387" w:rsidRDefault="00050979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FACTORS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INFLUENCING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UPTAKE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FAMILY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PLANNING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SERVICES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WOMEN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ATTENDING ANTENATAL CLINIC AT MAJOR HEALTH FACILITIES IN ZARIA, NIGERIA</w:t>
            </w:r>
          </w:p>
        </w:tc>
      </w:tr>
      <w:tr w:rsidR="00890387">
        <w:trPr>
          <w:trHeight w:val="460"/>
        </w:trPr>
        <w:tc>
          <w:tcPr>
            <w:tcW w:w="3296" w:type="dxa"/>
          </w:tcPr>
          <w:p w:rsidR="00890387" w:rsidRDefault="00050979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890387" w:rsidRDefault="00890387">
      <w:pPr>
        <w:rPr>
          <w:sz w:val="20"/>
        </w:rPr>
      </w:pPr>
    </w:p>
    <w:p w:rsidR="00890387" w:rsidRDefault="00890387">
      <w:pPr>
        <w:spacing w:before="65"/>
        <w:rPr>
          <w:sz w:val="20"/>
        </w:rPr>
      </w:pPr>
    </w:p>
    <w:p w:rsidR="00890387" w:rsidRDefault="0005097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890387" w:rsidRDefault="00890387">
      <w:pPr>
        <w:spacing w:before="27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890387">
        <w:trPr>
          <w:trHeight w:val="640"/>
        </w:trPr>
        <w:tc>
          <w:tcPr>
            <w:tcW w:w="4972" w:type="dxa"/>
          </w:tcPr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890387" w:rsidRDefault="0005097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90387">
        <w:trPr>
          <w:trHeight w:val="9477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75" w:line="364" w:lineRule="auto"/>
              <w:ind w:left="104" w:right="158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sz w:val="24"/>
              </w:rPr>
              <w:t>This manuscript addresses a persistent and highly relevant public health challenge namely, the gap between awareness and actual</w:t>
            </w:r>
            <w:r>
              <w:rPr>
                <w:rFonts w:ascii="Arial MT" w:hAnsi="Arial MT"/>
                <w:spacing w:val="-6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utilization</w:t>
            </w:r>
            <w:r>
              <w:rPr>
                <w:rFonts w:ascii="Arial MT" w:hAnsi="Arial MT"/>
                <w:spacing w:val="-6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of</w:t>
            </w:r>
            <w:r>
              <w:rPr>
                <w:rFonts w:ascii="Arial MT" w:hAnsi="Arial MT"/>
                <w:spacing w:val="-9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family</w:t>
            </w:r>
            <w:r>
              <w:rPr>
                <w:rFonts w:ascii="Arial MT" w:hAnsi="Arial MT"/>
                <w:spacing w:val="-7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planning</w:t>
            </w:r>
            <w:r>
              <w:rPr>
                <w:rFonts w:ascii="Arial MT" w:hAnsi="Arial MT"/>
                <w:spacing w:val="-6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services</w:t>
            </w:r>
            <w:r>
              <w:rPr>
                <w:rFonts w:ascii="Arial MT" w:hAnsi="Arial MT"/>
                <w:spacing w:val="-7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in a high-fertility, resource-constrained setting. By focusing specifically on pregnant women attending antenatal clinics, it captures a critical intervention point that is often underexplored yet highly actionable within healthcare systems. The study contributes meaningful empirical data on the interplay between socio-demographic, cultural, religious, and partner-related factors, offering a nuanced understanding that goes beyond simple knowledge–practice discrepancies.</w:t>
            </w:r>
          </w:p>
          <w:p w:rsidR="00890387" w:rsidRDefault="00050979">
            <w:pPr>
              <w:pStyle w:val="TableParagraph"/>
              <w:spacing w:line="260" w:lineRule="exact"/>
              <w:ind w:left="10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Importantly,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the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findings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have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direct</w:t>
            </w:r>
          </w:p>
          <w:p w:rsidR="00890387" w:rsidRDefault="00050979">
            <w:pPr>
              <w:pStyle w:val="TableParagraph"/>
              <w:spacing w:before="139" w:line="362" w:lineRule="auto"/>
              <w:ind w:left="104" w:right="91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implications for designing targeted, context- sensitive interventions, particularly those involving counselling quality, male engagement,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and community-level strategies, which</w:t>
            </w:r>
            <w:r>
              <w:rPr>
                <w:rFonts w:ascii="Arial MT"/>
                <w:spacing w:val="-8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are</w:t>
            </w:r>
            <w:r>
              <w:rPr>
                <w:rFonts w:ascii="Arial MT"/>
                <w:spacing w:val="-8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essential</w:t>
            </w:r>
            <w:r>
              <w:rPr>
                <w:rFonts w:ascii="Arial MT"/>
                <w:spacing w:val="-8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for</w:t>
            </w:r>
            <w:r>
              <w:rPr>
                <w:rFonts w:ascii="Arial MT"/>
                <w:spacing w:val="-9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improving</w:t>
            </w:r>
            <w:r>
              <w:rPr>
                <w:rFonts w:ascii="Arial MT"/>
                <w:spacing w:val="-8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reproductive health outcomes in similar settings.</w:t>
            </w:r>
          </w:p>
        </w:tc>
        <w:tc>
          <w:tcPr>
            <w:tcW w:w="3802" w:type="dxa"/>
          </w:tcPr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  <w:p w:rsidR="00567209" w:rsidRDefault="00567209">
            <w:pPr>
              <w:pStyle w:val="TableParagraph"/>
              <w:ind w:left="0"/>
              <w:rPr>
                <w:sz w:val="20"/>
              </w:rPr>
            </w:pPr>
          </w:p>
          <w:p w:rsidR="00567209" w:rsidRDefault="00567209">
            <w:pPr>
              <w:pStyle w:val="TableParagraph"/>
              <w:ind w:left="0"/>
              <w:rPr>
                <w:sz w:val="20"/>
              </w:rPr>
            </w:pPr>
          </w:p>
          <w:p w:rsidR="00567209" w:rsidRDefault="0056720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</w:tbl>
    <w:p w:rsidR="00890387" w:rsidRDefault="00890387">
      <w:pPr>
        <w:rPr>
          <w:b/>
          <w:sz w:val="20"/>
        </w:rPr>
      </w:pPr>
    </w:p>
    <w:p w:rsidR="00890387" w:rsidRDefault="00890387">
      <w:pPr>
        <w:rPr>
          <w:b/>
          <w:sz w:val="20"/>
        </w:rPr>
      </w:pPr>
    </w:p>
    <w:p w:rsidR="00890387" w:rsidRDefault="00890387">
      <w:pPr>
        <w:spacing w:before="63"/>
        <w:rPr>
          <w:b/>
          <w:sz w:val="20"/>
        </w:rPr>
      </w:pPr>
    </w:p>
    <w:p w:rsidR="00890387" w:rsidRDefault="00050979">
      <w:pPr>
        <w:pStyle w:val="BodyText"/>
        <w:ind w:left="23"/>
      </w:pPr>
      <w:bookmarkStart w:id="0" w:name="PART_2.1_(Objective_Evaluation)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:rsidR="00890387" w:rsidRDefault="00890387">
      <w:pPr>
        <w:spacing w:before="97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890387">
        <w:trPr>
          <w:trHeight w:val="405"/>
        </w:trPr>
        <w:tc>
          <w:tcPr>
            <w:tcW w:w="4972" w:type="dxa"/>
          </w:tcPr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890387" w:rsidRDefault="0005097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90387">
        <w:trPr>
          <w:trHeight w:val="1105"/>
        </w:trPr>
        <w:tc>
          <w:tcPr>
            <w:tcW w:w="4972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The title is clear and reflects the scope and population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although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  <w:p w:rsidR="00890387" w:rsidRDefault="0005097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slightly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shortened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greater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precision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readability.</w:t>
            </w:r>
          </w:p>
        </w:tc>
        <w:tc>
          <w:tcPr>
            <w:tcW w:w="3802" w:type="dxa"/>
          </w:tcPr>
          <w:p w:rsidR="00890387" w:rsidRDefault="0056720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890387" w:rsidRDefault="00890387">
      <w:pPr>
        <w:pStyle w:val="TableParagraph"/>
        <w:rPr>
          <w:sz w:val="20"/>
        </w:rPr>
        <w:sectPr w:rsidR="00890387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2" w:footer="1429" w:gutter="0"/>
          <w:pgNumType w:start="1"/>
          <w:cols w:space="720"/>
        </w:sectPr>
      </w:pPr>
    </w:p>
    <w:p w:rsidR="00890387" w:rsidRDefault="00890387">
      <w:pPr>
        <w:spacing w:before="2" w:after="1"/>
        <w:rPr>
          <w:b/>
          <w:sz w:val="7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890387">
        <w:trPr>
          <w:trHeight w:val="410"/>
        </w:trPr>
        <w:tc>
          <w:tcPr>
            <w:tcW w:w="4972" w:type="dxa"/>
          </w:tcPr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890387" w:rsidRDefault="0005097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90387">
        <w:trPr>
          <w:trHeight w:val="920"/>
        </w:trPr>
        <w:tc>
          <w:tcPr>
            <w:tcW w:w="4972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The abstract is generally comprehensive and structured appropriately,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though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slightly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more emphasis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associations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practical </w:t>
            </w:r>
            <w:r>
              <w:rPr>
                <w:spacing w:val="-2"/>
                <w:sz w:val="20"/>
              </w:rPr>
              <w:t>implications.</w:t>
            </w:r>
          </w:p>
        </w:tc>
        <w:tc>
          <w:tcPr>
            <w:tcW w:w="3802" w:type="dxa"/>
          </w:tcPr>
          <w:p w:rsidR="00890387" w:rsidRDefault="002E18F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920"/>
        </w:trPr>
        <w:tc>
          <w:tcPr>
            <w:tcW w:w="4972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ind w:left="109" w:right="198"/>
              <w:rPr>
                <w:sz w:val="20"/>
              </w:rPr>
            </w:pPr>
            <w:r>
              <w:rPr>
                <w:sz w:val="20"/>
              </w:rPr>
              <w:t>Keywords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though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one or two broader indexing terms (e.g., “reproductive health determinants”) could enhance discoverability.</w:t>
            </w:r>
          </w:p>
        </w:tc>
        <w:tc>
          <w:tcPr>
            <w:tcW w:w="3802" w:type="dxa"/>
          </w:tcPr>
          <w:p w:rsidR="00890387" w:rsidRDefault="002E18F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Done revision </w:t>
            </w:r>
          </w:p>
        </w:tc>
      </w:tr>
      <w:tr w:rsidR="00890387">
        <w:trPr>
          <w:trHeight w:val="1150"/>
        </w:trPr>
        <w:tc>
          <w:tcPr>
            <w:tcW w:w="4972" w:type="dxa"/>
          </w:tcPr>
          <w:p w:rsidR="00890387" w:rsidRDefault="0005097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logically organized, though certain sections could be more concise and critically synthesized rather than descriptive.</w:t>
            </w:r>
          </w:p>
        </w:tc>
        <w:tc>
          <w:tcPr>
            <w:tcW w:w="3802" w:type="dxa"/>
          </w:tcPr>
          <w:p w:rsidR="00890387" w:rsidRDefault="002E18F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Revised</w:t>
            </w:r>
          </w:p>
        </w:tc>
      </w:tr>
      <w:tr w:rsidR="00890387">
        <w:trPr>
          <w:trHeight w:val="1150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objective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justified within the context of existing gaps.</w:t>
            </w:r>
          </w:p>
        </w:tc>
        <w:tc>
          <w:tcPr>
            <w:tcW w:w="3802" w:type="dxa"/>
          </w:tcPr>
          <w:p w:rsidR="00890387" w:rsidRDefault="002E18F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920"/>
        </w:trPr>
        <w:tc>
          <w:tcPr>
            <w:tcW w:w="4972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Relevant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mostly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although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integration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 recent global or WHO-based frameworks could strengthen the conceptual grounding.</w:t>
            </w:r>
          </w:p>
        </w:tc>
        <w:tc>
          <w:tcPr>
            <w:tcW w:w="3802" w:type="dxa"/>
          </w:tcPr>
          <w:p w:rsidR="00890387" w:rsidRDefault="002E18F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890387">
        <w:trPr>
          <w:trHeight w:val="1150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methodological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adequately described, with clear sampling and analytical procedures.</w:t>
            </w:r>
          </w:p>
        </w:tc>
        <w:tc>
          <w:tcPr>
            <w:tcW w:w="3802" w:type="dxa"/>
          </w:tcPr>
          <w:p w:rsidR="00890387" w:rsidRDefault="00084FD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1150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 appropriately handled.</w:t>
            </w:r>
          </w:p>
        </w:tc>
        <w:tc>
          <w:tcPr>
            <w:tcW w:w="3802" w:type="dxa"/>
          </w:tcPr>
          <w:p w:rsidR="00890387" w:rsidRDefault="00084FD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920"/>
        </w:trPr>
        <w:tc>
          <w:tcPr>
            <w:tcW w:w="4972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Results are clearly presented and logically structured,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though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sections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could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slightly condensed to improve readability.</w:t>
            </w:r>
          </w:p>
        </w:tc>
        <w:tc>
          <w:tcPr>
            <w:tcW w:w="3802" w:type="dxa"/>
          </w:tcPr>
          <w:p w:rsidR="00890387" w:rsidRDefault="00084FD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1150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Tables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figures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informative, though minor formatting improvements could enhance clarity.</w:t>
            </w:r>
          </w:p>
        </w:tc>
        <w:tc>
          <w:tcPr>
            <w:tcW w:w="3802" w:type="dxa"/>
          </w:tcPr>
          <w:p w:rsidR="00890387" w:rsidRDefault="00084FD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1150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The discussion appropriately relates findings to existing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literature,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though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deeper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critical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reflection and synthesis would further strengthen it.</w:t>
            </w:r>
          </w:p>
        </w:tc>
        <w:tc>
          <w:tcPr>
            <w:tcW w:w="3802" w:type="dxa"/>
          </w:tcPr>
          <w:p w:rsidR="00890387" w:rsidRDefault="00084FD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920"/>
        </w:trPr>
        <w:tc>
          <w:tcPr>
            <w:tcW w:w="4972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Conclusions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supported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aligned with the study objectives.</w:t>
            </w:r>
          </w:p>
        </w:tc>
        <w:tc>
          <w:tcPr>
            <w:tcW w:w="3802" w:type="dxa"/>
          </w:tcPr>
          <w:p w:rsidR="00890387" w:rsidRDefault="00084FD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920"/>
        </w:trPr>
        <w:tc>
          <w:tcPr>
            <w:tcW w:w="4972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/>
              <w:ind w:left="109" w:right="198"/>
              <w:rPr>
                <w:sz w:val="24"/>
              </w:rPr>
            </w:pPr>
            <w:r>
              <w:rPr>
                <w:sz w:val="24"/>
              </w:rPr>
              <w:t>Limitations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acknowledged,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although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they could be discussed in slightly greater depth.</w:t>
            </w:r>
          </w:p>
        </w:tc>
        <w:tc>
          <w:tcPr>
            <w:tcW w:w="3802" w:type="dxa"/>
          </w:tcPr>
          <w:p w:rsidR="00890387" w:rsidRDefault="00084FD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890387">
        <w:trPr>
          <w:trHeight w:val="1380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890387" w:rsidRDefault="0005097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References are generally relevant and sufficient, though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few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high-impact sources would improve robustness.</w:t>
            </w:r>
          </w:p>
        </w:tc>
        <w:tc>
          <w:tcPr>
            <w:tcW w:w="3802" w:type="dxa"/>
          </w:tcPr>
          <w:p w:rsidR="00890387" w:rsidRDefault="00A9742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Added more references </w:t>
            </w:r>
          </w:p>
        </w:tc>
      </w:tr>
      <w:tr w:rsidR="00890387">
        <w:trPr>
          <w:trHeight w:val="1380"/>
        </w:trPr>
        <w:tc>
          <w:tcPr>
            <w:tcW w:w="4972" w:type="dxa"/>
          </w:tcPr>
          <w:p w:rsidR="00890387" w:rsidRDefault="0005097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890387" w:rsidRDefault="0005097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890387" w:rsidRDefault="0005097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The manuscript is clearly written and understandable,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linguistic refinements needed.</w:t>
            </w:r>
          </w:p>
        </w:tc>
        <w:tc>
          <w:tcPr>
            <w:tcW w:w="3802" w:type="dxa"/>
          </w:tcPr>
          <w:p w:rsidR="00890387" w:rsidRDefault="00A9742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890387" w:rsidRDefault="00890387">
      <w:pPr>
        <w:rPr>
          <w:b/>
          <w:sz w:val="20"/>
        </w:rPr>
      </w:pPr>
    </w:p>
    <w:p w:rsidR="00890387" w:rsidRDefault="00890387">
      <w:pPr>
        <w:rPr>
          <w:b/>
          <w:sz w:val="20"/>
        </w:rPr>
      </w:pPr>
    </w:p>
    <w:p w:rsidR="00890387" w:rsidRDefault="00890387">
      <w:pPr>
        <w:spacing w:before="1"/>
        <w:rPr>
          <w:b/>
          <w:sz w:val="20"/>
        </w:rPr>
      </w:pPr>
    </w:p>
    <w:p w:rsidR="00890387" w:rsidRDefault="00050979">
      <w:pPr>
        <w:pStyle w:val="BodyText"/>
        <w:ind w:left="23"/>
      </w:pPr>
      <w:bookmarkStart w:id="1" w:name="PART_2.2_(Su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890387" w:rsidRDefault="00890387">
      <w:pPr>
        <w:spacing w:before="47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890387">
        <w:trPr>
          <w:trHeight w:val="885"/>
        </w:trPr>
        <w:tc>
          <w:tcPr>
            <w:tcW w:w="4647" w:type="dxa"/>
          </w:tcPr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:rsidR="00890387" w:rsidRDefault="00050979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7" w:type="dxa"/>
          </w:tcPr>
          <w:p w:rsidR="00890387" w:rsidRDefault="00050979">
            <w:pPr>
              <w:pStyle w:val="TableParagraph"/>
              <w:spacing w:line="256" w:lineRule="auto"/>
              <w:ind w:left="108" w:right="21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890387">
        <w:trPr>
          <w:trHeight w:val="920"/>
        </w:trPr>
        <w:tc>
          <w:tcPr>
            <w:tcW w:w="4647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890387" w:rsidRDefault="00050979">
            <w:pPr>
              <w:pStyle w:val="TableParagraph"/>
              <w:spacing w:before="212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890387" w:rsidRDefault="00050979">
            <w:pPr>
              <w:pStyle w:val="TableParagraph"/>
              <w:ind w:left="104" w:right="646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design, population,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context.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refinement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toward conciseness could further improve its impact.</w:t>
            </w:r>
          </w:p>
        </w:tc>
        <w:tc>
          <w:tcPr>
            <w:tcW w:w="4287" w:type="dxa"/>
          </w:tcPr>
          <w:p w:rsidR="00890387" w:rsidRDefault="00A9742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890387" w:rsidRDefault="00890387">
      <w:pPr>
        <w:pStyle w:val="TableParagraph"/>
        <w:rPr>
          <w:sz w:val="20"/>
        </w:rPr>
        <w:sectPr w:rsidR="00890387">
          <w:pgSz w:w="16840" w:h="23820"/>
          <w:pgMar w:top="1700" w:right="1417" w:bottom="1620" w:left="1417" w:header="1282" w:footer="1429" w:gutter="0"/>
          <w:cols w:space="720"/>
        </w:sectPr>
      </w:pPr>
    </w:p>
    <w:p w:rsidR="00890387" w:rsidRDefault="00890387">
      <w:pPr>
        <w:spacing w:before="2" w:after="1"/>
        <w:rPr>
          <w:b/>
          <w:sz w:val="7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890387">
        <w:trPr>
          <w:trHeight w:val="920"/>
        </w:trPr>
        <w:tc>
          <w:tcPr>
            <w:tcW w:w="4647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890387" w:rsidRDefault="00050979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890387" w:rsidRDefault="00050979">
            <w:pPr>
              <w:pStyle w:val="TableParagraph"/>
              <w:ind w:left="464" w:right="48"/>
              <w:rPr>
                <w:sz w:val="20"/>
              </w:rPr>
            </w:pPr>
            <w:r>
              <w:rPr>
                <w:sz w:val="20"/>
              </w:rPr>
              <w:t>It captures the essential elements of the study. However, it could be strengthened by more explicitly highlighting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findings.</w:t>
            </w:r>
          </w:p>
        </w:tc>
        <w:tc>
          <w:tcPr>
            <w:tcW w:w="4287" w:type="dxa"/>
          </w:tcPr>
          <w:p w:rsidR="00890387" w:rsidRDefault="00A9742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1380"/>
        </w:trPr>
        <w:tc>
          <w:tcPr>
            <w:tcW w:w="4647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890387" w:rsidRDefault="00890387">
            <w:pPr>
              <w:pStyle w:val="TableParagraph"/>
              <w:ind w:left="0"/>
              <w:rPr>
                <w:b/>
                <w:sz w:val="20"/>
              </w:rPr>
            </w:pP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890387" w:rsidRDefault="00050979">
            <w:pPr>
              <w:pStyle w:val="TableParagraph"/>
              <w:spacing w:before="1" w:line="275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Yes.</w:t>
            </w:r>
          </w:p>
          <w:p w:rsidR="00890387" w:rsidRDefault="00050979">
            <w:pPr>
              <w:pStyle w:val="TableParagraph"/>
              <w:spacing w:line="242" w:lineRule="auto"/>
              <w:ind w:left="104" w:firstLine="60"/>
              <w:rPr>
                <w:sz w:val="24"/>
              </w:rPr>
            </w:pPr>
            <w:r>
              <w:rPr>
                <w:sz w:val="24"/>
              </w:rPr>
              <w:t>The study is methodologically sound, and the analytical approach is appropriate for the</w:t>
            </w:r>
          </w:p>
          <w:p w:rsidR="00890387" w:rsidRDefault="00050979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research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question.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conclusions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consistent with the presented data.</w:t>
            </w:r>
          </w:p>
        </w:tc>
        <w:tc>
          <w:tcPr>
            <w:tcW w:w="4287" w:type="dxa"/>
          </w:tcPr>
          <w:p w:rsidR="00890387" w:rsidRDefault="00A9742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90387">
        <w:trPr>
          <w:trHeight w:val="1374"/>
        </w:trPr>
        <w:tc>
          <w:tcPr>
            <w:tcW w:w="4647" w:type="dxa"/>
          </w:tcPr>
          <w:p w:rsidR="00890387" w:rsidRDefault="00050979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890387" w:rsidRDefault="00890387">
            <w:pPr>
              <w:pStyle w:val="TableParagraph"/>
              <w:ind w:left="0"/>
              <w:rPr>
                <w:b/>
                <w:sz w:val="20"/>
              </w:rPr>
            </w:pPr>
          </w:p>
          <w:p w:rsidR="00890387" w:rsidRDefault="00050979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2" w:type="dxa"/>
          </w:tcPr>
          <w:p w:rsidR="00890387" w:rsidRDefault="00050979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2"/>
                <w:sz w:val="24"/>
              </w:rPr>
              <w:t xml:space="preserve"> reservations.</w:t>
            </w:r>
          </w:p>
          <w:p w:rsidR="00890387" w:rsidRDefault="00050979">
            <w:pPr>
              <w:pStyle w:val="TableParagraph"/>
              <w:spacing w:line="242" w:lineRule="auto"/>
              <w:ind w:left="104" w:firstLine="60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relevant,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incorporating more recent global evidence or policy-oriented literature would enhance the manuscript’s</w:t>
            </w:r>
          </w:p>
          <w:p w:rsidR="00890387" w:rsidRDefault="00050979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broader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positioning.</w:t>
            </w:r>
          </w:p>
        </w:tc>
        <w:tc>
          <w:tcPr>
            <w:tcW w:w="4287" w:type="dxa"/>
          </w:tcPr>
          <w:p w:rsidR="00890387" w:rsidRDefault="00A9742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  <w:bookmarkStart w:id="2" w:name="_GoBack"/>
            <w:bookmarkEnd w:id="2"/>
          </w:p>
        </w:tc>
      </w:tr>
      <w:tr w:rsidR="00890387">
        <w:trPr>
          <w:trHeight w:val="1380"/>
        </w:trPr>
        <w:tc>
          <w:tcPr>
            <w:tcW w:w="4647" w:type="dxa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890387" w:rsidRDefault="0005097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890387" w:rsidRDefault="00890387">
            <w:pPr>
              <w:pStyle w:val="TableParagraph"/>
              <w:ind w:left="0"/>
              <w:rPr>
                <w:b/>
                <w:sz w:val="20"/>
              </w:rPr>
            </w:pPr>
          </w:p>
          <w:p w:rsidR="00890387" w:rsidRDefault="00050979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2" w:type="dxa"/>
          </w:tcPr>
          <w:p w:rsidR="00890387" w:rsidRDefault="00050979">
            <w:pPr>
              <w:pStyle w:val="TableParagraph"/>
              <w:spacing w:before="1" w:line="276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No.</w:t>
            </w:r>
          </w:p>
          <w:p w:rsidR="00890387" w:rsidRDefault="00050979">
            <w:pPr>
              <w:pStyle w:val="TableParagraph"/>
              <w:spacing w:line="242" w:lineRule="auto"/>
              <w:ind w:left="104" w:right="692" w:firstLine="60"/>
              <w:jc w:val="both"/>
              <w:rPr>
                <w:sz w:val="24"/>
              </w:rPr>
            </w:pPr>
            <w:r>
              <w:rPr>
                <w:sz w:val="24"/>
              </w:rPr>
              <w:t>Ethical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considerations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appear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been properly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addressed,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approval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 informed consent procedures.</w:t>
            </w:r>
          </w:p>
        </w:tc>
        <w:tc>
          <w:tcPr>
            <w:tcW w:w="4287" w:type="dxa"/>
          </w:tcPr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90387" w:rsidRDefault="00890387">
      <w:pPr>
        <w:rPr>
          <w:b/>
          <w:sz w:val="20"/>
        </w:rPr>
      </w:pPr>
    </w:p>
    <w:p w:rsidR="00890387" w:rsidRDefault="00890387">
      <w:pPr>
        <w:rPr>
          <w:b/>
          <w:sz w:val="20"/>
        </w:rPr>
      </w:pPr>
    </w:p>
    <w:p w:rsidR="00890387" w:rsidRDefault="00890387">
      <w:pPr>
        <w:spacing w:before="89"/>
        <w:rPr>
          <w:b/>
          <w:sz w:val="20"/>
        </w:rPr>
      </w:pPr>
    </w:p>
    <w:p w:rsidR="00890387" w:rsidRDefault="00050979" w:rsidP="00526BB8">
      <w:pPr>
        <w:pStyle w:val="BodyText"/>
        <w:ind w:left="23"/>
        <w:rPr>
          <w:b w:val="0"/>
        </w:rPr>
      </w:pPr>
      <w:bookmarkStart w:id="3" w:name="PART_3._Confidential_Comments_(If_any)_t"/>
      <w:bookmarkEnd w:id="3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  <w:r w:rsidR="00526BB8">
        <w:rPr>
          <w:color w:val="000000"/>
          <w:highlight w:val="yellow"/>
          <w:u w:val="single"/>
        </w:rPr>
        <w:t xml:space="preserve"> </w:t>
      </w:r>
    </w:p>
    <w:p w:rsidR="00890387" w:rsidRDefault="00890387">
      <w:pPr>
        <w:spacing w:before="47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8"/>
        <w:gridCol w:w="6157"/>
      </w:tblGrid>
      <w:tr w:rsidR="00890387">
        <w:trPr>
          <w:trHeight w:val="460"/>
        </w:trPr>
        <w:tc>
          <w:tcPr>
            <w:tcW w:w="13895" w:type="dxa"/>
            <w:gridSpan w:val="2"/>
          </w:tcPr>
          <w:p w:rsidR="00890387" w:rsidRDefault="000509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890387">
        <w:trPr>
          <w:trHeight w:val="230"/>
        </w:trPr>
        <w:tc>
          <w:tcPr>
            <w:tcW w:w="7738" w:type="dxa"/>
          </w:tcPr>
          <w:p w:rsidR="00890387" w:rsidRDefault="0089038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:rsidR="00890387" w:rsidRDefault="00050979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890387">
        <w:trPr>
          <w:trHeight w:val="920"/>
        </w:trPr>
        <w:tc>
          <w:tcPr>
            <w:tcW w:w="7738" w:type="dxa"/>
          </w:tcPr>
          <w:p w:rsidR="00B61E00" w:rsidRDefault="00B61E00" w:rsidP="00B61E00">
            <w:pPr>
              <w:spacing w:line="242" w:lineRule="auto"/>
              <w:ind w:left="100" w:right="193"/>
            </w:pPr>
            <w:r>
              <w:t>The manuscript</w:t>
            </w:r>
            <w:r>
              <w:rPr>
                <w:spacing w:val="-4"/>
              </w:rPr>
              <w:t xml:space="preserve"> </w:t>
            </w:r>
            <w:r>
              <w:t>addresses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policy-sensitive</w:t>
            </w:r>
            <w:r>
              <w:rPr>
                <w:spacing w:val="-5"/>
              </w:rPr>
              <w:t xml:space="preserve"> </w:t>
            </w:r>
            <w:r>
              <w:t>topic within</w:t>
            </w:r>
            <w:r>
              <w:rPr>
                <w:spacing w:val="-2"/>
              </w:rPr>
              <w:t xml:space="preserve"> </w:t>
            </w:r>
            <w:r>
              <w:t>reproductive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public health,</w:t>
            </w:r>
            <w:r>
              <w:rPr>
                <w:spacing w:val="-2"/>
              </w:rPr>
              <w:t xml:space="preserve"> </w:t>
            </w:r>
            <w:r>
              <w:t>particularly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settings</w:t>
            </w:r>
            <w:r>
              <w:rPr>
                <w:spacing w:val="-3"/>
              </w:rPr>
              <w:t xml:space="preserve"> </w:t>
            </w:r>
            <w:r>
              <w:t>where high</w:t>
            </w:r>
            <w:r>
              <w:rPr>
                <w:spacing w:val="-2"/>
              </w:rPr>
              <w:t xml:space="preserve"> </w:t>
            </w:r>
            <w:r>
              <w:t>awareness</w:t>
            </w:r>
            <w:r>
              <w:rPr>
                <w:spacing w:val="-4"/>
              </w:rPr>
              <w:t xml:space="preserve"> </w:t>
            </w:r>
            <w:r>
              <w:t>does not translate into utilization. The study is methodologically solid and provides meaningful, practice-oriented insights, especially regarding the role of counselling, partner dynamics, and sociocultural influences.</w:t>
            </w:r>
          </w:p>
          <w:p w:rsidR="00B61E00" w:rsidRDefault="00B61E00" w:rsidP="00B61E00">
            <w:pPr>
              <w:spacing w:before="234" w:line="242" w:lineRule="auto"/>
              <w:ind w:left="100" w:right="193"/>
            </w:pPr>
            <w:r>
              <w:t>That said, the manuscript would benefit from moderate refinement, particularly in the discussion section, where a more critical and integrative interpretation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findings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needed.</w:t>
            </w:r>
            <w:r>
              <w:rPr>
                <w:spacing w:val="-7"/>
              </w:rPr>
              <w:t xml:space="preserve"> </w:t>
            </w:r>
            <w:r>
              <w:t>Strengthening</w:t>
            </w:r>
            <w:r>
              <w:rPr>
                <w:spacing w:val="-1"/>
              </w:rPr>
              <w:t xml:space="preserve"> </w:t>
            </w:r>
            <w:r>
              <w:t>the connection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broader theoretical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global</w:t>
            </w:r>
            <w:r>
              <w:rPr>
                <w:spacing w:val="-3"/>
              </w:rPr>
              <w:t xml:space="preserve"> </w:t>
            </w:r>
            <w:r>
              <w:t>health</w:t>
            </w:r>
            <w:r>
              <w:rPr>
                <w:spacing w:val="-1"/>
              </w:rPr>
              <w:t xml:space="preserve"> </w:t>
            </w:r>
            <w:r>
              <w:t>frameworks</w:t>
            </w:r>
            <w:r>
              <w:rPr>
                <w:spacing w:val="-2"/>
              </w:rPr>
              <w:t xml:space="preserve"> </w:t>
            </w:r>
            <w:r>
              <w:t>(e.g., rights-based</w:t>
            </w:r>
            <w:r>
              <w:rPr>
                <w:spacing w:val="-1"/>
              </w:rPr>
              <w:t xml:space="preserve"> </w:t>
            </w:r>
            <w:r>
              <w:t>approaches, health systems perspective) would also enhance its contribution.</w:t>
            </w:r>
          </w:p>
          <w:p w:rsidR="00B61E00" w:rsidRDefault="00B61E00" w:rsidP="00B61E00">
            <w:pPr>
              <w:spacing w:before="234" w:line="242" w:lineRule="auto"/>
              <w:ind w:left="100" w:right="193"/>
            </w:pPr>
            <w:r>
              <w:t>Overall,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would</w:t>
            </w:r>
            <w:r>
              <w:rPr>
                <w:spacing w:val="-1"/>
              </w:rPr>
              <w:t xml:space="preserve"> </w:t>
            </w:r>
            <w:r>
              <w:t>consider this</w:t>
            </w:r>
            <w:r>
              <w:rPr>
                <w:spacing w:val="-2"/>
              </w:rPr>
              <w:t xml:space="preserve"> </w:t>
            </w:r>
            <w:r>
              <w:t>manuscript</w:t>
            </w:r>
            <w:r>
              <w:rPr>
                <w:spacing w:val="-3"/>
              </w:rPr>
              <w:t xml:space="preserve"> </w:t>
            </w:r>
            <w:r>
              <w:t>suitable for publication</w:t>
            </w:r>
            <w:r>
              <w:rPr>
                <w:spacing w:val="-1"/>
              </w:rPr>
              <w:t xml:space="preserve"> </w:t>
            </w:r>
            <w:r>
              <w:t xml:space="preserve">following </w:t>
            </w:r>
            <w:r>
              <w:rPr>
                <w:b/>
              </w:rPr>
              <w:t>minor 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moderate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revisions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has</w:t>
            </w:r>
            <w:r>
              <w:rPr>
                <w:spacing w:val="-7"/>
              </w:rPr>
              <w:t xml:space="preserve"> </w:t>
            </w:r>
            <w:r>
              <w:t>clear applied</w:t>
            </w:r>
            <w:r>
              <w:rPr>
                <w:spacing w:val="-1"/>
              </w:rPr>
              <w:t xml:space="preserve"> </w:t>
            </w:r>
            <w:r>
              <w:t>value and</w:t>
            </w:r>
            <w:r>
              <w:rPr>
                <w:spacing w:val="-7"/>
              </w:rPr>
              <w:t xml:space="preserve"> </w:t>
            </w:r>
            <w:r>
              <w:t>contributes useful context-specific evidence to the field.</w:t>
            </w:r>
          </w:p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7" w:type="dxa"/>
          </w:tcPr>
          <w:p w:rsidR="00890387" w:rsidRDefault="0089038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90387" w:rsidRDefault="00890387">
      <w:pPr>
        <w:rPr>
          <w:b/>
          <w:sz w:val="20"/>
        </w:rPr>
      </w:pPr>
    </w:p>
    <w:sectPr w:rsidR="00890387">
      <w:pgSz w:w="16840" w:h="23820"/>
      <w:pgMar w:top="170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F13" w:rsidRDefault="00AB4F13">
      <w:r>
        <w:separator/>
      </w:r>
    </w:p>
  </w:endnote>
  <w:endnote w:type="continuationSeparator" w:id="0">
    <w:p w:rsidR="00AB4F13" w:rsidRDefault="00AB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387" w:rsidRDefault="0005097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576" behindDoc="1" locked="0" layoutInCell="1" allowOverlap="1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90387" w:rsidRDefault="00050979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599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" filled="f" stroked="f">
              <v:textbox inset="0,0,0,0">
                <w:txbxContent>
                  <w:p w:rsidR="00890387" w:rsidRDefault="00050979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F13" w:rsidRDefault="00AB4F13">
      <w:r>
        <w:separator/>
      </w:r>
    </w:p>
  </w:footnote>
  <w:footnote w:type="continuationSeparator" w:id="0">
    <w:p w:rsidR="00AB4F13" w:rsidRDefault="00AB4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387" w:rsidRDefault="0005097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064" behindDoc="1" locked="0" layoutInCell="1" allowOverlap="1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90387" w:rsidRDefault="00050979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" filled="f" stroked="f">
              <v:textbox inset="0,0,0,0">
                <w:txbxContent>
                  <w:p w:rsidR="00890387" w:rsidRDefault="00050979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51C60"/>
    <w:multiLevelType w:val="hybridMultilevel"/>
    <w:tmpl w:val="7D0EF19C"/>
    <w:lvl w:ilvl="0" w:tplc="87403CCE">
      <w:start w:val="1"/>
      <w:numFmt w:val="decimal"/>
      <w:lvlText w:val="%1."/>
      <w:lvlJc w:val="left"/>
      <w:pPr>
        <w:ind w:left="223" w:hanging="200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24787EEA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55C4C5FC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D2ACBEBE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2EA4BEAE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BDBC67A8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F03CEF48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3D567B72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5B7E7DAE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2MDQzNDI3N7O0NLJU0lEKTi0uzszPAykwrAUAydpGvSwAAAA="/>
  </w:docVars>
  <w:rsids>
    <w:rsidRoot w:val="00890387"/>
    <w:rsid w:val="00050979"/>
    <w:rsid w:val="00084FDC"/>
    <w:rsid w:val="002E18FE"/>
    <w:rsid w:val="0030472E"/>
    <w:rsid w:val="005010F2"/>
    <w:rsid w:val="00526BB8"/>
    <w:rsid w:val="00567209"/>
    <w:rsid w:val="007A19EB"/>
    <w:rsid w:val="00890387"/>
    <w:rsid w:val="00A97428"/>
    <w:rsid w:val="00AB4F13"/>
    <w:rsid w:val="00B6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DF428"/>
  <w15:docId w15:val="{F39B653C-7304-4724-BE3E-276AFFCA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501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1302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11</cp:revision>
  <dcterms:created xsi:type="dcterms:W3CDTF">2026-04-04T13:00:00Z</dcterms:created>
  <dcterms:modified xsi:type="dcterms:W3CDTF">2026-04-11T11:49:00Z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2026-04-04T00:00:00Z</vt:filetime>
  </property>
</Properties>
</file>