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B61CA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0B61CA" w:rsidRDefault="000B61CA">
            <w:pPr>
              <w:rPr>
                <w:lang w:val="en-GB"/>
              </w:rPr>
            </w:pPr>
          </w:p>
        </w:tc>
      </w:tr>
      <w:tr w:rsidR="000B61CA">
        <w:trPr>
          <w:trHeight w:val="290"/>
        </w:trPr>
        <w:tc>
          <w:tcPr>
            <w:tcW w:w="1186" w:type="pct"/>
          </w:tcPr>
          <w:p w:rsidR="000B61CA" w:rsidRDefault="00C925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61CA" w:rsidRDefault="00CB401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C92552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Medicine and Medical Research </w:t>
              </w:r>
            </w:hyperlink>
          </w:p>
        </w:tc>
      </w:tr>
      <w:tr w:rsidR="000B61CA">
        <w:trPr>
          <w:trHeight w:val="290"/>
        </w:trPr>
        <w:tc>
          <w:tcPr>
            <w:tcW w:w="1186" w:type="pct"/>
          </w:tcPr>
          <w:p w:rsidR="000B61CA" w:rsidRDefault="00C925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61CA" w:rsidRDefault="00C925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Ms_JAMMR_155966</w:t>
            </w:r>
          </w:p>
        </w:tc>
      </w:tr>
      <w:tr w:rsidR="000B61CA">
        <w:trPr>
          <w:trHeight w:val="650"/>
        </w:trPr>
        <w:tc>
          <w:tcPr>
            <w:tcW w:w="1186" w:type="pct"/>
          </w:tcPr>
          <w:p w:rsidR="000B61CA" w:rsidRDefault="00C925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61CA" w:rsidRDefault="00C925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Trimester Specific Platelet Activation and Selective Extrinsic Coagulation Amplification in Normal Pregnancy: Novel Inter Compartmental Correlations from a Nigerian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Cross Sectional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Cohort</w:t>
            </w:r>
          </w:p>
        </w:tc>
      </w:tr>
      <w:tr w:rsidR="000B61CA">
        <w:trPr>
          <w:trHeight w:val="332"/>
        </w:trPr>
        <w:tc>
          <w:tcPr>
            <w:tcW w:w="1186" w:type="pct"/>
          </w:tcPr>
          <w:p w:rsidR="000B61CA" w:rsidRDefault="00C925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61CA" w:rsidRDefault="00C925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0B61CA" w:rsidRDefault="000B61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B61CA" w:rsidRDefault="000B61C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0B61CA" w:rsidRDefault="00C92552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0B61CA" w:rsidRDefault="000B61C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0B61CA" w:rsidRDefault="000B61C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0B61CA">
        <w:tc>
          <w:tcPr>
            <w:tcW w:w="1789" w:type="pct"/>
            <w:noWrap/>
          </w:tcPr>
          <w:p w:rsidR="000B61CA" w:rsidRDefault="000B61C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0B61CA" w:rsidRDefault="00C925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0B61CA" w:rsidRDefault="00C9255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0B61CA" w:rsidRDefault="000B61C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B61CA">
        <w:trPr>
          <w:trHeight w:val="1264"/>
        </w:trPr>
        <w:tc>
          <w:tcPr>
            <w:tcW w:w="1789" w:type="pct"/>
            <w:noWrap/>
          </w:tcPr>
          <w:p w:rsidR="000B61CA" w:rsidRDefault="00C9255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0B61CA" w:rsidRDefault="00C9255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By establishing trimester-specific reference intervals for Nigerian women, it offers a practical tool to prevent the clinical misclassification of physiological gestational changes as pathology, such as misidentifying normal late-pregnancy platelet declines as thrombocytopenia. Furthermore, the study contributes a novel mechanistic perspective by quantifying the "intercompartmental coupling" between platelet mass and the extrinsic coagulation pathway. It shows practical utility for obstetric </w:t>
            </w:r>
            <w:proofErr w:type="spellStart"/>
            <w:r>
              <w:rPr>
                <w:b/>
                <w:bCs/>
                <w:sz w:val="20"/>
                <w:szCs w:val="20"/>
              </w:rPr>
              <w:t>haematology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in Nigeria and similar settings.</w:t>
            </w:r>
          </w:p>
        </w:tc>
        <w:tc>
          <w:tcPr>
            <w:tcW w:w="1367" w:type="pct"/>
          </w:tcPr>
          <w:p w:rsidR="000B61CA" w:rsidRDefault="008F5D7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:rsidR="000B61CA" w:rsidRDefault="000B61CA">
      <w:pPr>
        <w:rPr>
          <w:sz w:val="20"/>
          <w:szCs w:val="20"/>
          <w:lang w:val="en-GB"/>
        </w:rPr>
      </w:pPr>
    </w:p>
    <w:p w:rsidR="000B61CA" w:rsidRDefault="000B61CA">
      <w:pPr>
        <w:rPr>
          <w:sz w:val="20"/>
          <w:szCs w:val="20"/>
          <w:lang w:val="en-GB"/>
        </w:rPr>
      </w:pPr>
    </w:p>
    <w:p w:rsidR="000B61CA" w:rsidRDefault="000B61CA">
      <w:pPr>
        <w:rPr>
          <w:sz w:val="20"/>
          <w:szCs w:val="20"/>
          <w:lang w:val="en-GB"/>
        </w:rPr>
      </w:pPr>
    </w:p>
    <w:p w:rsidR="000B61CA" w:rsidRDefault="000B61CA">
      <w:pPr>
        <w:rPr>
          <w:sz w:val="20"/>
          <w:szCs w:val="20"/>
          <w:lang w:val="en-GB"/>
        </w:rPr>
      </w:pPr>
    </w:p>
    <w:p w:rsidR="000B61CA" w:rsidRDefault="000B61CA">
      <w:pPr>
        <w:rPr>
          <w:sz w:val="20"/>
          <w:szCs w:val="20"/>
          <w:lang w:val="en-GB"/>
        </w:rPr>
      </w:pPr>
    </w:p>
    <w:p w:rsidR="000B61CA" w:rsidRDefault="000B61CA">
      <w:pPr>
        <w:rPr>
          <w:sz w:val="20"/>
          <w:szCs w:val="20"/>
          <w:lang w:val="en-GB"/>
        </w:rPr>
      </w:pPr>
    </w:p>
    <w:p w:rsidR="000B61CA" w:rsidRDefault="00C92552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>
        <w:rPr>
          <w:rFonts w:ascii="Times New Roman" w:hAnsi="Times New Roman"/>
          <w:highlight w:val="yellow"/>
          <w:lang w:val="en-GB"/>
        </w:rPr>
        <w:t>PART  2.1</w:t>
      </w:r>
      <w:proofErr w:type="gramEnd"/>
      <w:r>
        <w:rPr>
          <w:rFonts w:ascii="Times New Roman" w:hAnsi="Times New Roman"/>
          <w:highlight w:val="yellow"/>
          <w:lang w:val="en-GB"/>
        </w:rPr>
        <w:t xml:space="preserve"> (Objective Evaluation)</w:t>
      </w:r>
    </w:p>
    <w:p w:rsidR="000B61CA" w:rsidRDefault="000B61CA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0B61C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B61CA" w:rsidRDefault="000B61CA">
            <w:pPr>
              <w:rPr>
                <w:lang w:val="en-GB"/>
              </w:rPr>
            </w:pPr>
          </w:p>
          <w:p w:rsidR="000B61CA" w:rsidRDefault="000B61CA">
            <w:pPr>
              <w:rPr>
                <w:sz w:val="20"/>
                <w:szCs w:val="20"/>
                <w:lang w:val="en-GB"/>
              </w:rPr>
            </w:pPr>
          </w:p>
        </w:tc>
      </w:tr>
      <w:tr w:rsidR="000B61CA">
        <w:tc>
          <w:tcPr>
            <w:tcW w:w="1790" w:type="pct"/>
            <w:noWrap/>
          </w:tcPr>
          <w:p w:rsidR="000B61CA" w:rsidRDefault="000B61C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0B61CA" w:rsidRDefault="00C925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0B61CA" w:rsidRDefault="00C92552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B61CA">
        <w:trPr>
          <w:trHeight w:val="1262"/>
        </w:trPr>
        <w:tc>
          <w:tcPr>
            <w:tcW w:w="1790" w:type="pct"/>
            <w:noWrap/>
          </w:tcPr>
          <w:p w:rsidR="000B61CA" w:rsidRDefault="00C925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0B61CA" w:rsidRDefault="00C92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61CA" w:rsidRDefault="00C9255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61CA" w:rsidRDefault="00C925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:rsidR="000B61CA" w:rsidRDefault="008F5D7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0B61CA">
        <w:trPr>
          <w:trHeight w:val="1262"/>
        </w:trPr>
        <w:tc>
          <w:tcPr>
            <w:tcW w:w="1790" w:type="pct"/>
            <w:noWrap/>
          </w:tcPr>
          <w:p w:rsidR="000B61CA" w:rsidRDefault="00C925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0B61CA" w:rsidRDefault="00C92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61CA" w:rsidRDefault="00C925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61CA" w:rsidRDefault="00C925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0B61CA" w:rsidRDefault="008F5D7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F5D7E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0B61CA">
        <w:trPr>
          <w:trHeight w:val="1262"/>
        </w:trPr>
        <w:tc>
          <w:tcPr>
            <w:tcW w:w="1790" w:type="pct"/>
            <w:noWrap/>
          </w:tcPr>
          <w:p w:rsidR="000B61CA" w:rsidRDefault="00C925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0B61CA" w:rsidRDefault="00C92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61CA" w:rsidRDefault="00C925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61CA" w:rsidRDefault="00C925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0B61CA" w:rsidRDefault="008F5D7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F5D7E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0B61CA">
        <w:trPr>
          <w:trHeight w:val="1262"/>
        </w:trPr>
        <w:tc>
          <w:tcPr>
            <w:tcW w:w="1790" w:type="pct"/>
            <w:noWrap/>
          </w:tcPr>
          <w:p w:rsidR="000B61CA" w:rsidRDefault="00C925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0B61CA" w:rsidRDefault="00C92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61CA" w:rsidRDefault="00C925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61CA" w:rsidRDefault="00C925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0B61CA" w:rsidRDefault="008F5D7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F5D7E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0B61CA">
        <w:trPr>
          <w:trHeight w:val="1262"/>
        </w:trPr>
        <w:tc>
          <w:tcPr>
            <w:tcW w:w="1790" w:type="pct"/>
            <w:noWrap/>
          </w:tcPr>
          <w:p w:rsidR="000B61CA" w:rsidRDefault="00C925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0B61CA" w:rsidRDefault="00C92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61CA" w:rsidRDefault="00C925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61CA" w:rsidRDefault="00C925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0B61CA" w:rsidRDefault="008F5D7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F5D7E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0B61CA">
        <w:trPr>
          <w:trHeight w:val="1262"/>
        </w:trPr>
        <w:tc>
          <w:tcPr>
            <w:tcW w:w="1790" w:type="pct"/>
            <w:noWrap/>
          </w:tcPr>
          <w:p w:rsidR="000B61CA" w:rsidRDefault="00C925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0B61CA" w:rsidRDefault="00C92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61CA" w:rsidRDefault="00C925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61CA" w:rsidRDefault="00C925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0B61CA" w:rsidRDefault="008F5D7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F5D7E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0B61CA">
        <w:trPr>
          <w:trHeight w:val="1262"/>
        </w:trPr>
        <w:tc>
          <w:tcPr>
            <w:tcW w:w="1790" w:type="pct"/>
            <w:noWrap/>
          </w:tcPr>
          <w:p w:rsidR="000B61CA" w:rsidRDefault="00C925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0B61CA" w:rsidRDefault="00C92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61CA" w:rsidRDefault="00C925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61CA" w:rsidRDefault="00C925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0B61CA" w:rsidRDefault="008F5D7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F5D7E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0B61CA">
        <w:trPr>
          <w:trHeight w:val="1262"/>
        </w:trPr>
        <w:tc>
          <w:tcPr>
            <w:tcW w:w="1790" w:type="pct"/>
            <w:noWrap/>
          </w:tcPr>
          <w:p w:rsidR="000B61CA" w:rsidRDefault="00C925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0B61CA" w:rsidRDefault="00C92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61CA" w:rsidRDefault="00C925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61CA" w:rsidRDefault="00C925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0B61CA" w:rsidRDefault="008F5D7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F5D7E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0B61CA">
        <w:trPr>
          <w:trHeight w:val="703"/>
        </w:trPr>
        <w:tc>
          <w:tcPr>
            <w:tcW w:w="1790" w:type="pct"/>
            <w:noWrap/>
          </w:tcPr>
          <w:p w:rsidR="000B61CA" w:rsidRDefault="00C925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0B61CA" w:rsidRDefault="00C92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61CA" w:rsidRDefault="00C925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:rsidR="000B61CA" w:rsidRDefault="008F5D7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F5D7E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0B61CA">
        <w:trPr>
          <w:trHeight w:val="703"/>
        </w:trPr>
        <w:tc>
          <w:tcPr>
            <w:tcW w:w="1790" w:type="pct"/>
            <w:noWrap/>
          </w:tcPr>
          <w:p w:rsidR="000B61CA" w:rsidRDefault="00C925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:rsidR="000B61CA" w:rsidRDefault="00C92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61CA" w:rsidRDefault="00C925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:rsidR="000B61CA" w:rsidRDefault="008F5D7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F5D7E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0B61CA">
        <w:trPr>
          <w:trHeight w:val="703"/>
        </w:trPr>
        <w:tc>
          <w:tcPr>
            <w:tcW w:w="1790" w:type="pct"/>
            <w:noWrap/>
          </w:tcPr>
          <w:p w:rsidR="000B61CA" w:rsidRDefault="00C925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B61CA" w:rsidRDefault="00C92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61CA" w:rsidRDefault="00C925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0B61CA" w:rsidRDefault="008F5D7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F5D7E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0B61CA">
        <w:trPr>
          <w:trHeight w:val="703"/>
        </w:trPr>
        <w:tc>
          <w:tcPr>
            <w:tcW w:w="1790" w:type="pct"/>
            <w:noWrap/>
          </w:tcPr>
          <w:p w:rsidR="000B61CA" w:rsidRDefault="00C925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B61CA" w:rsidRDefault="00C92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61CA" w:rsidRDefault="00C925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0B61CA" w:rsidRDefault="008F5D7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F5D7E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0B61CA">
        <w:trPr>
          <w:trHeight w:val="703"/>
        </w:trPr>
        <w:tc>
          <w:tcPr>
            <w:tcW w:w="1790" w:type="pct"/>
            <w:noWrap/>
          </w:tcPr>
          <w:p w:rsidR="000B61CA" w:rsidRDefault="00C925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B61CA" w:rsidRDefault="00C92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61CA" w:rsidRDefault="00C925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0B61CA" w:rsidRDefault="008F5D7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F5D7E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0B61CA">
        <w:trPr>
          <w:trHeight w:val="703"/>
        </w:trPr>
        <w:tc>
          <w:tcPr>
            <w:tcW w:w="1790" w:type="pct"/>
            <w:noWrap/>
          </w:tcPr>
          <w:p w:rsidR="000B61CA" w:rsidRDefault="00C925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B61CA" w:rsidRDefault="00C92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61CA" w:rsidRDefault="00C92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B61CA" w:rsidRDefault="00C925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0B61CA" w:rsidRDefault="008F5D7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F5D7E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  <w:tr w:rsidR="000B61CA">
        <w:trPr>
          <w:trHeight w:val="703"/>
        </w:trPr>
        <w:tc>
          <w:tcPr>
            <w:tcW w:w="1790" w:type="pct"/>
            <w:noWrap/>
          </w:tcPr>
          <w:p w:rsidR="000B61CA" w:rsidRDefault="00C925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0B61CA" w:rsidRDefault="00C92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B61CA" w:rsidRDefault="00C925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B61CA" w:rsidRDefault="00C925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:rsidR="000B61CA" w:rsidRDefault="008F5D7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F5D7E">
              <w:rPr>
                <w:rFonts w:ascii="Times New Roman" w:hAnsi="Times New Roman"/>
                <w:b w:val="0"/>
                <w:lang w:val="en-GB"/>
              </w:rPr>
              <w:t>Modified</w:t>
            </w:r>
          </w:p>
        </w:tc>
      </w:tr>
    </w:tbl>
    <w:p w:rsidR="000B61CA" w:rsidRDefault="000B61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B61CA" w:rsidRDefault="000B61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B61CA" w:rsidRDefault="000B61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B61CA" w:rsidRDefault="000B61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B61CA" w:rsidRDefault="00C92552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>
        <w:rPr>
          <w:rFonts w:ascii="Times New Roman" w:hAnsi="Times New Roman"/>
          <w:highlight w:val="yellow"/>
          <w:lang w:val="en-GB"/>
        </w:rPr>
        <w:t>PART  2.2</w:t>
      </w:r>
      <w:proofErr w:type="gramEnd"/>
      <w:r>
        <w:rPr>
          <w:rFonts w:ascii="Times New Roman" w:hAnsi="Times New Roman"/>
          <w:highlight w:val="yellow"/>
          <w:lang w:val="en-GB"/>
        </w:rPr>
        <w:t xml:space="preserve"> (Subjective Evaluation)</w:t>
      </w:r>
    </w:p>
    <w:p w:rsidR="000B61CA" w:rsidRDefault="000B61CA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0B61CA">
        <w:tc>
          <w:tcPr>
            <w:tcW w:w="1265" w:type="pct"/>
            <w:noWrap/>
          </w:tcPr>
          <w:p w:rsidR="000B61CA" w:rsidRDefault="000B61C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0B61CA" w:rsidRDefault="00C925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0B61CA" w:rsidRDefault="000B61CA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0B61CA" w:rsidRDefault="00C9255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B61CA" w:rsidRDefault="000B61C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B61CA">
        <w:trPr>
          <w:trHeight w:val="1262"/>
        </w:trPr>
        <w:tc>
          <w:tcPr>
            <w:tcW w:w="1265" w:type="pct"/>
            <w:noWrap/>
          </w:tcPr>
          <w:p w:rsidR="000B61CA" w:rsidRDefault="00C925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B61CA" w:rsidRDefault="000B61CA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0B61CA" w:rsidRDefault="00C92552">
            <w:pPr>
              <w:ind w:left="360"/>
              <w:rPr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0B61CA" w:rsidRDefault="00C925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NO.</w:t>
            </w:r>
          </w:p>
          <w:p w:rsidR="000B61CA" w:rsidRDefault="00C925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Trimester-Specific Platelet and Coagulation Changes in Normal Pregnancy: A Cross-Sectional Study in Nigerian Women would be better.</w:t>
            </w:r>
          </w:p>
        </w:tc>
        <w:tc>
          <w:tcPr>
            <w:tcW w:w="1523" w:type="pct"/>
          </w:tcPr>
          <w:p w:rsidR="000B61CA" w:rsidRDefault="008F5D7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8F5D7E">
              <w:rPr>
                <w:rFonts w:ascii="Times New Roman" w:hAnsi="Times New Roman"/>
                <w:b w:val="0"/>
                <w:lang w:val="en-GB"/>
              </w:rPr>
              <w:t>Modified</w:t>
            </w:r>
            <w:bookmarkStart w:id="0" w:name="_GoBack"/>
            <w:bookmarkEnd w:id="0"/>
          </w:p>
        </w:tc>
      </w:tr>
      <w:tr w:rsidR="000B61CA">
        <w:trPr>
          <w:trHeight w:val="1262"/>
        </w:trPr>
        <w:tc>
          <w:tcPr>
            <w:tcW w:w="1265" w:type="pct"/>
            <w:noWrap/>
          </w:tcPr>
          <w:p w:rsidR="000B61CA" w:rsidRDefault="00C92552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lastRenderedPageBreak/>
              <w:t xml:space="preserve">Is the abstract of the article comprehensive? </w:t>
            </w:r>
          </w:p>
          <w:p w:rsidR="000B61CA" w:rsidRDefault="000B61CA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0B61CA" w:rsidRDefault="00C92552">
            <w:pPr>
              <w:ind w:left="284"/>
              <w:rPr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0B61CA" w:rsidRDefault="00C925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:rsidR="000B61CA" w:rsidRDefault="000B61C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B61CA">
        <w:trPr>
          <w:trHeight w:val="704"/>
        </w:trPr>
        <w:tc>
          <w:tcPr>
            <w:tcW w:w="1265" w:type="pct"/>
            <w:noWrap/>
          </w:tcPr>
          <w:p w:rsidR="000B61CA" w:rsidRDefault="00C92552">
            <w:pPr>
              <w:pStyle w:val="Heading2"/>
              <w:ind w:left="360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0B61CA" w:rsidRDefault="00C92552">
            <w:pPr>
              <w:ind w:left="284"/>
              <w:rPr>
                <w:b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NO.</w:t>
            </w:r>
          </w:p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The manuscript derives trimester-specific “reference intervals” using mean ± 2 SD, but this approach is descriptive rather than CLSI-compliant reference interval methodology.</w:t>
            </w:r>
          </w:p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Formal clinical reference intervals typically require:</w:t>
            </w:r>
          </w:p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nonparametric percentile-based methods (2.5th–97.5th percentile)</w:t>
            </w:r>
          </w:p>
          <w:p w:rsidR="000B61CA" w:rsidRDefault="000B61CA">
            <w:pPr>
              <w:pStyle w:val="ListParagraph"/>
              <w:ind w:left="0"/>
              <w:rPr>
                <w:bCs/>
                <w:sz w:val="20"/>
                <w:szCs w:val="20"/>
              </w:rPr>
            </w:pPr>
          </w:p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The nonpregnant controls differ significantly from pregnant participants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in:age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>, marital status, BMI, education, occupation. These baseline differences may influence hematologic and coagulation parameters. The analysis currently relies mainly on unadjusted ANOVA, which may introduce confounding.</w:t>
            </w:r>
          </w:p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The authors should ideally:</w:t>
            </w:r>
          </w:p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perform multivariable linear regression</w:t>
            </w:r>
          </w:p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adjust for age, BMI, parity, and supplement use</w:t>
            </w:r>
          </w:p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provide adjusted beta coefficients for PT and platelet indices.</w:t>
            </w:r>
          </w:p>
          <w:p w:rsidR="000B61CA" w:rsidRDefault="000B61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PT/APTT were measured by manual tilting-tube method, which is acceptable in low-resource settings but significantly less precise than automated coagulometry. This becomes especially relevant because the reported PT differences are very small (0.5–0.7 sec).</w:t>
            </w:r>
          </w:p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The authors should clarify:</w:t>
            </w:r>
          </w:p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1.whether blinding of laboratory personnel was done</w:t>
            </w:r>
          </w:p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2.whether duplicate values were averaged before data entry</w:t>
            </w:r>
          </w:p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3.external quality assurance participation</w:t>
            </w:r>
          </w:p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4.reproducibility against automated methods, if available</w:t>
            </w:r>
          </w:p>
          <w:p w:rsidR="000B61CA" w:rsidRDefault="000B61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The manuscript repeatedly uses wording such as: “progressive remodeling”, “with advancing gestation”, “as gestation progresses”</w:t>
            </w:r>
          </w:p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However, this is a cross-sectional trimester comparison, not a longitudinal cohort. Therefore, within-subject progression cannot be inferred. Please revise wording throughout Results and Discussion to: “differences across trimester groups” instead of “progressive change across pregnancy”</w:t>
            </w:r>
          </w:p>
          <w:p w:rsidR="000B61CA" w:rsidRDefault="000B61C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Although Tukey post-hoc testing is mentioned, the manuscript does not consistently report: exact pairwise mean differences, 95% CIs for pairwise contrasts, corrected p-values for all comparisons.</w:t>
            </w:r>
          </w:p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A supplementary table of all pairwise comparisons would strengthen transparency.</w:t>
            </w:r>
          </w:p>
        </w:tc>
        <w:tc>
          <w:tcPr>
            <w:tcW w:w="1523" w:type="pct"/>
          </w:tcPr>
          <w:p w:rsidR="000B61CA" w:rsidRDefault="000B61C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B61CA">
        <w:trPr>
          <w:trHeight w:val="703"/>
        </w:trPr>
        <w:tc>
          <w:tcPr>
            <w:tcW w:w="1265" w:type="pct"/>
            <w:noWrap/>
          </w:tcPr>
          <w:p w:rsidR="000B61CA" w:rsidRDefault="00C925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B61CA" w:rsidRDefault="00C92552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B61CA" w:rsidRDefault="000B61CA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0B61CA" w:rsidRDefault="00C925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:rsidR="000B61CA" w:rsidRDefault="00C925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:rsidR="000B61CA" w:rsidRDefault="000B61C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0B61CA" w:rsidRDefault="000B61CA">
      <w:pPr>
        <w:rPr>
          <w:lang w:val="en-GB"/>
        </w:rPr>
      </w:pPr>
    </w:p>
    <w:p w:rsidR="000B61CA" w:rsidRDefault="000B61CA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0B61CA" w:rsidRDefault="000B61CA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0B61CA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61CA" w:rsidRDefault="00C925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0B61CA" w:rsidRDefault="000B61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B61CA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61CA" w:rsidRDefault="000B61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61CA" w:rsidRDefault="00C925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B61CA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1BFF" w:rsidRPr="00041BFF" w:rsidRDefault="00041BFF" w:rsidP="00041BFF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41BF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This manuscript fits the journal’s scope as an original research article in clinical laboratory medicine/obstetrics. No major ethical or scientific red flags. The local relevance strengthens its value for the African research community. The authors have produced a useful piece of work that, with polishing, will make a solid contribution to obstetric haematology in low-resource settings.</w:t>
            </w:r>
          </w:p>
          <w:p w:rsidR="000B61CA" w:rsidRDefault="00041BFF" w:rsidP="00041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41BF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Thank you for the opportunity to review this manuscript.</w:t>
            </w:r>
          </w:p>
          <w:p w:rsidR="000B61CA" w:rsidRDefault="000B61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B61CA" w:rsidRDefault="000B61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0B61CA" w:rsidRDefault="000B61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61CA" w:rsidRDefault="000B61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0B61CA" w:rsidRDefault="000B61CA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0B61CA" w:rsidRDefault="000B61C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0B61CA" w:rsidRDefault="000B61C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B928E4" w:rsidRPr="00B928E4" w:rsidTr="005F6AB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8E4" w:rsidRPr="00B928E4" w:rsidRDefault="00B928E4" w:rsidP="00B928E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B928E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B928E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B928E4" w:rsidRPr="00B928E4" w:rsidRDefault="00B928E4" w:rsidP="00B928E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928E4" w:rsidRPr="00B928E4" w:rsidTr="005F6AB6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8E4" w:rsidRPr="00B928E4" w:rsidRDefault="00B928E4" w:rsidP="00B928E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28E4" w:rsidRPr="00B928E4" w:rsidRDefault="00B928E4" w:rsidP="00B928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928E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B928E4" w:rsidRPr="00B928E4" w:rsidRDefault="00B928E4" w:rsidP="00B928E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928E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928E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928E4" w:rsidRPr="00B928E4" w:rsidRDefault="00B928E4" w:rsidP="00B928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928E4" w:rsidRPr="00B928E4" w:rsidTr="005F6AB6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8E4" w:rsidRPr="00B928E4" w:rsidRDefault="00B928E4" w:rsidP="00B928E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928E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B928E4" w:rsidRPr="00B928E4" w:rsidRDefault="00B928E4" w:rsidP="00B928E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28E4" w:rsidRPr="00B928E4" w:rsidRDefault="00B928E4" w:rsidP="00B928E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928E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928E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928E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B928E4" w:rsidRPr="00B928E4" w:rsidRDefault="00B928E4" w:rsidP="00B928E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B928E4" w:rsidRPr="00B928E4" w:rsidRDefault="00B928E4" w:rsidP="00B928E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928E4" w:rsidRPr="00B928E4" w:rsidRDefault="00B928E4" w:rsidP="00B928E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928E4" w:rsidRPr="00B928E4" w:rsidRDefault="00B928E4" w:rsidP="00B928E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B928E4" w:rsidRPr="00B928E4" w:rsidRDefault="00B928E4" w:rsidP="00B928E4"/>
    <w:p w:rsidR="00B928E4" w:rsidRPr="00B928E4" w:rsidRDefault="00B928E4" w:rsidP="00B928E4"/>
    <w:p w:rsidR="00B928E4" w:rsidRPr="00B928E4" w:rsidRDefault="00B928E4" w:rsidP="00B928E4">
      <w:pPr>
        <w:rPr>
          <w:bCs/>
          <w:u w:val="single"/>
          <w:lang w:val="en-GB"/>
        </w:rPr>
      </w:pPr>
    </w:p>
    <w:bookmarkEnd w:id="2"/>
    <w:p w:rsidR="00B928E4" w:rsidRPr="00B928E4" w:rsidRDefault="00B928E4" w:rsidP="00B928E4"/>
    <w:p w:rsidR="000B61CA" w:rsidRDefault="000B61CA" w:rsidP="00B928E4"/>
    <w:sectPr w:rsidR="000B61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401A" w:rsidRDefault="00CB401A">
      <w:r>
        <w:separator/>
      </w:r>
    </w:p>
  </w:endnote>
  <w:endnote w:type="continuationSeparator" w:id="0">
    <w:p w:rsidR="00CB401A" w:rsidRDefault="00CB4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1CA" w:rsidRDefault="000B61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1CA" w:rsidRDefault="000B61CA">
    <w:pPr>
      <w:pStyle w:val="Footer"/>
      <w:jc w:val="right"/>
    </w:pPr>
  </w:p>
  <w:p w:rsidR="000B61CA" w:rsidRDefault="00C9255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928E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928E4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0B61CA" w:rsidRDefault="00C9255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0B61CA" w:rsidRDefault="000B61CA">
    <w:pPr>
      <w:pStyle w:val="Footer"/>
      <w:jc w:val="right"/>
    </w:pPr>
  </w:p>
  <w:p w:rsidR="000B61CA" w:rsidRDefault="000B61C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401A" w:rsidRDefault="00CB401A">
      <w:r>
        <w:separator/>
      </w:r>
    </w:p>
  </w:footnote>
  <w:footnote w:type="continuationSeparator" w:id="0">
    <w:p w:rsidR="00CB401A" w:rsidRDefault="00CB4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1CA" w:rsidRDefault="000B61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1CA" w:rsidRDefault="000B61C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B61CA" w:rsidRDefault="00C92552">
    <w:pPr>
      <w:spacing w:before="100" w:beforeAutospacing="1" w:after="100" w:afterAutospacing="1"/>
      <w:jc w:val="center"/>
      <w:rPr>
        <w:sz w:val="20"/>
      </w:rPr>
    </w:pPr>
    <w:r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61CA" w:rsidRDefault="000B6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1AD7276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61CA"/>
    <w:rsid w:val="00041BFF"/>
    <w:rsid w:val="000B61CA"/>
    <w:rsid w:val="00225825"/>
    <w:rsid w:val="008F5D7E"/>
    <w:rsid w:val="0099018F"/>
    <w:rsid w:val="00B928E4"/>
    <w:rsid w:val="00C92552"/>
    <w:rsid w:val="00CB401A"/>
    <w:rsid w:val="00CF7EA1"/>
    <w:rsid w:val="00DA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A024F"/>
  <w15:docId w15:val="{7EC61C61-0F15-4E5C-8D5B-D511C6BC9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CF7E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jamm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1123</Words>
  <Characters>6407</Characters>
  <Application>Microsoft Office Word</Application>
  <DocSecurity>0</DocSecurity>
  <Lines>53</Lines>
  <Paragraphs>15</Paragraphs>
  <ScaleCrop>false</ScaleCrop>
  <Company/>
  <LinksUpToDate>false</LinksUpToDate>
  <CharactersWithSpaces>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1169</cp:lastModifiedBy>
  <cp:revision>8</cp:revision>
  <dcterms:created xsi:type="dcterms:W3CDTF">2026-03-24T06:15:00Z</dcterms:created>
  <dcterms:modified xsi:type="dcterms:W3CDTF">2026-03-31T13:45:00Z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bb9211b7cc4f465b96b7fe4fe8c349e3</vt:lpwstr>
  </property>
</Properties>
</file>