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W w:w="4772" w:type="pct"/>
        <w:tblInd w:w="28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BFFFF"/>
        <w:tblLayout w:type="autofit"/>
        <w:tblCellMar>
          <w:top w:w="0" w:type="dxa"/>
          <w:left w:w="0" w:type="dxa"/>
          <w:bottom w:w="0" w:type="dxa"/>
          <w:right w:w="0" w:type="dxa"/>
        </w:tblCellMar>
      </w:tblPr>
      <w:tblGrid>
        <w:gridCol w:w="3160"/>
        <w:gridCol w:w="10162"/>
      </w:tblGrid>
      <w:tr w14:paraId="2A104F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BFFFF"/>
          <w:tblCellMar>
            <w:top w:w="0" w:type="dxa"/>
            <w:left w:w="0" w:type="dxa"/>
            <w:bottom w:w="0" w:type="dxa"/>
            <w:right w:w="0" w:type="dxa"/>
          </w:tblCellMar>
        </w:tblPrEx>
        <w:trPr>
          <w:trHeight w:val="290" w:hRule="atLeast"/>
        </w:trPr>
        <w:tc>
          <w:tcPr>
            <w:tcW w:w="5000" w:type="pct"/>
            <w:gridSpan w:val="2"/>
            <w:tcBorders>
              <w:top w:val="nil"/>
              <w:left w:val="nil"/>
              <w:right w:val="nil"/>
            </w:tcBorders>
            <w:shd w:val="clear" w:color="auto" w:fill="EBFFFF"/>
          </w:tcPr>
          <w:p w14:paraId="0A51B70B">
            <w:pPr>
              <w:rPr>
                <w:lang w:val="en-GB"/>
              </w:rPr>
            </w:pPr>
          </w:p>
        </w:tc>
      </w:tr>
      <w:tr w14:paraId="0CE211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BFFFF"/>
          <w:tblCellMar>
            <w:top w:w="0" w:type="dxa"/>
            <w:left w:w="0" w:type="dxa"/>
            <w:bottom w:w="0" w:type="dxa"/>
            <w:right w:w="0" w:type="dxa"/>
          </w:tblCellMar>
        </w:tblPrEx>
        <w:trPr>
          <w:trHeight w:val="290" w:hRule="atLeast"/>
        </w:trPr>
        <w:tc>
          <w:tcPr>
            <w:tcW w:w="1186" w:type="pct"/>
            <w:shd w:val="clear" w:color="auto" w:fill="EBFFFF"/>
          </w:tcPr>
          <w:p w14:paraId="7211C6C7">
            <w:pPr>
              <w:pStyle w:val="6"/>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shd w:val="clear" w:color="auto" w:fill="EBFFFF"/>
            <w:tcMar>
              <w:top w:w="0" w:type="dxa"/>
              <w:left w:w="108" w:type="dxa"/>
              <w:bottom w:w="0" w:type="dxa"/>
              <w:right w:w="108" w:type="dxa"/>
            </w:tcMar>
            <w:vAlign w:val="center"/>
          </w:tcPr>
          <w:p w14:paraId="359BC563">
            <w:pPr>
              <w:rPr>
                <w:b/>
                <w:bCs/>
                <w:color w:val="0000FF"/>
                <w:sz w:val="20"/>
                <w:szCs w:val="20"/>
                <w:lang w:val="en-GB"/>
              </w:rPr>
            </w:pPr>
            <w:r>
              <w:fldChar w:fldCharType="begin"/>
            </w:r>
            <w:r>
              <w:instrText xml:space="preserve"> HYPERLINK "https://journaljamcs.com" \t "_parent" </w:instrText>
            </w:r>
            <w:r>
              <w:fldChar w:fldCharType="separate"/>
            </w:r>
            <w:r>
              <w:rPr>
                <w:b/>
                <w:bCs/>
                <w:color w:val="0000FF"/>
                <w:sz w:val="20"/>
                <w:szCs w:val="20"/>
                <w:lang w:val="en-GB"/>
              </w:rPr>
              <w:t xml:space="preserve">Journal of Advances in Mathematics and Computer Science </w:t>
            </w:r>
            <w:r>
              <w:rPr>
                <w:b/>
                <w:bCs/>
                <w:color w:val="0000FF"/>
                <w:sz w:val="20"/>
                <w:szCs w:val="20"/>
                <w:lang w:val="en-GB"/>
              </w:rPr>
              <w:fldChar w:fldCharType="end"/>
            </w:r>
          </w:p>
        </w:tc>
      </w:tr>
      <w:tr w14:paraId="597F7E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BFFFF"/>
          <w:tblCellMar>
            <w:top w:w="0" w:type="dxa"/>
            <w:left w:w="0" w:type="dxa"/>
            <w:bottom w:w="0" w:type="dxa"/>
            <w:right w:w="0" w:type="dxa"/>
          </w:tblCellMar>
        </w:tblPrEx>
        <w:trPr>
          <w:trHeight w:val="290" w:hRule="atLeast"/>
        </w:trPr>
        <w:tc>
          <w:tcPr>
            <w:tcW w:w="1186" w:type="pct"/>
            <w:shd w:val="clear" w:color="auto" w:fill="EBFFFF"/>
          </w:tcPr>
          <w:p w14:paraId="7999CF2B">
            <w:pPr>
              <w:pStyle w:val="6"/>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shd w:val="clear" w:color="auto" w:fill="EBFFFF"/>
            <w:tcMar>
              <w:top w:w="0" w:type="dxa"/>
              <w:left w:w="108" w:type="dxa"/>
              <w:bottom w:w="0" w:type="dxa"/>
              <w:right w:w="108" w:type="dxa"/>
            </w:tcMar>
            <w:vAlign w:val="center"/>
          </w:tcPr>
          <w:p w14:paraId="1E3CCC85">
            <w:pPr>
              <w:pStyle w:val="12"/>
              <w:spacing w:before="0" w:beforeAutospacing="0" w:after="0" w:afterAutospacing="0"/>
              <w:rPr>
                <w:rFonts w:ascii="Times New Roman" w:hAnsi="Times New Roman" w:cs="Times New Roman"/>
                <w:b/>
                <w:bCs/>
                <w:sz w:val="20"/>
                <w:szCs w:val="28"/>
                <w:lang w:val="en-GB"/>
              </w:rPr>
            </w:pPr>
            <w:r>
              <w:rPr>
                <w:rFonts w:ascii="Times New Roman" w:hAnsi="Times New Roman" w:cs="Times New Roman"/>
                <w:b/>
                <w:bCs/>
                <w:sz w:val="20"/>
                <w:szCs w:val="28"/>
                <w:lang w:val="en-GB"/>
              </w:rPr>
              <w:t>Ms_JAMCS_155904</w:t>
            </w:r>
          </w:p>
        </w:tc>
      </w:tr>
      <w:tr w14:paraId="01B157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BFFFF"/>
          <w:tblCellMar>
            <w:top w:w="0" w:type="dxa"/>
            <w:left w:w="0" w:type="dxa"/>
            <w:bottom w:w="0" w:type="dxa"/>
            <w:right w:w="0" w:type="dxa"/>
          </w:tblCellMar>
        </w:tblPrEx>
        <w:trPr>
          <w:trHeight w:val="650" w:hRule="atLeast"/>
        </w:trPr>
        <w:tc>
          <w:tcPr>
            <w:tcW w:w="1186" w:type="pct"/>
            <w:shd w:val="clear" w:color="auto" w:fill="EBFFFF"/>
          </w:tcPr>
          <w:p w14:paraId="56354B4D">
            <w:pPr>
              <w:pStyle w:val="6"/>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shd w:val="clear" w:color="auto" w:fill="EBFFFF"/>
            <w:tcMar>
              <w:top w:w="0" w:type="dxa"/>
              <w:left w:w="108" w:type="dxa"/>
              <w:bottom w:w="0" w:type="dxa"/>
              <w:right w:w="108" w:type="dxa"/>
            </w:tcMar>
            <w:vAlign w:val="center"/>
          </w:tcPr>
          <w:p w14:paraId="2C648F5B">
            <w:pPr>
              <w:pStyle w:val="12"/>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The Action of the Permutation Group (G,X) on the Power Set Ƥ(X)</w:t>
            </w:r>
          </w:p>
        </w:tc>
      </w:tr>
      <w:tr w14:paraId="7D197B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BFFFF"/>
          <w:tblCellMar>
            <w:top w:w="0" w:type="dxa"/>
            <w:left w:w="0" w:type="dxa"/>
            <w:bottom w:w="0" w:type="dxa"/>
            <w:right w:w="0" w:type="dxa"/>
          </w:tblCellMar>
        </w:tblPrEx>
        <w:trPr>
          <w:trHeight w:val="332" w:hRule="atLeast"/>
        </w:trPr>
        <w:tc>
          <w:tcPr>
            <w:tcW w:w="1186" w:type="pct"/>
            <w:shd w:val="clear" w:color="auto" w:fill="EBFFFF"/>
          </w:tcPr>
          <w:p w14:paraId="4A36D298">
            <w:pPr>
              <w:pStyle w:val="6"/>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shd w:val="clear" w:color="auto" w:fill="EBFFFF"/>
            <w:tcMar>
              <w:top w:w="0" w:type="dxa"/>
              <w:left w:w="108" w:type="dxa"/>
              <w:bottom w:w="0" w:type="dxa"/>
              <w:right w:w="108" w:type="dxa"/>
            </w:tcMar>
            <w:vAlign w:val="center"/>
          </w:tcPr>
          <w:p w14:paraId="745A2620">
            <w:pPr>
              <w:pStyle w:val="12"/>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3EEFE84C">
      <w:pPr>
        <w:pStyle w:val="6"/>
        <w:rPr>
          <w:rFonts w:ascii="Times New Roman" w:hAnsi="Times New Roman"/>
          <w:b/>
          <w:bCs/>
          <w:sz w:val="20"/>
          <w:szCs w:val="20"/>
          <w:u w:val="single"/>
          <w:lang w:val="en-GB"/>
        </w:rPr>
      </w:pPr>
    </w:p>
    <w:p w14:paraId="78A63BE3">
      <w:pPr>
        <w:pStyle w:val="6"/>
        <w:rPr>
          <w:rFonts w:ascii="Times New Roman" w:hAnsi="Times New Roman"/>
          <w:b/>
          <w:bCs/>
          <w:sz w:val="20"/>
          <w:szCs w:val="20"/>
          <w:u w:val="single"/>
          <w:lang w:val="en-GB"/>
        </w:rPr>
      </w:pPr>
    </w:p>
    <w:p w14:paraId="54E01A4F">
      <w:pPr>
        <w:pStyle w:val="6"/>
        <w:rPr>
          <w:rFonts w:ascii="Times New Roman" w:hAnsi="Times New Roman"/>
          <w:sz w:val="20"/>
          <w:szCs w:val="20"/>
          <w:lang w:val="en-GB"/>
        </w:rPr>
      </w:pPr>
    </w:p>
    <w:p w14:paraId="53FBCE6E">
      <w:pPr>
        <w:pStyle w:val="6"/>
        <w:rPr>
          <w:rFonts w:ascii="Times New Roman" w:hAnsi="Times New Roman"/>
          <w:b/>
          <w:sz w:val="20"/>
          <w:szCs w:val="20"/>
          <w:lang w:val="en-GB"/>
        </w:rPr>
      </w:pPr>
      <w:r>
        <w:rPr>
          <w:rFonts w:ascii="Times New Roman" w:hAnsi="Times New Roman"/>
          <w:b/>
          <w:sz w:val="20"/>
          <w:szCs w:val="20"/>
          <w:highlight w:val="yellow"/>
          <w:lang w:val="en-GB"/>
        </w:rPr>
        <w:t>PART 1(Importance of the manuscript)</w:t>
      </w:r>
      <w:r>
        <w:rPr>
          <w:rFonts w:ascii="Times New Roman" w:hAnsi="Times New Roman"/>
          <w:b/>
          <w:sz w:val="20"/>
          <w:szCs w:val="20"/>
          <w:lang w:val="en-GB"/>
        </w:rPr>
        <w:t xml:space="preserve"> </w:t>
      </w:r>
    </w:p>
    <w:p w14:paraId="1CE5745E">
      <w:pPr>
        <w:pStyle w:val="6"/>
        <w:rPr>
          <w:rFonts w:ascii="Times New Roman" w:hAnsi="Times New Roman"/>
          <w:b/>
          <w:sz w:val="20"/>
          <w:szCs w:val="20"/>
          <w:u w:val="single"/>
          <w:lang w:val="en-GB"/>
        </w:rPr>
      </w:pPr>
    </w:p>
    <w:p w14:paraId="78CC78D6">
      <w:pPr>
        <w:pStyle w:val="6"/>
        <w:ind w:left="1440"/>
        <w:rPr>
          <w:rFonts w:ascii="Times New Roman" w:hAnsi="Times New Roman"/>
          <w:bCs/>
          <w:sz w:val="20"/>
          <w:szCs w:val="20"/>
          <w:lang w:val="en-GB"/>
        </w:rPr>
      </w:pPr>
    </w:p>
    <w:tbl>
      <w:tblPr>
        <w:tblStyle w:val="5"/>
        <w:tblW w:w="4750" w:type="pct"/>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18"/>
        <w:gridCol w:w="4966"/>
        <w:gridCol w:w="3682"/>
      </w:tblGrid>
      <w:tr w14:paraId="50D49D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pct"/>
            <w:noWrap/>
          </w:tcPr>
          <w:p w14:paraId="720FA0E9">
            <w:pPr>
              <w:pStyle w:val="2"/>
              <w:jc w:val="left"/>
              <w:rPr>
                <w:rFonts w:ascii="Times New Roman" w:hAnsi="Times New Roman"/>
                <w:lang w:val="en-GB" w:eastAsia="en-US"/>
              </w:rPr>
            </w:pPr>
          </w:p>
        </w:tc>
        <w:tc>
          <w:tcPr>
            <w:tcW w:w="1844" w:type="pct"/>
          </w:tcPr>
          <w:p w14:paraId="5F8F1B4A">
            <w:pPr>
              <w:pStyle w:val="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635E4A19">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553F2746">
            <w:pPr>
              <w:pStyle w:val="2"/>
              <w:jc w:val="left"/>
              <w:rPr>
                <w:rFonts w:ascii="Times New Roman" w:hAnsi="Times New Roman"/>
                <w:b w:val="0"/>
                <w:lang w:val="en-GB" w:eastAsia="en-US"/>
              </w:rPr>
            </w:pPr>
          </w:p>
        </w:tc>
      </w:tr>
      <w:tr w14:paraId="78C8CB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4" w:hRule="atLeast"/>
        </w:trPr>
        <w:tc>
          <w:tcPr>
            <w:tcW w:w="1789" w:type="pct"/>
            <w:noWrap/>
          </w:tcPr>
          <w:p w14:paraId="1D90D033">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1C98E913">
            <w:pPr>
              <w:jc w:val="both"/>
              <w:rPr>
                <w:sz w:val="22"/>
                <w:szCs w:val="22"/>
              </w:rPr>
            </w:pPr>
            <w:r>
              <w:rPr>
                <w:color w:val="2B2D31"/>
                <w:sz w:val="22"/>
                <w:szCs w:val="22"/>
                <w:shd w:val="clear" w:color="auto" w:fill="FFFFFF"/>
              </w:rPr>
              <w:t>This manuscript investigates the induced action of the permutation group </w:t>
            </w:r>
            <w:r>
              <w:rPr>
                <w:sz w:val="22"/>
                <w:szCs w:val="22"/>
              </w:rPr>
              <w:t xml:space="preserve">(G,X) </w:t>
            </w:r>
            <w:r>
              <w:rPr>
                <w:color w:val="2B2D31"/>
                <w:sz w:val="22"/>
                <w:szCs w:val="22"/>
                <w:shd w:val="clear" w:color="auto" w:fill="FFFFFF"/>
              </w:rPr>
              <w:t>on the power set </w:t>
            </w:r>
            <w:r>
              <w:rPr>
                <w:sz w:val="22"/>
                <w:szCs w:val="22"/>
              </w:rPr>
              <w:t>P(X)</w:t>
            </w:r>
            <w:r>
              <w:rPr>
                <w:color w:val="2B2D31"/>
                <w:sz w:val="22"/>
                <w:szCs w:val="22"/>
                <w:shd w:val="clear" w:color="auto" w:fill="FFFFFF"/>
              </w:rPr>
              <w:t>, building on foundations by Harary and Palmer. It provides explicit formulas for counting fixed points and orbits, extending previous results from </w:t>
            </w:r>
            <w:r>
              <w:rPr>
                <w:i/>
                <w:iCs/>
                <w:sz w:val="22"/>
                <w:szCs w:val="22"/>
              </w:rPr>
              <w:t>r</w:t>
            </w:r>
            <w:r>
              <w:rPr>
                <w:color w:val="2B2D31"/>
                <w:sz w:val="22"/>
                <w:szCs w:val="22"/>
                <w:shd w:val="clear" w:color="auto" w:fill="FFFFFF"/>
              </w:rPr>
              <w:t>-element subsets to the entire power set. Examples involving </w:t>
            </w:r>
            <w:r>
              <w:rPr>
                <w:i/>
                <w:iCs/>
                <w:sz w:val="22"/>
                <w:szCs w:val="22"/>
              </w:rPr>
              <w:t>S</w:t>
            </w:r>
            <w:r>
              <w:rPr>
                <w:sz w:val="22"/>
                <w:szCs w:val="22"/>
              </w:rPr>
              <w:t xml:space="preserve">3​ </w:t>
            </w:r>
            <w:r>
              <w:rPr>
                <w:color w:val="2B2D31"/>
                <w:sz w:val="22"/>
                <w:szCs w:val="22"/>
                <w:shd w:val="clear" w:color="auto" w:fill="FFFFFF"/>
              </w:rPr>
              <w:t>and </w:t>
            </w:r>
            <w:r>
              <w:rPr>
                <w:i/>
                <w:iCs/>
                <w:sz w:val="22"/>
                <w:szCs w:val="22"/>
              </w:rPr>
              <w:t>S</w:t>
            </w:r>
            <w:r>
              <w:rPr>
                <w:sz w:val="22"/>
                <w:szCs w:val="22"/>
              </w:rPr>
              <w:t xml:space="preserve">8​ </w:t>
            </w:r>
            <w:r>
              <w:rPr>
                <w:color w:val="2B2D31"/>
                <w:sz w:val="22"/>
                <w:szCs w:val="22"/>
                <w:shd w:val="clear" w:color="auto" w:fill="FFFFFF"/>
              </w:rPr>
              <w:t>offer practical verification for applications in algebraic combinatorics.</w:t>
            </w:r>
          </w:p>
        </w:tc>
        <w:tc>
          <w:tcPr>
            <w:tcW w:w="1367" w:type="pct"/>
          </w:tcPr>
          <w:p w14:paraId="1DDDD9B0">
            <w:pPr>
              <w:pStyle w:val="2"/>
              <w:jc w:val="left"/>
              <w:rPr>
                <w:rFonts w:hint="default" w:ascii="Times New Roman" w:hAnsi="Times New Roman"/>
                <w:b w:val="0"/>
                <w:lang w:val="en-US" w:eastAsia="en-US"/>
              </w:rPr>
            </w:pPr>
            <w:r>
              <w:rPr>
                <w:rFonts w:hint="default" w:ascii="Times New Roman" w:hAnsi="Times New Roman"/>
                <w:b w:val="0"/>
                <w:lang w:val="en-US" w:eastAsia="en-US"/>
              </w:rPr>
              <w:t>The investigation extends the work previously done by Palmer and Harary. The new results from the investigation provide in important insight in the study of graph theory. The results may be used in the enumeration of Isomers, chemical compounds and graphs.</w:t>
            </w:r>
          </w:p>
        </w:tc>
      </w:tr>
    </w:tbl>
    <w:p w14:paraId="148BFD42">
      <w:pPr>
        <w:rPr>
          <w:sz w:val="20"/>
          <w:szCs w:val="20"/>
          <w:lang w:val="en-GB"/>
        </w:rPr>
      </w:pPr>
    </w:p>
    <w:p w14:paraId="3FACD5D5">
      <w:pPr>
        <w:rPr>
          <w:sz w:val="20"/>
          <w:szCs w:val="20"/>
          <w:lang w:val="en-GB"/>
        </w:rPr>
      </w:pPr>
    </w:p>
    <w:p w14:paraId="619E3950">
      <w:pPr>
        <w:rPr>
          <w:sz w:val="20"/>
          <w:szCs w:val="20"/>
          <w:lang w:val="en-GB"/>
        </w:rPr>
      </w:pPr>
    </w:p>
    <w:p w14:paraId="1AA8645A">
      <w:pPr>
        <w:rPr>
          <w:sz w:val="20"/>
          <w:szCs w:val="20"/>
          <w:lang w:val="en-GB"/>
        </w:rPr>
      </w:pPr>
    </w:p>
    <w:p w14:paraId="07037D40">
      <w:pPr>
        <w:rPr>
          <w:sz w:val="20"/>
          <w:szCs w:val="20"/>
          <w:lang w:val="en-GB"/>
        </w:rPr>
      </w:pPr>
    </w:p>
    <w:p w14:paraId="77038C31">
      <w:pPr>
        <w:rPr>
          <w:sz w:val="20"/>
          <w:szCs w:val="20"/>
          <w:lang w:val="en-GB"/>
        </w:rPr>
      </w:pPr>
    </w:p>
    <w:p w14:paraId="6E19A542">
      <w:pPr>
        <w:rPr>
          <w:sz w:val="20"/>
          <w:szCs w:val="20"/>
          <w:lang w:val="en-GB"/>
        </w:rPr>
      </w:pPr>
    </w:p>
    <w:p w14:paraId="2040CDCB">
      <w:pPr>
        <w:rPr>
          <w:sz w:val="20"/>
          <w:szCs w:val="20"/>
          <w:lang w:val="en-GB"/>
        </w:rPr>
      </w:pPr>
    </w:p>
    <w:p w14:paraId="7F45EED5">
      <w:pPr>
        <w:rPr>
          <w:sz w:val="20"/>
          <w:szCs w:val="20"/>
          <w:lang w:val="en-GB"/>
        </w:rPr>
      </w:pPr>
    </w:p>
    <w:p w14:paraId="58EBA1D3">
      <w:pPr>
        <w:rPr>
          <w:sz w:val="20"/>
          <w:szCs w:val="20"/>
          <w:lang w:val="en-GB"/>
        </w:rPr>
      </w:pPr>
    </w:p>
    <w:p w14:paraId="692F3803">
      <w:pPr>
        <w:rPr>
          <w:sz w:val="20"/>
          <w:szCs w:val="20"/>
          <w:lang w:val="en-GB"/>
        </w:rPr>
      </w:pPr>
    </w:p>
    <w:p w14:paraId="1353DC3F">
      <w:pPr>
        <w:rPr>
          <w:sz w:val="20"/>
          <w:szCs w:val="20"/>
          <w:lang w:val="en-GB"/>
        </w:rPr>
      </w:pPr>
    </w:p>
    <w:p w14:paraId="7DC024F9">
      <w:pPr>
        <w:rPr>
          <w:sz w:val="20"/>
          <w:szCs w:val="20"/>
          <w:lang w:val="en-GB"/>
        </w:rPr>
      </w:pPr>
    </w:p>
    <w:p w14:paraId="7B50A2D9">
      <w:pPr>
        <w:rPr>
          <w:sz w:val="20"/>
          <w:szCs w:val="20"/>
          <w:lang w:val="en-GB"/>
        </w:rPr>
      </w:pPr>
    </w:p>
    <w:p w14:paraId="0A683923">
      <w:pPr>
        <w:rPr>
          <w:sz w:val="20"/>
          <w:szCs w:val="20"/>
          <w:lang w:val="en-GB"/>
        </w:rPr>
      </w:pPr>
    </w:p>
    <w:p w14:paraId="1D7FEA0C">
      <w:pPr>
        <w:rPr>
          <w:sz w:val="20"/>
          <w:szCs w:val="20"/>
          <w:lang w:val="en-GB"/>
        </w:rPr>
      </w:pPr>
    </w:p>
    <w:p w14:paraId="3C139903">
      <w:pPr>
        <w:rPr>
          <w:sz w:val="20"/>
          <w:szCs w:val="20"/>
          <w:lang w:val="en-GB"/>
        </w:rPr>
      </w:pPr>
    </w:p>
    <w:p w14:paraId="3055A966">
      <w:pPr>
        <w:rPr>
          <w:sz w:val="20"/>
          <w:szCs w:val="20"/>
          <w:lang w:val="en-GB"/>
        </w:rPr>
      </w:pPr>
    </w:p>
    <w:p w14:paraId="5C641DF0">
      <w:pPr>
        <w:rPr>
          <w:sz w:val="20"/>
          <w:szCs w:val="20"/>
          <w:lang w:val="en-GB"/>
        </w:rPr>
      </w:pPr>
    </w:p>
    <w:p w14:paraId="5AD43A3D">
      <w:pPr>
        <w:rPr>
          <w:sz w:val="20"/>
          <w:szCs w:val="20"/>
          <w:lang w:val="en-GB"/>
        </w:rPr>
      </w:pPr>
    </w:p>
    <w:p w14:paraId="727776B4">
      <w:pPr>
        <w:rPr>
          <w:sz w:val="20"/>
          <w:szCs w:val="20"/>
          <w:lang w:val="en-GB"/>
        </w:rPr>
      </w:pPr>
    </w:p>
    <w:p w14:paraId="465B12A3">
      <w:pPr>
        <w:rPr>
          <w:sz w:val="20"/>
          <w:szCs w:val="20"/>
          <w:lang w:val="en-GB"/>
        </w:rPr>
      </w:pPr>
    </w:p>
    <w:p w14:paraId="6B2C4763">
      <w:pPr>
        <w:rPr>
          <w:sz w:val="20"/>
          <w:szCs w:val="20"/>
          <w:lang w:val="en-GB"/>
        </w:rPr>
      </w:pPr>
    </w:p>
    <w:p w14:paraId="0CAF720C">
      <w:pPr>
        <w:rPr>
          <w:sz w:val="20"/>
          <w:szCs w:val="20"/>
          <w:lang w:val="en-GB"/>
        </w:rPr>
      </w:pPr>
    </w:p>
    <w:p w14:paraId="2C1C8525">
      <w:pPr>
        <w:rPr>
          <w:sz w:val="20"/>
          <w:szCs w:val="20"/>
          <w:lang w:val="en-GB"/>
        </w:rPr>
      </w:pPr>
    </w:p>
    <w:p w14:paraId="1B61A859">
      <w:pPr>
        <w:rPr>
          <w:sz w:val="20"/>
          <w:szCs w:val="20"/>
          <w:lang w:val="en-GB"/>
        </w:rPr>
      </w:pPr>
    </w:p>
    <w:p w14:paraId="26AABC09">
      <w:pPr>
        <w:rPr>
          <w:sz w:val="20"/>
          <w:szCs w:val="20"/>
          <w:lang w:val="en-GB"/>
        </w:rPr>
      </w:pPr>
    </w:p>
    <w:p w14:paraId="05C7A4BE">
      <w:pPr>
        <w:rPr>
          <w:sz w:val="20"/>
          <w:szCs w:val="20"/>
          <w:lang w:val="en-GB"/>
        </w:rPr>
      </w:pPr>
    </w:p>
    <w:p w14:paraId="2717AE9F">
      <w:pPr>
        <w:rPr>
          <w:sz w:val="20"/>
          <w:szCs w:val="20"/>
          <w:lang w:val="en-GB"/>
        </w:rPr>
      </w:pPr>
    </w:p>
    <w:p w14:paraId="63D57D2E">
      <w:pPr>
        <w:rPr>
          <w:sz w:val="20"/>
          <w:szCs w:val="20"/>
          <w:lang w:val="en-GB"/>
        </w:rPr>
      </w:pPr>
    </w:p>
    <w:p w14:paraId="1522B19D">
      <w:pPr>
        <w:rPr>
          <w:sz w:val="20"/>
          <w:szCs w:val="20"/>
          <w:lang w:val="en-GB"/>
        </w:rPr>
      </w:pPr>
    </w:p>
    <w:p w14:paraId="363AB79F">
      <w:pPr>
        <w:rPr>
          <w:sz w:val="20"/>
          <w:szCs w:val="20"/>
          <w:lang w:val="en-GB"/>
        </w:rPr>
      </w:pPr>
    </w:p>
    <w:p w14:paraId="33E1660A">
      <w:pPr>
        <w:rPr>
          <w:sz w:val="20"/>
          <w:szCs w:val="20"/>
          <w:lang w:val="en-GB"/>
        </w:rPr>
      </w:pPr>
    </w:p>
    <w:p w14:paraId="741414AB">
      <w:pPr>
        <w:rPr>
          <w:sz w:val="20"/>
          <w:szCs w:val="20"/>
          <w:lang w:val="en-GB"/>
        </w:rPr>
      </w:pPr>
    </w:p>
    <w:p w14:paraId="4FA1B3FA">
      <w:pPr>
        <w:rPr>
          <w:sz w:val="20"/>
          <w:szCs w:val="20"/>
          <w:lang w:val="en-GB"/>
        </w:rPr>
      </w:pPr>
    </w:p>
    <w:p w14:paraId="1D92B7AE">
      <w:pPr>
        <w:rPr>
          <w:sz w:val="20"/>
          <w:szCs w:val="20"/>
          <w:lang w:val="en-GB"/>
        </w:rPr>
      </w:pPr>
    </w:p>
    <w:p w14:paraId="5FF44C24">
      <w:pPr>
        <w:rPr>
          <w:sz w:val="20"/>
          <w:szCs w:val="20"/>
          <w:lang w:val="en-GB"/>
        </w:rPr>
      </w:pPr>
    </w:p>
    <w:p w14:paraId="7F86D507">
      <w:pPr>
        <w:rPr>
          <w:sz w:val="20"/>
          <w:szCs w:val="20"/>
          <w:lang w:val="en-GB"/>
        </w:rPr>
      </w:pPr>
    </w:p>
    <w:p w14:paraId="5A280E20">
      <w:pPr>
        <w:rPr>
          <w:sz w:val="20"/>
          <w:szCs w:val="20"/>
          <w:lang w:val="en-GB"/>
        </w:rPr>
      </w:pPr>
    </w:p>
    <w:p w14:paraId="35F63AB6">
      <w:pPr>
        <w:rPr>
          <w:sz w:val="20"/>
          <w:szCs w:val="20"/>
          <w:lang w:val="en-GB"/>
        </w:rPr>
      </w:pPr>
    </w:p>
    <w:p w14:paraId="33CC13C5">
      <w:pPr>
        <w:rPr>
          <w:sz w:val="20"/>
          <w:szCs w:val="20"/>
          <w:lang w:val="en-GB"/>
        </w:rPr>
      </w:pPr>
    </w:p>
    <w:p w14:paraId="0912D640">
      <w:pPr>
        <w:rPr>
          <w:sz w:val="20"/>
          <w:szCs w:val="20"/>
          <w:lang w:val="en-GB"/>
        </w:rPr>
      </w:pPr>
    </w:p>
    <w:p w14:paraId="31626E25">
      <w:pPr>
        <w:rPr>
          <w:sz w:val="20"/>
          <w:szCs w:val="20"/>
          <w:lang w:val="en-GB"/>
        </w:rPr>
      </w:pPr>
    </w:p>
    <w:p w14:paraId="7E05D598">
      <w:pPr>
        <w:rPr>
          <w:sz w:val="20"/>
          <w:szCs w:val="20"/>
          <w:lang w:val="en-GB"/>
        </w:rPr>
      </w:pPr>
    </w:p>
    <w:p w14:paraId="25FB4480">
      <w:pPr>
        <w:pStyle w:val="2"/>
        <w:jc w:val="left"/>
        <w:rPr>
          <w:rFonts w:ascii="Times New Roman" w:hAnsi="Times New Roman"/>
          <w:lang w:val="en-GB" w:eastAsia="en-US"/>
        </w:rPr>
      </w:pPr>
      <w:r>
        <w:rPr>
          <w:rFonts w:ascii="Times New Roman" w:hAnsi="Times New Roman"/>
          <w:highlight w:val="yellow"/>
          <w:lang w:val="en-GB" w:eastAsia="en-US"/>
        </w:rPr>
        <w:t>PART  2.1 (Objective Evaluation)</w:t>
      </w:r>
    </w:p>
    <w:p w14:paraId="4E6B83E5">
      <w:pPr>
        <w:rPr>
          <w:sz w:val="20"/>
          <w:szCs w:val="20"/>
          <w:lang w:val="en-GB"/>
        </w:rPr>
      </w:pPr>
    </w:p>
    <w:tbl>
      <w:tblPr>
        <w:tblStyle w:val="5"/>
        <w:tblW w:w="4750" w:type="pct"/>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20"/>
        <w:gridCol w:w="4964"/>
        <w:gridCol w:w="3682"/>
      </w:tblGrid>
      <w:tr w14:paraId="0F125A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3"/>
            <w:tcBorders>
              <w:top w:val="nil"/>
              <w:left w:val="nil"/>
              <w:right w:val="nil"/>
            </w:tcBorders>
            <w:noWrap/>
          </w:tcPr>
          <w:p w14:paraId="67AD6DA8">
            <w:pPr>
              <w:rPr>
                <w:lang w:val="en-GB"/>
              </w:rPr>
            </w:pPr>
          </w:p>
          <w:p w14:paraId="7001C10A">
            <w:pPr>
              <w:rPr>
                <w:sz w:val="20"/>
                <w:szCs w:val="20"/>
                <w:lang w:val="en-GB"/>
              </w:rPr>
            </w:pPr>
          </w:p>
        </w:tc>
      </w:tr>
      <w:tr w14:paraId="2FD160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0" w:type="pct"/>
            <w:noWrap/>
          </w:tcPr>
          <w:p w14:paraId="0435EB81">
            <w:pPr>
              <w:pStyle w:val="2"/>
              <w:jc w:val="left"/>
              <w:rPr>
                <w:rFonts w:ascii="Times New Roman" w:hAnsi="Times New Roman"/>
                <w:lang w:val="en-GB" w:eastAsia="en-US"/>
              </w:rPr>
            </w:pPr>
          </w:p>
        </w:tc>
        <w:tc>
          <w:tcPr>
            <w:tcW w:w="1843" w:type="pct"/>
          </w:tcPr>
          <w:p w14:paraId="4940581C">
            <w:pPr>
              <w:pStyle w:val="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70B56036">
            <w:pPr>
              <w:spacing w:after="160" w:line="259" w:lineRule="auto"/>
              <w:rPr>
                <w:b/>
                <w:lang w:val="en-GB"/>
              </w:rPr>
            </w:pPr>
            <w:r>
              <w:rPr>
                <w:rFonts w:eastAsia="Calibri"/>
                <w:b/>
                <w:kern w:val="2"/>
                <w:sz w:val="20"/>
                <w:szCs w:val="20"/>
                <w:lang w:val="en-GB"/>
              </w:rPr>
              <w:t>Author’s Feedback</w:t>
            </w:r>
            <w:r>
              <w:rPr>
                <w:rFonts w:eastAsia="Calibri"/>
                <w:kern w:val="2"/>
                <w:sz w:val="20"/>
                <w:szCs w:val="20"/>
                <w:lang w:val="en-GB"/>
              </w:rPr>
              <w:t xml:space="preserve"> </w:t>
            </w:r>
          </w:p>
        </w:tc>
      </w:tr>
      <w:tr w14:paraId="232EFE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2" w:hRule="atLeast"/>
        </w:trPr>
        <w:tc>
          <w:tcPr>
            <w:tcW w:w="1790" w:type="pct"/>
            <w:noWrap/>
          </w:tcPr>
          <w:p w14:paraId="0964F495">
            <w:pPr>
              <w:rPr>
                <w:b/>
                <w:bCs/>
                <w:sz w:val="20"/>
                <w:szCs w:val="20"/>
                <w:lang w:val="en-GB"/>
              </w:rPr>
            </w:pPr>
            <w:r>
              <w:rPr>
                <w:b/>
                <w:bCs/>
                <w:sz w:val="20"/>
                <w:szCs w:val="20"/>
                <w:lang w:val="en-GB"/>
              </w:rPr>
              <w:t xml:space="preserve">1. Is the title clear and appropriate for the study? </w:t>
            </w:r>
          </w:p>
          <w:p w14:paraId="7ECF3F17">
            <w:pPr>
              <w:rPr>
                <w:color w:val="404040"/>
                <w:sz w:val="20"/>
                <w:szCs w:val="20"/>
                <w:shd w:val="clear" w:color="auto" w:fill="FFFFFF"/>
                <w:lang w:val="en-GB"/>
              </w:rPr>
            </w:pPr>
            <w:r>
              <w:rPr>
                <w:color w:val="404040"/>
                <w:sz w:val="20"/>
                <w:szCs w:val="20"/>
                <w:shd w:val="clear" w:color="auto" w:fill="FFFFFF"/>
                <w:lang w:val="en-GB"/>
              </w:rPr>
              <w:t xml:space="preserve">Rating Scale: </w:t>
            </w:r>
          </w:p>
          <w:p w14:paraId="1A0FF444">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3D1A0B4">
            <w:pPr>
              <w:rPr>
                <w:b/>
                <w:bCs/>
                <w:sz w:val="20"/>
                <w:szCs w:val="20"/>
                <w:lang w:val="en-GB"/>
              </w:rPr>
            </w:pPr>
            <w:r>
              <w:rPr>
                <w:color w:val="404040"/>
                <w:sz w:val="20"/>
                <w:szCs w:val="20"/>
                <w:shd w:val="clear" w:color="auto" w:fill="FFFFFF"/>
                <w:lang w:val="en-GB"/>
              </w:rPr>
              <w:t>Good</w:t>
            </w:r>
          </w:p>
        </w:tc>
        <w:tc>
          <w:tcPr>
            <w:tcW w:w="1367" w:type="pct"/>
          </w:tcPr>
          <w:p w14:paraId="42761EC9">
            <w:pPr>
              <w:pStyle w:val="2"/>
              <w:jc w:val="left"/>
              <w:rPr>
                <w:rFonts w:hint="default" w:ascii="Times New Roman" w:hAnsi="Times New Roman"/>
                <w:b w:val="0"/>
                <w:lang w:val="en-US" w:eastAsia="en-US"/>
              </w:rPr>
            </w:pPr>
            <w:r>
              <w:rPr>
                <w:rFonts w:hint="default" w:ascii="Times New Roman" w:hAnsi="Times New Roman"/>
                <w:b w:val="0"/>
                <w:lang w:val="en-US" w:eastAsia="en-US"/>
              </w:rPr>
              <w:t>Okey</w:t>
            </w:r>
          </w:p>
        </w:tc>
      </w:tr>
      <w:tr w14:paraId="674807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2" w:hRule="atLeast"/>
        </w:trPr>
        <w:tc>
          <w:tcPr>
            <w:tcW w:w="1790" w:type="pct"/>
            <w:noWrap/>
          </w:tcPr>
          <w:p w14:paraId="22696F85">
            <w:pPr>
              <w:pStyle w:val="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4C581DB5">
            <w:pPr>
              <w:rPr>
                <w:color w:val="404040"/>
                <w:sz w:val="20"/>
                <w:szCs w:val="20"/>
                <w:shd w:val="clear" w:color="auto" w:fill="FFFFFF"/>
                <w:lang w:val="en-GB"/>
              </w:rPr>
            </w:pPr>
            <w:r>
              <w:rPr>
                <w:color w:val="404040"/>
                <w:sz w:val="20"/>
                <w:szCs w:val="20"/>
                <w:shd w:val="clear" w:color="auto" w:fill="FFFFFF"/>
                <w:lang w:val="en-GB"/>
              </w:rPr>
              <w:t xml:space="preserve">Rating Scale: </w:t>
            </w:r>
          </w:p>
          <w:p w14:paraId="7DB434A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166763A">
            <w:pPr>
              <w:rPr>
                <w:b/>
                <w:bCs/>
                <w:sz w:val="20"/>
                <w:szCs w:val="20"/>
                <w:lang w:val="en-GB"/>
              </w:rPr>
            </w:pPr>
            <w:r>
              <w:rPr>
                <w:color w:val="404040"/>
                <w:sz w:val="20"/>
                <w:szCs w:val="20"/>
                <w:shd w:val="clear" w:color="auto" w:fill="FFFFFF"/>
                <w:lang w:val="en-GB"/>
              </w:rPr>
              <w:t>Satisfactory</w:t>
            </w:r>
          </w:p>
        </w:tc>
        <w:tc>
          <w:tcPr>
            <w:tcW w:w="1367" w:type="pct"/>
          </w:tcPr>
          <w:p w14:paraId="4B0B7DD9">
            <w:pPr>
              <w:pStyle w:val="2"/>
              <w:jc w:val="left"/>
              <w:rPr>
                <w:rFonts w:hint="default" w:ascii="Times New Roman" w:hAnsi="Times New Roman"/>
                <w:b w:val="0"/>
                <w:lang w:val="en-US" w:eastAsia="en-US"/>
              </w:rPr>
            </w:pPr>
            <w:r>
              <w:rPr>
                <w:rFonts w:hint="default" w:ascii="Times New Roman" w:hAnsi="Times New Roman"/>
                <w:b w:val="0"/>
                <w:lang w:val="en-US" w:eastAsia="en-US"/>
              </w:rPr>
              <w:t>Okey</w:t>
            </w:r>
          </w:p>
        </w:tc>
      </w:tr>
      <w:tr w14:paraId="09146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2" w:hRule="atLeast"/>
        </w:trPr>
        <w:tc>
          <w:tcPr>
            <w:tcW w:w="1790" w:type="pct"/>
            <w:noWrap/>
          </w:tcPr>
          <w:p w14:paraId="2E6D23F1">
            <w:pPr>
              <w:pStyle w:val="2"/>
              <w:jc w:val="left"/>
              <w:rPr>
                <w:rFonts w:ascii="Times New Roman" w:hAnsi="Times New Roman"/>
                <w:lang w:val="en-GB"/>
              </w:rPr>
            </w:pPr>
            <w:r>
              <w:rPr>
                <w:rFonts w:ascii="Times New Roman" w:hAnsi="Times New Roman"/>
                <w:lang w:val="en-GB"/>
              </w:rPr>
              <w:t>3. Are the keywords appropriate and useful?</w:t>
            </w:r>
          </w:p>
          <w:p w14:paraId="7B0E6909">
            <w:pPr>
              <w:rPr>
                <w:color w:val="404040"/>
                <w:sz w:val="20"/>
                <w:szCs w:val="20"/>
                <w:shd w:val="clear" w:color="auto" w:fill="FFFFFF"/>
                <w:lang w:val="en-GB"/>
              </w:rPr>
            </w:pPr>
            <w:r>
              <w:rPr>
                <w:color w:val="404040"/>
                <w:sz w:val="20"/>
                <w:szCs w:val="20"/>
                <w:shd w:val="clear" w:color="auto" w:fill="FFFFFF"/>
                <w:lang w:val="en-GB"/>
              </w:rPr>
              <w:t xml:space="preserve">Rating Scale: </w:t>
            </w:r>
          </w:p>
          <w:p w14:paraId="4F888D0C">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2F8DAEDF">
            <w:pPr>
              <w:rPr>
                <w:b/>
                <w:bCs/>
                <w:sz w:val="20"/>
                <w:szCs w:val="20"/>
                <w:lang w:val="en-GB"/>
              </w:rPr>
            </w:pPr>
            <w:r>
              <w:rPr>
                <w:color w:val="404040"/>
                <w:sz w:val="20"/>
                <w:szCs w:val="20"/>
                <w:shd w:val="clear" w:color="auto" w:fill="FFFFFF"/>
                <w:lang w:val="en-GB"/>
              </w:rPr>
              <w:t>Good</w:t>
            </w:r>
          </w:p>
        </w:tc>
        <w:tc>
          <w:tcPr>
            <w:tcW w:w="1367" w:type="pct"/>
          </w:tcPr>
          <w:p w14:paraId="2DD9EC68">
            <w:pPr>
              <w:pStyle w:val="2"/>
              <w:jc w:val="left"/>
              <w:rPr>
                <w:rFonts w:hint="default" w:ascii="Times New Roman" w:hAnsi="Times New Roman"/>
                <w:b w:val="0"/>
                <w:lang w:val="en-US" w:eastAsia="en-US"/>
              </w:rPr>
            </w:pPr>
            <w:r>
              <w:rPr>
                <w:rFonts w:hint="default" w:ascii="Times New Roman" w:hAnsi="Times New Roman"/>
                <w:b w:val="0"/>
                <w:lang w:val="en-US" w:eastAsia="en-US"/>
              </w:rPr>
              <w:t>Okey</w:t>
            </w:r>
          </w:p>
        </w:tc>
      </w:tr>
      <w:tr w14:paraId="68F241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2" w:hRule="atLeast"/>
        </w:trPr>
        <w:tc>
          <w:tcPr>
            <w:tcW w:w="1790" w:type="pct"/>
            <w:noWrap/>
          </w:tcPr>
          <w:p w14:paraId="756093B4">
            <w:pPr>
              <w:pStyle w:val="2"/>
              <w:jc w:val="left"/>
              <w:rPr>
                <w:rFonts w:ascii="Times New Roman" w:hAnsi="Times New Roman"/>
                <w:lang w:val="en-GB"/>
              </w:rPr>
            </w:pPr>
            <w:r>
              <w:rPr>
                <w:rFonts w:ascii="Times New Roman" w:hAnsi="Times New Roman"/>
                <w:lang w:val="en-GB"/>
              </w:rPr>
              <w:t>4. Is the background information of the paper sufficient and well organized?</w:t>
            </w:r>
          </w:p>
          <w:p w14:paraId="1EF9B6E4">
            <w:pPr>
              <w:rPr>
                <w:color w:val="404040"/>
                <w:sz w:val="20"/>
                <w:szCs w:val="20"/>
                <w:shd w:val="clear" w:color="auto" w:fill="FFFFFF"/>
                <w:lang w:val="en-GB"/>
              </w:rPr>
            </w:pPr>
            <w:r>
              <w:rPr>
                <w:color w:val="404040"/>
                <w:sz w:val="20"/>
                <w:szCs w:val="20"/>
                <w:shd w:val="clear" w:color="auto" w:fill="FFFFFF"/>
                <w:lang w:val="en-GB"/>
              </w:rPr>
              <w:t xml:space="preserve">Rating Scale: </w:t>
            </w:r>
          </w:p>
          <w:p w14:paraId="1E2214B7">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778A0876">
            <w:pPr>
              <w:rPr>
                <w:b/>
                <w:bCs/>
                <w:sz w:val="20"/>
                <w:szCs w:val="20"/>
                <w:lang w:val="en-GB"/>
              </w:rPr>
            </w:pPr>
            <w:r>
              <w:rPr>
                <w:color w:val="404040"/>
                <w:sz w:val="20"/>
                <w:szCs w:val="20"/>
                <w:shd w:val="clear" w:color="auto" w:fill="FFFFFF"/>
                <w:lang w:val="en-GB"/>
              </w:rPr>
              <w:t>Good</w:t>
            </w:r>
          </w:p>
        </w:tc>
        <w:tc>
          <w:tcPr>
            <w:tcW w:w="1367" w:type="pct"/>
          </w:tcPr>
          <w:p w14:paraId="6B485AD1">
            <w:pPr>
              <w:pStyle w:val="2"/>
              <w:jc w:val="left"/>
              <w:rPr>
                <w:rFonts w:hint="default" w:ascii="Times New Roman" w:hAnsi="Times New Roman"/>
                <w:b w:val="0"/>
                <w:lang w:val="en-US" w:eastAsia="en-US"/>
              </w:rPr>
            </w:pPr>
            <w:r>
              <w:rPr>
                <w:rFonts w:hint="default" w:ascii="Times New Roman" w:hAnsi="Times New Roman"/>
                <w:b w:val="0"/>
                <w:lang w:val="en-US" w:eastAsia="en-US"/>
              </w:rPr>
              <w:t>Okey</w:t>
            </w:r>
          </w:p>
        </w:tc>
      </w:tr>
      <w:tr w14:paraId="233F37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2" w:hRule="atLeast"/>
        </w:trPr>
        <w:tc>
          <w:tcPr>
            <w:tcW w:w="1790" w:type="pct"/>
            <w:noWrap/>
          </w:tcPr>
          <w:p w14:paraId="3E6E4B01">
            <w:pPr>
              <w:pStyle w:val="2"/>
              <w:jc w:val="left"/>
              <w:rPr>
                <w:rFonts w:ascii="Times New Roman" w:hAnsi="Times New Roman"/>
                <w:lang w:val="en-GB"/>
              </w:rPr>
            </w:pPr>
            <w:r>
              <w:rPr>
                <w:rFonts w:ascii="Times New Roman" w:hAnsi="Times New Roman"/>
                <w:lang w:val="en-GB"/>
              </w:rPr>
              <w:t>5. Are the research objectives/hypotheses clearly stated?</w:t>
            </w:r>
          </w:p>
          <w:p w14:paraId="76F1B9D8">
            <w:pPr>
              <w:rPr>
                <w:color w:val="404040"/>
                <w:sz w:val="20"/>
                <w:szCs w:val="20"/>
                <w:shd w:val="clear" w:color="auto" w:fill="FFFFFF"/>
                <w:lang w:val="en-GB"/>
              </w:rPr>
            </w:pPr>
            <w:r>
              <w:rPr>
                <w:color w:val="404040"/>
                <w:sz w:val="20"/>
                <w:szCs w:val="20"/>
                <w:shd w:val="clear" w:color="auto" w:fill="FFFFFF"/>
                <w:lang w:val="en-GB"/>
              </w:rPr>
              <w:t xml:space="preserve">Rating Scale: </w:t>
            </w:r>
          </w:p>
          <w:p w14:paraId="651A3B4E">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01D54282">
            <w:pPr>
              <w:rPr>
                <w:b/>
                <w:bCs/>
                <w:sz w:val="20"/>
                <w:szCs w:val="20"/>
                <w:lang w:val="en-GB"/>
              </w:rPr>
            </w:pPr>
            <w:r>
              <w:rPr>
                <w:color w:val="404040"/>
                <w:sz w:val="20"/>
                <w:szCs w:val="20"/>
                <w:shd w:val="clear" w:color="auto" w:fill="FFFFFF"/>
                <w:lang w:val="en-GB"/>
              </w:rPr>
              <w:t>Good</w:t>
            </w:r>
          </w:p>
        </w:tc>
        <w:tc>
          <w:tcPr>
            <w:tcW w:w="1367" w:type="pct"/>
          </w:tcPr>
          <w:p w14:paraId="29B31D4D">
            <w:pPr>
              <w:pStyle w:val="2"/>
              <w:jc w:val="left"/>
              <w:rPr>
                <w:rFonts w:hint="default" w:ascii="Times New Roman" w:hAnsi="Times New Roman"/>
                <w:b w:val="0"/>
                <w:lang w:val="en-US" w:eastAsia="en-US"/>
              </w:rPr>
            </w:pPr>
            <w:r>
              <w:rPr>
                <w:rFonts w:hint="default" w:ascii="Times New Roman" w:hAnsi="Times New Roman"/>
                <w:b w:val="0"/>
                <w:lang w:val="en-US" w:eastAsia="en-US"/>
              </w:rPr>
              <w:t>Okey</w:t>
            </w:r>
          </w:p>
        </w:tc>
      </w:tr>
      <w:tr w14:paraId="361113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2" w:hRule="atLeast"/>
        </w:trPr>
        <w:tc>
          <w:tcPr>
            <w:tcW w:w="1790" w:type="pct"/>
            <w:noWrap/>
          </w:tcPr>
          <w:p w14:paraId="0DE1A753">
            <w:pPr>
              <w:pStyle w:val="2"/>
              <w:jc w:val="left"/>
              <w:rPr>
                <w:rFonts w:ascii="Times New Roman" w:hAnsi="Times New Roman"/>
                <w:lang w:val="en-GB"/>
              </w:rPr>
            </w:pPr>
            <w:r>
              <w:rPr>
                <w:rFonts w:ascii="Times New Roman" w:hAnsi="Times New Roman"/>
                <w:lang w:val="en-GB"/>
              </w:rPr>
              <w:t>6. Is the literature review relevant and up to date?</w:t>
            </w:r>
          </w:p>
          <w:p w14:paraId="20FA5E25">
            <w:pPr>
              <w:rPr>
                <w:color w:val="404040"/>
                <w:sz w:val="20"/>
                <w:szCs w:val="20"/>
                <w:shd w:val="clear" w:color="auto" w:fill="FFFFFF"/>
                <w:lang w:val="en-GB"/>
              </w:rPr>
            </w:pPr>
            <w:r>
              <w:rPr>
                <w:color w:val="404040"/>
                <w:sz w:val="20"/>
                <w:szCs w:val="20"/>
                <w:shd w:val="clear" w:color="auto" w:fill="FFFFFF"/>
                <w:lang w:val="en-GB"/>
              </w:rPr>
              <w:t xml:space="preserve">Rating Scale: </w:t>
            </w:r>
          </w:p>
          <w:p w14:paraId="2AEC07C6">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34822DFA">
            <w:pPr>
              <w:rPr>
                <w:b/>
                <w:bCs/>
                <w:sz w:val="20"/>
                <w:szCs w:val="20"/>
                <w:lang w:val="en-GB"/>
              </w:rPr>
            </w:pPr>
            <w:r>
              <w:rPr>
                <w:color w:val="404040"/>
                <w:sz w:val="20"/>
                <w:szCs w:val="20"/>
                <w:shd w:val="clear" w:color="auto" w:fill="FFFFFF"/>
                <w:lang w:val="en-GB"/>
              </w:rPr>
              <w:t>Needs Improvement</w:t>
            </w:r>
          </w:p>
        </w:tc>
        <w:tc>
          <w:tcPr>
            <w:tcW w:w="1367" w:type="pct"/>
          </w:tcPr>
          <w:p w14:paraId="10BD9D98">
            <w:pPr>
              <w:pStyle w:val="2"/>
              <w:jc w:val="left"/>
              <w:rPr>
                <w:rFonts w:hint="default" w:ascii="Times New Roman" w:hAnsi="Times New Roman"/>
                <w:b w:val="0"/>
                <w:lang w:val="en-US" w:eastAsia="en-US"/>
              </w:rPr>
            </w:pPr>
            <w:r>
              <w:rPr>
                <w:rFonts w:hint="default" w:ascii="Times New Roman" w:hAnsi="Times New Roman"/>
                <w:b w:val="0"/>
                <w:lang w:val="en-US" w:eastAsia="en-US"/>
              </w:rPr>
              <w:t>Done</w:t>
            </w:r>
          </w:p>
        </w:tc>
      </w:tr>
      <w:tr w14:paraId="0024BB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2" w:hRule="atLeast"/>
        </w:trPr>
        <w:tc>
          <w:tcPr>
            <w:tcW w:w="1790" w:type="pct"/>
            <w:noWrap/>
          </w:tcPr>
          <w:p w14:paraId="29D9FA8F">
            <w:pPr>
              <w:pStyle w:val="2"/>
              <w:jc w:val="left"/>
              <w:rPr>
                <w:rFonts w:ascii="Times New Roman" w:hAnsi="Times New Roman"/>
                <w:lang w:val="en-GB"/>
              </w:rPr>
            </w:pPr>
            <w:r>
              <w:rPr>
                <w:rFonts w:ascii="Times New Roman" w:hAnsi="Times New Roman"/>
                <w:lang w:val="en-GB"/>
              </w:rPr>
              <w:t>7. Is the research methodology appropriate for the study?</w:t>
            </w:r>
          </w:p>
          <w:p w14:paraId="3D2F4F8E">
            <w:pPr>
              <w:rPr>
                <w:color w:val="404040"/>
                <w:sz w:val="20"/>
                <w:szCs w:val="20"/>
                <w:shd w:val="clear" w:color="auto" w:fill="FFFFFF"/>
                <w:lang w:val="en-GB"/>
              </w:rPr>
            </w:pPr>
            <w:r>
              <w:rPr>
                <w:color w:val="404040"/>
                <w:sz w:val="20"/>
                <w:szCs w:val="20"/>
                <w:shd w:val="clear" w:color="auto" w:fill="FFFFFF"/>
                <w:lang w:val="en-GB"/>
              </w:rPr>
              <w:t xml:space="preserve">Rating Scale: </w:t>
            </w:r>
          </w:p>
          <w:p w14:paraId="611391E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FB43386">
            <w:pPr>
              <w:rPr>
                <w:b/>
                <w:bCs/>
                <w:sz w:val="20"/>
                <w:szCs w:val="20"/>
                <w:lang w:val="en-GB"/>
              </w:rPr>
            </w:pPr>
            <w:r>
              <w:rPr>
                <w:color w:val="404040"/>
                <w:sz w:val="20"/>
                <w:szCs w:val="20"/>
                <w:shd w:val="clear" w:color="auto" w:fill="FFFFFF"/>
                <w:lang w:val="en-GB"/>
              </w:rPr>
              <w:t>Good</w:t>
            </w:r>
          </w:p>
        </w:tc>
        <w:tc>
          <w:tcPr>
            <w:tcW w:w="1367" w:type="pct"/>
          </w:tcPr>
          <w:p w14:paraId="59599C7C">
            <w:pPr>
              <w:pStyle w:val="2"/>
              <w:jc w:val="left"/>
              <w:rPr>
                <w:rFonts w:hint="default" w:ascii="Times New Roman" w:hAnsi="Times New Roman"/>
                <w:b w:val="0"/>
                <w:lang w:val="en-US" w:eastAsia="en-US"/>
              </w:rPr>
            </w:pPr>
            <w:r>
              <w:rPr>
                <w:rFonts w:hint="default" w:ascii="Times New Roman" w:hAnsi="Times New Roman"/>
                <w:b w:val="0"/>
                <w:lang w:val="en-US" w:eastAsia="en-US"/>
              </w:rPr>
              <w:t>Okey</w:t>
            </w:r>
          </w:p>
        </w:tc>
      </w:tr>
      <w:tr w14:paraId="0F6134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2" w:hRule="atLeast"/>
        </w:trPr>
        <w:tc>
          <w:tcPr>
            <w:tcW w:w="1790" w:type="pct"/>
            <w:noWrap/>
          </w:tcPr>
          <w:p w14:paraId="3AE0A881">
            <w:pPr>
              <w:pStyle w:val="2"/>
              <w:jc w:val="left"/>
              <w:rPr>
                <w:rFonts w:ascii="Times New Roman" w:hAnsi="Times New Roman"/>
                <w:lang w:val="en-GB"/>
              </w:rPr>
            </w:pPr>
            <w:r>
              <w:rPr>
                <w:rFonts w:ascii="Times New Roman" w:hAnsi="Times New Roman"/>
                <w:lang w:val="en-GB"/>
              </w:rPr>
              <w:t>8. Were ethical issues properly addressed (if applicable)?</w:t>
            </w:r>
          </w:p>
          <w:p w14:paraId="326AAA8D">
            <w:pPr>
              <w:rPr>
                <w:color w:val="404040"/>
                <w:sz w:val="20"/>
                <w:szCs w:val="20"/>
                <w:shd w:val="clear" w:color="auto" w:fill="FFFFFF"/>
                <w:lang w:val="en-GB"/>
              </w:rPr>
            </w:pPr>
            <w:r>
              <w:rPr>
                <w:color w:val="404040"/>
                <w:sz w:val="20"/>
                <w:szCs w:val="20"/>
                <w:shd w:val="clear" w:color="auto" w:fill="FFFFFF"/>
                <w:lang w:val="en-GB"/>
              </w:rPr>
              <w:t xml:space="preserve">Rating Scale: </w:t>
            </w:r>
          </w:p>
          <w:p w14:paraId="281D3129">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67CE55C7">
            <w:pPr>
              <w:rPr>
                <w:b/>
                <w:bCs/>
                <w:sz w:val="20"/>
                <w:szCs w:val="20"/>
                <w:lang w:val="en-GB"/>
              </w:rPr>
            </w:pPr>
            <w:r>
              <w:rPr>
                <w:color w:val="404040"/>
                <w:sz w:val="20"/>
                <w:szCs w:val="20"/>
                <w:shd w:val="clear" w:color="auto" w:fill="FFFFFF"/>
                <w:lang w:val="en-GB"/>
              </w:rPr>
              <w:t>Not Applicable</w:t>
            </w:r>
          </w:p>
        </w:tc>
        <w:tc>
          <w:tcPr>
            <w:tcW w:w="1367" w:type="pct"/>
          </w:tcPr>
          <w:p w14:paraId="4DE697D3">
            <w:pPr>
              <w:pStyle w:val="2"/>
              <w:jc w:val="left"/>
              <w:rPr>
                <w:rFonts w:hint="default" w:ascii="Times New Roman" w:hAnsi="Times New Roman"/>
                <w:b w:val="0"/>
                <w:lang w:val="en-US" w:eastAsia="en-US"/>
              </w:rPr>
            </w:pPr>
            <w:r>
              <w:rPr>
                <w:rFonts w:hint="default" w:ascii="Times New Roman" w:hAnsi="Times New Roman"/>
                <w:b w:val="0"/>
                <w:lang w:val="en-US" w:eastAsia="en-US"/>
              </w:rPr>
              <w:t>NA</w:t>
            </w:r>
          </w:p>
        </w:tc>
      </w:tr>
      <w:tr w14:paraId="257AFA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trPr>
        <w:tc>
          <w:tcPr>
            <w:tcW w:w="1790" w:type="pct"/>
            <w:noWrap/>
          </w:tcPr>
          <w:p w14:paraId="54FA1981">
            <w:pPr>
              <w:rPr>
                <w:b/>
                <w:sz w:val="20"/>
                <w:szCs w:val="20"/>
                <w:lang w:val="en-GB"/>
              </w:rPr>
            </w:pPr>
            <w:r>
              <w:rPr>
                <w:b/>
                <w:sz w:val="20"/>
                <w:szCs w:val="20"/>
                <w:lang w:val="en-GB"/>
              </w:rPr>
              <w:t xml:space="preserve">9. Are the results presented clearly? </w:t>
            </w:r>
          </w:p>
          <w:p w14:paraId="1A2D64CC">
            <w:pPr>
              <w:rPr>
                <w:color w:val="404040"/>
                <w:sz w:val="20"/>
                <w:szCs w:val="20"/>
                <w:shd w:val="clear" w:color="auto" w:fill="FFFFFF"/>
                <w:lang w:val="en-GB"/>
              </w:rPr>
            </w:pPr>
            <w:r>
              <w:rPr>
                <w:color w:val="404040"/>
                <w:sz w:val="20"/>
                <w:szCs w:val="20"/>
                <w:shd w:val="clear" w:color="auto" w:fill="FFFFFF"/>
                <w:lang w:val="en-GB"/>
              </w:rPr>
              <w:t xml:space="preserve">Rating Scale: </w:t>
            </w:r>
          </w:p>
          <w:p w14:paraId="4923D6F0">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1B749BC">
            <w:pPr>
              <w:pStyle w:val="19"/>
              <w:ind w:left="0"/>
              <w:rPr>
                <w:bCs/>
                <w:sz w:val="20"/>
                <w:szCs w:val="20"/>
                <w:lang w:val="en-GB"/>
              </w:rPr>
            </w:pPr>
            <w:r>
              <w:rPr>
                <w:color w:val="404040"/>
                <w:sz w:val="20"/>
                <w:szCs w:val="20"/>
                <w:shd w:val="clear" w:color="auto" w:fill="FFFFFF"/>
                <w:lang w:val="en-GB"/>
              </w:rPr>
              <w:t>Good</w:t>
            </w:r>
          </w:p>
        </w:tc>
        <w:tc>
          <w:tcPr>
            <w:tcW w:w="1367" w:type="pct"/>
          </w:tcPr>
          <w:p w14:paraId="1D1FF465">
            <w:pPr>
              <w:pStyle w:val="2"/>
              <w:jc w:val="left"/>
              <w:rPr>
                <w:rFonts w:hint="default" w:ascii="Times New Roman" w:hAnsi="Times New Roman"/>
                <w:b w:val="0"/>
                <w:lang w:val="en-US" w:eastAsia="en-US"/>
              </w:rPr>
            </w:pPr>
            <w:r>
              <w:rPr>
                <w:rFonts w:hint="default" w:ascii="Times New Roman" w:hAnsi="Times New Roman"/>
                <w:b w:val="0"/>
                <w:lang w:val="en-US" w:eastAsia="en-US"/>
              </w:rPr>
              <w:t>Okey</w:t>
            </w:r>
          </w:p>
        </w:tc>
      </w:tr>
      <w:tr w14:paraId="76A684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trPr>
        <w:tc>
          <w:tcPr>
            <w:tcW w:w="1790" w:type="pct"/>
            <w:noWrap/>
          </w:tcPr>
          <w:p w14:paraId="0C9427AF">
            <w:pPr>
              <w:rPr>
                <w:b/>
                <w:sz w:val="20"/>
                <w:szCs w:val="20"/>
                <w:lang w:val="en-GB"/>
              </w:rPr>
            </w:pPr>
            <w:r>
              <w:rPr>
                <w:b/>
                <w:sz w:val="20"/>
                <w:szCs w:val="20"/>
                <w:lang w:val="en-GB"/>
              </w:rPr>
              <w:t>10. Are tables and figures clear, relevant, and necessary?</w:t>
            </w:r>
          </w:p>
          <w:p w14:paraId="176274BF">
            <w:pPr>
              <w:rPr>
                <w:color w:val="404040"/>
                <w:sz w:val="20"/>
                <w:szCs w:val="20"/>
                <w:shd w:val="clear" w:color="auto" w:fill="FFFFFF"/>
                <w:lang w:val="en-GB"/>
              </w:rPr>
            </w:pPr>
            <w:r>
              <w:rPr>
                <w:color w:val="404040"/>
                <w:sz w:val="20"/>
                <w:szCs w:val="20"/>
                <w:shd w:val="clear" w:color="auto" w:fill="FFFFFF"/>
                <w:lang w:val="en-GB"/>
              </w:rPr>
              <w:t xml:space="preserve">Rating Scale: </w:t>
            </w:r>
          </w:p>
          <w:p w14:paraId="0D7B977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7D12C40">
            <w:pPr>
              <w:pStyle w:val="19"/>
              <w:ind w:left="0"/>
              <w:rPr>
                <w:bCs/>
                <w:sz w:val="20"/>
                <w:szCs w:val="20"/>
                <w:lang w:val="en-GB"/>
              </w:rPr>
            </w:pPr>
            <w:r>
              <w:rPr>
                <w:color w:val="404040"/>
                <w:sz w:val="20"/>
                <w:szCs w:val="20"/>
                <w:shd w:val="clear" w:color="auto" w:fill="FFFFFF"/>
                <w:lang w:val="en-GB"/>
              </w:rPr>
              <w:t>Good</w:t>
            </w:r>
          </w:p>
        </w:tc>
        <w:tc>
          <w:tcPr>
            <w:tcW w:w="1367" w:type="pct"/>
          </w:tcPr>
          <w:p w14:paraId="2C31B0BE">
            <w:pPr>
              <w:pStyle w:val="2"/>
              <w:jc w:val="left"/>
              <w:rPr>
                <w:rFonts w:hint="default" w:ascii="Times New Roman" w:hAnsi="Times New Roman"/>
                <w:b w:val="0"/>
                <w:lang w:val="en-US" w:eastAsia="en-US"/>
              </w:rPr>
            </w:pPr>
            <w:r>
              <w:rPr>
                <w:rFonts w:hint="default" w:ascii="Times New Roman" w:hAnsi="Times New Roman"/>
                <w:b w:val="0"/>
                <w:lang w:val="en-US" w:eastAsia="en-US"/>
              </w:rPr>
              <w:t>Okey</w:t>
            </w:r>
          </w:p>
        </w:tc>
      </w:tr>
      <w:tr w14:paraId="70FD91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trPr>
        <w:tc>
          <w:tcPr>
            <w:tcW w:w="1790" w:type="pct"/>
            <w:noWrap/>
          </w:tcPr>
          <w:p w14:paraId="5C38B8DF">
            <w:pPr>
              <w:rPr>
                <w:b/>
                <w:sz w:val="20"/>
                <w:szCs w:val="20"/>
                <w:lang w:val="en-GB"/>
              </w:rPr>
            </w:pPr>
            <w:r>
              <w:rPr>
                <w:b/>
                <w:sz w:val="20"/>
                <w:szCs w:val="20"/>
                <w:lang w:val="en-GB"/>
              </w:rPr>
              <w:t>11. Does the discussion relate findings to existing literature?</w:t>
            </w:r>
          </w:p>
          <w:p w14:paraId="0BB858E6">
            <w:pPr>
              <w:rPr>
                <w:color w:val="404040"/>
                <w:sz w:val="20"/>
                <w:szCs w:val="20"/>
                <w:shd w:val="clear" w:color="auto" w:fill="FFFFFF"/>
                <w:lang w:val="en-GB"/>
              </w:rPr>
            </w:pPr>
            <w:r>
              <w:rPr>
                <w:color w:val="404040"/>
                <w:sz w:val="20"/>
                <w:szCs w:val="20"/>
                <w:shd w:val="clear" w:color="auto" w:fill="FFFFFF"/>
                <w:lang w:val="en-GB"/>
              </w:rPr>
              <w:t xml:space="preserve">Rating Scale: </w:t>
            </w:r>
          </w:p>
          <w:p w14:paraId="36F4EEE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37B43A0">
            <w:pPr>
              <w:pStyle w:val="19"/>
              <w:ind w:left="0"/>
              <w:rPr>
                <w:bCs/>
                <w:sz w:val="20"/>
                <w:szCs w:val="20"/>
                <w:lang w:val="en-GB"/>
              </w:rPr>
            </w:pPr>
            <w:r>
              <w:rPr>
                <w:color w:val="404040"/>
                <w:sz w:val="20"/>
                <w:szCs w:val="20"/>
                <w:shd w:val="clear" w:color="auto" w:fill="FFFFFF"/>
                <w:lang w:val="en-GB"/>
              </w:rPr>
              <w:t>Good</w:t>
            </w:r>
          </w:p>
        </w:tc>
        <w:tc>
          <w:tcPr>
            <w:tcW w:w="1367" w:type="pct"/>
          </w:tcPr>
          <w:p w14:paraId="63720C60">
            <w:pPr>
              <w:pStyle w:val="2"/>
              <w:jc w:val="left"/>
              <w:rPr>
                <w:rFonts w:hint="default" w:ascii="Times New Roman" w:hAnsi="Times New Roman"/>
                <w:b w:val="0"/>
                <w:lang w:val="en-US" w:eastAsia="en-US"/>
              </w:rPr>
            </w:pPr>
            <w:r>
              <w:rPr>
                <w:rFonts w:hint="default" w:ascii="Times New Roman" w:hAnsi="Times New Roman"/>
                <w:b w:val="0"/>
                <w:lang w:val="en-US" w:eastAsia="en-US"/>
              </w:rPr>
              <w:t>Okey</w:t>
            </w:r>
          </w:p>
        </w:tc>
      </w:tr>
      <w:tr w14:paraId="3EED9E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trPr>
        <w:tc>
          <w:tcPr>
            <w:tcW w:w="1790" w:type="pct"/>
            <w:noWrap/>
          </w:tcPr>
          <w:p w14:paraId="37BAF1A2">
            <w:pPr>
              <w:rPr>
                <w:b/>
                <w:sz w:val="20"/>
                <w:szCs w:val="20"/>
                <w:lang w:val="en-GB"/>
              </w:rPr>
            </w:pPr>
            <w:r>
              <w:rPr>
                <w:b/>
                <w:sz w:val="20"/>
                <w:szCs w:val="20"/>
                <w:lang w:val="en-GB"/>
              </w:rPr>
              <w:t>12. Are the conclusions supported by the data?</w:t>
            </w:r>
          </w:p>
          <w:p w14:paraId="73B36877">
            <w:pPr>
              <w:rPr>
                <w:color w:val="404040"/>
                <w:sz w:val="20"/>
                <w:szCs w:val="20"/>
                <w:shd w:val="clear" w:color="auto" w:fill="FFFFFF"/>
                <w:lang w:val="en-GB"/>
              </w:rPr>
            </w:pPr>
            <w:r>
              <w:rPr>
                <w:color w:val="404040"/>
                <w:sz w:val="20"/>
                <w:szCs w:val="20"/>
                <w:shd w:val="clear" w:color="auto" w:fill="FFFFFF"/>
                <w:lang w:val="en-GB"/>
              </w:rPr>
              <w:t xml:space="preserve">Rating Scale: </w:t>
            </w:r>
          </w:p>
          <w:p w14:paraId="04106DF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6D6C6DA">
            <w:pPr>
              <w:pStyle w:val="19"/>
              <w:ind w:left="0"/>
              <w:rPr>
                <w:bCs/>
                <w:sz w:val="20"/>
                <w:szCs w:val="20"/>
                <w:lang w:val="en-GB"/>
              </w:rPr>
            </w:pPr>
            <w:r>
              <w:rPr>
                <w:color w:val="404040"/>
                <w:sz w:val="20"/>
                <w:szCs w:val="20"/>
                <w:shd w:val="clear" w:color="auto" w:fill="FFFFFF"/>
                <w:lang w:val="en-GB"/>
              </w:rPr>
              <w:t>Good</w:t>
            </w:r>
          </w:p>
        </w:tc>
        <w:tc>
          <w:tcPr>
            <w:tcW w:w="1367" w:type="pct"/>
          </w:tcPr>
          <w:p w14:paraId="0395E996">
            <w:pPr>
              <w:pStyle w:val="2"/>
              <w:jc w:val="left"/>
              <w:rPr>
                <w:rFonts w:hint="default" w:ascii="Times New Roman" w:hAnsi="Times New Roman"/>
                <w:b w:val="0"/>
                <w:lang w:val="en-US" w:eastAsia="en-US"/>
              </w:rPr>
            </w:pPr>
            <w:r>
              <w:rPr>
                <w:rFonts w:hint="default" w:ascii="Times New Roman" w:hAnsi="Times New Roman"/>
                <w:b w:val="0"/>
                <w:lang w:val="en-US" w:eastAsia="en-US"/>
              </w:rPr>
              <w:t>Okey</w:t>
            </w:r>
          </w:p>
        </w:tc>
      </w:tr>
      <w:tr w14:paraId="1D33CF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trPr>
        <w:tc>
          <w:tcPr>
            <w:tcW w:w="1790" w:type="pct"/>
            <w:noWrap/>
          </w:tcPr>
          <w:p w14:paraId="71575DBF">
            <w:pPr>
              <w:rPr>
                <w:b/>
                <w:sz w:val="20"/>
                <w:szCs w:val="20"/>
                <w:lang w:val="en-GB"/>
              </w:rPr>
            </w:pPr>
            <w:r>
              <w:rPr>
                <w:b/>
                <w:sz w:val="20"/>
                <w:szCs w:val="20"/>
                <w:lang w:val="en-GB"/>
              </w:rPr>
              <w:t>13. Are the limitations of the study discussed?</w:t>
            </w:r>
          </w:p>
          <w:p w14:paraId="56AD74EC">
            <w:pPr>
              <w:rPr>
                <w:color w:val="404040"/>
                <w:sz w:val="20"/>
                <w:szCs w:val="20"/>
                <w:shd w:val="clear" w:color="auto" w:fill="FFFFFF"/>
                <w:lang w:val="en-GB"/>
              </w:rPr>
            </w:pPr>
            <w:r>
              <w:rPr>
                <w:color w:val="404040"/>
                <w:sz w:val="20"/>
                <w:szCs w:val="20"/>
                <w:shd w:val="clear" w:color="auto" w:fill="FFFFFF"/>
                <w:lang w:val="en-GB"/>
              </w:rPr>
              <w:t xml:space="preserve">Rating Scale: </w:t>
            </w:r>
          </w:p>
          <w:p w14:paraId="0B3B222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B8C3467">
            <w:pPr>
              <w:pStyle w:val="19"/>
              <w:ind w:left="0"/>
              <w:rPr>
                <w:bCs/>
                <w:sz w:val="20"/>
                <w:szCs w:val="20"/>
                <w:lang w:val="en-GB"/>
              </w:rPr>
            </w:pPr>
            <w:r>
              <w:rPr>
                <w:color w:val="404040"/>
                <w:sz w:val="20"/>
                <w:szCs w:val="20"/>
                <w:shd w:val="clear" w:color="auto" w:fill="FFFFFF"/>
                <w:lang w:val="en-GB"/>
              </w:rPr>
              <w:t>Needs Improvement</w:t>
            </w:r>
          </w:p>
        </w:tc>
        <w:tc>
          <w:tcPr>
            <w:tcW w:w="1367" w:type="pct"/>
          </w:tcPr>
          <w:p w14:paraId="088630FD">
            <w:pPr>
              <w:pStyle w:val="2"/>
              <w:jc w:val="left"/>
              <w:rPr>
                <w:rFonts w:hint="default" w:ascii="Times New Roman" w:hAnsi="Times New Roman"/>
                <w:b w:val="0"/>
                <w:lang w:val="en-US" w:eastAsia="en-US"/>
              </w:rPr>
            </w:pPr>
            <w:r>
              <w:rPr>
                <w:rFonts w:hint="default" w:ascii="Times New Roman" w:hAnsi="Times New Roman"/>
                <w:b w:val="0"/>
                <w:lang w:val="en-US" w:eastAsia="en-US"/>
              </w:rPr>
              <w:t>The study involve only the action of the permutation group (G,X) on the power set</w:t>
            </w:r>
          </w:p>
        </w:tc>
      </w:tr>
      <w:tr w14:paraId="7A50A7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trPr>
        <w:tc>
          <w:tcPr>
            <w:tcW w:w="1790" w:type="pct"/>
            <w:noWrap/>
          </w:tcPr>
          <w:p w14:paraId="15D2447E">
            <w:pPr>
              <w:rPr>
                <w:b/>
                <w:sz w:val="20"/>
                <w:szCs w:val="20"/>
                <w:lang w:val="en-GB"/>
              </w:rPr>
            </w:pPr>
            <w:r>
              <w:rPr>
                <w:b/>
                <w:sz w:val="20"/>
                <w:szCs w:val="20"/>
                <w:lang w:val="en-GB"/>
              </w:rPr>
              <w:t>14. Are the references relevant and sufficient (in number)?</w:t>
            </w:r>
          </w:p>
          <w:p w14:paraId="653BD41C">
            <w:pPr>
              <w:rPr>
                <w:color w:val="404040"/>
                <w:sz w:val="20"/>
                <w:szCs w:val="20"/>
                <w:shd w:val="clear" w:color="auto" w:fill="FFFFFF"/>
                <w:lang w:val="en-GB"/>
              </w:rPr>
            </w:pPr>
            <w:r>
              <w:rPr>
                <w:color w:val="404040"/>
                <w:sz w:val="20"/>
                <w:szCs w:val="20"/>
                <w:shd w:val="clear" w:color="auto" w:fill="FFFFFF"/>
                <w:lang w:val="en-GB"/>
              </w:rPr>
              <w:t xml:space="preserve">Rating Scale: </w:t>
            </w:r>
          </w:p>
          <w:p w14:paraId="79061D3F">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5AB5ABF">
            <w:pPr>
              <w:rPr>
                <w:sz w:val="20"/>
                <w:szCs w:val="20"/>
                <w:lang w:val="en-GB"/>
              </w:rPr>
            </w:pPr>
            <w:r>
              <w:rPr>
                <w:color w:val="404040"/>
                <w:sz w:val="20"/>
                <w:szCs w:val="20"/>
                <w:shd w:val="clear" w:color="auto" w:fill="FFFFFF"/>
                <w:lang w:val="en-GB"/>
              </w:rPr>
              <w:t>N/A = Not Applicable</w:t>
            </w:r>
          </w:p>
        </w:tc>
        <w:tc>
          <w:tcPr>
            <w:tcW w:w="1843" w:type="pct"/>
          </w:tcPr>
          <w:p w14:paraId="541AC96B">
            <w:pPr>
              <w:pStyle w:val="19"/>
              <w:ind w:left="0"/>
              <w:rPr>
                <w:bCs/>
                <w:sz w:val="20"/>
                <w:szCs w:val="20"/>
                <w:lang w:val="en-GB"/>
              </w:rPr>
            </w:pPr>
            <w:r>
              <w:rPr>
                <w:color w:val="404040"/>
                <w:sz w:val="20"/>
                <w:szCs w:val="20"/>
                <w:shd w:val="clear" w:color="auto" w:fill="FFFFFF"/>
                <w:lang w:val="en-GB"/>
              </w:rPr>
              <w:t>Satisfactory</w:t>
            </w:r>
          </w:p>
        </w:tc>
        <w:tc>
          <w:tcPr>
            <w:tcW w:w="1367" w:type="pct"/>
          </w:tcPr>
          <w:p w14:paraId="25DFCD11">
            <w:pPr>
              <w:pStyle w:val="2"/>
              <w:jc w:val="left"/>
              <w:rPr>
                <w:rFonts w:hint="default" w:ascii="Times New Roman" w:hAnsi="Times New Roman"/>
                <w:b w:val="0"/>
                <w:lang w:val="en-US" w:eastAsia="en-US"/>
              </w:rPr>
            </w:pPr>
            <w:r>
              <w:rPr>
                <w:rFonts w:hint="default" w:ascii="Times New Roman" w:hAnsi="Times New Roman"/>
                <w:b w:val="0"/>
                <w:lang w:val="en-US" w:eastAsia="en-US"/>
              </w:rPr>
              <w:t>Okey</w:t>
            </w:r>
          </w:p>
        </w:tc>
      </w:tr>
      <w:tr w14:paraId="2ED907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trPr>
        <w:tc>
          <w:tcPr>
            <w:tcW w:w="1790" w:type="pct"/>
            <w:noWrap/>
          </w:tcPr>
          <w:p w14:paraId="370B15F4">
            <w:pPr>
              <w:rPr>
                <w:b/>
                <w:sz w:val="20"/>
                <w:szCs w:val="20"/>
                <w:lang w:val="en-GB"/>
              </w:rPr>
            </w:pPr>
            <w:r>
              <w:rPr>
                <w:b/>
                <w:sz w:val="20"/>
                <w:szCs w:val="20"/>
                <w:lang w:val="en-GB"/>
              </w:rPr>
              <w:t>15. Is the manuscript written in clear and understandable language?</w:t>
            </w:r>
          </w:p>
          <w:p w14:paraId="67599DBE">
            <w:pPr>
              <w:rPr>
                <w:color w:val="404040"/>
                <w:sz w:val="20"/>
                <w:szCs w:val="20"/>
                <w:shd w:val="clear" w:color="auto" w:fill="FFFFFF"/>
                <w:lang w:val="en-GB"/>
              </w:rPr>
            </w:pPr>
            <w:r>
              <w:rPr>
                <w:color w:val="404040"/>
                <w:sz w:val="20"/>
                <w:szCs w:val="20"/>
                <w:shd w:val="clear" w:color="auto" w:fill="FFFFFF"/>
                <w:lang w:val="en-GB"/>
              </w:rPr>
              <w:t xml:space="preserve">Rating Scale: </w:t>
            </w:r>
          </w:p>
          <w:p w14:paraId="2D567BB9">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70204E0">
            <w:pPr>
              <w:rPr>
                <w:sz w:val="20"/>
                <w:szCs w:val="20"/>
                <w:lang w:val="en-GB"/>
              </w:rPr>
            </w:pPr>
            <w:r>
              <w:rPr>
                <w:color w:val="404040"/>
                <w:sz w:val="20"/>
                <w:szCs w:val="20"/>
                <w:shd w:val="clear" w:color="auto" w:fill="FFFFFF"/>
                <w:lang w:val="en-GB"/>
              </w:rPr>
              <w:t>N/A = Not Applicable</w:t>
            </w:r>
          </w:p>
        </w:tc>
        <w:tc>
          <w:tcPr>
            <w:tcW w:w="1843" w:type="pct"/>
          </w:tcPr>
          <w:p w14:paraId="115C086F">
            <w:pPr>
              <w:pStyle w:val="19"/>
              <w:ind w:left="0"/>
              <w:rPr>
                <w:bCs/>
                <w:sz w:val="20"/>
                <w:szCs w:val="20"/>
                <w:lang w:val="en-GB"/>
              </w:rPr>
            </w:pPr>
            <w:r>
              <w:rPr>
                <w:color w:val="404040"/>
                <w:sz w:val="20"/>
                <w:szCs w:val="20"/>
                <w:shd w:val="clear" w:color="auto" w:fill="FFFFFF"/>
                <w:lang w:val="en-GB"/>
              </w:rPr>
              <w:t>Satisfactory</w:t>
            </w:r>
          </w:p>
        </w:tc>
        <w:tc>
          <w:tcPr>
            <w:tcW w:w="1367" w:type="pct"/>
          </w:tcPr>
          <w:p w14:paraId="77D67E35">
            <w:pPr>
              <w:pStyle w:val="2"/>
              <w:jc w:val="left"/>
              <w:rPr>
                <w:rFonts w:hint="default" w:ascii="Times New Roman" w:hAnsi="Times New Roman"/>
                <w:b w:val="0"/>
                <w:lang w:val="en-US" w:eastAsia="en-US"/>
              </w:rPr>
            </w:pPr>
            <w:r>
              <w:rPr>
                <w:rFonts w:hint="default" w:ascii="Times New Roman" w:hAnsi="Times New Roman"/>
                <w:b w:val="0"/>
                <w:lang w:val="en-US" w:eastAsia="en-US"/>
              </w:rPr>
              <w:t>Okey</w:t>
            </w:r>
          </w:p>
        </w:tc>
      </w:tr>
    </w:tbl>
    <w:p w14:paraId="5340EF57">
      <w:pPr>
        <w:pStyle w:val="6"/>
        <w:rPr>
          <w:rFonts w:ascii="Times New Roman" w:hAnsi="Times New Roman"/>
          <w:b/>
          <w:bCs/>
          <w:sz w:val="20"/>
          <w:szCs w:val="20"/>
          <w:u w:val="single"/>
          <w:lang w:val="en-GB"/>
        </w:rPr>
      </w:pPr>
    </w:p>
    <w:p w14:paraId="2BE138CE">
      <w:pPr>
        <w:pStyle w:val="6"/>
        <w:rPr>
          <w:rFonts w:ascii="Times New Roman" w:hAnsi="Times New Roman"/>
          <w:b/>
          <w:bCs/>
          <w:sz w:val="20"/>
          <w:szCs w:val="20"/>
          <w:u w:val="single"/>
          <w:lang w:val="en-GB"/>
        </w:rPr>
      </w:pPr>
    </w:p>
    <w:p w14:paraId="42B1C1A9">
      <w:pPr>
        <w:pStyle w:val="6"/>
        <w:rPr>
          <w:rFonts w:ascii="Times New Roman" w:hAnsi="Times New Roman"/>
          <w:b/>
          <w:bCs/>
          <w:sz w:val="20"/>
          <w:szCs w:val="20"/>
          <w:u w:val="single"/>
          <w:lang w:val="en-GB"/>
        </w:rPr>
      </w:pPr>
    </w:p>
    <w:p w14:paraId="02330317">
      <w:pPr>
        <w:pStyle w:val="6"/>
        <w:rPr>
          <w:rFonts w:ascii="Times New Roman" w:hAnsi="Times New Roman"/>
          <w:b/>
          <w:bCs/>
          <w:sz w:val="20"/>
          <w:szCs w:val="20"/>
          <w:u w:val="single"/>
          <w:lang w:val="en-GB"/>
        </w:rPr>
      </w:pPr>
    </w:p>
    <w:p w14:paraId="7E7F4EB6">
      <w:pPr>
        <w:pStyle w:val="2"/>
        <w:jc w:val="left"/>
        <w:rPr>
          <w:rFonts w:ascii="Times New Roman" w:hAnsi="Times New Roman"/>
          <w:lang w:val="en-GB" w:eastAsia="en-US"/>
        </w:rPr>
      </w:pPr>
      <w:r>
        <w:rPr>
          <w:rFonts w:ascii="Times New Roman" w:hAnsi="Times New Roman"/>
          <w:highlight w:val="yellow"/>
          <w:lang w:val="en-GB" w:eastAsia="en-US"/>
        </w:rPr>
        <w:t>PART  2.2 (Subjective Evaluation)</w:t>
      </w:r>
    </w:p>
    <w:p w14:paraId="4F855881">
      <w:pPr>
        <w:rPr>
          <w:lang w:val="en-GB"/>
        </w:rPr>
      </w:pP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86"/>
        <w:gridCol w:w="6271"/>
        <w:gridCol w:w="4318"/>
      </w:tblGrid>
      <w:tr w14:paraId="70E109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5" w:type="pct"/>
            <w:noWrap/>
          </w:tcPr>
          <w:p w14:paraId="72018D65">
            <w:pPr>
              <w:pStyle w:val="2"/>
              <w:jc w:val="left"/>
              <w:rPr>
                <w:rFonts w:ascii="Times New Roman" w:hAnsi="Times New Roman"/>
                <w:lang w:val="en-GB" w:eastAsia="en-US"/>
              </w:rPr>
            </w:pPr>
          </w:p>
        </w:tc>
        <w:tc>
          <w:tcPr>
            <w:tcW w:w="2212" w:type="pct"/>
          </w:tcPr>
          <w:p w14:paraId="2E60E212">
            <w:pPr>
              <w:pStyle w:val="2"/>
              <w:jc w:val="left"/>
              <w:rPr>
                <w:rFonts w:ascii="Times New Roman" w:hAnsi="Times New Roman"/>
                <w:lang w:val="en-GB" w:eastAsia="en-US"/>
              </w:rPr>
            </w:pPr>
            <w:r>
              <w:rPr>
                <w:rFonts w:ascii="Times New Roman" w:hAnsi="Times New Roman"/>
                <w:lang w:val="en-GB" w:eastAsia="en-US"/>
              </w:rPr>
              <w:t>Reviewer’s comment</w:t>
            </w:r>
          </w:p>
          <w:p w14:paraId="3530E36E">
            <w:pPr>
              <w:rPr>
                <w:lang w:val="en-GB"/>
              </w:rPr>
            </w:pPr>
          </w:p>
        </w:tc>
        <w:tc>
          <w:tcPr>
            <w:tcW w:w="1523" w:type="pct"/>
          </w:tcPr>
          <w:p w14:paraId="4EBE020F">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35335F2F">
            <w:pPr>
              <w:pStyle w:val="2"/>
              <w:jc w:val="left"/>
              <w:rPr>
                <w:rFonts w:ascii="Times New Roman" w:hAnsi="Times New Roman"/>
                <w:b w:val="0"/>
                <w:lang w:val="en-GB" w:eastAsia="en-US"/>
              </w:rPr>
            </w:pPr>
          </w:p>
        </w:tc>
      </w:tr>
      <w:tr w14:paraId="01D97B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2" w:hRule="atLeast"/>
        </w:trPr>
        <w:tc>
          <w:tcPr>
            <w:tcW w:w="1265" w:type="pct"/>
            <w:noWrap/>
          </w:tcPr>
          <w:p w14:paraId="4122E4E2">
            <w:pPr>
              <w:ind w:left="360"/>
              <w:rPr>
                <w:b/>
                <w:bCs/>
                <w:sz w:val="20"/>
                <w:szCs w:val="20"/>
                <w:lang w:val="en-GB"/>
              </w:rPr>
            </w:pPr>
            <w:r>
              <w:rPr>
                <w:b/>
                <w:bCs/>
                <w:sz w:val="20"/>
                <w:szCs w:val="20"/>
                <w:lang w:val="en-GB"/>
              </w:rPr>
              <w:t>Is the title of the article suitable?</w:t>
            </w:r>
          </w:p>
          <w:p w14:paraId="09D9A27B">
            <w:pPr>
              <w:ind w:left="360"/>
              <w:rPr>
                <w:bCs/>
                <w:sz w:val="20"/>
                <w:szCs w:val="20"/>
                <w:lang w:val="en-GB"/>
              </w:rPr>
            </w:pPr>
          </w:p>
          <w:p w14:paraId="24967992">
            <w:pPr>
              <w:ind w:left="360"/>
              <w:rPr>
                <w:u w:val="single"/>
                <w:lang w:val="en-GB"/>
              </w:rPr>
            </w:pPr>
            <w:r>
              <w:rPr>
                <w:bCs/>
                <w:sz w:val="20"/>
                <w:szCs w:val="20"/>
                <w:lang w:val="en-GB"/>
              </w:rPr>
              <w:t>If your answer is NO, please provide a brief, clear suggestion for improvement.</w:t>
            </w:r>
          </w:p>
        </w:tc>
        <w:tc>
          <w:tcPr>
            <w:tcW w:w="2212" w:type="pct"/>
          </w:tcPr>
          <w:p w14:paraId="1905A51D">
            <w:pPr>
              <w:rPr>
                <w:b/>
                <w:bCs/>
                <w:sz w:val="20"/>
                <w:szCs w:val="20"/>
                <w:lang w:val="en-GB"/>
              </w:rPr>
            </w:pPr>
            <w:r>
              <w:rPr>
                <w:color w:val="2B2D31"/>
                <w:sz w:val="20"/>
                <w:szCs w:val="20"/>
                <w:shd w:val="clear" w:color="auto" w:fill="FFFFFF"/>
              </w:rPr>
              <w:t>Yes, the title accurately reflects the content of the paper.</w:t>
            </w:r>
          </w:p>
        </w:tc>
        <w:tc>
          <w:tcPr>
            <w:tcW w:w="1523" w:type="pct"/>
          </w:tcPr>
          <w:p w14:paraId="22041732">
            <w:pPr>
              <w:pStyle w:val="2"/>
              <w:jc w:val="left"/>
              <w:rPr>
                <w:rFonts w:hint="default" w:ascii="Times New Roman" w:hAnsi="Times New Roman"/>
                <w:b w:val="0"/>
                <w:lang w:val="en-US" w:eastAsia="en-US"/>
              </w:rPr>
            </w:pPr>
            <w:r>
              <w:rPr>
                <w:rFonts w:hint="default" w:ascii="Times New Roman" w:hAnsi="Times New Roman"/>
                <w:b w:val="0"/>
                <w:lang w:val="en-US" w:eastAsia="en-US"/>
              </w:rPr>
              <w:t>The title suggests what is expected in the work and my work actually is reflected vry well in the title</w:t>
            </w:r>
          </w:p>
        </w:tc>
      </w:tr>
      <w:tr w14:paraId="76B472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2" w:hRule="atLeast"/>
        </w:trPr>
        <w:tc>
          <w:tcPr>
            <w:tcW w:w="1265" w:type="pct"/>
            <w:noWrap/>
          </w:tcPr>
          <w:p w14:paraId="0D95D25B">
            <w:pPr>
              <w:pStyle w:val="2"/>
              <w:ind w:left="360"/>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30E3127C">
            <w:pPr>
              <w:ind w:left="284"/>
              <w:rPr>
                <w:bCs/>
                <w:sz w:val="20"/>
                <w:szCs w:val="20"/>
                <w:lang w:val="en-GB"/>
              </w:rPr>
            </w:pPr>
          </w:p>
          <w:p w14:paraId="1276C7AA">
            <w:pPr>
              <w:ind w:left="284"/>
              <w:rPr>
                <w:lang w:val="en-GB"/>
              </w:rPr>
            </w:pPr>
            <w:r>
              <w:rPr>
                <w:bCs/>
                <w:sz w:val="20"/>
                <w:szCs w:val="20"/>
                <w:lang w:val="en-GB"/>
              </w:rPr>
              <w:t>If your answer is NO, please provide a brief, clear suggestion for improvement.</w:t>
            </w:r>
          </w:p>
        </w:tc>
        <w:tc>
          <w:tcPr>
            <w:tcW w:w="2212" w:type="pct"/>
          </w:tcPr>
          <w:p w14:paraId="65B6724A">
            <w:pPr>
              <w:jc w:val="both"/>
              <w:rPr>
                <w:sz w:val="20"/>
                <w:szCs w:val="20"/>
              </w:rPr>
            </w:pPr>
            <w:r>
              <w:rPr>
                <w:color w:val="2B2D31"/>
                <w:sz w:val="20"/>
                <w:szCs w:val="20"/>
                <w:shd w:val="clear" w:color="auto" w:fill="FFFFFF"/>
              </w:rPr>
              <w:t>The abstract contains typographical errors and fragmented sentences (e.g., "calculate the number of graphs on Palmer [3] extended") that obscure the logical flow. It should be revised to explicitly state the main result or the specific summation formula derived for the number of orbits on </w:t>
            </w:r>
            <w:r>
              <w:rPr>
                <w:sz w:val="20"/>
                <w:szCs w:val="20"/>
              </w:rPr>
              <w:t>P(</w:t>
            </w:r>
            <w:r>
              <w:rPr>
                <w:i/>
                <w:iCs/>
                <w:sz w:val="20"/>
                <w:szCs w:val="20"/>
              </w:rPr>
              <w:t>X</w:t>
            </w:r>
            <w:r>
              <w:rPr>
                <w:sz w:val="20"/>
                <w:szCs w:val="20"/>
              </w:rPr>
              <w:t>)</w:t>
            </w:r>
            <w:r>
              <w:rPr>
                <w:color w:val="2B2D31"/>
                <w:sz w:val="20"/>
                <w:szCs w:val="20"/>
                <w:shd w:val="clear" w:color="auto" w:fill="FFFFFF"/>
              </w:rPr>
              <w:t>, rather than just stating the intent to investigate it. Ensure all mathematical symbols are correctly placed and the "Mathematics Subject Classification" is spelled correctly.</w:t>
            </w:r>
          </w:p>
        </w:tc>
        <w:tc>
          <w:tcPr>
            <w:tcW w:w="1523" w:type="pct"/>
          </w:tcPr>
          <w:p w14:paraId="031F3B8B">
            <w:pPr>
              <w:pStyle w:val="2"/>
              <w:jc w:val="left"/>
              <w:rPr>
                <w:rFonts w:hint="default" w:ascii="Times New Roman" w:hAnsi="Times New Roman"/>
                <w:b w:val="0"/>
                <w:lang w:val="en-US" w:eastAsia="en-US"/>
              </w:rPr>
            </w:pPr>
            <w:r>
              <w:rPr>
                <w:rFonts w:hint="default" w:ascii="Times New Roman" w:hAnsi="Times New Roman"/>
                <w:b w:val="0"/>
                <w:lang w:val="en-US" w:eastAsia="en-US"/>
              </w:rPr>
              <w:t>This is dine and some formulas sited as required</w:t>
            </w:r>
          </w:p>
        </w:tc>
      </w:tr>
      <w:tr w14:paraId="4468DC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265" w:type="pct"/>
            <w:noWrap/>
          </w:tcPr>
          <w:p w14:paraId="226C4D72">
            <w:pPr>
              <w:pStyle w:val="2"/>
              <w:ind w:left="360"/>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type="textWrapping"/>
            </w:r>
          </w:p>
          <w:p w14:paraId="07553B16">
            <w:pPr>
              <w:ind w:left="284"/>
              <w:rPr>
                <w:b/>
                <w:lang w:val="en-GB"/>
              </w:rPr>
            </w:pPr>
            <w:r>
              <w:rPr>
                <w:bCs/>
                <w:sz w:val="20"/>
                <w:szCs w:val="20"/>
                <w:lang w:val="en-GB"/>
              </w:rPr>
              <w:t>If your answer is NO, please provide a brief, clear suggestion for improvement.</w:t>
            </w:r>
          </w:p>
        </w:tc>
        <w:tc>
          <w:tcPr>
            <w:tcW w:w="2212" w:type="pct"/>
          </w:tcPr>
          <w:p w14:paraId="63986BBD">
            <w:pPr>
              <w:jc w:val="both"/>
              <w:rPr>
                <w:sz w:val="20"/>
                <w:szCs w:val="20"/>
              </w:rPr>
            </w:pPr>
            <w:r>
              <w:rPr>
                <w:color w:val="2B2D31"/>
                <w:sz w:val="20"/>
                <w:szCs w:val="20"/>
                <w:shd w:val="clear" w:color="auto" w:fill="FFFFFF"/>
              </w:rPr>
              <w:t>Yes. The transition from the action on </w:t>
            </w:r>
            <w:r>
              <w:rPr>
                <w:i/>
                <w:iCs/>
                <w:sz w:val="20"/>
                <w:szCs w:val="20"/>
              </w:rPr>
              <w:t>X</w:t>
            </w:r>
            <w:r>
              <w:rPr>
                <w:sz w:val="20"/>
                <w:szCs w:val="20"/>
              </w:rPr>
              <w:t>(</w:t>
            </w:r>
            <w:r>
              <w:rPr>
                <w:i/>
                <w:iCs/>
                <w:sz w:val="20"/>
                <w:szCs w:val="20"/>
              </w:rPr>
              <w:t>r</w:t>
            </w:r>
            <w:r>
              <w:rPr>
                <w:sz w:val="20"/>
                <w:szCs w:val="20"/>
              </w:rPr>
              <w:t xml:space="preserve">) </w:t>
            </w:r>
            <w:r>
              <w:rPr>
                <w:color w:val="2B2D31"/>
                <w:sz w:val="20"/>
                <w:szCs w:val="20"/>
                <w:shd w:val="clear" w:color="auto" w:fill="FFFFFF"/>
              </w:rPr>
              <w:t>to the action on </w:t>
            </w:r>
            <w:r>
              <w:rPr>
                <w:sz w:val="20"/>
                <w:szCs w:val="20"/>
              </w:rPr>
              <w:t xml:space="preserve"> P(</w:t>
            </w:r>
            <w:r>
              <w:rPr>
                <w:i/>
                <w:iCs/>
                <w:sz w:val="20"/>
                <w:szCs w:val="20"/>
              </w:rPr>
              <w:t>X</w:t>
            </w:r>
            <w:r>
              <w:rPr>
                <w:sz w:val="20"/>
                <w:szCs w:val="20"/>
              </w:rPr>
              <w:t>)</w:t>
            </w:r>
            <w:r>
              <w:rPr>
                <w:color w:val="2B2D31"/>
                <w:sz w:val="20"/>
                <w:szCs w:val="20"/>
                <w:shd w:val="clear" w:color="auto" w:fill="FFFFFF"/>
              </w:rPr>
              <w:t>via the sum of fixed points is mathematically sound. The examples provided (Example 3.1.2 and 4.1.2) correctly verify the proposed theorems.</w:t>
            </w:r>
          </w:p>
        </w:tc>
        <w:tc>
          <w:tcPr>
            <w:tcW w:w="1523" w:type="pct"/>
          </w:tcPr>
          <w:p w14:paraId="211E03E1">
            <w:pPr>
              <w:pStyle w:val="2"/>
              <w:jc w:val="left"/>
              <w:rPr>
                <w:rFonts w:hint="default" w:ascii="Times New Roman" w:hAnsi="Times New Roman"/>
                <w:b w:val="0"/>
                <w:bCs w:val="0"/>
                <w:lang w:val="en-US" w:eastAsia="en-US"/>
              </w:rPr>
            </w:pPr>
            <w:r>
              <w:rPr>
                <w:rFonts w:hint="default" w:ascii="Times New Roman" w:hAnsi="Times New Roman"/>
                <w:b w:val="0"/>
                <w:lang w:val="en-US" w:eastAsia="en-US"/>
              </w:rPr>
              <w:t xml:space="preserve">The action on </w:t>
            </w:r>
            <m:oMath>
              <m:sSup>
                <m:sSupPr>
                  <m:ctrlPr>
                    <w:rPr>
                      <w:rFonts w:ascii="Cambria Math" w:hAnsi="Cambria Math"/>
                      <w:i/>
                      <w:lang w:val="en-US"/>
                    </w:rPr>
                  </m:ctrlPr>
                </m:sSupPr>
                <m:e>
                  <m:r>
                    <m:rPr/>
                    <w:rPr>
                      <w:rFonts w:hint="default" w:ascii="Cambria Math" w:hAnsi="Cambria Math"/>
                      <w:lang w:val="en-US"/>
                    </w:rPr>
                    <m:t>X</m:t>
                  </m:r>
                  <m:ctrlPr>
                    <w:rPr>
                      <w:rFonts w:ascii="Cambria Math" w:hAnsi="Cambria Math"/>
                      <w:i/>
                      <w:lang w:val="en-US"/>
                    </w:rPr>
                  </m:ctrlPr>
                </m:e>
                <m:sup>
                  <m:r>
                    <m:rPr/>
                    <w:rPr>
                      <w:rFonts w:hint="default" w:ascii="Cambria Math" w:hAnsi="Cambria Math"/>
                      <w:lang w:val="en-US"/>
                    </w:rPr>
                    <m:t>(r)</m:t>
                  </m:r>
                  <m:ctrlPr>
                    <w:rPr>
                      <w:rFonts w:ascii="Cambria Math" w:hAnsi="Cambria Math"/>
                      <w:i/>
                      <w:lang w:val="en-US"/>
                    </w:rPr>
                  </m:ctrlPr>
                </m:sup>
              </m:sSup>
            </m:oMath>
            <w:r>
              <w:rPr>
                <w:rFonts w:hint="default" w:ascii="Times New Roman" w:hAnsi="Times New Roman" w:cs="Times New Roman"/>
                <w:i w:val="0"/>
                <w:lang w:val="en-US"/>
              </w:rPr>
              <w:t xml:space="preserve"> </w:t>
            </w:r>
            <w:r>
              <w:rPr>
                <w:rFonts w:hint="default" w:ascii="Times New Roman" w:hAnsi="Times New Roman" w:cs="Times New Roman"/>
                <w:b w:val="0"/>
                <w:bCs w:val="0"/>
                <w:i w:val="0"/>
                <w:lang w:val="en-US"/>
              </w:rPr>
              <w:t>is the building of the action on Ƥ(X)</w:t>
            </w:r>
          </w:p>
        </w:tc>
      </w:tr>
      <w:tr w14:paraId="27EE32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trPr>
        <w:tc>
          <w:tcPr>
            <w:tcW w:w="1265" w:type="pct"/>
            <w:noWrap/>
          </w:tcPr>
          <w:p w14:paraId="6B82DA28">
            <w:pPr>
              <w:ind w:left="360"/>
              <w:rPr>
                <w:b/>
                <w:bCs/>
                <w:sz w:val="20"/>
                <w:szCs w:val="20"/>
                <w:lang w:val="en-GB"/>
              </w:rPr>
            </w:pPr>
            <w:r>
              <w:rPr>
                <w:b/>
                <w:bCs/>
                <w:sz w:val="20"/>
                <w:szCs w:val="20"/>
                <w:lang w:val="en-GB"/>
              </w:rPr>
              <w:t xml:space="preserve">Are the references sufficient and recent? </w:t>
            </w:r>
          </w:p>
          <w:p w14:paraId="0C0F0025">
            <w:pPr>
              <w:ind w:left="360"/>
              <w:rPr>
                <w:bCs/>
                <w:sz w:val="20"/>
                <w:szCs w:val="20"/>
                <w:lang w:val="en-GB"/>
              </w:rPr>
            </w:pPr>
            <w:r>
              <w:rPr>
                <w:bCs/>
                <w:sz w:val="20"/>
                <w:szCs w:val="20"/>
                <w:lang w:val="en-GB"/>
              </w:rPr>
              <w:t>(YES or NO)</w:t>
            </w:r>
          </w:p>
          <w:p w14:paraId="55D1249C">
            <w:pPr>
              <w:ind w:left="360"/>
              <w:rPr>
                <w:bCs/>
                <w:sz w:val="20"/>
                <w:szCs w:val="20"/>
                <w:lang w:val="en-GB"/>
              </w:rPr>
            </w:pPr>
          </w:p>
          <w:p w14:paraId="0D21E675">
            <w:pPr>
              <w:ind w:left="360"/>
              <w:rPr>
                <w:b/>
                <w:bCs/>
                <w:sz w:val="20"/>
                <w:szCs w:val="20"/>
                <w:lang w:val="en-GB"/>
              </w:rPr>
            </w:pPr>
            <w:r>
              <w:rPr>
                <w:bCs/>
                <w:sz w:val="20"/>
                <w:szCs w:val="20"/>
                <w:lang w:val="en-GB"/>
              </w:rPr>
              <w:t>If your answer is NO, please provide clear suggestion for improvement.</w:t>
            </w:r>
          </w:p>
        </w:tc>
        <w:tc>
          <w:tcPr>
            <w:tcW w:w="2212" w:type="pct"/>
          </w:tcPr>
          <w:p w14:paraId="17CE0E38">
            <w:pPr>
              <w:pStyle w:val="19"/>
              <w:ind w:left="0"/>
              <w:jc w:val="both"/>
              <w:rPr>
                <w:bCs/>
                <w:sz w:val="20"/>
                <w:szCs w:val="20"/>
                <w:lang w:val="en-GB"/>
              </w:rPr>
            </w:pPr>
            <w:r>
              <w:rPr>
                <w:color w:val="2B2D31"/>
                <w:sz w:val="20"/>
                <w:szCs w:val="20"/>
                <w:shd w:val="clear" w:color="auto" w:fill="FFFFFF"/>
              </w:rPr>
              <w:t>No. The references are quite dated, with the most recent being from 1978. While these are foundational texts (Burnside, Harary, Palmer), the author should include more recent citations (from 2010–2024) to show how this theory is applied in modern combinatorics or computer science (e.g., in network theory or coding theory).</w:t>
            </w:r>
          </w:p>
        </w:tc>
        <w:tc>
          <w:tcPr>
            <w:tcW w:w="1523" w:type="pct"/>
          </w:tcPr>
          <w:p w14:paraId="2C35DF30">
            <w:pPr>
              <w:pStyle w:val="2"/>
              <w:jc w:val="left"/>
              <w:rPr>
                <w:rFonts w:hint="default" w:ascii="Times New Roman" w:hAnsi="Times New Roman"/>
                <w:b w:val="0"/>
                <w:lang w:val="en-US" w:eastAsia="en-US"/>
              </w:rPr>
            </w:pPr>
            <w:r>
              <w:rPr>
                <w:rFonts w:hint="default" w:ascii="Times New Roman" w:hAnsi="Times New Roman"/>
                <w:b w:val="0"/>
                <w:lang w:val="en-US" w:eastAsia="en-US"/>
              </w:rPr>
              <w:t>Improved on this and more recent references sited in the work.</w:t>
            </w:r>
            <w:bookmarkStart w:id="2" w:name="_GoBack"/>
            <w:bookmarkEnd w:id="2"/>
          </w:p>
        </w:tc>
      </w:tr>
    </w:tbl>
    <w:p w14:paraId="42F93AD5">
      <w:pPr>
        <w:rPr>
          <w:lang w:val="en-GB"/>
        </w:rPr>
      </w:pPr>
    </w:p>
    <w:p w14:paraId="5475861D">
      <w:pPr>
        <w:pStyle w:val="6"/>
        <w:rPr>
          <w:rFonts w:ascii="Arial" w:hAnsi="Arial" w:cs="Arial"/>
          <w:b/>
          <w:bCs/>
          <w:sz w:val="20"/>
          <w:szCs w:val="20"/>
          <w:u w:val="single"/>
          <w:lang w:val="en-GB"/>
        </w:rPr>
      </w:pPr>
      <w:bookmarkStart w:id="0" w:name="_Hlk225528557"/>
    </w:p>
    <w:p w14:paraId="3BD1F309">
      <w:pPr>
        <w:rPr>
          <w:rFonts w:ascii="Arial" w:hAnsi="Arial" w:eastAsia="Arial Unicode MS" w:cs="Arial"/>
          <w:b/>
          <w:sz w:val="20"/>
          <w:szCs w:val="20"/>
          <w:u w:val="single"/>
          <w:lang w:val="en-GB"/>
        </w:rPr>
      </w:pPr>
      <w:r>
        <w:rPr>
          <w:rFonts w:ascii="Arial" w:hAnsi="Arial" w:eastAsia="Arial Unicode MS" w:cs="Arial"/>
          <w:b/>
          <w:sz w:val="20"/>
          <w:szCs w:val="20"/>
          <w:highlight w:val="yellow"/>
          <w:u w:val="single"/>
          <w:lang w:val="en-GB"/>
        </w:rPr>
        <w:t>PART  3:</w:t>
      </w:r>
      <w:r>
        <w:rPr>
          <w:rFonts w:ascii="Arial" w:hAnsi="Arial" w:eastAsia="Arial Unicode MS" w:cs="Arial"/>
          <w:b/>
          <w:sz w:val="20"/>
          <w:szCs w:val="20"/>
          <w:u w:val="single"/>
          <w:lang w:val="en-GB"/>
        </w:rPr>
        <w:t xml:space="preserve"> </w:t>
      </w:r>
    </w:p>
    <w:p w14:paraId="2C24C406">
      <w:pPr>
        <w:pStyle w:val="6"/>
        <w:rPr>
          <w:rFonts w:ascii="Arial" w:hAnsi="Arial" w:cs="Arial"/>
          <w:b/>
          <w:bCs/>
          <w:sz w:val="20"/>
          <w:szCs w:val="20"/>
          <w:u w:val="single"/>
          <w:lang w:val="en-GB"/>
        </w:rPr>
      </w:pPr>
    </w:p>
    <w:tbl>
      <w:tblPr>
        <w:tblStyle w:val="5"/>
        <w:tblW w:w="4762" w:type="pct"/>
        <w:tblInd w:w="37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BFFFF"/>
        <w:tblLayout w:type="autofit"/>
        <w:tblCellMar>
          <w:top w:w="0" w:type="dxa"/>
          <w:left w:w="0" w:type="dxa"/>
          <w:bottom w:w="0" w:type="dxa"/>
          <w:right w:w="0" w:type="dxa"/>
        </w:tblCellMar>
      </w:tblPr>
      <w:tblGrid>
        <w:gridCol w:w="4363"/>
        <w:gridCol w:w="4722"/>
        <w:gridCol w:w="4415"/>
      </w:tblGrid>
      <w:tr w14:paraId="2C33D2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BFFFF"/>
          <w:tblCellMar>
            <w:top w:w="0" w:type="dxa"/>
            <w:left w:w="0" w:type="dxa"/>
            <w:bottom w:w="0" w:type="dxa"/>
            <w:right w:w="0" w:type="dxa"/>
          </w:tblCellMar>
        </w:tblPrEx>
        <w:tc>
          <w:tcPr>
            <w:tcW w:w="5000" w:type="pct"/>
            <w:gridSpan w:val="3"/>
            <w:tcBorders>
              <w:top w:val="nil"/>
              <w:left w:val="nil"/>
              <w:bottom w:val="single" w:color="auto" w:sz="4" w:space="0"/>
              <w:right w:val="nil"/>
            </w:tcBorders>
            <w:shd w:val="clear" w:color="auto" w:fill="auto"/>
            <w:noWrap/>
            <w:tcMar>
              <w:top w:w="0" w:type="dxa"/>
              <w:left w:w="108" w:type="dxa"/>
              <w:bottom w:w="0" w:type="dxa"/>
              <w:right w:w="108" w:type="dxa"/>
            </w:tcMar>
            <w:vAlign w:val="center"/>
          </w:tcPr>
          <w:p w14:paraId="129AFDA6">
            <w:pPr>
              <w:rPr>
                <w:rFonts w:ascii="Arial" w:hAnsi="Arial" w:eastAsia="Arial Unicode MS" w:cs="Arial"/>
                <w:b/>
                <w:sz w:val="20"/>
                <w:szCs w:val="20"/>
                <w:u w:val="single"/>
                <w:lang w:val="en-GB"/>
              </w:rPr>
            </w:pPr>
            <w:bookmarkStart w:id="1" w:name="_Hlk156057883"/>
          </w:p>
        </w:tc>
      </w:tr>
      <w:tr w14:paraId="620CE1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BFFFF"/>
          <w:tblCellMar>
            <w:top w:w="0" w:type="dxa"/>
            <w:left w:w="0" w:type="dxa"/>
            <w:bottom w:w="0" w:type="dxa"/>
            <w:right w:w="0" w:type="dxa"/>
          </w:tblCellMar>
        </w:tblPrEx>
        <w:tc>
          <w:tcPr>
            <w:tcW w:w="1616" w:type="pct"/>
            <w:tcBorders>
              <w:top w:val="single" w:color="auto" w:sz="4" w:space="0"/>
              <w:left w:val="single" w:color="auto" w:sz="4" w:space="0"/>
              <w:bottom w:val="single" w:color="auto" w:sz="4" w:space="0"/>
              <w:right w:val="single" w:color="auto" w:sz="4" w:space="0"/>
            </w:tcBorders>
            <w:shd w:val="clear" w:color="auto" w:fill="auto"/>
            <w:noWrap/>
            <w:tcMar>
              <w:top w:w="0" w:type="dxa"/>
              <w:left w:w="108" w:type="dxa"/>
              <w:bottom w:w="0" w:type="dxa"/>
              <w:right w:w="108" w:type="dxa"/>
            </w:tcMar>
            <w:vAlign w:val="center"/>
          </w:tcPr>
          <w:p w14:paraId="4A07796E">
            <w:pPr>
              <w:rPr>
                <w:rFonts w:ascii="Arial" w:hAnsi="Arial" w:eastAsia="Arial Unicode MS" w:cs="Arial"/>
                <w:sz w:val="20"/>
                <w:szCs w:val="20"/>
                <w:lang w:val="en-GB"/>
              </w:rPr>
            </w:pPr>
          </w:p>
        </w:tc>
        <w:tc>
          <w:tcPr>
            <w:tcW w:w="1749" w:type="pct"/>
            <w:tcBorders>
              <w:top w:val="single" w:color="auto" w:sz="4" w:space="0"/>
              <w:left w:val="single" w:color="auto" w:sz="4" w:space="0"/>
              <w:bottom w:val="single" w:color="auto" w:sz="4" w:space="0"/>
              <w:right w:val="single" w:color="auto" w:sz="4" w:space="0"/>
            </w:tcBorders>
            <w:shd w:val="clear" w:color="auto" w:fill="auto"/>
            <w:tcMar>
              <w:top w:w="0" w:type="dxa"/>
              <w:left w:w="108" w:type="dxa"/>
              <w:bottom w:w="0" w:type="dxa"/>
              <w:right w:w="108" w:type="dxa"/>
            </w:tcMar>
          </w:tcPr>
          <w:p w14:paraId="4C4D87BB">
            <w:pPr>
              <w:keepNext/>
              <w:outlineLvl w:val="1"/>
              <w:rPr>
                <w:rFonts w:ascii="Arial" w:hAnsi="Arial" w:eastAsia="MS Mincho" w:cs="Arial"/>
                <w:b/>
                <w:bCs/>
                <w:sz w:val="20"/>
                <w:szCs w:val="20"/>
                <w:lang w:val="en-GB"/>
              </w:rPr>
            </w:pPr>
            <w:r>
              <w:rPr>
                <w:rFonts w:ascii="Arial" w:hAnsi="Arial" w:eastAsia="MS Mincho" w:cs="Arial"/>
                <w:b/>
                <w:bCs/>
                <w:sz w:val="20"/>
                <w:szCs w:val="20"/>
                <w:lang w:val="en-GB"/>
              </w:rPr>
              <w:t>Reviewer’s comment</w:t>
            </w:r>
          </w:p>
        </w:tc>
        <w:tc>
          <w:tcPr>
            <w:tcW w:w="1636" w:type="pct"/>
            <w:tcBorders>
              <w:top w:val="single" w:color="auto" w:sz="4" w:space="0"/>
              <w:left w:val="single" w:color="auto" w:sz="4" w:space="0"/>
              <w:bottom w:val="single" w:color="auto" w:sz="4" w:space="0"/>
              <w:right w:val="single" w:color="auto" w:sz="4" w:space="0"/>
            </w:tcBorders>
            <w:shd w:val="clear" w:color="auto" w:fill="auto"/>
          </w:tcPr>
          <w:p w14:paraId="3F936891">
            <w:pPr>
              <w:spacing w:after="160" w:line="252" w:lineRule="auto"/>
              <w:rPr>
                <w:rFonts w:ascii="Arial" w:hAnsi="Arial" w:eastAsia="Calibri" w:cs="Arial"/>
                <w:kern w:val="2"/>
                <w:sz w:val="20"/>
                <w:szCs w:val="20"/>
                <w:lang w:val="en-IN"/>
              </w:rPr>
            </w:pPr>
            <w:r>
              <w:rPr>
                <w:rFonts w:ascii="Arial" w:hAnsi="Arial" w:eastAsia="Calibri" w:cs="Arial"/>
                <w:b/>
                <w:kern w:val="2"/>
                <w:sz w:val="20"/>
                <w:szCs w:val="20"/>
                <w:lang w:val="en-IN"/>
              </w:rPr>
              <w:t>Author’s Feedback</w:t>
            </w:r>
            <w:r>
              <w:rPr>
                <w:rFonts w:ascii="Arial" w:hAnsi="Arial" w:eastAsia="Calibri" w:cs="Arial"/>
                <w:kern w:val="2"/>
                <w:sz w:val="20"/>
                <w:szCs w:val="20"/>
                <w:lang w:val="en-IN"/>
              </w:rPr>
              <w:t xml:space="preserve"> (It is mandatory that authors should write his/her feedback here)</w:t>
            </w:r>
          </w:p>
          <w:p w14:paraId="5950C85B">
            <w:pPr>
              <w:keepNext/>
              <w:outlineLvl w:val="1"/>
              <w:rPr>
                <w:rFonts w:ascii="Arial" w:hAnsi="Arial" w:eastAsia="MS Mincho" w:cs="Arial"/>
                <w:bCs/>
                <w:sz w:val="20"/>
                <w:szCs w:val="20"/>
                <w:lang w:val="en-GB"/>
              </w:rPr>
            </w:pPr>
          </w:p>
        </w:tc>
      </w:tr>
      <w:tr w14:paraId="686905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BFFFF"/>
          <w:tblCellMar>
            <w:top w:w="0" w:type="dxa"/>
            <w:left w:w="0" w:type="dxa"/>
            <w:bottom w:w="0" w:type="dxa"/>
            <w:right w:w="0" w:type="dxa"/>
          </w:tblCellMar>
        </w:tblPrEx>
        <w:trPr>
          <w:trHeight w:val="890" w:hRule="atLeast"/>
        </w:trPr>
        <w:tc>
          <w:tcPr>
            <w:tcW w:w="1616" w:type="pct"/>
            <w:tcBorders>
              <w:top w:val="single" w:color="auto" w:sz="4" w:space="0"/>
              <w:left w:val="single" w:color="auto" w:sz="4" w:space="0"/>
              <w:bottom w:val="single" w:color="auto" w:sz="4" w:space="0"/>
              <w:right w:val="single" w:color="auto" w:sz="4" w:space="0"/>
            </w:tcBorders>
            <w:shd w:val="clear" w:color="auto" w:fill="auto"/>
            <w:noWrap/>
            <w:tcMar>
              <w:top w:w="0" w:type="dxa"/>
              <w:left w:w="108" w:type="dxa"/>
              <w:bottom w:w="0" w:type="dxa"/>
              <w:right w:w="108" w:type="dxa"/>
            </w:tcMar>
            <w:vAlign w:val="center"/>
          </w:tcPr>
          <w:p w14:paraId="0982A2A3">
            <w:pPr>
              <w:rPr>
                <w:rFonts w:ascii="Arial" w:hAnsi="Arial" w:eastAsia="Arial Unicode MS" w:cs="Arial"/>
                <w:b/>
                <w:sz w:val="20"/>
                <w:szCs w:val="20"/>
                <w:lang w:val="en-GB"/>
              </w:rPr>
            </w:pPr>
            <w:r>
              <w:rPr>
                <w:rFonts w:ascii="Arial" w:hAnsi="Arial" w:eastAsia="Arial Unicode MS" w:cs="Arial"/>
                <w:b/>
                <w:sz w:val="20"/>
                <w:szCs w:val="20"/>
                <w:lang w:val="en-GB"/>
              </w:rPr>
              <w:t xml:space="preserve">Are there ethical issues in this manuscript? </w:t>
            </w:r>
          </w:p>
          <w:p w14:paraId="16343175">
            <w:pPr>
              <w:rPr>
                <w:rFonts w:ascii="Arial" w:hAnsi="Arial" w:eastAsia="Arial Unicode MS" w:cs="Arial"/>
                <w:sz w:val="20"/>
                <w:szCs w:val="20"/>
                <w:lang w:val="en-GB"/>
              </w:rPr>
            </w:pPr>
          </w:p>
        </w:tc>
        <w:tc>
          <w:tcPr>
            <w:tcW w:w="1749" w:type="pct"/>
            <w:tcBorders>
              <w:top w:val="single" w:color="auto" w:sz="4" w:space="0"/>
              <w:left w:val="single" w:color="auto" w:sz="4" w:space="0"/>
              <w:bottom w:val="single" w:color="auto" w:sz="4" w:space="0"/>
              <w:right w:val="single" w:color="auto" w:sz="4" w:space="0"/>
            </w:tcBorders>
            <w:shd w:val="clear" w:color="auto" w:fill="auto"/>
            <w:tcMar>
              <w:top w:w="0" w:type="dxa"/>
              <w:left w:w="108" w:type="dxa"/>
              <w:bottom w:w="0" w:type="dxa"/>
              <w:right w:w="108" w:type="dxa"/>
            </w:tcMar>
            <w:vAlign w:val="center"/>
          </w:tcPr>
          <w:p w14:paraId="25E9268D">
            <w:pPr>
              <w:rPr>
                <w:rFonts w:ascii="Arial" w:hAnsi="Arial" w:eastAsia="Arial Unicode MS" w:cs="Arial"/>
                <w:i/>
                <w:iCs/>
                <w:sz w:val="20"/>
                <w:szCs w:val="20"/>
                <w:u w:val="single"/>
                <w:lang w:val="en-GB"/>
              </w:rPr>
            </w:pPr>
            <w:r>
              <w:rPr>
                <w:rFonts w:ascii="Arial" w:hAnsi="Arial" w:eastAsia="Arial Unicode MS" w:cs="Arial"/>
                <w:i/>
                <w:iCs/>
                <w:sz w:val="20"/>
                <w:szCs w:val="20"/>
                <w:u w:val="single"/>
                <w:lang w:val="en-GB"/>
              </w:rPr>
              <w:t>(If yes, Kindly please write down the ethical issues here in details)</w:t>
            </w:r>
          </w:p>
          <w:p w14:paraId="6606523E">
            <w:pPr>
              <w:rPr>
                <w:rFonts w:ascii="Arial" w:hAnsi="Arial" w:eastAsia="Arial Unicode MS" w:cs="Arial"/>
                <w:sz w:val="20"/>
                <w:szCs w:val="20"/>
                <w:lang w:val="en-GB"/>
              </w:rPr>
            </w:pPr>
          </w:p>
        </w:tc>
        <w:tc>
          <w:tcPr>
            <w:tcW w:w="1636" w:type="pct"/>
            <w:tcBorders>
              <w:top w:val="single" w:color="auto" w:sz="4" w:space="0"/>
              <w:left w:val="single" w:color="auto" w:sz="4" w:space="0"/>
              <w:bottom w:val="single" w:color="auto" w:sz="4" w:space="0"/>
              <w:right w:val="single" w:color="auto" w:sz="4" w:space="0"/>
            </w:tcBorders>
            <w:shd w:val="clear" w:color="auto" w:fill="auto"/>
            <w:vAlign w:val="center"/>
          </w:tcPr>
          <w:p w14:paraId="1E02024A">
            <w:pPr>
              <w:rPr>
                <w:rFonts w:hint="default" w:ascii="Times New Roman" w:hAnsi="Times New Roman" w:eastAsia="Arial Unicode MS" w:cs="Times New Roman"/>
                <w:sz w:val="20"/>
                <w:szCs w:val="20"/>
                <w:lang w:val="en-US"/>
              </w:rPr>
            </w:pPr>
            <w:r>
              <w:rPr>
                <w:rFonts w:hint="default" w:eastAsia="Arial Unicode MS" w:cs="Times New Roman"/>
                <w:sz w:val="20"/>
                <w:szCs w:val="20"/>
                <w:lang w:val="en-US"/>
              </w:rPr>
              <w:t xml:space="preserve">Since the research is dealing with Algebra which does not necessarily require direct interaction with human or the environment hence no need for ethical issues and also the paraphrasing is well indicated through referencing. </w:t>
            </w:r>
          </w:p>
          <w:p w14:paraId="1DEF8BCD">
            <w:pPr>
              <w:rPr>
                <w:rFonts w:ascii="Arial" w:hAnsi="Arial" w:eastAsia="Arial Unicode MS" w:cs="Arial"/>
                <w:sz w:val="20"/>
                <w:szCs w:val="20"/>
                <w:lang w:val="en-GB"/>
              </w:rPr>
            </w:pPr>
          </w:p>
          <w:p w14:paraId="6D3EF21D">
            <w:pPr>
              <w:rPr>
                <w:rFonts w:ascii="Arial" w:hAnsi="Arial" w:eastAsia="Arial Unicode MS" w:cs="Arial"/>
                <w:sz w:val="20"/>
                <w:szCs w:val="20"/>
                <w:lang w:val="en-GB"/>
              </w:rPr>
            </w:pPr>
          </w:p>
        </w:tc>
      </w:tr>
      <w:bookmarkEnd w:id="1"/>
    </w:tbl>
    <w:p w14:paraId="36BE9913">
      <w:pPr>
        <w:pStyle w:val="6"/>
        <w:rPr>
          <w:rFonts w:ascii="Arial" w:hAnsi="Arial" w:cs="Arial"/>
          <w:b/>
          <w:bCs/>
          <w:sz w:val="20"/>
          <w:szCs w:val="20"/>
          <w:u w:val="single"/>
          <w:lang w:val="en-GB"/>
        </w:rPr>
      </w:pPr>
    </w:p>
    <w:p w14:paraId="5E71F50E">
      <w:pPr>
        <w:pStyle w:val="32"/>
        <w:spacing w:after="0" w:line="240" w:lineRule="auto"/>
        <w:jc w:val="left"/>
        <w:rPr>
          <w:rFonts w:ascii="Arial" w:hAnsi="Arial" w:cs="Arial"/>
          <w:b/>
          <w:bCs/>
          <w:u w:val="single"/>
          <w:lang w:val="en-GB"/>
        </w:rPr>
      </w:pPr>
      <w:r>
        <w:rPr>
          <w:rFonts w:ascii="Arial" w:hAnsi="Arial" w:cs="Arial"/>
          <w:b/>
          <w:bCs/>
          <w:lang w:val="en-GB"/>
        </w:rPr>
        <w:t xml:space="preserve">      </w:t>
      </w:r>
    </w:p>
    <w:p w14:paraId="4A946885">
      <w:pPr>
        <w:pStyle w:val="6"/>
        <w:rPr>
          <w:rFonts w:ascii="Arial" w:hAnsi="Arial" w:cs="Arial"/>
          <w:b/>
          <w:bCs/>
          <w:sz w:val="20"/>
          <w:szCs w:val="20"/>
          <w:u w:val="single"/>
          <w:lang w:val="en-GB"/>
        </w:rPr>
      </w:pPr>
    </w:p>
    <w:bookmarkEnd w:id="0"/>
    <w:p w14:paraId="6F47E2CA"/>
    <w:p w14:paraId="5D980100">
      <w:pPr>
        <w:pStyle w:val="2"/>
        <w:jc w:val="left"/>
        <w:rPr>
          <w:rFonts w:ascii="Times New Roman" w:hAnsi="Times New Roman"/>
          <w:highlight w:val="yellow"/>
          <w:lang w:val="en-GB" w:eastAsia="en-US"/>
        </w:rPr>
      </w:pPr>
    </w:p>
    <w:sectPr>
      <w:headerReference r:id="rId5" w:type="first"/>
      <w:footerReference r:id="rId8" w:type="first"/>
      <w:headerReference r:id="rId3" w:type="default"/>
      <w:footerReference r:id="rId6" w:type="default"/>
      <w:headerReference r:id="rId4" w:type="even"/>
      <w:footerReference r:id="rId7" w:type="even"/>
      <w:pgSz w:w="16839" w:h="23814"/>
      <w:pgMar w:top="1440" w:right="1440" w:bottom="1440" w:left="144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Calibri">
    <w:panose1 w:val="020F0502020204030204"/>
    <w:charset w:val="86"/>
    <w:family w:val="swiss"/>
    <w:pitch w:val="default"/>
    <w:sig w:usb0="E4002EFF" w:usb1="C000247B" w:usb2="00000009" w:usb3="00000000" w:csb0="200001FF" w:csb1="00000000"/>
  </w:font>
  <w:font w:name="Helvetica">
    <w:altName w:val="Arial"/>
    <w:panose1 w:val="020B0604020202020204"/>
    <w:charset w:val="00"/>
    <w:family w:val="swiss"/>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Arial Unicode MS">
    <w:altName w:val="Yu Gothic"/>
    <w:panose1 w:val="020B0604020202020204"/>
    <w:charset w:val="80"/>
    <w:family w:val="swiss"/>
    <w:pitch w:val="default"/>
    <w:sig w:usb0="00000000" w:usb1="00000000" w:usb2="0000003F" w:usb3="00000000" w:csb0="003F01FF" w:csb1="00000000"/>
  </w:font>
  <w:font w:name="Microsoft YaHei">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 w:name="Cambria Math">
    <w:panose1 w:val="02040503050406030204"/>
    <w:charset w:val="00"/>
    <w:family w:val="auto"/>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8DF41A">
    <w:pPr>
      <w:pStyle w:val="8"/>
      <w:jc w:val="right"/>
    </w:pPr>
  </w:p>
  <w:p w14:paraId="084E5B1E">
    <w:pPr>
      <w:pStyle w:val="8"/>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sz w:val="20"/>
      </w:rPr>
      <w:t>4</w:t>
    </w:r>
    <w:r>
      <w:rPr>
        <w:b/>
        <w:sz w:val="20"/>
      </w:rPr>
      <w:fldChar w:fldCharType="end"/>
    </w:r>
  </w:p>
  <w:p w14:paraId="6E1E8C30">
    <w:pPr>
      <w:pStyle w:val="8"/>
      <w:jc w:val="right"/>
      <w:rPr>
        <w:b/>
        <w:sz w:val="20"/>
      </w:rPr>
    </w:pPr>
    <w:r>
      <w:rPr>
        <w:b/>
        <w:sz w:val="20"/>
      </w:rPr>
      <w:t>V240326</w:t>
    </w:r>
  </w:p>
  <w:p w14:paraId="2A3EB74E">
    <w:pPr>
      <w:pStyle w:val="8"/>
      <w:jc w:val="right"/>
    </w:pPr>
  </w:p>
  <w:p w14:paraId="1E294297">
    <w:pPr>
      <w:pStyle w:val="8"/>
      <w:rPr>
        <w:sz w:val="1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818132">
    <w:pPr>
      <w:pStyle w:val="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34C818">
    <w:pPr>
      <w:pStyle w:val="8"/>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DB0A08">
    <w:pPr>
      <w:spacing w:before="100" w:beforeAutospacing="1" w:after="100" w:afterAutospacing="1"/>
      <w:jc w:val="center"/>
      <w:rPr>
        <w:rFonts w:ascii="Arial" w:hAnsi="Arial" w:cs="Arial"/>
        <w:b/>
        <w:bCs/>
        <w:color w:val="003399"/>
        <w:szCs w:val="20"/>
        <w:u w:val="single"/>
        <w:lang w:val="en-GB"/>
      </w:rPr>
    </w:pPr>
  </w:p>
  <w:p w14:paraId="5B9DBD2C">
    <w:pPr>
      <w:spacing w:before="100" w:beforeAutospacing="1" w:after="100" w:afterAutospacing="1"/>
      <w:jc w:val="center"/>
      <w:rPr>
        <w:sz w:val="20"/>
      </w:rPr>
    </w:pPr>
    <w:r>
      <w:rPr>
        <w:rFonts w:ascii="Arial" w:hAnsi="Arial" w:cs="Arial"/>
        <w:bCs/>
        <w:color w:val="003399"/>
        <w:sz w:val="20"/>
        <w:highlight w:val="yellow"/>
        <w:lang w:val="en-GB"/>
      </w:rPr>
      <w:t>Review Form (Research)</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B62D76">
    <w:pPr>
      <w:pStyle w:val="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F8F195">
    <w:pPr>
      <w:pStyle w:val="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TrackMoves/>
  <w:documentProtection w:enforcement="0"/>
  <w:defaultTabStop w:val="720"/>
  <w:hyphenationZone w:val="425"/>
  <w:drawingGridHorizontalSpacing w:val="120"/>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84D7C"/>
    <w:rsid w:val="00091112"/>
    <w:rsid w:val="00091B59"/>
    <w:rsid w:val="000936AC"/>
    <w:rsid w:val="000952BA"/>
    <w:rsid w:val="00095A59"/>
    <w:rsid w:val="000A2134"/>
    <w:rsid w:val="000A6F41"/>
    <w:rsid w:val="000B20E3"/>
    <w:rsid w:val="000B4EE5"/>
    <w:rsid w:val="000B74A1"/>
    <w:rsid w:val="000B757E"/>
    <w:rsid w:val="000B76A1"/>
    <w:rsid w:val="000C0837"/>
    <w:rsid w:val="000C3B7E"/>
    <w:rsid w:val="000D7C9F"/>
    <w:rsid w:val="00100577"/>
    <w:rsid w:val="00101322"/>
    <w:rsid w:val="00107C72"/>
    <w:rsid w:val="00113BA5"/>
    <w:rsid w:val="00136984"/>
    <w:rsid w:val="00144521"/>
    <w:rsid w:val="00150304"/>
    <w:rsid w:val="0015296D"/>
    <w:rsid w:val="001542CC"/>
    <w:rsid w:val="00163622"/>
    <w:rsid w:val="001645A2"/>
    <w:rsid w:val="00164F4E"/>
    <w:rsid w:val="00165685"/>
    <w:rsid w:val="0017480A"/>
    <w:rsid w:val="001766DF"/>
    <w:rsid w:val="00177B84"/>
    <w:rsid w:val="00184644"/>
    <w:rsid w:val="0018753A"/>
    <w:rsid w:val="0019527A"/>
    <w:rsid w:val="00197E68"/>
    <w:rsid w:val="001A1605"/>
    <w:rsid w:val="001B0C63"/>
    <w:rsid w:val="001B513F"/>
    <w:rsid w:val="001C5042"/>
    <w:rsid w:val="001D3A1D"/>
    <w:rsid w:val="001E4B3D"/>
    <w:rsid w:val="001F24FF"/>
    <w:rsid w:val="001F2913"/>
    <w:rsid w:val="001F707F"/>
    <w:rsid w:val="002011F3"/>
    <w:rsid w:val="00201B85"/>
    <w:rsid w:val="00202E80"/>
    <w:rsid w:val="002105F7"/>
    <w:rsid w:val="00220111"/>
    <w:rsid w:val="0022369C"/>
    <w:rsid w:val="002320EB"/>
    <w:rsid w:val="0023696A"/>
    <w:rsid w:val="00240BF8"/>
    <w:rsid w:val="002422CB"/>
    <w:rsid w:val="00245E23"/>
    <w:rsid w:val="0025366D"/>
    <w:rsid w:val="00254F80"/>
    <w:rsid w:val="00260A0F"/>
    <w:rsid w:val="00262634"/>
    <w:rsid w:val="002643B3"/>
    <w:rsid w:val="0027026A"/>
    <w:rsid w:val="00275984"/>
    <w:rsid w:val="00280EC9"/>
    <w:rsid w:val="00291D08"/>
    <w:rsid w:val="00293482"/>
    <w:rsid w:val="002B3141"/>
    <w:rsid w:val="002D7EA9"/>
    <w:rsid w:val="002E1211"/>
    <w:rsid w:val="002E2339"/>
    <w:rsid w:val="002E3E2C"/>
    <w:rsid w:val="002E6D86"/>
    <w:rsid w:val="002F0619"/>
    <w:rsid w:val="002F5CDF"/>
    <w:rsid w:val="002F6935"/>
    <w:rsid w:val="00312559"/>
    <w:rsid w:val="003204B8"/>
    <w:rsid w:val="00330845"/>
    <w:rsid w:val="00335412"/>
    <w:rsid w:val="0033692F"/>
    <w:rsid w:val="00344014"/>
    <w:rsid w:val="00346223"/>
    <w:rsid w:val="00355818"/>
    <w:rsid w:val="00366BEC"/>
    <w:rsid w:val="0037074A"/>
    <w:rsid w:val="003A04E7"/>
    <w:rsid w:val="003A4991"/>
    <w:rsid w:val="003A6E1A"/>
    <w:rsid w:val="003A6E6B"/>
    <w:rsid w:val="003B2172"/>
    <w:rsid w:val="003C059E"/>
    <w:rsid w:val="003E2791"/>
    <w:rsid w:val="003E3C70"/>
    <w:rsid w:val="003E746A"/>
    <w:rsid w:val="0042465A"/>
    <w:rsid w:val="00424D6C"/>
    <w:rsid w:val="004356CC"/>
    <w:rsid w:val="00435B36"/>
    <w:rsid w:val="00441931"/>
    <w:rsid w:val="00442B24"/>
    <w:rsid w:val="0044444D"/>
    <w:rsid w:val="0044519B"/>
    <w:rsid w:val="00445B35"/>
    <w:rsid w:val="00446659"/>
    <w:rsid w:val="00451913"/>
    <w:rsid w:val="00457AB1"/>
    <w:rsid w:val="00457BC0"/>
    <w:rsid w:val="00462996"/>
    <w:rsid w:val="004674B4"/>
    <w:rsid w:val="00493276"/>
    <w:rsid w:val="00493A9A"/>
    <w:rsid w:val="004A50D3"/>
    <w:rsid w:val="004B3BF1"/>
    <w:rsid w:val="004B4CAD"/>
    <w:rsid w:val="004B4FDC"/>
    <w:rsid w:val="004C3DF1"/>
    <w:rsid w:val="004D2E36"/>
    <w:rsid w:val="004E03AE"/>
    <w:rsid w:val="00503AB6"/>
    <w:rsid w:val="005047C5"/>
    <w:rsid w:val="00510920"/>
    <w:rsid w:val="00521812"/>
    <w:rsid w:val="00523D2C"/>
    <w:rsid w:val="00531C82"/>
    <w:rsid w:val="005339A8"/>
    <w:rsid w:val="00533FC1"/>
    <w:rsid w:val="00536B2F"/>
    <w:rsid w:val="0054102F"/>
    <w:rsid w:val="0054564B"/>
    <w:rsid w:val="00545A13"/>
    <w:rsid w:val="00546343"/>
    <w:rsid w:val="00557CD3"/>
    <w:rsid w:val="00560D3C"/>
    <w:rsid w:val="00567DE0"/>
    <w:rsid w:val="005735A5"/>
    <w:rsid w:val="00581272"/>
    <w:rsid w:val="00585FC6"/>
    <w:rsid w:val="00590204"/>
    <w:rsid w:val="005A5BE0"/>
    <w:rsid w:val="005B12E0"/>
    <w:rsid w:val="005C25A0"/>
    <w:rsid w:val="005D230D"/>
    <w:rsid w:val="00602F7D"/>
    <w:rsid w:val="00605952"/>
    <w:rsid w:val="00612B27"/>
    <w:rsid w:val="00613CC2"/>
    <w:rsid w:val="00620677"/>
    <w:rsid w:val="00624032"/>
    <w:rsid w:val="00642DC6"/>
    <w:rsid w:val="00645A56"/>
    <w:rsid w:val="006532DF"/>
    <w:rsid w:val="0065422D"/>
    <w:rsid w:val="0065579D"/>
    <w:rsid w:val="00663792"/>
    <w:rsid w:val="0067046C"/>
    <w:rsid w:val="00676845"/>
    <w:rsid w:val="00680547"/>
    <w:rsid w:val="0068446F"/>
    <w:rsid w:val="0069428E"/>
    <w:rsid w:val="00696CAD"/>
    <w:rsid w:val="006A5E0B"/>
    <w:rsid w:val="006C3797"/>
    <w:rsid w:val="006E7D6E"/>
    <w:rsid w:val="006F6F2F"/>
    <w:rsid w:val="00701186"/>
    <w:rsid w:val="00702992"/>
    <w:rsid w:val="00707004"/>
    <w:rsid w:val="00707BE1"/>
    <w:rsid w:val="007238EB"/>
    <w:rsid w:val="0072789A"/>
    <w:rsid w:val="007317C3"/>
    <w:rsid w:val="00734756"/>
    <w:rsid w:val="0073538B"/>
    <w:rsid w:val="00741BD0"/>
    <w:rsid w:val="0074253A"/>
    <w:rsid w:val="007426E6"/>
    <w:rsid w:val="00746370"/>
    <w:rsid w:val="0075138B"/>
    <w:rsid w:val="00764051"/>
    <w:rsid w:val="00766889"/>
    <w:rsid w:val="00766A0D"/>
    <w:rsid w:val="00767F8C"/>
    <w:rsid w:val="00770EEE"/>
    <w:rsid w:val="00780B67"/>
    <w:rsid w:val="0078705C"/>
    <w:rsid w:val="007972A6"/>
    <w:rsid w:val="007A2D8F"/>
    <w:rsid w:val="007B1099"/>
    <w:rsid w:val="007B6E18"/>
    <w:rsid w:val="007D0246"/>
    <w:rsid w:val="007F5873"/>
    <w:rsid w:val="00806382"/>
    <w:rsid w:val="00815F94"/>
    <w:rsid w:val="0082130C"/>
    <w:rsid w:val="008224E2"/>
    <w:rsid w:val="00825DC9"/>
    <w:rsid w:val="0082676D"/>
    <w:rsid w:val="00831055"/>
    <w:rsid w:val="008423BB"/>
    <w:rsid w:val="00846F1F"/>
    <w:rsid w:val="0087201B"/>
    <w:rsid w:val="00877F10"/>
    <w:rsid w:val="00882091"/>
    <w:rsid w:val="00882948"/>
    <w:rsid w:val="008913D5"/>
    <w:rsid w:val="00892893"/>
    <w:rsid w:val="00893E75"/>
    <w:rsid w:val="008C2778"/>
    <w:rsid w:val="008C2F62"/>
    <w:rsid w:val="008D020E"/>
    <w:rsid w:val="008D0407"/>
    <w:rsid w:val="008D1117"/>
    <w:rsid w:val="008D15A4"/>
    <w:rsid w:val="008F36E4"/>
    <w:rsid w:val="008F6673"/>
    <w:rsid w:val="00914761"/>
    <w:rsid w:val="00933C8B"/>
    <w:rsid w:val="0094580F"/>
    <w:rsid w:val="009553EC"/>
    <w:rsid w:val="0097330E"/>
    <w:rsid w:val="00974330"/>
    <w:rsid w:val="0097498C"/>
    <w:rsid w:val="00982766"/>
    <w:rsid w:val="009852C4"/>
    <w:rsid w:val="00985F26"/>
    <w:rsid w:val="00993080"/>
    <w:rsid w:val="0099583E"/>
    <w:rsid w:val="009A0242"/>
    <w:rsid w:val="009A59ED"/>
    <w:rsid w:val="009B5AA8"/>
    <w:rsid w:val="009C45A0"/>
    <w:rsid w:val="009C5642"/>
    <w:rsid w:val="009E13C3"/>
    <w:rsid w:val="009E22E3"/>
    <w:rsid w:val="009E6A30"/>
    <w:rsid w:val="009E79E5"/>
    <w:rsid w:val="009F07D4"/>
    <w:rsid w:val="009F29EB"/>
    <w:rsid w:val="00A001A0"/>
    <w:rsid w:val="00A12C83"/>
    <w:rsid w:val="00A15E40"/>
    <w:rsid w:val="00A2034A"/>
    <w:rsid w:val="00A279A8"/>
    <w:rsid w:val="00A31AAC"/>
    <w:rsid w:val="00A32905"/>
    <w:rsid w:val="00A36C95"/>
    <w:rsid w:val="00A371BE"/>
    <w:rsid w:val="00A375E8"/>
    <w:rsid w:val="00A37DE3"/>
    <w:rsid w:val="00A519D1"/>
    <w:rsid w:val="00A6343B"/>
    <w:rsid w:val="00A65C50"/>
    <w:rsid w:val="00A66DD2"/>
    <w:rsid w:val="00A80DED"/>
    <w:rsid w:val="00A96655"/>
    <w:rsid w:val="00AA41B3"/>
    <w:rsid w:val="00AA6670"/>
    <w:rsid w:val="00AB04D8"/>
    <w:rsid w:val="00AB1ED6"/>
    <w:rsid w:val="00AB2BFE"/>
    <w:rsid w:val="00AB397D"/>
    <w:rsid w:val="00AB638A"/>
    <w:rsid w:val="00AB6E43"/>
    <w:rsid w:val="00AC1349"/>
    <w:rsid w:val="00AD6C51"/>
    <w:rsid w:val="00AE67DF"/>
    <w:rsid w:val="00AF3016"/>
    <w:rsid w:val="00B0106B"/>
    <w:rsid w:val="00B03A45"/>
    <w:rsid w:val="00B207BF"/>
    <w:rsid w:val="00B2236C"/>
    <w:rsid w:val="00B22FE6"/>
    <w:rsid w:val="00B3033D"/>
    <w:rsid w:val="00B3217C"/>
    <w:rsid w:val="00B356AF"/>
    <w:rsid w:val="00B55F7D"/>
    <w:rsid w:val="00B62087"/>
    <w:rsid w:val="00B62F41"/>
    <w:rsid w:val="00B73785"/>
    <w:rsid w:val="00B760E1"/>
    <w:rsid w:val="00B7726A"/>
    <w:rsid w:val="00B807F8"/>
    <w:rsid w:val="00B858FF"/>
    <w:rsid w:val="00B92916"/>
    <w:rsid w:val="00B95C41"/>
    <w:rsid w:val="00BA1AB3"/>
    <w:rsid w:val="00BA6421"/>
    <w:rsid w:val="00BA754F"/>
    <w:rsid w:val="00BB34E6"/>
    <w:rsid w:val="00BB4FEC"/>
    <w:rsid w:val="00BC402F"/>
    <w:rsid w:val="00BD27BA"/>
    <w:rsid w:val="00BD3A94"/>
    <w:rsid w:val="00BE13EF"/>
    <w:rsid w:val="00BE40A5"/>
    <w:rsid w:val="00BE6454"/>
    <w:rsid w:val="00BF39A4"/>
    <w:rsid w:val="00BF64EF"/>
    <w:rsid w:val="00C02797"/>
    <w:rsid w:val="00C10283"/>
    <w:rsid w:val="00C110CC"/>
    <w:rsid w:val="00C14ABC"/>
    <w:rsid w:val="00C22886"/>
    <w:rsid w:val="00C25C8F"/>
    <w:rsid w:val="00C263C6"/>
    <w:rsid w:val="00C46811"/>
    <w:rsid w:val="00C543E4"/>
    <w:rsid w:val="00C635B6"/>
    <w:rsid w:val="00C70DFC"/>
    <w:rsid w:val="00C75CEA"/>
    <w:rsid w:val="00C82466"/>
    <w:rsid w:val="00C84097"/>
    <w:rsid w:val="00C92F3A"/>
    <w:rsid w:val="00C97898"/>
    <w:rsid w:val="00CB429B"/>
    <w:rsid w:val="00CC2753"/>
    <w:rsid w:val="00CD093E"/>
    <w:rsid w:val="00CD1556"/>
    <w:rsid w:val="00CD1FD7"/>
    <w:rsid w:val="00CD4245"/>
    <w:rsid w:val="00CD6AA8"/>
    <w:rsid w:val="00CE069A"/>
    <w:rsid w:val="00CE199A"/>
    <w:rsid w:val="00CE5AC7"/>
    <w:rsid w:val="00CF0BBB"/>
    <w:rsid w:val="00D1283A"/>
    <w:rsid w:val="00D17957"/>
    <w:rsid w:val="00D17979"/>
    <w:rsid w:val="00D205EB"/>
    <w:rsid w:val="00D2075F"/>
    <w:rsid w:val="00D3257B"/>
    <w:rsid w:val="00D40416"/>
    <w:rsid w:val="00D45CF7"/>
    <w:rsid w:val="00D4782A"/>
    <w:rsid w:val="00D717FD"/>
    <w:rsid w:val="00D7603E"/>
    <w:rsid w:val="00D8579C"/>
    <w:rsid w:val="00D90124"/>
    <w:rsid w:val="00D9392F"/>
    <w:rsid w:val="00D961FB"/>
    <w:rsid w:val="00DA41F5"/>
    <w:rsid w:val="00DB5B54"/>
    <w:rsid w:val="00DB7E1B"/>
    <w:rsid w:val="00DC0C7E"/>
    <w:rsid w:val="00DC1D81"/>
    <w:rsid w:val="00E1327B"/>
    <w:rsid w:val="00E34922"/>
    <w:rsid w:val="00E451EA"/>
    <w:rsid w:val="00E53E52"/>
    <w:rsid w:val="00E57F4B"/>
    <w:rsid w:val="00E63889"/>
    <w:rsid w:val="00E65EB7"/>
    <w:rsid w:val="00E71C8D"/>
    <w:rsid w:val="00E71D6A"/>
    <w:rsid w:val="00E72360"/>
    <w:rsid w:val="00E74834"/>
    <w:rsid w:val="00E92F65"/>
    <w:rsid w:val="00E972A7"/>
    <w:rsid w:val="00EA2839"/>
    <w:rsid w:val="00EB3E91"/>
    <w:rsid w:val="00EC6894"/>
    <w:rsid w:val="00EC7A1F"/>
    <w:rsid w:val="00ED6B12"/>
    <w:rsid w:val="00EE0BAB"/>
    <w:rsid w:val="00EE0D3E"/>
    <w:rsid w:val="00EF2F8A"/>
    <w:rsid w:val="00EF326D"/>
    <w:rsid w:val="00EF53FE"/>
    <w:rsid w:val="00F245A7"/>
    <w:rsid w:val="00F2643C"/>
    <w:rsid w:val="00F3295A"/>
    <w:rsid w:val="00F34D8E"/>
    <w:rsid w:val="00F3669D"/>
    <w:rsid w:val="00F405F8"/>
    <w:rsid w:val="00F41154"/>
    <w:rsid w:val="00F4700F"/>
    <w:rsid w:val="00F51F7F"/>
    <w:rsid w:val="00F573EA"/>
    <w:rsid w:val="00F57E9D"/>
    <w:rsid w:val="00F80E9D"/>
    <w:rsid w:val="00FA6528"/>
    <w:rsid w:val="00FB4F15"/>
    <w:rsid w:val="00FC2E17"/>
    <w:rsid w:val="00FC6387"/>
    <w:rsid w:val="00FC6802"/>
    <w:rsid w:val="00FD3EF7"/>
    <w:rsid w:val="00FD70A7"/>
    <w:rsid w:val="00FF09A0"/>
    <w:rsid w:val="01E503FA"/>
    <w:rsid w:val="13864ECC"/>
    <w:rsid w:val="1F3D722B"/>
    <w:rsid w:val="56CF68AD"/>
    <w:rsid w:val="61032E37"/>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Calibri"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nhideWhenUsed="0"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US" w:eastAsia="en-US" w:bidi="ar-SA"/>
    </w:rPr>
  </w:style>
  <w:style w:type="paragraph" w:styleId="2">
    <w:name w:val="heading 2"/>
    <w:basedOn w:val="1"/>
    <w:next w:val="1"/>
    <w:link w:val="14"/>
    <w:qFormat/>
    <w:uiPriority w:val="0"/>
    <w:pPr>
      <w:keepNext/>
      <w:jc w:val="both"/>
      <w:outlineLvl w:val="1"/>
    </w:pPr>
    <w:rPr>
      <w:rFonts w:ascii="Helvetica" w:hAnsi="Helvetica" w:eastAsia="MS Mincho"/>
      <w:b/>
      <w:bCs/>
      <w:sz w:val="20"/>
      <w:szCs w:val="20"/>
      <w:lang w:val="fr-FR" w:eastAsia="zh-CN"/>
    </w:rPr>
  </w:style>
  <w:style w:type="paragraph" w:styleId="3">
    <w:name w:val="heading 4"/>
    <w:basedOn w:val="1"/>
    <w:link w:val="15"/>
    <w:qFormat/>
    <w:uiPriority w:val="0"/>
    <w:pPr>
      <w:spacing w:before="100" w:beforeAutospacing="1" w:after="100" w:afterAutospacing="1"/>
      <w:outlineLvl w:val="3"/>
    </w:pPr>
    <w:rPr>
      <w:rFonts w:ascii="Arial Unicode MS" w:hAnsi="Arial Unicode MS" w:eastAsia="Arial Unicode MS"/>
      <w:b/>
      <w:bCs/>
      <w:lang w:eastAsia="zh-CN"/>
    </w:rPr>
  </w:style>
  <w:style w:type="character" w:default="1" w:styleId="4">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6">
    <w:name w:val="Body Text"/>
    <w:basedOn w:val="1"/>
    <w:link w:val="16"/>
    <w:uiPriority w:val="0"/>
    <w:pPr>
      <w:jc w:val="both"/>
    </w:pPr>
    <w:rPr>
      <w:rFonts w:ascii="Helvetica" w:hAnsi="Helvetica" w:eastAsia="MS Mincho"/>
      <w:lang w:val="fr-FR" w:eastAsia="zh-CN"/>
    </w:rPr>
  </w:style>
  <w:style w:type="character" w:styleId="7">
    <w:name w:val="FollowedHyperlink"/>
    <w:semiHidden/>
    <w:unhideWhenUsed/>
    <w:uiPriority w:val="99"/>
    <w:rPr>
      <w:color w:val="800080"/>
      <w:u w:val="single"/>
    </w:rPr>
  </w:style>
  <w:style w:type="paragraph" w:styleId="8">
    <w:name w:val="footer"/>
    <w:basedOn w:val="1"/>
    <w:link w:val="18"/>
    <w:unhideWhenUsed/>
    <w:uiPriority w:val="99"/>
    <w:pPr>
      <w:tabs>
        <w:tab w:val="center" w:pos="4513"/>
        <w:tab w:val="right" w:pos="9026"/>
      </w:tabs>
    </w:pPr>
    <w:rPr>
      <w:lang w:eastAsia="zh-CN"/>
    </w:rPr>
  </w:style>
  <w:style w:type="paragraph" w:styleId="9">
    <w:name w:val="header"/>
    <w:basedOn w:val="1"/>
    <w:link w:val="17"/>
    <w:uiPriority w:val="99"/>
    <w:pPr>
      <w:tabs>
        <w:tab w:val="center" w:pos="4680"/>
        <w:tab w:val="right" w:pos="9360"/>
      </w:tabs>
    </w:pPr>
    <w:rPr>
      <w:lang w:eastAsia="zh-CN"/>
    </w:rPr>
  </w:style>
  <w:style w:type="paragraph" w:styleId="10">
    <w:name w:val="HTML Preformatted"/>
    <w:basedOn w:val="1"/>
    <w:link w:val="24"/>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styleId="11">
    <w:name w:val="Hyperlink"/>
    <w:unhideWhenUsed/>
    <w:uiPriority w:val="99"/>
    <w:rPr>
      <w:color w:val="0000FF"/>
      <w:u w:val="single"/>
    </w:rPr>
  </w:style>
  <w:style w:type="paragraph" w:styleId="12">
    <w:name w:val="Normal (Web)"/>
    <w:basedOn w:val="1"/>
    <w:uiPriority w:val="0"/>
    <w:pPr>
      <w:spacing w:before="100" w:beforeAutospacing="1" w:after="100" w:afterAutospacing="1"/>
    </w:pPr>
    <w:rPr>
      <w:rFonts w:ascii="Arial Unicode MS" w:hAnsi="Arial Unicode MS" w:eastAsia="Arial Unicode MS" w:cs="Arial Unicode MS"/>
    </w:rPr>
  </w:style>
  <w:style w:type="table" w:styleId="13">
    <w:name w:val="Table Grid"/>
    <w:basedOn w:val="5"/>
    <w:uiPriority w:val="59"/>
    <w:rPr>
      <w:rFonts w:eastAsia="Times New Roman"/>
      <w:sz w:val="22"/>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customStyle="1" w:styleId="14">
    <w:name w:val="Heading 2 Char"/>
    <w:link w:val="2"/>
    <w:uiPriority w:val="0"/>
    <w:rPr>
      <w:rFonts w:ascii="Helvetica" w:hAnsi="Helvetica" w:eastAsia="MS Mincho" w:cs="Helvetica"/>
      <w:b/>
      <w:bCs/>
      <w:sz w:val="20"/>
      <w:szCs w:val="20"/>
      <w:lang w:val="fr-FR"/>
    </w:rPr>
  </w:style>
  <w:style w:type="character" w:customStyle="1" w:styleId="15">
    <w:name w:val="Heading 4 Char"/>
    <w:link w:val="3"/>
    <w:uiPriority w:val="0"/>
    <w:rPr>
      <w:rFonts w:ascii="Arial Unicode MS" w:hAnsi="Arial Unicode MS" w:eastAsia="Arial Unicode MS" w:cs="Arial Unicode MS"/>
      <w:b/>
      <w:bCs/>
      <w:sz w:val="24"/>
      <w:szCs w:val="24"/>
      <w:lang w:val="en-US"/>
    </w:rPr>
  </w:style>
  <w:style w:type="character" w:customStyle="1" w:styleId="16">
    <w:name w:val="Body Text Char"/>
    <w:link w:val="6"/>
    <w:uiPriority w:val="0"/>
    <w:rPr>
      <w:rFonts w:ascii="Helvetica" w:hAnsi="Helvetica" w:eastAsia="MS Mincho" w:cs="Helvetica"/>
      <w:sz w:val="24"/>
      <w:szCs w:val="24"/>
      <w:lang w:val="fr-FR"/>
    </w:rPr>
  </w:style>
  <w:style w:type="character" w:customStyle="1" w:styleId="17">
    <w:name w:val="Header Char"/>
    <w:link w:val="9"/>
    <w:uiPriority w:val="99"/>
    <w:rPr>
      <w:rFonts w:ascii="Times New Roman" w:hAnsi="Times New Roman" w:eastAsia="Times New Roman" w:cs="Times New Roman"/>
      <w:sz w:val="24"/>
      <w:szCs w:val="24"/>
      <w:lang w:val="en-US"/>
    </w:rPr>
  </w:style>
  <w:style w:type="character" w:customStyle="1" w:styleId="18">
    <w:name w:val="Footer Char"/>
    <w:link w:val="8"/>
    <w:uiPriority w:val="99"/>
    <w:rPr>
      <w:rFonts w:ascii="Times New Roman" w:hAnsi="Times New Roman" w:eastAsia="Times New Roman" w:cs="Times New Roman"/>
      <w:sz w:val="24"/>
      <w:szCs w:val="24"/>
      <w:lang w:val="en-US"/>
    </w:rPr>
  </w:style>
  <w:style w:type="paragraph" w:styleId="19">
    <w:name w:val="List Paragraph"/>
    <w:basedOn w:val="1"/>
    <w:qFormat/>
    <w:uiPriority w:val="34"/>
    <w:pPr>
      <w:ind w:left="720"/>
      <w:contextualSpacing/>
    </w:pPr>
  </w:style>
  <w:style w:type="paragraph" w:customStyle="1" w:styleId="20">
    <w:name w:val="Revision"/>
    <w:hidden/>
    <w:semiHidden/>
    <w:uiPriority w:val="99"/>
    <w:rPr>
      <w:rFonts w:ascii="Calibri" w:hAnsi="Calibri" w:eastAsia="Calibri" w:cs="Times New Roman"/>
      <w:sz w:val="22"/>
      <w:szCs w:val="22"/>
      <w:lang w:val="en-US" w:eastAsia="en-US" w:bidi="ar-SA"/>
    </w:rPr>
  </w:style>
  <w:style w:type="character" w:customStyle="1" w:styleId="21">
    <w:name w:val="Nicht aufgelöste Erwähnung"/>
    <w:semiHidden/>
    <w:unhideWhenUsed/>
    <w:qFormat/>
    <w:uiPriority w:val="99"/>
    <w:rPr>
      <w:color w:val="605E5C"/>
      <w:shd w:val="clear" w:color="auto" w:fill="E1DFDD"/>
    </w:rPr>
  </w:style>
  <w:style w:type="character" w:customStyle="1" w:styleId="22">
    <w:name w:val="Unresolved Mention1"/>
    <w:semiHidden/>
    <w:unhideWhenUsed/>
    <w:qFormat/>
    <w:uiPriority w:val="99"/>
    <w:rPr>
      <w:color w:val="605E5C"/>
      <w:shd w:val="clear" w:color="auto" w:fill="E1DFDD"/>
    </w:rPr>
  </w:style>
  <w:style w:type="character" w:customStyle="1" w:styleId="23">
    <w:name w:val="ng-star-inserted"/>
    <w:qFormat/>
    <w:uiPriority w:val="0"/>
  </w:style>
  <w:style w:type="character" w:customStyle="1" w:styleId="24">
    <w:name w:val="HTML Preformatted Char"/>
    <w:link w:val="10"/>
    <w:semiHidden/>
    <w:qFormat/>
    <w:uiPriority w:val="99"/>
    <w:rPr>
      <w:rFonts w:ascii="Courier New" w:hAnsi="Courier New" w:eastAsia="Times New Roman" w:cs="Courier New"/>
      <w:lang w:val="en-US" w:eastAsia="en-US"/>
    </w:rPr>
  </w:style>
  <w:style w:type="character" w:customStyle="1" w:styleId="25">
    <w:name w:val="katex-mathml"/>
    <w:qFormat/>
    <w:uiPriority w:val="0"/>
  </w:style>
  <w:style w:type="character" w:customStyle="1" w:styleId="26">
    <w:name w:val="mopen"/>
    <w:qFormat/>
    <w:uiPriority w:val="0"/>
  </w:style>
  <w:style w:type="character" w:customStyle="1" w:styleId="27">
    <w:name w:val="mord"/>
    <w:qFormat/>
    <w:uiPriority w:val="0"/>
  </w:style>
  <w:style w:type="character" w:customStyle="1" w:styleId="28">
    <w:name w:val="mpunct"/>
    <w:qFormat/>
    <w:uiPriority w:val="0"/>
  </w:style>
  <w:style w:type="character" w:customStyle="1" w:styleId="29">
    <w:name w:val="mclose"/>
    <w:qFormat/>
    <w:uiPriority w:val="0"/>
  </w:style>
  <w:style w:type="character" w:customStyle="1" w:styleId="30">
    <w:name w:val="vlist-s"/>
    <w:qFormat/>
    <w:uiPriority w:val="0"/>
  </w:style>
  <w:style w:type="character" w:customStyle="1" w:styleId="31">
    <w:name w:val="Unresolved Mention"/>
    <w:semiHidden/>
    <w:unhideWhenUsed/>
    <w:qFormat/>
    <w:uiPriority w:val="99"/>
    <w:rPr>
      <w:color w:val="605E5C"/>
      <w:shd w:val="clear" w:color="auto" w:fill="E1DFDD"/>
    </w:rPr>
  </w:style>
  <w:style w:type="paragraph" w:customStyle="1" w:styleId="32">
    <w:name w:val="Affiliation"/>
    <w:basedOn w:val="1"/>
    <w:qFormat/>
    <w:uiPriority w:val="0"/>
    <w:pPr>
      <w:spacing w:after="240" w:line="240" w:lineRule="exact"/>
      <w:jc w:val="right"/>
    </w:pPr>
    <w:rPr>
      <w:rFonts w:ascii="Helvetica" w:hAnsi="Helvetica"/>
      <w:sz w:val="20"/>
      <w:szCs w:val="20"/>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843</Words>
  <Characters>4806</Characters>
  <Lines>40</Lines>
  <Paragraphs>11</Paragraphs>
  <TotalTime>142</TotalTime>
  <ScaleCrop>false</ScaleCrop>
  <LinksUpToDate>false</LinksUpToDate>
  <CharactersWithSpaces>5638</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2026-03-24T06:14:00Z</dcterms:created>
  <dc:creator>Surojit Bera</dc:creator>
  <cp:lastModifiedBy>WPS_1648045751</cp:lastModifiedBy>
  <cp:lastPrinted>2026-03-28T02:18:00Z</cp:lastPrinted>
  <dcterms:modified xsi:type="dcterms:W3CDTF">2026-03-30T19:25:00Z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KSOProductBuildVer">
    <vt:lpwstr>1033-12.2.0.23196</vt:lpwstr>
  </property>
  <property fmtid="{D5CDD505-2E9C-101B-9397-08002B2CF9AE}" pid="4" name="ICV">
    <vt:lpwstr>21E8673797024048B8B2B7D47606357B_13</vt:lpwstr>
  </property>
</Properties>
</file>