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E1C25" w:rsidRPr="00C87ECC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E1C25" w:rsidRPr="00C87ECC" w:rsidRDefault="009E1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9E1C25" w:rsidRPr="00C87ECC">
        <w:trPr>
          <w:trHeight w:val="290"/>
        </w:trPr>
        <w:tc>
          <w:tcPr>
            <w:tcW w:w="1186" w:type="pct"/>
          </w:tcPr>
          <w:p w:rsidR="009E1C25" w:rsidRPr="00C87ECC" w:rsidRDefault="002A62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BF4A8B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A623B" w:rsidRPr="00C87ECC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9E1C25" w:rsidRPr="00C87ECC">
        <w:trPr>
          <w:trHeight w:val="290"/>
        </w:trPr>
        <w:tc>
          <w:tcPr>
            <w:tcW w:w="1186" w:type="pct"/>
          </w:tcPr>
          <w:p w:rsidR="009E1C25" w:rsidRPr="00C87ECC" w:rsidRDefault="002A62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Ms_JABB_155482</w:t>
            </w:r>
          </w:p>
        </w:tc>
      </w:tr>
      <w:tr w:rsidR="009E1C25" w:rsidRPr="00C87ECC">
        <w:trPr>
          <w:trHeight w:val="650"/>
        </w:trPr>
        <w:tc>
          <w:tcPr>
            <w:tcW w:w="1186" w:type="pct"/>
          </w:tcPr>
          <w:p w:rsidR="009E1C25" w:rsidRPr="00C87ECC" w:rsidRDefault="002A62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Studies on Growth, Flowering, Post-Harvest and Biochemical Parameters of Standard Chrysanthemum (Chrysanthemum </w:t>
            </w:r>
            <w:proofErr w:type="spellStart"/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morifolium</w:t>
            </w:r>
            <w:proofErr w:type="spellEnd"/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Ramat.) Varieties under </w:t>
            </w:r>
            <w:proofErr w:type="spellStart"/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Malwa</w:t>
            </w:r>
            <w:proofErr w:type="spellEnd"/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Plateau Conditions of Madhya Pradesh</w:t>
            </w:r>
          </w:p>
        </w:tc>
      </w:tr>
      <w:tr w:rsidR="009E1C25" w:rsidRPr="00C87ECC">
        <w:trPr>
          <w:trHeight w:val="332"/>
        </w:trPr>
        <w:tc>
          <w:tcPr>
            <w:tcW w:w="1186" w:type="pct"/>
          </w:tcPr>
          <w:p w:rsidR="009E1C25" w:rsidRPr="00C87ECC" w:rsidRDefault="002A62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9E1C25" w:rsidRPr="00C87ECC" w:rsidRDefault="009E1C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E1C25" w:rsidRPr="00C87ECC" w:rsidRDefault="002A623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C87ECC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9E1C25" w:rsidRPr="00C87ECC" w:rsidRDefault="009E1C2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9E1C25" w:rsidRPr="00C87ECC" w:rsidRDefault="009E1C2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E1C25" w:rsidRPr="00C87ECC">
        <w:tc>
          <w:tcPr>
            <w:tcW w:w="1789" w:type="pct"/>
            <w:noWrap/>
          </w:tcPr>
          <w:p w:rsidR="009E1C25" w:rsidRPr="00C87ECC" w:rsidRDefault="009E1C2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9E1C25" w:rsidRPr="00C87ECC" w:rsidRDefault="002A623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7EC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E1C25" w:rsidRPr="00C87ECC" w:rsidRDefault="002A623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7E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7E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E1C25" w:rsidRPr="00C87ECC" w:rsidRDefault="009E1C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1C25" w:rsidRPr="00C87ECC">
        <w:trPr>
          <w:trHeight w:val="1264"/>
        </w:trPr>
        <w:tc>
          <w:tcPr>
            <w:tcW w:w="1789" w:type="pct"/>
            <w:noWrap/>
          </w:tcPr>
          <w:p w:rsidR="009E1C25" w:rsidRPr="00C87ECC" w:rsidRDefault="002A62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E1C25" w:rsidRPr="00C87ECC" w:rsidRDefault="002A62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is relevant as it enables business </w:t>
            </w: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operators who carry out commercial floriculture to make informed decisions that yield desirable economic returns. This also makes available region-specific data to those in the area. The measurements show details that serve as a basis for further research</w:t>
            </w:r>
          </w:p>
        </w:tc>
        <w:tc>
          <w:tcPr>
            <w:tcW w:w="1367" w:type="pct"/>
          </w:tcPr>
          <w:p w:rsidR="009E1C25" w:rsidRPr="00C87ECC" w:rsidRDefault="009E1C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E1C25" w:rsidRPr="00C87ECC" w:rsidRDefault="002A623B">
      <w:pPr>
        <w:pStyle w:val="Heading2"/>
        <w:jc w:val="left"/>
        <w:rPr>
          <w:rFonts w:ascii="Arial" w:hAnsi="Arial" w:cs="Arial"/>
          <w:lang w:val="en-GB" w:eastAsia="en-US"/>
        </w:rPr>
      </w:pPr>
      <w:r w:rsidRPr="00C87ECC">
        <w:rPr>
          <w:rFonts w:ascii="Arial" w:hAnsi="Arial" w:cs="Arial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E1C25" w:rsidRPr="00C87EC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E1C25" w:rsidRPr="00C87ECC" w:rsidRDefault="009E1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E1C25" w:rsidRPr="00C87ECC" w:rsidRDefault="009E1C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1C25" w:rsidRPr="00C87ECC">
        <w:tc>
          <w:tcPr>
            <w:tcW w:w="1790" w:type="pct"/>
            <w:noWrap/>
          </w:tcPr>
          <w:p w:rsidR="009E1C25" w:rsidRPr="00C87ECC" w:rsidRDefault="009E1C2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9E1C25" w:rsidRPr="00C87ECC" w:rsidRDefault="002A623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7EC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9E1C25" w:rsidRPr="00C87ECC" w:rsidRDefault="002A623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7EC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0026" w:rsidRPr="00C87ECC">
        <w:trPr>
          <w:trHeight w:val="1262"/>
        </w:trPr>
        <w:tc>
          <w:tcPr>
            <w:tcW w:w="1790" w:type="pct"/>
            <w:noWrap/>
          </w:tcPr>
          <w:p w:rsidR="00460026" w:rsidRPr="00C87ECC" w:rsidRDefault="00460026" w:rsidP="004600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60026" w:rsidRPr="00C87ECC" w:rsidRDefault="00460026" w:rsidP="004600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0026" w:rsidRPr="00C87ECC" w:rsidRDefault="00460026" w:rsidP="004600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0026" w:rsidRPr="00C87ECC" w:rsidRDefault="00460026" w:rsidP="004600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60026" w:rsidRPr="00C87ECC" w:rsidRDefault="00460026" w:rsidP="004600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60026" w:rsidRPr="00C87ECC">
        <w:trPr>
          <w:trHeight w:val="1262"/>
        </w:trPr>
        <w:tc>
          <w:tcPr>
            <w:tcW w:w="1790" w:type="pct"/>
            <w:noWrap/>
          </w:tcPr>
          <w:p w:rsidR="00460026" w:rsidRPr="00C87ECC" w:rsidRDefault="00460026" w:rsidP="004600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87EC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60026" w:rsidRPr="00C87ECC" w:rsidRDefault="00460026" w:rsidP="004600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0026" w:rsidRPr="00C87ECC" w:rsidRDefault="00460026" w:rsidP="004600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0026" w:rsidRPr="00C87ECC" w:rsidRDefault="00460026" w:rsidP="004600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60026" w:rsidRPr="00C87ECC" w:rsidRDefault="00460026" w:rsidP="004600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60026" w:rsidRPr="00C87ECC">
        <w:trPr>
          <w:trHeight w:val="1262"/>
        </w:trPr>
        <w:tc>
          <w:tcPr>
            <w:tcW w:w="1790" w:type="pct"/>
            <w:noWrap/>
          </w:tcPr>
          <w:p w:rsidR="00460026" w:rsidRPr="00C87ECC" w:rsidRDefault="00460026" w:rsidP="004600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60026" w:rsidRPr="00C87ECC" w:rsidRDefault="00460026" w:rsidP="004600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0026" w:rsidRPr="00C87ECC" w:rsidRDefault="00460026" w:rsidP="004600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60026" w:rsidRPr="00C87ECC" w:rsidRDefault="00460026" w:rsidP="004600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:rsidR="00460026" w:rsidRPr="00C87ECC" w:rsidRDefault="00460026" w:rsidP="004600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enough!</w:t>
            </w:r>
          </w:p>
        </w:tc>
        <w:tc>
          <w:tcPr>
            <w:tcW w:w="1367" w:type="pct"/>
          </w:tcPr>
          <w:p w:rsidR="00460026" w:rsidRPr="00C87ECC" w:rsidRDefault="00460026" w:rsidP="004600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7ECC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BB35F5" w:rsidRPr="00C87ECC">
        <w:trPr>
          <w:trHeight w:val="1262"/>
        </w:trPr>
        <w:tc>
          <w:tcPr>
            <w:tcW w:w="1790" w:type="pct"/>
            <w:noWrap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B35F5" w:rsidRPr="00C87ECC" w:rsidRDefault="00BB35F5" w:rsidP="00BB35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35F5" w:rsidRPr="00C87ECC" w:rsidRDefault="00BB35F5" w:rsidP="00BB35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B35F5" w:rsidRPr="00C87ECC">
        <w:trPr>
          <w:trHeight w:val="1262"/>
        </w:trPr>
        <w:tc>
          <w:tcPr>
            <w:tcW w:w="1790" w:type="pct"/>
            <w:noWrap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B35F5" w:rsidRPr="00C87ECC" w:rsidRDefault="00BB35F5" w:rsidP="00BB35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35F5" w:rsidRPr="00C87ECC" w:rsidRDefault="00BB35F5" w:rsidP="00BB35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B35F5" w:rsidRPr="00C87ECC">
        <w:trPr>
          <w:trHeight w:val="1262"/>
        </w:trPr>
        <w:tc>
          <w:tcPr>
            <w:tcW w:w="1790" w:type="pct"/>
            <w:noWrap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B35F5" w:rsidRPr="00C87ECC" w:rsidRDefault="00BB35F5" w:rsidP="00BB35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35F5" w:rsidRPr="00C87ECC" w:rsidRDefault="00BB35F5" w:rsidP="00BB35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B35F5" w:rsidRPr="00C87ECC">
        <w:trPr>
          <w:trHeight w:val="1262"/>
        </w:trPr>
        <w:tc>
          <w:tcPr>
            <w:tcW w:w="1790" w:type="pct"/>
            <w:noWrap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B35F5" w:rsidRPr="00C87ECC" w:rsidRDefault="00BB35F5" w:rsidP="00BB35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35F5" w:rsidRPr="00C87ECC" w:rsidRDefault="00BB35F5" w:rsidP="00BB35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BB35F5" w:rsidRPr="00C87ECC" w:rsidRDefault="00BB35F5" w:rsidP="00BB3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methods are not mentioned! The biochemical parameters determination. The measurement and quantification of chlorophyll is not explicitly stated</w:t>
            </w:r>
          </w:p>
        </w:tc>
        <w:tc>
          <w:tcPr>
            <w:tcW w:w="1367" w:type="pct"/>
          </w:tcPr>
          <w:p w:rsidR="00BB35F5" w:rsidRPr="00C87ECC" w:rsidRDefault="00BB35F5" w:rsidP="00BB35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87ECC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C87ECC" w:rsidRPr="00C87ECC">
        <w:trPr>
          <w:trHeight w:val="1262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87EC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87ECC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Tables are given but no figure is provided!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very few! They should be improved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87ECC" w:rsidRPr="00C87ECC">
        <w:trPr>
          <w:trHeight w:val="703"/>
        </w:trPr>
        <w:tc>
          <w:tcPr>
            <w:tcW w:w="1790" w:type="pct"/>
            <w:noWrap/>
          </w:tcPr>
          <w:p w:rsidR="00C87ECC" w:rsidRPr="00C87ECC" w:rsidRDefault="00C87ECC" w:rsidP="00C87E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87ECC" w:rsidRPr="00C87ECC" w:rsidRDefault="00C87ECC" w:rsidP="00C87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87ECC" w:rsidRPr="00C87ECC" w:rsidRDefault="00C87ECC" w:rsidP="00C87E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C87ECC" w:rsidRPr="00C87ECC" w:rsidRDefault="00C87ECC" w:rsidP="00C87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the abstract needs serious language editing. Many vague or ambiguous words are used that distort scientific clarity. </w:t>
            </w:r>
          </w:p>
        </w:tc>
        <w:tc>
          <w:tcPr>
            <w:tcW w:w="1367" w:type="pct"/>
          </w:tcPr>
          <w:p w:rsidR="00C87ECC" w:rsidRPr="00C87ECC" w:rsidRDefault="00C87ECC" w:rsidP="00C87EC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E1C25" w:rsidRPr="00C87ECC" w:rsidRDefault="009E1C25">
      <w:pPr>
        <w:rPr>
          <w:rFonts w:ascii="Arial" w:hAnsi="Arial" w:cs="Arial"/>
          <w:sz w:val="20"/>
          <w:szCs w:val="20"/>
          <w:lang w:val="en-GB"/>
        </w:rPr>
      </w:pPr>
    </w:p>
    <w:p w:rsidR="009E1C25" w:rsidRPr="00C87ECC" w:rsidRDefault="002A623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87EC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9E1C25" w:rsidRPr="00C87ECC" w:rsidRDefault="009E1C2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E1C25" w:rsidRPr="00C87EC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87E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E1C25" w:rsidRPr="00C87EC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E1C25" w:rsidRPr="00C87EC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E1C25" w:rsidRPr="00C87ECC" w:rsidRDefault="002A6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7ECC">
              <w:rPr>
                <w:rFonts w:ascii="Arial" w:hAnsi="Arial" w:cs="Arial"/>
                <w:sz w:val="20"/>
                <w:szCs w:val="20"/>
                <w:lang w:val="en-GB"/>
              </w:rPr>
              <w:t>Some language errors and scientific lapses are highlighted on the manuscript attached !</w:t>
            </w:r>
          </w:p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C25" w:rsidRPr="00C87ECC" w:rsidRDefault="009E1C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E1C25" w:rsidRPr="00C87ECC" w:rsidRDefault="009E1C2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bookmarkEnd w:id="0"/>
    <w:p w:rsidR="009E1C25" w:rsidRPr="00C87ECC" w:rsidRDefault="009E1C2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E1C25" w:rsidRPr="00C87E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A8B" w:rsidRDefault="00BF4A8B">
      <w:r>
        <w:separator/>
      </w:r>
    </w:p>
  </w:endnote>
  <w:endnote w:type="continuationSeparator" w:id="0">
    <w:p w:rsidR="00BF4A8B" w:rsidRDefault="00BF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pStyle w:val="Footer"/>
      <w:jc w:val="right"/>
    </w:pPr>
  </w:p>
  <w:p w:rsidR="009E1C25" w:rsidRDefault="002A623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9E1C25" w:rsidRDefault="002A623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9E1C25" w:rsidRDefault="009E1C25">
    <w:pPr>
      <w:pStyle w:val="Footer"/>
      <w:jc w:val="right"/>
    </w:pPr>
  </w:p>
  <w:p w:rsidR="009E1C25" w:rsidRDefault="009E1C25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A8B" w:rsidRDefault="00BF4A8B">
      <w:r>
        <w:separator/>
      </w:r>
    </w:p>
  </w:footnote>
  <w:footnote w:type="continuationSeparator" w:id="0">
    <w:p w:rsidR="00BF4A8B" w:rsidRDefault="00BF4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E1C25" w:rsidRDefault="002A623B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C25" w:rsidRDefault="009E1C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C25"/>
    <w:rsid w:val="001A6311"/>
    <w:rsid w:val="002174D1"/>
    <w:rsid w:val="002A623B"/>
    <w:rsid w:val="00460026"/>
    <w:rsid w:val="009E1C25"/>
    <w:rsid w:val="00BB35F5"/>
    <w:rsid w:val="00BF4A8B"/>
    <w:rsid w:val="00C8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5D4E8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4134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2026-03-20T14:26:00Z</dcterms:created>
  <dcterms:modified xsi:type="dcterms:W3CDTF">2026-03-26T12:40:00Z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