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20D9" w:rsidRPr="0013033C" w:rsidRDefault="003520D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520D9" w:rsidRPr="0013033C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520D9" w:rsidRPr="0013033C" w:rsidRDefault="003520D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3520D9" w:rsidRPr="0013033C">
        <w:trPr>
          <w:trHeight w:val="290"/>
        </w:trPr>
        <w:tc>
          <w:tcPr>
            <w:tcW w:w="516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13033C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13033C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520D9" w:rsidRPr="0013033C">
        <w:trPr>
          <w:trHeight w:val="290"/>
        </w:trPr>
        <w:tc>
          <w:tcPr>
            <w:tcW w:w="516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Ms_JABB_154569</w:t>
            </w:r>
          </w:p>
        </w:tc>
      </w:tr>
      <w:tr w:rsidR="003520D9" w:rsidRPr="0013033C">
        <w:trPr>
          <w:trHeight w:val="650"/>
        </w:trPr>
        <w:tc>
          <w:tcPr>
            <w:tcW w:w="516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Molecular Characterization of Genetic Diversity and Trait Association Analysis for Yield Improvement in Maize (</w:t>
            </w:r>
            <w:proofErr w:type="spellStart"/>
            <w:r w:rsidRPr="001303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Zea</w:t>
            </w:r>
            <w:proofErr w:type="spellEnd"/>
            <w:r w:rsidRPr="001303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mays L.) Using SSR Markers</w:t>
            </w:r>
          </w:p>
        </w:tc>
      </w:tr>
      <w:tr w:rsidR="003520D9" w:rsidRPr="0013033C">
        <w:trPr>
          <w:trHeight w:val="332"/>
        </w:trPr>
        <w:tc>
          <w:tcPr>
            <w:tcW w:w="516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3520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3520D9" w:rsidRPr="0013033C" w:rsidRDefault="003520D9">
      <w:pPr>
        <w:rPr>
          <w:rFonts w:ascii="Arial" w:hAnsi="Arial" w:cs="Arial"/>
          <w:sz w:val="20"/>
          <w:szCs w:val="20"/>
        </w:rPr>
      </w:pPr>
      <w:bookmarkStart w:id="0" w:name="_5zp163xpd481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520D9" w:rsidRPr="0013033C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520D9" w:rsidRPr="0013033C" w:rsidRDefault="00E0638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3033C">
              <w:rPr>
                <w:rFonts w:ascii="Arial" w:eastAsia="Times New Roman" w:hAnsi="Arial" w:cs="Arial"/>
                <w:highlight w:val="yellow"/>
              </w:rPr>
              <w:t>PART  1:</w:t>
            </w:r>
            <w:r w:rsidRPr="0013033C">
              <w:rPr>
                <w:rFonts w:ascii="Arial" w:eastAsia="Times New Roman" w:hAnsi="Arial" w:cs="Arial"/>
              </w:rPr>
              <w:t xml:space="preserve"> Comments</w:t>
            </w:r>
          </w:p>
          <w:p w:rsidR="003520D9" w:rsidRPr="0013033C" w:rsidRDefault="003520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20D9" w:rsidRPr="0013033C">
        <w:tc>
          <w:tcPr>
            <w:tcW w:w="5351" w:type="dxa"/>
          </w:tcPr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3033C">
              <w:rPr>
                <w:rFonts w:ascii="Arial" w:eastAsia="Times New Roman" w:hAnsi="Arial" w:cs="Arial"/>
              </w:rPr>
              <w:t>Reviewer’s comment</w:t>
            </w:r>
          </w:p>
          <w:p w:rsidR="003520D9" w:rsidRPr="0013033C" w:rsidRDefault="003E601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442" w:type="dxa"/>
          </w:tcPr>
          <w:p w:rsidR="003520D9" w:rsidRPr="0013033C" w:rsidRDefault="00E0638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3033C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520D9" w:rsidRPr="0013033C">
        <w:trPr>
          <w:trHeight w:val="1264"/>
        </w:trPr>
        <w:tc>
          <w:tcPr>
            <w:tcW w:w="5351" w:type="dxa"/>
          </w:tcPr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520D9" w:rsidRPr="0013033C" w:rsidRDefault="003520D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The study describes the extent of genetic diversity among 15 maize inbred lines using SSR markers. In addition, it quantifies the direct and indirect contributions of yield-related traits to grain yield through correlation and path analysis. The study appl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ies both genotypic and phenotypic methods for these assays.</w:t>
            </w:r>
          </w:p>
        </w:tc>
        <w:tc>
          <w:tcPr>
            <w:tcW w:w="6442" w:type="dxa"/>
          </w:tcPr>
          <w:p w:rsidR="003520D9" w:rsidRPr="0013033C" w:rsidRDefault="00E0638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3033C">
              <w:rPr>
                <w:rFonts w:ascii="Arial" w:eastAsia="Times New Roman" w:hAnsi="Arial" w:cs="Arial"/>
                <w:b w:val="0"/>
                <w:bCs w:val="0"/>
              </w:rPr>
              <w:t xml:space="preserve">           -</w:t>
            </w:r>
          </w:p>
        </w:tc>
      </w:tr>
      <w:tr w:rsidR="003520D9" w:rsidRPr="0013033C">
        <w:trPr>
          <w:trHeight w:val="1262"/>
        </w:trPr>
        <w:tc>
          <w:tcPr>
            <w:tcW w:w="5351" w:type="dxa"/>
          </w:tcPr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Ok</w:t>
            </w:r>
          </w:p>
        </w:tc>
        <w:tc>
          <w:tcPr>
            <w:tcW w:w="6442" w:type="dxa"/>
          </w:tcPr>
          <w:p w:rsidR="003520D9" w:rsidRPr="0013033C" w:rsidRDefault="00E06381">
            <w:pPr>
              <w:pStyle w:val="Heading2"/>
              <w:ind w:left="720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3033C">
              <w:rPr>
                <w:rFonts w:ascii="Arial" w:eastAsia="Times New Roman" w:hAnsi="Arial" w:cs="Arial"/>
                <w:b w:val="0"/>
                <w:bCs w:val="0"/>
              </w:rPr>
              <w:t>-</w:t>
            </w:r>
          </w:p>
        </w:tc>
      </w:tr>
      <w:tr w:rsidR="003520D9" w:rsidRPr="0013033C">
        <w:trPr>
          <w:trHeight w:val="1262"/>
        </w:trPr>
        <w:tc>
          <w:tcPr>
            <w:tcW w:w="5351" w:type="dxa"/>
          </w:tcPr>
          <w:p w:rsidR="003520D9" w:rsidRPr="0013033C" w:rsidRDefault="00E0638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3033C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Ok</w:t>
            </w:r>
          </w:p>
        </w:tc>
        <w:tc>
          <w:tcPr>
            <w:tcW w:w="6442" w:type="dxa"/>
          </w:tcPr>
          <w:p w:rsidR="003520D9" w:rsidRPr="0013033C" w:rsidRDefault="00E0638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3033C">
              <w:rPr>
                <w:rFonts w:ascii="Arial" w:eastAsia="Times New Roman" w:hAnsi="Arial" w:cs="Arial"/>
                <w:b w:val="0"/>
                <w:bCs w:val="0"/>
              </w:rPr>
              <w:t xml:space="preserve">             -</w:t>
            </w:r>
          </w:p>
        </w:tc>
      </w:tr>
      <w:tr w:rsidR="003520D9" w:rsidRPr="0013033C">
        <w:trPr>
          <w:trHeight w:val="704"/>
        </w:trPr>
        <w:tc>
          <w:tcPr>
            <w:tcW w:w="5351" w:type="dxa"/>
          </w:tcPr>
          <w:p w:rsidR="003520D9" w:rsidRPr="0013033C" w:rsidRDefault="00E06381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13033C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Consider the follo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wing: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-To provide a useful introduction of the inbred lines applied in the study and their heterotic value.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Rephrase in materials and methods to show the exact number of genotypes and inbred lines applied in phenotypic and genotypic analysis.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This table 3.6 does not exist.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State the chromosome positions of these marker loci on table 1.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-Tm is not stated on table 1.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proofErr w:type="spellStart"/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Whats</w:t>
            </w:r>
            <w:proofErr w:type="spellEnd"/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possibility of multiplexing highly polymorphic loci while developing useful primers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Were previous studies that as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sociated given SSR loci to given yield traits considered?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Present the table showing PIC value and diversities from study assays.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Clustering and genetic divergence is not seen on table 1.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Protein content assays are not well outlined in the materials a</w:t>
            </w: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nd methods.</w:t>
            </w:r>
          </w:p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- There is need to discuss how the genotypic and phenotypic path analysis converge or diverge.</w:t>
            </w:r>
          </w:p>
          <w:p w:rsidR="003520D9" w:rsidRPr="0013033C" w:rsidRDefault="003520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The introduction has been revised to clearly describe the inbred lines and their heterotic value.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The Materials and Methods section has been updated</w:t>
            </w:r>
            <w:r w:rsidRPr="0013033C">
              <w:rPr>
                <w:rFonts w:ascii="Arial" w:hAnsi="Arial" w:cs="Arial"/>
                <w:sz w:val="20"/>
                <w:szCs w:val="20"/>
              </w:rPr>
              <w:t xml:space="preserve"> to specify the exact number of genotypes and inbred lines used for phenotypic and genotypic analysis.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Table 1 now includes PIC values, and allele diversity for each SSR marker.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Protein content assay methodology has been clarified.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The potential for multip</w:t>
            </w:r>
            <w:r w:rsidRPr="0013033C">
              <w:rPr>
                <w:rFonts w:ascii="Arial" w:hAnsi="Arial" w:cs="Arial"/>
                <w:sz w:val="20"/>
                <w:szCs w:val="20"/>
              </w:rPr>
              <w:t>lexing highly polymorphic SSR markers is now discussed.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Clustering and genetic divergence are clearly shown in Table 3 and explained in the text.</w:t>
            </w:r>
          </w:p>
          <w:p w:rsidR="003520D9" w:rsidRPr="0013033C" w:rsidRDefault="00E06381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The discussion now includes convergence and divergence between genotypic and phenotypic path analyses.</w:t>
            </w:r>
          </w:p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520D9" w:rsidRPr="0013033C">
        <w:trPr>
          <w:trHeight w:val="703"/>
        </w:trPr>
        <w:tc>
          <w:tcPr>
            <w:tcW w:w="5351" w:type="dxa"/>
          </w:tcPr>
          <w:p w:rsidR="003520D9" w:rsidRPr="0013033C" w:rsidRDefault="00E0638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color w:val="000000"/>
                <w:sz w:val="20"/>
                <w:szCs w:val="20"/>
              </w:rPr>
              <w:t>OK</w:t>
            </w:r>
          </w:p>
        </w:tc>
        <w:tc>
          <w:tcPr>
            <w:tcW w:w="6442" w:type="dxa"/>
          </w:tcPr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520D9" w:rsidRPr="0013033C">
        <w:trPr>
          <w:trHeight w:val="386"/>
        </w:trPr>
        <w:tc>
          <w:tcPr>
            <w:tcW w:w="5351" w:type="dxa"/>
          </w:tcPr>
          <w:p w:rsidR="003520D9" w:rsidRPr="0013033C" w:rsidRDefault="00E0638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3033C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:rsidR="003520D9" w:rsidRPr="0013033C" w:rsidRDefault="003520D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rPr>
                <w:rFonts w:ascii="Arial" w:hAnsi="Arial" w:cs="Arial"/>
                <w:sz w:val="20"/>
                <w:szCs w:val="20"/>
              </w:rPr>
            </w:pPr>
            <w:r w:rsidRPr="0013033C">
              <w:rPr>
                <w:rFonts w:ascii="Arial" w:hAnsi="Arial" w:cs="Arial"/>
                <w:sz w:val="20"/>
                <w:szCs w:val="20"/>
              </w:rPr>
              <w:t>Ok</w:t>
            </w:r>
          </w:p>
        </w:tc>
        <w:tc>
          <w:tcPr>
            <w:tcW w:w="6442" w:type="dxa"/>
          </w:tcPr>
          <w:p w:rsidR="003520D9" w:rsidRPr="0013033C" w:rsidRDefault="003520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520D9" w:rsidRPr="0013033C">
        <w:trPr>
          <w:trHeight w:val="1178"/>
        </w:trPr>
        <w:tc>
          <w:tcPr>
            <w:tcW w:w="5351" w:type="dxa"/>
          </w:tcPr>
          <w:p w:rsidR="003520D9" w:rsidRPr="0013033C" w:rsidRDefault="00E0638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3033C">
              <w:rPr>
                <w:rFonts w:ascii="Arial" w:eastAsia="Times New Roman" w:hAnsi="Arial" w:cs="Arial"/>
                <w:u w:val="single"/>
              </w:rPr>
              <w:t>Optional/General</w:t>
            </w:r>
            <w:r w:rsidRPr="0013033C">
              <w:rPr>
                <w:rFonts w:ascii="Arial" w:eastAsia="Times New Roman" w:hAnsi="Arial" w:cs="Arial"/>
              </w:rPr>
              <w:t xml:space="preserve"> </w:t>
            </w:r>
            <w:r w:rsidRPr="0013033C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3520D9" w:rsidRPr="0013033C" w:rsidRDefault="003520D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3520D9" w:rsidRPr="0013033C" w:rsidRDefault="00E063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033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N/A</w:t>
            </w:r>
          </w:p>
        </w:tc>
        <w:tc>
          <w:tcPr>
            <w:tcW w:w="6442" w:type="dxa"/>
          </w:tcPr>
          <w:p w:rsidR="003520D9" w:rsidRPr="0013033C" w:rsidRDefault="003520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520D9" w:rsidRPr="0013033C" w:rsidRDefault="003520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d13q39e61nxe" w:colFirst="0" w:colLast="0"/>
      <w:bookmarkEnd w:id="1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3520D9" w:rsidRPr="0013033C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2" w:name="_8g76k6y039ri" w:colFirst="0" w:colLast="0"/>
            <w:bookmarkStart w:id="3" w:name="_GoBack"/>
            <w:bookmarkEnd w:id="2"/>
            <w:bookmarkEnd w:id="3"/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</w:t>
            </w:r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ART  2:</w:t>
            </w:r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3520D9" w:rsidRPr="0013033C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20D9" w:rsidRPr="0013033C" w:rsidRDefault="00E06381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520D9" w:rsidRPr="0013033C" w:rsidRDefault="00E06381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3033C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520D9" w:rsidRPr="0013033C" w:rsidRDefault="003520D9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520D9" w:rsidRPr="0013033C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3033C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20D9" w:rsidRPr="0013033C" w:rsidRDefault="00E0638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3033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13033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13033C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520D9" w:rsidRPr="0013033C" w:rsidRDefault="003520D9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520D9" w:rsidRPr="0013033C" w:rsidRDefault="003520D9">
      <w:pPr>
        <w:rPr>
          <w:rFonts w:ascii="Arial" w:hAnsi="Arial" w:cs="Arial"/>
          <w:sz w:val="20"/>
          <w:szCs w:val="20"/>
        </w:rPr>
      </w:pPr>
    </w:p>
    <w:p w:rsidR="003520D9" w:rsidRPr="0013033C" w:rsidRDefault="003520D9">
      <w:pPr>
        <w:rPr>
          <w:rFonts w:ascii="Arial" w:hAnsi="Arial" w:cs="Arial"/>
          <w:sz w:val="20"/>
          <w:szCs w:val="20"/>
        </w:rPr>
      </w:pPr>
    </w:p>
    <w:p w:rsidR="003520D9" w:rsidRPr="0013033C" w:rsidRDefault="003520D9">
      <w:pPr>
        <w:rPr>
          <w:rFonts w:ascii="Arial" w:hAnsi="Arial" w:cs="Arial"/>
          <w:sz w:val="20"/>
          <w:szCs w:val="20"/>
          <w:u w:val="single"/>
        </w:rPr>
      </w:pPr>
    </w:p>
    <w:p w:rsidR="003520D9" w:rsidRPr="0013033C" w:rsidRDefault="003520D9">
      <w:pPr>
        <w:rPr>
          <w:rFonts w:ascii="Arial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E06381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  <w:r w:rsidRPr="0013033C">
        <w:rPr>
          <w:rFonts w:ascii="Arial" w:eastAsia="Calibri" w:hAnsi="Arial" w:cs="Arial"/>
          <w:sz w:val="20"/>
          <w:szCs w:val="20"/>
        </w:rPr>
        <w:tab/>
      </w:r>
    </w:p>
    <w:p w:rsidR="003520D9" w:rsidRPr="0013033C" w:rsidRDefault="003520D9">
      <w:pPr>
        <w:spacing w:after="160" w:line="256" w:lineRule="auto"/>
        <w:rPr>
          <w:rFonts w:ascii="Arial" w:eastAsia="Calibri" w:hAnsi="Arial" w:cs="Arial"/>
          <w:sz w:val="20"/>
          <w:szCs w:val="20"/>
        </w:rPr>
      </w:pPr>
    </w:p>
    <w:p w:rsidR="003520D9" w:rsidRPr="0013033C" w:rsidRDefault="003520D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3520D9" w:rsidRPr="0013033C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E06381">
      <w:r>
        <w:separator/>
      </w:r>
    </w:p>
  </w:endnote>
  <w:endnote w:type="continuationSeparator" w:id="0">
    <w:p w:rsidR="00000000" w:rsidRDefault="00E063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53B193B-A74B-4657-B729-127EE11D7B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6217B50-876A-4EAA-89D2-534BB58F043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CCAC17F-A797-42D2-809D-612F7D2CE0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520D9" w:rsidRDefault="00E0638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E06381">
      <w:r>
        <w:separator/>
      </w:r>
    </w:p>
  </w:footnote>
  <w:footnote w:type="continuationSeparator" w:id="0">
    <w:p w:rsidR="00000000" w:rsidRDefault="00E063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520D9" w:rsidRDefault="003520D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520D9" w:rsidRDefault="00E0638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0D5D0C"/>
    <w:multiLevelType w:val="multilevel"/>
    <w:tmpl w:val="B13270D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20D9"/>
    <w:rsid w:val="0013033C"/>
    <w:rsid w:val="003520D9"/>
    <w:rsid w:val="003E6017"/>
    <w:rsid w:val="00E06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4272EA"/>
  <w15:docId w15:val="{91F5BC93-8485-49B0-97F5-E012ECFC8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bb.com/index.php/JABB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500</Words>
  <Characters>2854</Characters>
  <Application>Microsoft Office Word</Application>
  <DocSecurity>0</DocSecurity>
  <Lines>23</Lines>
  <Paragraphs>6</Paragraphs>
  <ScaleCrop>false</ScaleCrop>
  <Company/>
  <LinksUpToDate>false</LinksUpToDate>
  <CharactersWithSpaces>3348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4</cp:revision>
  <dcterms:created xsi:type="dcterms:W3CDTF">2026-03-12T11:08:00Z</dcterms:created>
  <dcterms:modified xsi:type="dcterms:W3CDTF">2026-03-12T11:08:00Z</dcterms:modified>
</cp:coreProperties>
</file>