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11969" w14:paraId="03B7A17D" w14:textId="77777777">
        <w:trPr>
          <w:trHeight w:val="20"/>
          <w:jc w:val="center"/>
        </w:trPr>
        <w:tc>
          <w:tcPr>
            <w:tcW w:w="1186" w:type="pct"/>
          </w:tcPr>
          <w:p w14:paraId="2D2C3B9E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4F7DBCA" w14:textId="77777777" w:rsidR="00B11969" w:rsidRDefault="00F323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Oncology</w:t>
            </w:r>
          </w:p>
        </w:tc>
      </w:tr>
      <w:tr w:rsidR="00B11969" w14:paraId="7D2DE83D" w14:textId="77777777">
        <w:trPr>
          <w:trHeight w:val="20"/>
          <w:jc w:val="center"/>
        </w:trPr>
        <w:tc>
          <w:tcPr>
            <w:tcW w:w="1186" w:type="pct"/>
          </w:tcPr>
          <w:p w14:paraId="36BAE85D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B711B37" w14:textId="77777777" w:rsidR="00B11969" w:rsidRDefault="00813F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13FF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Ms_IRJO_156718</w:t>
            </w:r>
          </w:p>
        </w:tc>
      </w:tr>
      <w:tr w:rsidR="00B11969" w14:paraId="7A29A16C" w14:textId="77777777">
        <w:trPr>
          <w:trHeight w:val="20"/>
          <w:jc w:val="center"/>
        </w:trPr>
        <w:tc>
          <w:tcPr>
            <w:tcW w:w="1186" w:type="pct"/>
          </w:tcPr>
          <w:p w14:paraId="65337580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22FADC2" w14:textId="77777777" w:rsidR="00B11969" w:rsidRDefault="00A62F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62FB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Real-World Care Gaps and Survival Outcomes in Chronic Lymphocytic Leukaemia: A 20-Year Retrospective Cohort Study from Nigeria</w:t>
            </w:r>
          </w:p>
        </w:tc>
      </w:tr>
      <w:tr w:rsidR="00B11969" w14:paraId="6CEFFF82" w14:textId="77777777">
        <w:trPr>
          <w:trHeight w:val="20"/>
          <w:jc w:val="center"/>
        </w:trPr>
        <w:tc>
          <w:tcPr>
            <w:tcW w:w="1186" w:type="pct"/>
          </w:tcPr>
          <w:p w14:paraId="2A22A40C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DFC3BDA" w14:textId="77777777" w:rsidR="00B11969" w:rsidRDefault="00F32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090C55B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E2A1B0E" w14:textId="77777777" w:rsidR="00B11969" w:rsidRDefault="00B119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05CD99A" w14:textId="77777777" w:rsidR="00B11969" w:rsidRDefault="00B119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A4352A9" w14:textId="77777777" w:rsidR="00B11969" w:rsidRDefault="00B119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3C709D2" w14:textId="77777777" w:rsidR="00B11969" w:rsidRDefault="00B119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5D06A7A" w14:textId="77777777" w:rsidR="00B11969" w:rsidRDefault="00F323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7916BBD" w14:textId="77777777" w:rsidR="00B11969" w:rsidRDefault="00B1196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11969" w14:paraId="7BD23E69" w14:textId="77777777">
        <w:trPr>
          <w:trHeight w:val="20"/>
          <w:jc w:val="center"/>
        </w:trPr>
        <w:tc>
          <w:tcPr>
            <w:tcW w:w="1789" w:type="pct"/>
            <w:noWrap/>
          </w:tcPr>
          <w:p w14:paraId="10DF0BF4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7DA3E65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A988FB7" w14:textId="77777777" w:rsidR="00B11969" w:rsidRDefault="00F323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9CE5650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3F451CC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BB12C05" w14:textId="77777777" w:rsidR="00B11969" w:rsidRDefault="00F323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6F2889E" w14:textId="493D7739" w:rsidR="00B11969" w:rsidRDefault="00AC3F2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management of CLL remains a vital and complex aspect in haemato-oncology. The current study is particularly relevant as it retrospectively collect and present data of CLL patients covering clinical diagnosis, staging, treatment</w:t>
            </w:r>
            <w:r w:rsidR="009720C8">
              <w:rPr>
                <w:b/>
                <w:bCs/>
                <w:sz w:val="20"/>
                <w:szCs w:val="20"/>
                <w:lang w:val="en-GB"/>
              </w:rPr>
              <w:t xml:space="preserve"> options and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outcomes and most importantly source of funding. </w:t>
            </w:r>
          </w:p>
        </w:tc>
        <w:tc>
          <w:tcPr>
            <w:tcW w:w="1367" w:type="pct"/>
          </w:tcPr>
          <w:p w14:paraId="016FF636" w14:textId="6D64B4BB" w:rsidR="00B11969" w:rsidRDefault="007539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work presents the gaps in the care of patients with CLL in resource limited settings</w:t>
            </w:r>
          </w:p>
        </w:tc>
      </w:tr>
    </w:tbl>
    <w:p w14:paraId="596EE49A" w14:textId="77777777" w:rsidR="00B11969" w:rsidRDefault="00B11969">
      <w:pPr>
        <w:rPr>
          <w:sz w:val="22"/>
          <w:szCs w:val="20"/>
          <w:lang w:val="en-GB"/>
        </w:rPr>
      </w:pPr>
    </w:p>
    <w:p w14:paraId="0E44BE1E" w14:textId="77777777" w:rsidR="00B11969" w:rsidRDefault="00B11969">
      <w:pPr>
        <w:rPr>
          <w:sz w:val="22"/>
          <w:szCs w:val="20"/>
          <w:lang w:val="en-GB"/>
        </w:rPr>
      </w:pPr>
    </w:p>
    <w:p w14:paraId="7E3E3406" w14:textId="77777777" w:rsidR="00B11969" w:rsidRDefault="00B11969">
      <w:pPr>
        <w:rPr>
          <w:sz w:val="22"/>
          <w:szCs w:val="20"/>
          <w:lang w:val="en-GB"/>
        </w:rPr>
      </w:pPr>
    </w:p>
    <w:p w14:paraId="335ED40D" w14:textId="77777777" w:rsidR="00B11969" w:rsidRDefault="00F323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7F9B297" w14:textId="77777777" w:rsidR="00B11969" w:rsidRDefault="00B1196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11969" w14:paraId="74E100A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14529B8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55E29AB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8717D4F" w14:textId="77777777" w:rsidR="00B11969" w:rsidRDefault="00F323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11969" w14:paraId="28E572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E33FBD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71128AE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247CB" w14:textId="77777777" w:rsidR="00B11969" w:rsidRDefault="00F323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991382" w14:textId="1819DEA6" w:rsidR="00B11969" w:rsidRDefault="00F5424B" w:rsidP="00F542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68E371F" w14:textId="1B43DCFB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11969" w14:paraId="3F99C4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61F671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A38028D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6A938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56CCEA" w14:textId="337F39DB" w:rsidR="00B11969" w:rsidRDefault="00F5424B" w:rsidP="00F542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6002BB6" w14:textId="29A8E818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11969" w14:paraId="34C2CA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258455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F52737D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256E9C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11153D" w14:textId="26069E95" w:rsidR="00B11969" w:rsidRDefault="00E22482" w:rsidP="00F542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6689256" w14:textId="5EA8367B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11969" w14:paraId="5C3D10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E07C5A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20F6455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88F057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78FCD1" w14:textId="5D48F925" w:rsidR="00B11969" w:rsidRDefault="003A1636" w:rsidP="00E224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87B524" w14:textId="067E0173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11969" w14:paraId="3CA318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AB0F98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681FB56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93BFCD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31DFBC" w14:textId="538AF734" w:rsidR="00B11969" w:rsidRDefault="003A1636" w:rsidP="003A16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260F4FA" w14:textId="2ED84D3D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11969" w14:paraId="2ABF1C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E34BC4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5DE7ABD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178B04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3CD093" w14:textId="153A5BE9" w:rsidR="00B11969" w:rsidRDefault="003A1636" w:rsidP="003A16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D1A731D" w14:textId="31D19942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11969" w14:paraId="46E68E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C70C45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F2E730D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00BE92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9BCE5E" w14:textId="7AE4C133" w:rsidR="00B11969" w:rsidRDefault="003A1636" w:rsidP="003A16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348B221" w14:textId="043DE65B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11969" w14:paraId="5CADC0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032C92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2D19BAF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E365C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881A39" w14:textId="4E094313" w:rsidR="00B11969" w:rsidRDefault="00356349" w:rsidP="003A163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62DC64" w14:textId="69ED10BA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11969" w14:paraId="7C07AA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BCA045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5D3C27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D969C7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BBC750" w14:textId="4BE0A361" w:rsidR="00B11969" w:rsidRDefault="000D6A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DA47F8" w14:textId="72514B6A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11969" w14:paraId="5D3FB2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36B692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706EE28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EB5CAE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4F6B7C" w14:textId="3E40A354" w:rsidR="00B11969" w:rsidRDefault="00F42A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8DB39A9" w14:textId="712F05B0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11969" w14:paraId="6986DD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9E9C9F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2EB824A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F2148C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0AF329" w14:textId="08C85E5C" w:rsidR="00B11969" w:rsidRDefault="00AD51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1F3D7E" w14:textId="7B65C2FB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11969" w14:paraId="62E23C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E09982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46E01F8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4E56BE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629416" w14:textId="09D89D35" w:rsidR="00B11969" w:rsidRDefault="00AD51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D7DA66" w14:textId="306057E6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11969" w14:paraId="04B1F0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3F30A3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39AAFE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619A95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740479" w14:textId="1DC5CC46" w:rsidR="00B11969" w:rsidRDefault="00FF41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1EDC4E3B" w14:textId="751F303C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11969" w14:paraId="445B0E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6CA108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76A6FBF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4DC2EF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3C2EC7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DB6DF9" w14:textId="483A57B2" w:rsidR="00B11969" w:rsidRDefault="00FF41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F16AF98" w14:textId="3BD91C5B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11969" w14:paraId="48C079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40364C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E7006C1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C011C7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76B5D8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2ADBF0" w14:textId="01431F56" w:rsidR="00B11969" w:rsidRDefault="00FF41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5445012" w14:textId="51C6F39F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</w:tbl>
    <w:p w14:paraId="1B0C02A9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CED88C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5653D1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DA5469" w14:textId="77777777" w:rsidR="00B11969" w:rsidRDefault="00F323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CE53807" w14:textId="77777777" w:rsidR="00B11969" w:rsidRDefault="00B119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11969" w14:paraId="155D272A" w14:textId="77777777" w:rsidTr="002D3F61">
        <w:trPr>
          <w:trHeight w:val="20"/>
          <w:jc w:val="center"/>
        </w:trPr>
        <w:tc>
          <w:tcPr>
            <w:tcW w:w="1672" w:type="pct"/>
            <w:noWrap/>
          </w:tcPr>
          <w:p w14:paraId="30A3565C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534DDF8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8341EB3" w14:textId="77777777" w:rsidR="00B11969" w:rsidRDefault="00B1196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628AAE4A" w14:textId="77777777" w:rsidR="00B11969" w:rsidRDefault="00F323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4D30FC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61813EF4" w14:textId="77777777" w:rsidTr="002D3F61">
        <w:trPr>
          <w:trHeight w:val="20"/>
          <w:jc w:val="center"/>
        </w:trPr>
        <w:tc>
          <w:tcPr>
            <w:tcW w:w="1672" w:type="pct"/>
            <w:noWrap/>
          </w:tcPr>
          <w:p w14:paraId="31B4343A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94450DC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7CDF062C" w14:textId="77777777" w:rsidR="00B11969" w:rsidRDefault="00F323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2FCC8AA" w14:textId="77777777" w:rsidR="00B11969" w:rsidRDefault="00B119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06AACCD8" w14:textId="1091AB92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made slight adjustment to the title</w:t>
            </w:r>
          </w:p>
        </w:tc>
      </w:tr>
      <w:tr w:rsidR="00B11969" w14:paraId="00E58805" w14:textId="77777777" w:rsidTr="002D3F61">
        <w:trPr>
          <w:trHeight w:val="20"/>
          <w:jc w:val="center"/>
        </w:trPr>
        <w:tc>
          <w:tcPr>
            <w:tcW w:w="1672" w:type="pct"/>
            <w:noWrap/>
          </w:tcPr>
          <w:p w14:paraId="3658F13B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D2B2F11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4CB94F5B" w14:textId="77777777" w:rsidR="00B11969" w:rsidRDefault="00F323C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D5C27E" w14:textId="77777777" w:rsidR="00B11969" w:rsidRDefault="00F5424B" w:rsidP="00F542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Background </w:t>
            </w:r>
          </w:p>
          <w:p w14:paraId="7C262807" w14:textId="0280EB76" w:rsidR="00F5424B" w:rsidRPr="00FB3AF5" w:rsidRDefault="00FB3AF5" w:rsidP="00FB3AF5">
            <w:pPr>
              <w:jc w:val="both"/>
              <w:rPr>
                <w:sz w:val="20"/>
                <w:szCs w:val="20"/>
                <w:lang w:val="en-GB"/>
              </w:rPr>
            </w:pPr>
            <w:r w:rsidRPr="00FB3AF5">
              <w:rPr>
                <w:b/>
                <w:bCs/>
                <w:sz w:val="20"/>
                <w:szCs w:val="20"/>
                <w:lang w:val="en-GB"/>
              </w:rPr>
              <w:t>We evaluated the pattern of presentation, treatment access, and outcomes in CLL patients at a tertiary hospital in Nigeria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: </w:t>
            </w:r>
            <w:r>
              <w:rPr>
                <w:sz w:val="20"/>
                <w:szCs w:val="20"/>
                <w:lang w:val="en-GB"/>
              </w:rPr>
              <w:t>for the contextualization of findings, it is appropriate authors mention the specific tertiary hospital where data was collected.</w:t>
            </w:r>
            <w:r w:rsidR="003A1636">
              <w:rPr>
                <w:sz w:val="20"/>
                <w:szCs w:val="20"/>
                <w:lang w:val="en-GB"/>
              </w:rPr>
              <w:t xml:space="preserve"> It is mentioned in the method section in the main write up, equally good to be mentioned here </w:t>
            </w:r>
          </w:p>
        </w:tc>
        <w:tc>
          <w:tcPr>
            <w:tcW w:w="1542" w:type="pct"/>
          </w:tcPr>
          <w:p w14:paraId="5EDA89CE" w14:textId="603EB025" w:rsidR="00B11969" w:rsidRDefault="00121C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mentioned the name of the hospital in the abstract</w:t>
            </w:r>
          </w:p>
        </w:tc>
      </w:tr>
      <w:tr w:rsidR="002D3F61" w14:paraId="3598712D" w14:textId="77777777" w:rsidTr="002D3F61">
        <w:trPr>
          <w:trHeight w:val="20"/>
          <w:jc w:val="center"/>
        </w:trPr>
        <w:tc>
          <w:tcPr>
            <w:tcW w:w="1672" w:type="pct"/>
            <w:noWrap/>
          </w:tcPr>
          <w:p w14:paraId="009FD5AD" w14:textId="77777777" w:rsidR="002D3F61" w:rsidRDefault="002D3F61" w:rsidP="002D3F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ED5079F" w14:textId="77777777" w:rsidR="002D3F61" w:rsidRDefault="002D3F61" w:rsidP="002D3F6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A504366" w14:textId="77777777" w:rsidR="002D3F61" w:rsidRDefault="002D3F61" w:rsidP="002D3F61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Methods </w:t>
            </w:r>
          </w:p>
          <w:p w14:paraId="6F8AE5AD" w14:textId="77777777" w:rsidR="002D3F61" w:rsidRDefault="002D3F61" w:rsidP="002D3F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C4364">
              <w:rPr>
                <w:b/>
                <w:sz w:val="20"/>
                <w:szCs w:val="20"/>
                <w:lang w:val="en-GB"/>
              </w:rPr>
              <w:t>Ethical approval was be obtained from the hospital ethics committee</w:t>
            </w:r>
            <w:r>
              <w:rPr>
                <w:b/>
                <w:sz w:val="20"/>
                <w:szCs w:val="20"/>
                <w:lang w:val="en-GB"/>
              </w:rPr>
              <w:t xml:space="preserve">: </w:t>
            </w:r>
            <w:r>
              <w:rPr>
                <w:bCs/>
                <w:sz w:val="20"/>
                <w:szCs w:val="20"/>
                <w:lang w:val="en-GB"/>
              </w:rPr>
              <w:t xml:space="preserve">provide ethical approval number </w:t>
            </w:r>
          </w:p>
          <w:p w14:paraId="39182F20" w14:textId="77777777" w:rsidR="002D3F61" w:rsidRDefault="002D3F61" w:rsidP="002D3F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503FE8BD" w14:textId="77777777" w:rsidR="002D3F61" w:rsidRDefault="002D3F61" w:rsidP="002D3F61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Figures </w:t>
            </w:r>
          </w:p>
          <w:p w14:paraId="0D8ED481" w14:textId="77777777" w:rsidR="002D3F61" w:rsidRDefault="002D3F61" w:rsidP="002D3F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Figure 1: it is recommended to label the bars so readers can clearly see the number of CLL patients in each of the stages </w:t>
            </w:r>
          </w:p>
          <w:p w14:paraId="0F1AEF8B" w14:textId="698B1954" w:rsidR="002D3F61" w:rsidRDefault="002D3F61" w:rsidP="002D3F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Figure 2: A stacked bar chart is not the most appropriate chart to be used to present the findings in Figure 2. A simple column chart will best present the results of the availability or unavailability of immunophenotyping </w:t>
            </w:r>
          </w:p>
          <w:p w14:paraId="1D921F76" w14:textId="3AC29A21" w:rsidR="002D3F61" w:rsidRPr="00F42AAF" w:rsidRDefault="002D3F61" w:rsidP="002D3F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Figure 3: Data labels should be included and likewise for figure 4</w:t>
            </w:r>
          </w:p>
        </w:tc>
        <w:tc>
          <w:tcPr>
            <w:tcW w:w="1542" w:type="pct"/>
          </w:tcPr>
          <w:p w14:paraId="2DE381F6" w14:textId="77777777" w:rsidR="002D3F61" w:rsidRDefault="002D3F61" w:rsidP="002D3F61">
            <w:pPr>
              <w:shd w:val="clear" w:color="auto" w:fill="FFFFFF"/>
              <w:rPr>
                <w:color w:val="1D1D1D"/>
                <w:sz w:val="20"/>
                <w:szCs w:val="20"/>
                <w:lang w:val="en-GB"/>
              </w:rPr>
            </w:pPr>
            <w:r>
              <w:rPr>
                <w:color w:val="1D1D1D"/>
                <w:sz w:val="20"/>
                <w:szCs w:val="20"/>
                <w:lang w:val="en-GB"/>
              </w:rPr>
              <w:t>See Page 15</w:t>
            </w:r>
          </w:p>
          <w:p w14:paraId="0BFD8F57" w14:textId="77777777" w:rsidR="002D3F61" w:rsidRPr="009665DE" w:rsidRDefault="002D3F61" w:rsidP="002D3F61">
            <w:pPr>
              <w:pStyle w:val="ListParagraph"/>
              <w:numPr>
                <w:ilvl w:val="0"/>
                <w:numId w:val="14"/>
              </w:numPr>
              <w:shd w:val="clear" w:color="auto" w:fill="FFFFFF"/>
              <w:rPr>
                <w:color w:val="1D1D1D"/>
                <w:sz w:val="20"/>
                <w:szCs w:val="20"/>
                <w:lang w:val="en-GB"/>
              </w:rPr>
            </w:pPr>
            <w:r w:rsidRPr="009665DE">
              <w:rPr>
                <w:color w:val="1D1D1D"/>
                <w:sz w:val="20"/>
                <w:szCs w:val="20"/>
                <w:lang w:val="en-GB"/>
              </w:rPr>
              <w:t>ETHICAL APPROVAL</w:t>
            </w:r>
          </w:p>
          <w:p w14:paraId="79C1F906" w14:textId="77777777" w:rsidR="002D3F61" w:rsidRDefault="002D3F61" w:rsidP="002D3F61">
            <w:pPr>
              <w:rPr>
                <w:color w:val="1D1D1D"/>
                <w:sz w:val="20"/>
                <w:szCs w:val="20"/>
                <w:lang w:val="en-GB"/>
              </w:rPr>
            </w:pPr>
            <w:r w:rsidRPr="009665DE">
              <w:rPr>
                <w:color w:val="1D1D1D"/>
                <w:sz w:val="20"/>
                <w:szCs w:val="20"/>
                <w:lang w:val="en-GB"/>
              </w:rPr>
              <w:t>This was gotten from the Institution’s Ethics and Research Committee (Protocol Number: UPTH/ADM/90/S.11/VOL.XI/2187).</w:t>
            </w:r>
          </w:p>
          <w:p w14:paraId="1358F12C" w14:textId="77777777" w:rsidR="00BE6C50" w:rsidRDefault="00BE6C50" w:rsidP="002D3F61">
            <w:pPr>
              <w:rPr>
                <w:lang w:val="en-GB"/>
              </w:rPr>
            </w:pPr>
            <w:r w:rsidRPr="00BE6C50">
              <w:rPr>
                <w:lang w:val="en-GB"/>
              </w:rPr>
              <w:t>Figure 1 corrected (see Page 6)</w:t>
            </w:r>
          </w:p>
          <w:p w14:paraId="3449F241" w14:textId="77777777" w:rsidR="00BE6C50" w:rsidRDefault="00BE6C50" w:rsidP="002D3F61">
            <w:pPr>
              <w:rPr>
                <w:lang w:val="en-GB"/>
              </w:rPr>
            </w:pPr>
            <w:r w:rsidRPr="00BE6C50">
              <w:rPr>
                <w:lang w:val="en-GB"/>
              </w:rPr>
              <w:t>Figure 2 has been replaced with a pie chart for better representation (see Page 6)</w:t>
            </w:r>
          </w:p>
          <w:p w14:paraId="15FFAD68" w14:textId="77777777" w:rsidR="00BE6C50" w:rsidRDefault="00BE6C50" w:rsidP="002D3F61">
            <w:pPr>
              <w:rPr>
                <w:lang w:val="en-GB"/>
              </w:rPr>
            </w:pPr>
            <w:r w:rsidRPr="00BE6C50">
              <w:rPr>
                <w:lang w:val="en-GB"/>
              </w:rPr>
              <w:t>Data Labels now included in Figures 3 and 4</w:t>
            </w:r>
          </w:p>
          <w:p w14:paraId="09CDC202" w14:textId="39B2A8BA" w:rsidR="00BE6C50" w:rsidRPr="007C4A7C" w:rsidRDefault="00BE6C50" w:rsidP="002D3F61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2D3F61" w14:paraId="021438FD" w14:textId="77777777" w:rsidTr="002D3F61">
        <w:trPr>
          <w:trHeight w:val="20"/>
          <w:jc w:val="center"/>
        </w:trPr>
        <w:tc>
          <w:tcPr>
            <w:tcW w:w="1672" w:type="pct"/>
            <w:noWrap/>
          </w:tcPr>
          <w:p w14:paraId="343A8E26" w14:textId="77777777" w:rsidR="002D3F61" w:rsidRDefault="002D3F61" w:rsidP="002D3F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56C0BD7" w14:textId="77777777" w:rsidR="002D3F61" w:rsidRDefault="002D3F61" w:rsidP="002D3F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D0F0E3F" w14:textId="77777777" w:rsidR="002D3F61" w:rsidRDefault="002D3F61" w:rsidP="002D3F61">
            <w:pPr>
              <w:rPr>
                <w:bCs/>
                <w:sz w:val="20"/>
                <w:szCs w:val="20"/>
                <w:lang w:val="en-GB"/>
              </w:rPr>
            </w:pPr>
          </w:p>
          <w:p w14:paraId="25A26A3E" w14:textId="77777777" w:rsidR="002D3F61" w:rsidRDefault="002D3F61" w:rsidP="002D3F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2D2A0D1" w14:textId="6DCD9B20" w:rsidR="002D3F61" w:rsidRDefault="002D3F61" w:rsidP="002D3F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5705907" w14:textId="0620B0EC" w:rsidR="002D3F61" w:rsidRDefault="002D3F61" w:rsidP="002D3F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2D3F61" w14:paraId="073CB9B3" w14:textId="77777777" w:rsidTr="002D3F61">
        <w:trPr>
          <w:trHeight w:val="896"/>
          <w:jc w:val="center"/>
        </w:trPr>
        <w:tc>
          <w:tcPr>
            <w:tcW w:w="1672" w:type="pct"/>
            <w:noWrap/>
          </w:tcPr>
          <w:p w14:paraId="5CDAF469" w14:textId="77777777" w:rsidR="002D3F61" w:rsidRDefault="002D3F61" w:rsidP="002D3F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DF4A52" w14:textId="77777777" w:rsidR="002D3F61" w:rsidRDefault="002D3F61" w:rsidP="002D3F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F330507" w14:textId="77777777" w:rsidR="002D3F61" w:rsidRDefault="002D3F61" w:rsidP="002D3F61">
            <w:pPr>
              <w:rPr>
                <w:bCs/>
                <w:sz w:val="20"/>
                <w:szCs w:val="20"/>
                <w:lang w:val="en-GB"/>
              </w:rPr>
            </w:pPr>
          </w:p>
          <w:p w14:paraId="7354C431" w14:textId="77777777" w:rsidR="002D3F61" w:rsidRDefault="002D3F61" w:rsidP="002D3F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5F78629" w14:textId="77777777" w:rsidR="002D3F61" w:rsidRDefault="002D3F61" w:rsidP="002D3F6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3E29E32" w14:textId="3BF38524" w:rsidR="002D3F61" w:rsidRDefault="002D3F61" w:rsidP="002D3F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7DBD30F" w14:textId="44C847BB" w:rsidR="002D3F61" w:rsidRDefault="002D3F61" w:rsidP="002D3F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</w:tbl>
    <w:p w14:paraId="3FACB3F0" w14:textId="77777777" w:rsidR="00B11969" w:rsidRDefault="00B1196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B1196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19980" w14:textId="77777777" w:rsidR="00A126BE" w:rsidRDefault="00A126BE">
      <w:r>
        <w:separator/>
      </w:r>
    </w:p>
  </w:endnote>
  <w:endnote w:type="continuationSeparator" w:id="0">
    <w:p w14:paraId="04819481" w14:textId="77777777" w:rsidR="00A126BE" w:rsidRDefault="00A1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8D2E4" w14:textId="77777777" w:rsidR="00B11969" w:rsidRDefault="00B11969">
    <w:pPr>
      <w:pStyle w:val="Footer"/>
      <w:jc w:val="right"/>
    </w:pPr>
  </w:p>
  <w:p w14:paraId="27AF5EDA" w14:textId="26F0115E" w:rsidR="00B11969" w:rsidRDefault="00F323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A1BB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A1BB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DD6ABDD" w14:textId="77777777" w:rsidR="00B11969" w:rsidRDefault="00F323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F8BE884" w14:textId="77777777" w:rsidR="00B11969" w:rsidRDefault="00B11969">
    <w:pPr>
      <w:pStyle w:val="Footer"/>
      <w:jc w:val="right"/>
    </w:pPr>
  </w:p>
  <w:p w14:paraId="356408BD" w14:textId="77777777" w:rsidR="00B11969" w:rsidRDefault="00B119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13C17" w14:textId="77777777" w:rsidR="00A126BE" w:rsidRDefault="00A126BE">
      <w:r>
        <w:separator/>
      </w:r>
    </w:p>
  </w:footnote>
  <w:footnote w:type="continuationSeparator" w:id="0">
    <w:p w14:paraId="18E68890" w14:textId="77777777" w:rsidR="00A126BE" w:rsidRDefault="00A12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2B38C" w14:textId="77777777" w:rsidR="00B11969" w:rsidRDefault="00B119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8ECA3E" w14:textId="77777777" w:rsidR="00B11969" w:rsidRDefault="00F323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26F5C"/>
    <w:multiLevelType w:val="hybridMultilevel"/>
    <w:tmpl w:val="CF6A9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E85D14"/>
    <w:multiLevelType w:val="hybridMultilevel"/>
    <w:tmpl w:val="5E462B14"/>
    <w:lvl w:ilvl="0" w:tplc="AB7086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969"/>
    <w:rsid w:val="00051C90"/>
    <w:rsid w:val="0007674D"/>
    <w:rsid w:val="000D6A60"/>
    <w:rsid w:val="00121C87"/>
    <w:rsid w:val="002A2A91"/>
    <w:rsid w:val="002D3F61"/>
    <w:rsid w:val="00331755"/>
    <w:rsid w:val="00356349"/>
    <w:rsid w:val="003A1636"/>
    <w:rsid w:val="00470393"/>
    <w:rsid w:val="00651217"/>
    <w:rsid w:val="006A1BB9"/>
    <w:rsid w:val="006A70A8"/>
    <w:rsid w:val="006B27F9"/>
    <w:rsid w:val="0075393F"/>
    <w:rsid w:val="007942E2"/>
    <w:rsid w:val="007B6BFD"/>
    <w:rsid w:val="007C4364"/>
    <w:rsid w:val="007C4A7C"/>
    <w:rsid w:val="00813FFE"/>
    <w:rsid w:val="00871642"/>
    <w:rsid w:val="00924B82"/>
    <w:rsid w:val="00925D91"/>
    <w:rsid w:val="009720C8"/>
    <w:rsid w:val="009E56B7"/>
    <w:rsid w:val="00A126BE"/>
    <w:rsid w:val="00A62FB3"/>
    <w:rsid w:val="00AC3F22"/>
    <w:rsid w:val="00AD51BE"/>
    <w:rsid w:val="00B11969"/>
    <w:rsid w:val="00B22031"/>
    <w:rsid w:val="00BE6C50"/>
    <w:rsid w:val="00CB5D9A"/>
    <w:rsid w:val="00E22482"/>
    <w:rsid w:val="00ED2CFC"/>
    <w:rsid w:val="00F323C6"/>
    <w:rsid w:val="00F42AAF"/>
    <w:rsid w:val="00F5424B"/>
    <w:rsid w:val="00FB3AF5"/>
    <w:rsid w:val="00FF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524DD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6</cp:revision>
  <dcterms:created xsi:type="dcterms:W3CDTF">2026-04-16T23:13:00Z</dcterms:created>
  <dcterms:modified xsi:type="dcterms:W3CDTF">2026-04-21T05:04:00Z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