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7BBF" w:rsidRDefault="00ED7BBF" w:rsidP="00B86B6A">
      <w:pPr>
        <w:pStyle w:val="NoSpacing"/>
      </w:pPr>
      <w:bookmarkStart w:id="0" w:name="_GoBack"/>
      <w:bookmarkEnd w:id="0"/>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3"/>
      </w:tblGrid>
      <w:tr w:rsidR="00ED7BBF">
        <w:trPr>
          <w:trHeight w:val="290"/>
        </w:trPr>
        <w:tc>
          <w:tcPr>
            <w:tcW w:w="3161" w:type="dxa"/>
          </w:tcPr>
          <w:p w:rsidR="00ED7BBF" w:rsidRDefault="002A1DBE" w:rsidP="00B86B6A">
            <w:pPr>
              <w:pStyle w:val="NoSpacing"/>
            </w:pPr>
            <w:r>
              <w:t>Journal</w:t>
            </w:r>
            <w:r>
              <w:rPr>
                <w:spacing w:val="-8"/>
              </w:rPr>
              <w:t xml:space="preserve"> </w:t>
            </w:r>
            <w:r>
              <w:rPr>
                <w:spacing w:val="-2"/>
              </w:rPr>
              <w:t>Name:</w:t>
            </w:r>
          </w:p>
        </w:tc>
        <w:tc>
          <w:tcPr>
            <w:tcW w:w="10163" w:type="dxa"/>
          </w:tcPr>
          <w:p w:rsidR="00ED7BBF" w:rsidRDefault="007E3771" w:rsidP="00B86B6A">
            <w:pPr>
              <w:pStyle w:val="NoSpacing"/>
              <w:rPr>
                <w:b/>
              </w:rPr>
            </w:pPr>
            <w:hyperlink r:id="rId7">
              <w:r w:rsidR="002A1DBE">
                <w:rPr>
                  <w:b/>
                  <w:color w:val="0000FF"/>
                </w:rPr>
                <w:t>International</w:t>
              </w:r>
              <w:r w:rsidR="002A1DBE">
                <w:rPr>
                  <w:b/>
                  <w:color w:val="0000FF"/>
                  <w:spacing w:val="-10"/>
                </w:rPr>
                <w:t xml:space="preserve"> </w:t>
              </w:r>
              <w:r w:rsidR="002A1DBE">
                <w:rPr>
                  <w:b/>
                  <w:color w:val="0000FF"/>
                </w:rPr>
                <w:t>Journal</w:t>
              </w:r>
              <w:r w:rsidR="002A1DBE">
                <w:rPr>
                  <w:b/>
                  <w:color w:val="0000FF"/>
                  <w:spacing w:val="-8"/>
                </w:rPr>
                <w:t xml:space="preserve"> </w:t>
              </w:r>
              <w:r w:rsidR="002A1DBE">
                <w:rPr>
                  <w:b/>
                  <w:color w:val="0000FF"/>
                </w:rPr>
                <w:t>of</w:t>
              </w:r>
              <w:r w:rsidR="002A1DBE">
                <w:rPr>
                  <w:b/>
                  <w:color w:val="0000FF"/>
                  <w:spacing w:val="-6"/>
                </w:rPr>
                <w:t xml:space="preserve"> </w:t>
              </w:r>
              <w:r w:rsidR="002A1DBE">
                <w:rPr>
                  <w:b/>
                  <w:color w:val="0000FF"/>
                </w:rPr>
                <w:t>Environment</w:t>
              </w:r>
              <w:r w:rsidR="002A1DBE">
                <w:rPr>
                  <w:b/>
                  <w:color w:val="0000FF"/>
                  <w:spacing w:val="-7"/>
                </w:rPr>
                <w:t xml:space="preserve"> </w:t>
              </w:r>
              <w:r w:rsidR="002A1DBE">
                <w:rPr>
                  <w:b/>
                  <w:color w:val="0000FF"/>
                </w:rPr>
                <w:t>and</w:t>
              </w:r>
              <w:r w:rsidR="002A1DBE">
                <w:rPr>
                  <w:b/>
                  <w:color w:val="0000FF"/>
                  <w:spacing w:val="-8"/>
                </w:rPr>
                <w:t xml:space="preserve"> </w:t>
              </w:r>
              <w:r w:rsidR="002A1DBE">
                <w:rPr>
                  <w:b/>
                  <w:color w:val="0000FF"/>
                </w:rPr>
                <w:t>Climate</w:t>
              </w:r>
              <w:r w:rsidR="002A1DBE">
                <w:rPr>
                  <w:b/>
                  <w:color w:val="0000FF"/>
                  <w:spacing w:val="-6"/>
                </w:rPr>
                <w:t xml:space="preserve"> </w:t>
              </w:r>
              <w:r w:rsidR="002A1DBE">
                <w:rPr>
                  <w:b/>
                  <w:color w:val="0000FF"/>
                  <w:spacing w:val="-2"/>
                </w:rPr>
                <w:t>Change</w:t>
              </w:r>
            </w:hyperlink>
          </w:p>
        </w:tc>
      </w:tr>
      <w:tr w:rsidR="00ED7BBF">
        <w:trPr>
          <w:trHeight w:val="290"/>
        </w:trPr>
        <w:tc>
          <w:tcPr>
            <w:tcW w:w="3161" w:type="dxa"/>
          </w:tcPr>
          <w:p w:rsidR="00ED7BBF" w:rsidRDefault="002A1DBE" w:rsidP="00B86B6A">
            <w:pPr>
              <w:pStyle w:val="NoSpacing"/>
            </w:pPr>
            <w:r>
              <w:t>Manuscript</w:t>
            </w:r>
            <w:r>
              <w:rPr>
                <w:spacing w:val="-12"/>
              </w:rPr>
              <w:t xml:space="preserve"> </w:t>
            </w:r>
            <w:r>
              <w:rPr>
                <w:spacing w:val="-2"/>
              </w:rPr>
              <w:t>Number:</w:t>
            </w:r>
          </w:p>
        </w:tc>
        <w:tc>
          <w:tcPr>
            <w:tcW w:w="10163" w:type="dxa"/>
          </w:tcPr>
          <w:p w:rsidR="00ED7BBF" w:rsidRDefault="002A1DBE" w:rsidP="00B86B6A">
            <w:pPr>
              <w:pStyle w:val="NoSpacing"/>
              <w:rPr>
                <w:b/>
              </w:rPr>
            </w:pPr>
            <w:r>
              <w:rPr>
                <w:b/>
                <w:spacing w:val="-2"/>
              </w:rPr>
              <w:t>Ms_IJECC_155934</w:t>
            </w:r>
          </w:p>
        </w:tc>
      </w:tr>
      <w:tr w:rsidR="00ED7BBF">
        <w:trPr>
          <w:trHeight w:val="649"/>
        </w:trPr>
        <w:tc>
          <w:tcPr>
            <w:tcW w:w="3161" w:type="dxa"/>
          </w:tcPr>
          <w:p w:rsidR="00ED7BBF" w:rsidRDefault="002A1DBE" w:rsidP="00B86B6A">
            <w:pPr>
              <w:pStyle w:val="NoSpacing"/>
            </w:pPr>
            <w:r>
              <w:t>Title</w:t>
            </w:r>
            <w:r>
              <w:rPr>
                <w:spacing w:val="-4"/>
              </w:rPr>
              <w:t xml:space="preserve"> </w:t>
            </w:r>
            <w:r>
              <w:t>of</w:t>
            </w:r>
            <w:r>
              <w:rPr>
                <w:spacing w:val="-4"/>
              </w:rPr>
              <w:t xml:space="preserve"> </w:t>
            </w:r>
            <w:r>
              <w:t>the</w:t>
            </w:r>
            <w:r>
              <w:rPr>
                <w:spacing w:val="-2"/>
              </w:rPr>
              <w:t xml:space="preserve"> Manuscript:</w:t>
            </w:r>
          </w:p>
        </w:tc>
        <w:tc>
          <w:tcPr>
            <w:tcW w:w="10163" w:type="dxa"/>
          </w:tcPr>
          <w:p w:rsidR="00ED7BBF" w:rsidRDefault="002A1DBE" w:rsidP="00B86B6A">
            <w:pPr>
              <w:pStyle w:val="NoSpacing"/>
              <w:rPr>
                <w:b/>
              </w:rPr>
            </w:pPr>
            <w:r>
              <w:rPr>
                <w:b/>
              </w:rPr>
              <w:t>Accelerating</w:t>
            </w:r>
            <w:r>
              <w:rPr>
                <w:b/>
                <w:spacing w:val="-6"/>
              </w:rPr>
              <w:t xml:space="preserve"> </w:t>
            </w:r>
            <w:r>
              <w:rPr>
                <w:b/>
              </w:rPr>
              <w:t>Climate</w:t>
            </w:r>
            <w:r>
              <w:rPr>
                <w:b/>
                <w:spacing w:val="-6"/>
              </w:rPr>
              <w:t xml:space="preserve"> </w:t>
            </w:r>
            <w:r>
              <w:rPr>
                <w:b/>
              </w:rPr>
              <w:t>Resilience</w:t>
            </w:r>
            <w:r>
              <w:rPr>
                <w:b/>
                <w:spacing w:val="-6"/>
              </w:rPr>
              <w:t xml:space="preserve"> </w:t>
            </w:r>
            <w:r>
              <w:rPr>
                <w:b/>
              </w:rPr>
              <w:t>in</w:t>
            </w:r>
            <w:r>
              <w:rPr>
                <w:b/>
                <w:spacing w:val="-6"/>
              </w:rPr>
              <w:t xml:space="preserve"> </w:t>
            </w:r>
            <w:r>
              <w:rPr>
                <w:b/>
              </w:rPr>
              <w:t>Vegetables:</w:t>
            </w:r>
            <w:r>
              <w:rPr>
                <w:b/>
                <w:spacing w:val="-6"/>
              </w:rPr>
              <w:t xml:space="preserve"> </w:t>
            </w:r>
            <w:r>
              <w:rPr>
                <w:b/>
              </w:rPr>
              <w:t>The</w:t>
            </w:r>
            <w:r>
              <w:rPr>
                <w:b/>
                <w:spacing w:val="-6"/>
              </w:rPr>
              <w:t xml:space="preserve"> </w:t>
            </w:r>
            <w:r>
              <w:rPr>
                <w:b/>
              </w:rPr>
              <w:t>Synergistic</w:t>
            </w:r>
            <w:r>
              <w:rPr>
                <w:b/>
                <w:spacing w:val="-5"/>
              </w:rPr>
              <w:t xml:space="preserve"> </w:t>
            </w:r>
            <w:r>
              <w:rPr>
                <w:b/>
              </w:rPr>
              <w:t>Role</w:t>
            </w:r>
            <w:r>
              <w:rPr>
                <w:b/>
                <w:spacing w:val="-6"/>
              </w:rPr>
              <w:t xml:space="preserve"> </w:t>
            </w:r>
            <w:r>
              <w:rPr>
                <w:b/>
              </w:rPr>
              <w:t>of</w:t>
            </w:r>
            <w:r>
              <w:rPr>
                <w:b/>
                <w:spacing w:val="-6"/>
              </w:rPr>
              <w:t xml:space="preserve"> </w:t>
            </w:r>
            <w:r>
              <w:rPr>
                <w:b/>
              </w:rPr>
              <w:t>Genomics</w:t>
            </w:r>
            <w:r>
              <w:rPr>
                <w:b/>
                <w:spacing w:val="-6"/>
              </w:rPr>
              <w:t xml:space="preserve"> </w:t>
            </w:r>
            <w:r>
              <w:rPr>
                <w:b/>
              </w:rPr>
              <w:t>and</w:t>
            </w:r>
            <w:r>
              <w:rPr>
                <w:b/>
                <w:spacing w:val="-5"/>
              </w:rPr>
              <w:t xml:space="preserve"> </w:t>
            </w:r>
            <w:r>
              <w:rPr>
                <w:b/>
                <w:spacing w:val="-2"/>
              </w:rPr>
              <w:t>Phenomics</w:t>
            </w:r>
          </w:p>
        </w:tc>
      </w:tr>
      <w:tr w:rsidR="00ED7BBF">
        <w:trPr>
          <w:trHeight w:val="333"/>
        </w:trPr>
        <w:tc>
          <w:tcPr>
            <w:tcW w:w="3161" w:type="dxa"/>
          </w:tcPr>
          <w:p w:rsidR="00ED7BBF" w:rsidRDefault="002A1DBE" w:rsidP="00B86B6A">
            <w:pPr>
              <w:pStyle w:val="NoSpacing"/>
            </w:pPr>
            <w:r>
              <w:t>Type</w:t>
            </w:r>
            <w:r>
              <w:rPr>
                <w:spacing w:val="-4"/>
              </w:rPr>
              <w:t xml:space="preserve"> </w:t>
            </w:r>
            <w:r>
              <w:t>of</w:t>
            </w:r>
            <w:r>
              <w:rPr>
                <w:spacing w:val="-5"/>
              </w:rPr>
              <w:t xml:space="preserve"> </w:t>
            </w:r>
            <w:r>
              <w:t>the</w:t>
            </w:r>
            <w:r>
              <w:rPr>
                <w:spacing w:val="-2"/>
              </w:rPr>
              <w:t xml:space="preserve"> Article</w:t>
            </w:r>
          </w:p>
        </w:tc>
        <w:tc>
          <w:tcPr>
            <w:tcW w:w="10163" w:type="dxa"/>
          </w:tcPr>
          <w:p w:rsidR="00ED7BBF" w:rsidRDefault="002A1DBE" w:rsidP="00B86B6A">
            <w:pPr>
              <w:pStyle w:val="NoSpacing"/>
              <w:rPr>
                <w:b/>
              </w:rPr>
            </w:pPr>
            <w:r>
              <w:rPr>
                <w:b/>
              </w:rPr>
              <w:t>REVIEW</w:t>
            </w:r>
            <w:r>
              <w:rPr>
                <w:b/>
                <w:spacing w:val="-10"/>
              </w:rPr>
              <w:t xml:space="preserve"> </w:t>
            </w:r>
            <w:r>
              <w:rPr>
                <w:b/>
                <w:spacing w:val="-2"/>
              </w:rPr>
              <w:t>ARTICLE</w:t>
            </w:r>
          </w:p>
        </w:tc>
      </w:tr>
    </w:tbl>
    <w:p w:rsidR="00ED7BBF" w:rsidRDefault="00ED7BBF" w:rsidP="00B86B6A">
      <w:pPr>
        <w:pStyle w:val="NoSpacing"/>
      </w:pPr>
    </w:p>
    <w:p w:rsidR="00ED7BBF" w:rsidRDefault="00ED7BBF" w:rsidP="00B86B6A">
      <w:pPr>
        <w:pStyle w:val="NoSpacing"/>
      </w:pPr>
    </w:p>
    <w:p w:rsidR="00ED7BBF" w:rsidRDefault="002A1DBE" w:rsidP="00B86B6A">
      <w:pPr>
        <w:pStyle w:val="NoSpacing"/>
      </w:pPr>
      <w:r>
        <w:rPr>
          <w:color w:val="000000"/>
          <w:highlight w:val="yellow"/>
        </w:rPr>
        <w:t>PART</w:t>
      </w:r>
      <w:r>
        <w:rPr>
          <w:color w:val="000000"/>
          <w:spacing w:val="-5"/>
          <w:highlight w:val="yellow"/>
        </w:rPr>
        <w:t xml:space="preserve"> </w:t>
      </w:r>
      <w:r>
        <w:rPr>
          <w:color w:val="000000"/>
          <w:highlight w:val="yellow"/>
        </w:rPr>
        <w:t>1</w:t>
      </w:r>
      <w:r>
        <w:rPr>
          <w:color w:val="000000"/>
          <w:spacing w:val="-3"/>
          <w:highlight w:val="yellow"/>
        </w:rPr>
        <w:t xml:space="preserve"> </w:t>
      </w:r>
      <w:r>
        <w:rPr>
          <w:color w:val="000000"/>
          <w:highlight w:val="yellow"/>
        </w:rPr>
        <w:t>(Importance</w:t>
      </w:r>
      <w:r>
        <w:rPr>
          <w:color w:val="000000"/>
          <w:spacing w:val="-4"/>
          <w:highlight w:val="yellow"/>
        </w:rPr>
        <w:t xml:space="preserve"> </w:t>
      </w:r>
      <w:r>
        <w:rPr>
          <w:color w:val="000000"/>
          <w:highlight w:val="yellow"/>
        </w:rPr>
        <w:t>of</w:t>
      </w:r>
      <w:r>
        <w:rPr>
          <w:color w:val="000000"/>
          <w:spacing w:val="-4"/>
          <w:highlight w:val="yellow"/>
        </w:rPr>
        <w:t xml:space="preserve"> </w:t>
      </w:r>
      <w:r>
        <w:rPr>
          <w:color w:val="000000"/>
          <w:highlight w:val="yellow"/>
        </w:rPr>
        <w:t>the</w:t>
      </w:r>
      <w:r>
        <w:rPr>
          <w:color w:val="000000"/>
          <w:spacing w:val="-4"/>
          <w:highlight w:val="yellow"/>
        </w:rPr>
        <w:t xml:space="preserve"> </w:t>
      </w:r>
      <w:r>
        <w:rPr>
          <w:color w:val="000000"/>
          <w:spacing w:val="-2"/>
          <w:highlight w:val="yellow"/>
        </w:rPr>
        <w:t>manuscript)</w:t>
      </w:r>
    </w:p>
    <w:p w:rsidR="00ED7BBF" w:rsidRDefault="00ED7BBF" w:rsidP="00B86B6A">
      <w:pPr>
        <w:pStyle w:val="NoSpacing"/>
        <w:rPr>
          <w:b/>
        </w:rPr>
      </w:pPr>
    </w:p>
    <w:p w:rsidR="00ED7BBF" w:rsidRDefault="00ED7BBF" w:rsidP="00B86B6A">
      <w:pPr>
        <w:pStyle w:val="NoSpacing"/>
        <w:rPr>
          <w:b/>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0"/>
        <w:gridCol w:w="4966"/>
        <w:gridCol w:w="3682"/>
      </w:tblGrid>
      <w:tr w:rsidR="00ED7BBF">
        <w:trPr>
          <w:trHeight w:val="640"/>
        </w:trPr>
        <w:tc>
          <w:tcPr>
            <w:tcW w:w="4820" w:type="dxa"/>
          </w:tcPr>
          <w:p w:rsidR="00ED7BBF" w:rsidRDefault="00ED7BBF" w:rsidP="00B86B6A">
            <w:pPr>
              <w:pStyle w:val="NoSpacing"/>
              <w:rPr>
                <w:sz w:val="18"/>
              </w:rPr>
            </w:pPr>
          </w:p>
        </w:tc>
        <w:tc>
          <w:tcPr>
            <w:tcW w:w="4966" w:type="dxa"/>
          </w:tcPr>
          <w:p w:rsidR="00ED7BBF" w:rsidRDefault="002A1DBE" w:rsidP="00B86B6A">
            <w:pPr>
              <w:pStyle w:val="NoSpacing"/>
              <w:rPr>
                <w:b/>
              </w:rPr>
            </w:pPr>
            <w:r>
              <w:rPr>
                <w:b/>
              </w:rPr>
              <w:t>Comments</w:t>
            </w:r>
            <w:r>
              <w:rPr>
                <w:b/>
                <w:spacing w:val="-6"/>
              </w:rPr>
              <w:t xml:space="preserve"> </w:t>
            </w:r>
            <w:r>
              <w:rPr>
                <w:b/>
              </w:rPr>
              <w:t>of</w:t>
            </w:r>
            <w:r>
              <w:rPr>
                <w:b/>
                <w:spacing w:val="-4"/>
              </w:rPr>
              <w:t xml:space="preserve"> </w:t>
            </w:r>
            <w:r>
              <w:rPr>
                <w:b/>
              </w:rPr>
              <w:t>the</w:t>
            </w:r>
            <w:r>
              <w:rPr>
                <w:b/>
                <w:spacing w:val="-4"/>
              </w:rPr>
              <w:t xml:space="preserve"> </w:t>
            </w:r>
            <w:r>
              <w:rPr>
                <w:b/>
                <w:spacing w:val="-2"/>
              </w:rPr>
              <w:t>Reviewers</w:t>
            </w:r>
          </w:p>
        </w:tc>
        <w:tc>
          <w:tcPr>
            <w:tcW w:w="3682" w:type="dxa"/>
          </w:tcPr>
          <w:p w:rsidR="00ED7BBF" w:rsidRDefault="002A1DBE" w:rsidP="00B86B6A">
            <w:pPr>
              <w:pStyle w:val="NoSpacing"/>
              <w:rPr>
                <w:b/>
              </w:rPr>
            </w:pPr>
            <w:r>
              <w:rPr>
                <w:b/>
              </w:rPr>
              <w:t>Author’s</w:t>
            </w:r>
            <w:r>
              <w:rPr>
                <w:b/>
                <w:spacing w:val="-11"/>
              </w:rPr>
              <w:t xml:space="preserve"> </w:t>
            </w:r>
            <w:r>
              <w:rPr>
                <w:b/>
                <w:spacing w:val="-2"/>
              </w:rPr>
              <w:t>Feedback</w:t>
            </w:r>
          </w:p>
        </w:tc>
      </w:tr>
      <w:tr w:rsidR="00ED7BBF">
        <w:trPr>
          <w:trHeight w:val="1381"/>
        </w:trPr>
        <w:tc>
          <w:tcPr>
            <w:tcW w:w="4820" w:type="dxa"/>
          </w:tcPr>
          <w:p w:rsidR="00ED7BBF" w:rsidRDefault="002A1DBE" w:rsidP="00B86B6A">
            <w:pPr>
              <w:pStyle w:val="NoSpacing"/>
            </w:pPr>
            <w:r>
              <w:rPr>
                <w:b/>
              </w:rPr>
              <w:t>Please write a few sentences regarding the</w:t>
            </w:r>
            <w:r>
              <w:rPr>
                <w:b/>
                <w:spacing w:val="40"/>
              </w:rPr>
              <w:t xml:space="preserve"> </w:t>
            </w:r>
            <w:r>
              <w:rPr>
                <w:b/>
              </w:rPr>
              <w:t xml:space="preserve">importance of this manuscript for the scientific community. </w:t>
            </w:r>
            <w:r>
              <w:t>A minimum of 3-4 sentences may be required for this part.</w:t>
            </w:r>
          </w:p>
        </w:tc>
        <w:tc>
          <w:tcPr>
            <w:tcW w:w="4966" w:type="dxa"/>
          </w:tcPr>
          <w:p w:rsidR="00ED7BBF" w:rsidRDefault="002A1DBE" w:rsidP="00B86B6A">
            <w:pPr>
              <w:pStyle w:val="NoSpacing"/>
              <w:rPr>
                <w:rFonts w:ascii="Arial MT" w:hAnsi="Arial MT"/>
              </w:rPr>
            </w:pPr>
            <w:r>
              <w:rPr>
                <w:rFonts w:ascii="Arial MT" w:hAnsi="Arial MT"/>
              </w:rPr>
              <w:t>The above titled review work about the ‘</w:t>
            </w:r>
            <w:r>
              <w:rPr>
                <w:b/>
              </w:rPr>
              <w:t>climate resilience in vegetables</w:t>
            </w:r>
            <w:r>
              <w:rPr>
                <w:rFonts w:ascii="Arial MT" w:hAnsi="Arial MT"/>
              </w:rPr>
              <w:t>’ can be valuable for the scientific</w:t>
            </w:r>
            <w:r>
              <w:rPr>
                <w:rFonts w:ascii="Arial MT" w:hAnsi="Arial MT"/>
                <w:spacing w:val="-1"/>
              </w:rPr>
              <w:t xml:space="preserve"> </w:t>
            </w:r>
            <w:r>
              <w:rPr>
                <w:rFonts w:ascii="Arial MT" w:hAnsi="Arial MT"/>
              </w:rPr>
              <w:t>community,</w:t>
            </w:r>
            <w:r>
              <w:rPr>
                <w:rFonts w:ascii="Arial MT" w:hAnsi="Arial MT"/>
                <w:spacing w:val="-2"/>
              </w:rPr>
              <w:t xml:space="preserve"> </w:t>
            </w:r>
            <w:r>
              <w:rPr>
                <w:rFonts w:ascii="Arial MT" w:hAnsi="Arial MT"/>
              </w:rPr>
              <w:t>especially</w:t>
            </w:r>
            <w:r>
              <w:rPr>
                <w:rFonts w:ascii="Arial MT" w:hAnsi="Arial MT"/>
                <w:spacing w:val="-6"/>
              </w:rPr>
              <w:t xml:space="preserve"> </w:t>
            </w:r>
            <w:r>
              <w:rPr>
                <w:rFonts w:ascii="Arial MT" w:hAnsi="Arial MT"/>
              </w:rPr>
              <w:t>for</w:t>
            </w:r>
            <w:r>
              <w:rPr>
                <w:rFonts w:ascii="Arial MT" w:hAnsi="Arial MT"/>
                <w:spacing w:val="-2"/>
              </w:rPr>
              <w:t xml:space="preserve"> </w:t>
            </w:r>
            <w:r>
              <w:rPr>
                <w:rFonts w:ascii="Arial MT" w:hAnsi="Arial MT"/>
              </w:rPr>
              <w:t>the</w:t>
            </w:r>
            <w:r>
              <w:rPr>
                <w:rFonts w:ascii="Arial MT" w:hAnsi="Arial MT"/>
                <w:spacing w:val="-3"/>
              </w:rPr>
              <w:t xml:space="preserve"> </w:t>
            </w:r>
            <w:r>
              <w:rPr>
                <w:rFonts w:ascii="Arial MT" w:hAnsi="Arial MT"/>
              </w:rPr>
              <w:t>researchers</w:t>
            </w:r>
            <w:r>
              <w:rPr>
                <w:rFonts w:ascii="Arial MT" w:hAnsi="Arial MT"/>
                <w:spacing w:val="-1"/>
              </w:rPr>
              <w:t xml:space="preserve"> </w:t>
            </w:r>
            <w:r>
              <w:rPr>
                <w:rFonts w:ascii="Arial MT" w:hAnsi="Arial MT"/>
              </w:rPr>
              <w:t>in the field of agriculture and may provide a reference line</w:t>
            </w:r>
            <w:r>
              <w:rPr>
                <w:rFonts w:ascii="Arial MT" w:hAnsi="Arial MT"/>
                <w:spacing w:val="28"/>
              </w:rPr>
              <w:t xml:space="preserve"> </w:t>
            </w:r>
            <w:r>
              <w:rPr>
                <w:rFonts w:ascii="Arial MT" w:hAnsi="Arial MT"/>
              </w:rPr>
              <w:t>for</w:t>
            </w:r>
            <w:r>
              <w:rPr>
                <w:rFonts w:ascii="Arial MT" w:hAnsi="Arial MT"/>
                <w:spacing w:val="28"/>
              </w:rPr>
              <w:t xml:space="preserve"> </w:t>
            </w:r>
            <w:r>
              <w:rPr>
                <w:rFonts w:ascii="Arial MT" w:hAnsi="Arial MT"/>
              </w:rPr>
              <w:t>further</w:t>
            </w:r>
            <w:r>
              <w:rPr>
                <w:rFonts w:ascii="Arial MT" w:hAnsi="Arial MT"/>
                <w:spacing w:val="29"/>
              </w:rPr>
              <w:t xml:space="preserve"> </w:t>
            </w:r>
            <w:r>
              <w:rPr>
                <w:rFonts w:ascii="Arial MT" w:hAnsi="Arial MT"/>
              </w:rPr>
              <w:t>such</w:t>
            </w:r>
            <w:r>
              <w:rPr>
                <w:rFonts w:ascii="Arial MT" w:hAnsi="Arial MT"/>
                <w:spacing w:val="25"/>
              </w:rPr>
              <w:t xml:space="preserve"> </w:t>
            </w:r>
            <w:r>
              <w:rPr>
                <w:rFonts w:ascii="Arial MT" w:hAnsi="Arial MT"/>
              </w:rPr>
              <w:t>kind</w:t>
            </w:r>
            <w:r>
              <w:rPr>
                <w:rFonts w:ascii="Arial MT" w:hAnsi="Arial MT"/>
                <w:spacing w:val="26"/>
              </w:rPr>
              <w:t xml:space="preserve"> </w:t>
            </w:r>
            <w:r>
              <w:rPr>
                <w:rFonts w:ascii="Arial MT" w:hAnsi="Arial MT"/>
              </w:rPr>
              <w:t>of</w:t>
            </w:r>
            <w:r>
              <w:rPr>
                <w:rFonts w:ascii="Arial MT" w:hAnsi="Arial MT"/>
                <w:spacing w:val="30"/>
              </w:rPr>
              <w:t xml:space="preserve"> </w:t>
            </w:r>
            <w:r>
              <w:rPr>
                <w:rFonts w:ascii="Arial MT" w:hAnsi="Arial MT"/>
              </w:rPr>
              <w:t>studies.</w:t>
            </w:r>
            <w:r>
              <w:rPr>
                <w:rFonts w:ascii="Arial MT" w:hAnsi="Arial MT"/>
                <w:spacing w:val="28"/>
              </w:rPr>
              <w:t xml:space="preserve"> </w:t>
            </w:r>
            <w:r>
              <w:rPr>
                <w:rFonts w:ascii="Arial MT" w:hAnsi="Arial MT"/>
              </w:rPr>
              <w:t>Besides,</w:t>
            </w:r>
            <w:r>
              <w:rPr>
                <w:rFonts w:ascii="Arial MT" w:hAnsi="Arial MT"/>
                <w:spacing w:val="29"/>
              </w:rPr>
              <w:t xml:space="preserve"> </w:t>
            </w:r>
            <w:r>
              <w:rPr>
                <w:rFonts w:ascii="Arial MT" w:hAnsi="Arial MT"/>
              </w:rPr>
              <w:t>it</w:t>
            </w:r>
            <w:r>
              <w:rPr>
                <w:rFonts w:ascii="Arial MT" w:hAnsi="Arial MT"/>
                <w:spacing w:val="28"/>
              </w:rPr>
              <w:t xml:space="preserve"> </w:t>
            </w:r>
            <w:r>
              <w:rPr>
                <w:rFonts w:ascii="Arial MT" w:hAnsi="Arial MT"/>
                <w:spacing w:val="-5"/>
              </w:rPr>
              <w:t>can</w:t>
            </w:r>
          </w:p>
          <w:p w:rsidR="00ED7BBF" w:rsidRDefault="002A1DBE" w:rsidP="00B86B6A">
            <w:pPr>
              <w:pStyle w:val="NoSpacing"/>
              <w:rPr>
                <w:rFonts w:ascii="Arial MT"/>
              </w:rPr>
            </w:pPr>
            <w:r>
              <w:rPr>
                <w:rFonts w:ascii="Arial MT"/>
              </w:rPr>
              <w:t>also</w:t>
            </w:r>
            <w:r>
              <w:rPr>
                <w:rFonts w:ascii="Arial MT"/>
                <w:spacing w:val="-5"/>
              </w:rPr>
              <w:t xml:space="preserve"> </w:t>
            </w:r>
            <w:r>
              <w:rPr>
                <w:rFonts w:ascii="Arial MT"/>
              </w:rPr>
              <w:t>be</w:t>
            </w:r>
            <w:r>
              <w:rPr>
                <w:rFonts w:ascii="Arial MT"/>
                <w:spacing w:val="-4"/>
              </w:rPr>
              <w:t xml:space="preserve"> </w:t>
            </w:r>
            <w:r>
              <w:rPr>
                <w:rFonts w:ascii="Arial MT"/>
              </w:rPr>
              <w:t>a</w:t>
            </w:r>
            <w:r>
              <w:rPr>
                <w:rFonts w:ascii="Arial MT"/>
                <w:spacing w:val="-2"/>
              </w:rPr>
              <w:t xml:space="preserve"> </w:t>
            </w:r>
            <w:r>
              <w:rPr>
                <w:rFonts w:ascii="Arial MT"/>
              </w:rPr>
              <w:t>useful</w:t>
            </w:r>
            <w:r>
              <w:rPr>
                <w:rFonts w:ascii="Arial MT"/>
                <w:spacing w:val="-5"/>
              </w:rPr>
              <w:t xml:space="preserve"> </w:t>
            </w:r>
            <w:r>
              <w:rPr>
                <w:rFonts w:ascii="Arial MT"/>
              </w:rPr>
              <w:t>academic</w:t>
            </w:r>
            <w:r>
              <w:rPr>
                <w:rFonts w:ascii="Arial MT"/>
                <w:spacing w:val="-3"/>
              </w:rPr>
              <w:t xml:space="preserve"> </w:t>
            </w:r>
            <w:r>
              <w:rPr>
                <w:rFonts w:ascii="Arial MT"/>
                <w:spacing w:val="-2"/>
              </w:rPr>
              <w:t>addition.</w:t>
            </w:r>
          </w:p>
        </w:tc>
        <w:tc>
          <w:tcPr>
            <w:tcW w:w="3682" w:type="dxa"/>
          </w:tcPr>
          <w:p w:rsidR="00ED7BBF" w:rsidRDefault="00EC7D0B" w:rsidP="00EC7D0B">
            <w:pPr>
              <w:pStyle w:val="NoSpacing"/>
              <w:jc w:val="both"/>
              <w:rPr>
                <w:sz w:val="18"/>
              </w:rPr>
            </w:pPr>
            <w:r w:rsidRPr="00EC7D0B">
              <w:rPr>
                <w:color w:val="000000" w:themeColor="text1"/>
                <w:sz w:val="20"/>
                <w:szCs w:val="20"/>
              </w:rPr>
              <w:t>Thank you for recognizing the value of this manuscript. Vegetable crops supply over 40% of dietary micronutrients in developing countries and support millions of smallholder livelihoods, yet they are among the most climate-sensitive crops globally. This review directly addresses this critical challenge by synthesizing cutting-edge genomic tools — NGS, GWAS and CRISPR/Cas9 — with high-throughput phenotyping (HTP) platforms including multispectral imaging, thermal sensors and drone-based systems. The manuscript provides researchers, plant breeders and policymakers with an evidence-based, integrated framework for developing climate-resilient vegetable cultivars, supported by a strategic roadmap for 2025–2033, making it a timely and actionable contribution to climate-smart agriculture</w:t>
            </w:r>
            <w:r>
              <w:rPr>
                <w:color w:val="1A3A5C"/>
                <w:sz w:val="20"/>
                <w:szCs w:val="20"/>
              </w:rPr>
              <w:t>.</w:t>
            </w:r>
          </w:p>
        </w:tc>
      </w:tr>
    </w:tbl>
    <w:p w:rsidR="00ED7BBF" w:rsidRDefault="00ED7BBF" w:rsidP="00B86B6A">
      <w:pPr>
        <w:pStyle w:val="NoSpacing"/>
        <w:rPr>
          <w:sz w:val="18"/>
        </w:rPr>
        <w:sectPr w:rsidR="00ED7BBF">
          <w:headerReference w:type="default" r:id="rId8"/>
          <w:footerReference w:type="default" r:id="rId9"/>
          <w:type w:val="continuous"/>
          <w:pgSz w:w="16840" w:h="23820"/>
          <w:pgMar w:top="1700" w:right="1275" w:bottom="1620" w:left="1275" w:header="1281" w:footer="1434" w:gutter="0"/>
          <w:pgNumType w:start="1"/>
          <w:cols w:space="720"/>
        </w:sectPr>
      </w:pPr>
    </w:p>
    <w:p w:rsidR="00ED7BBF" w:rsidRDefault="002A1DBE" w:rsidP="00B86B6A">
      <w:pPr>
        <w:pStyle w:val="NoSpacing"/>
      </w:pPr>
      <w:r>
        <w:rPr>
          <w:color w:val="000000"/>
          <w:highlight w:val="yellow"/>
        </w:rPr>
        <w:lastRenderedPageBreak/>
        <w:t>PART</w:t>
      </w:r>
      <w:r>
        <w:rPr>
          <w:color w:val="000000"/>
          <w:spacing w:val="42"/>
          <w:highlight w:val="yellow"/>
        </w:rPr>
        <w:t xml:space="preserve"> </w:t>
      </w:r>
      <w:r>
        <w:rPr>
          <w:color w:val="000000"/>
          <w:highlight w:val="yellow"/>
        </w:rPr>
        <w:t>2.1</w:t>
      </w:r>
      <w:r>
        <w:rPr>
          <w:color w:val="000000"/>
          <w:spacing w:val="-3"/>
          <w:highlight w:val="yellow"/>
        </w:rPr>
        <w:t xml:space="preserve"> </w:t>
      </w:r>
      <w:r>
        <w:rPr>
          <w:color w:val="000000"/>
          <w:highlight w:val="yellow"/>
        </w:rPr>
        <w:t>(Objective</w:t>
      </w:r>
      <w:r>
        <w:rPr>
          <w:color w:val="000000"/>
          <w:spacing w:val="-3"/>
          <w:highlight w:val="yellow"/>
        </w:rPr>
        <w:t xml:space="preserve"> </w:t>
      </w:r>
      <w:r>
        <w:rPr>
          <w:color w:val="000000"/>
          <w:spacing w:val="-2"/>
          <w:highlight w:val="yellow"/>
        </w:rPr>
        <w:t>Publication)</w:t>
      </w:r>
    </w:p>
    <w:p w:rsidR="00ED7BBF" w:rsidRDefault="00ED7BBF" w:rsidP="00B86B6A">
      <w:pPr>
        <w:pStyle w:val="NoSpacing"/>
        <w:rPr>
          <w:b/>
        </w:rPr>
      </w:pPr>
    </w:p>
    <w:p w:rsidR="00ED7BBF" w:rsidRDefault="00ED7BBF" w:rsidP="00B86B6A">
      <w:pPr>
        <w:pStyle w:val="NoSpacing"/>
        <w:rPr>
          <w:b/>
        </w:rPr>
      </w:pPr>
    </w:p>
    <w:p w:rsidR="00ED7BBF" w:rsidRDefault="00ED7BBF" w:rsidP="00B86B6A">
      <w:pPr>
        <w:pStyle w:val="NoSpacing"/>
        <w:rPr>
          <w:b/>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3"/>
        <w:gridCol w:w="3682"/>
      </w:tblGrid>
      <w:tr w:rsidR="00ED7BBF">
        <w:trPr>
          <w:trHeight w:val="407"/>
        </w:trPr>
        <w:tc>
          <w:tcPr>
            <w:tcW w:w="4822" w:type="dxa"/>
          </w:tcPr>
          <w:p w:rsidR="00ED7BBF" w:rsidRDefault="00ED7BBF" w:rsidP="00B86B6A">
            <w:pPr>
              <w:pStyle w:val="NoSpacing"/>
              <w:rPr>
                <w:sz w:val="18"/>
              </w:rPr>
            </w:pPr>
          </w:p>
        </w:tc>
        <w:tc>
          <w:tcPr>
            <w:tcW w:w="4963" w:type="dxa"/>
          </w:tcPr>
          <w:p w:rsidR="00ED7BBF" w:rsidRDefault="002A1DBE" w:rsidP="00B86B6A">
            <w:pPr>
              <w:pStyle w:val="NoSpacing"/>
              <w:rPr>
                <w:b/>
              </w:rPr>
            </w:pPr>
            <w:r>
              <w:rPr>
                <w:b/>
              </w:rPr>
              <w:t>Rating</w:t>
            </w:r>
            <w:r>
              <w:rPr>
                <w:b/>
                <w:spacing w:val="-3"/>
              </w:rPr>
              <w:t xml:space="preserve"> </w:t>
            </w:r>
            <w:r>
              <w:rPr>
                <w:b/>
              </w:rPr>
              <w:t>of</w:t>
            </w:r>
            <w:r>
              <w:rPr>
                <w:b/>
                <w:spacing w:val="-3"/>
              </w:rPr>
              <w:t xml:space="preserve"> </w:t>
            </w:r>
            <w:r>
              <w:rPr>
                <w:b/>
              </w:rPr>
              <w:t>the</w:t>
            </w:r>
            <w:r>
              <w:rPr>
                <w:b/>
                <w:spacing w:val="-3"/>
              </w:rPr>
              <w:t xml:space="preserve"> </w:t>
            </w:r>
            <w:r>
              <w:rPr>
                <w:b/>
                <w:spacing w:val="-2"/>
              </w:rPr>
              <w:t>Reviewers</w:t>
            </w:r>
          </w:p>
        </w:tc>
        <w:tc>
          <w:tcPr>
            <w:tcW w:w="3682" w:type="dxa"/>
          </w:tcPr>
          <w:p w:rsidR="00ED7BBF" w:rsidRDefault="002A1DBE" w:rsidP="00B86B6A">
            <w:pPr>
              <w:pStyle w:val="NoSpacing"/>
              <w:rPr>
                <w:b/>
              </w:rPr>
            </w:pPr>
            <w:r>
              <w:rPr>
                <w:b/>
              </w:rPr>
              <w:t>Author’s</w:t>
            </w:r>
            <w:r>
              <w:rPr>
                <w:b/>
                <w:spacing w:val="-11"/>
              </w:rPr>
              <w:t xml:space="preserve"> </w:t>
            </w:r>
            <w:r>
              <w:rPr>
                <w:b/>
                <w:spacing w:val="-2"/>
              </w:rPr>
              <w:t>Feedback</w:t>
            </w:r>
          </w:p>
        </w:tc>
      </w:tr>
      <w:tr w:rsidR="00ED7BBF">
        <w:trPr>
          <w:trHeight w:val="1261"/>
        </w:trPr>
        <w:tc>
          <w:tcPr>
            <w:tcW w:w="4822" w:type="dxa"/>
          </w:tcPr>
          <w:p w:rsidR="00ED7BBF" w:rsidRDefault="002A1DBE" w:rsidP="00B86B6A">
            <w:pPr>
              <w:pStyle w:val="NoSpacing"/>
              <w:rPr>
                <w:b/>
              </w:rPr>
            </w:pPr>
            <w:r>
              <w:rPr>
                <w:b/>
              </w:rPr>
              <w:t>1.</w:t>
            </w:r>
            <w:r>
              <w:rPr>
                <w:b/>
                <w:spacing w:val="-4"/>
              </w:rPr>
              <w:t xml:space="preserve"> </w:t>
            </w:r>
            <w:r>
              <w:rPr>
                <w:b/>
              </w:rPr>
              <w:t>Is</w:t>
            </w:r>
            <w:r>
              <w:rPr>
                <w:b/>
                <w:spacing w:val="-4"/>
              </w:rPr>
              <w:t xml:space="preserve"> </w:t>
            </w:r>
            <w:r>
              <w:rPr>
                <w:b/>
              </w:rPr>
              <w:t>the</w:t>
            </w:r>
            <w:r>
              <w:rPr>
                <w:b/>
                <w:spacing w:val="-3"/>
              </w:rPr>
              <w:t xml:space="preserve"> </w:t>
            </w:r>
            <w:r>
              <w:rPr>
                <w:b/>
              </w:rPr>
              <w:t>title</w:t>
            </w:r>
            <w:r>
              <w:rPr>
                <w:b/>
                <w:spacing w:val="-3"/>
              </w:rPr>
              <w:t xml:space="preserve"> </w:t>
            </w:r>
            <w:r>
              <w:rPr>
                <w:b/>
              </w:rPr>
              <w:t>clear</w:t>
            </w:r>
            <w:r>
              <w:rPr>
                <w:b/>
                <w:spacing w:val="-3"/>
              </w:rPr>
              <w:t xml:space="preserve"> </w:t>
            </w:r>
            <w:r>
              <w:rPr>
                <w:b/>
              </w:rPr>
              <w:t>and</w:t>
            </w:r>
            <w:r>
              <w:rPr>
                <w:b/>
                <w:spacing w:val="-4"/>
              </w:rPr>
              <w:t xml:space="preserve"> </w:t>
            </w:r>
            <w:r>
              <w:rPr>
                <w:b/>
              </w:rPr>
              <w:t>appropriate</w:t>
            </w:r>
            <w:r>
              <w:rPr>
                <w:b/>
                <w:spacing w:val="-3"/>
              </w:rPr>
              <w:t xml:space="preserve"> </w:t>
            </w:r>
            <w:r>
              <w:rPr>
                <w:b/>
              </w:rPr>
              <w:t>for</w:t>
            </w:r>
            <w:r>
              <w:rPr>
                <w:b/>
                <w:spacing w:val="-5"/>
              </w:rPr>
              <w:t xml:space="preserve"> </w:t>
            </w:r>
            <w:r>
              <w:rPr>
                <w:b/>
              </w:rPr>
              <w:t>the</w:t>
            </w:r>
            <w:r>
              <w:rPr>
                <w:b/>
                <w:spacing w:val="-3"/>
              </w:rPr>
              <w:t xml:space="preserve"> </w:t>
            </w:r>
            <w:r>
              <w:rPr>
                <w:b/>
                <w:spacing w:val="-2"/>
              </w:rPr>
              <w:t>paper?</w:t>
            </w:r>
          </w:p>
          <w:p w:rsidR="00ED7BBF" w:rsidRDefault="002A1DBE" w:rsidP="00B86B6A">
            <w:pPr>
              <w:pStyle w:val="NoSpacing"/>
            </w:pPr>
            <w:r>
              <w:rPr>
                <w:color w:val="404040"/>
              </w:rPr>
              <w:t>Rating</w:t>
            </w:r>
            <w:r>
              <w:rPr>
                <w:color w:val="404040"/>
                <w:spacing w:val="-8"/>
              </w:rPr>
              <w:t xml:space="preserve"> </w:t>
            </w:r>
            <w:r>
              <w:rPr>
                <w:color w:val="404040"/>
                <w:spacing w:val="-2"/>
              </w:rPr>
              <w:t>Scale:</w:t>
            </w:r>
          </w:p>
          <w:p w:rsidR="00ED7BBF" w:rsidRDefault="002A1DBE" w:rsidP="00B86B6A">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3"/>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8"/>
              </w:rPr>
              <w:t xml:space="preserve"> </w:t>
            </w:r>
            <w:r>
              <w:rPr>
                <w:color w:val="404040"/>
              </w:rPr>
              <w:t>2</w:t>
            </w:r>
            <w:r>
              <w:rPr>
                <w:color w:val="404040"/>
                <w:spacing w:val="-3"/>
              </w:rPr>
              <w:t xml:space="preserve"> </w:t>
            </w:r>
            <w:r>
              <w:rPr>
                <w:color w:val="404040"/>
              </w:rPr>
              <w:t>= Needs Improvement 1 = Poor N/A = Not Applicable</w:t>
            </w:r>
          </w:p>
        </w:tc>
        <w:tc>
          <w:tcPr>
            <w:tcW w:w="4963" w:type="dxa"/>
          </w:tcPr>
          <w:p w:rsidR="00ED7BBF" w:rsidRDefault="002A1DBE" w:rsidP="00B86B6A">
            <w:pPr>
              <w:pStyle w:val="NoSpacing"/>
              <w:rPr>
                <w:b/>
              </w:rPr>
            </w:pPr>
            <w:r>
              <w:rPr>
                <w:b/>
                <w:spacing w:val="-5"/>
              </w:rPr>
              <w:t>04</w:t>
            </w:r>
          </w:p>
        </w:tc>
        <w:tc>
          <w:tcPr>
            <w:tcW w:w="3682" w:type="dxa"/>
          </w:tcPr>
          <w:p w:rsidR="00ED7BBF" w:rsidRDefault="00EC7D0B" w:rsidP="00EC7D0B">
            <w:pPr>
              <w:pStyle w:val="NoSpacing"/>
              <w:jc w:val="both"/>
              <w:rPr>
                <w:sz w:val="18"/>
              </w:rPr>
            </w:pPr>
            <w:r w:rsidRPr="00EC7D0B">
              <w:rPr>
                <w:color w:val="000000" w:themeColor="text1"/>
                <w:sz w:val="20"/>
                <w:szCs w:val="20"/>
              </w:rPr>
              <w:t>The title 'Accelerating Climate Resilience in Vegetables: The Synergistic Role of Genomics and Phenomics' has been retained. It is concise, accurate and clearly communicates both the subject (vegetable crops under climate change) and the methodological focus (genomics-phenomics integration).</w:t>
            </w:r>
          </w:p>
        </w:tc>
      </w:tr>
      <w:tr w:rsidR="00ED7BBF">
        <w:trPr>
          <w:trHeight w:val="1262"/>
        </w:trPr>
        <w:tc>
          <w:tcPr>
            <w:tcW w:w="4822" w:type="dxa"/>
          </w:tcPr>
          <w:p w:rsidR="00ED7BBF" w:rsidRDefault="002A1DBE" w:rsidP="00B86B6A">
            <w:pPr>
              <w:pStyle w:val="NoSpacing"/>
              <w:rPr>
                <w:b/>
              </w:rPr>
            </w:pPr>
            <w:r>
              <w:rPr>
                <w:b/>
              </w:rPr>
              <w:t>2.</w:t>
            </w:r>
            <w:r>
              <w:rPr>
                <w:b/>
                <w:spacing w:val="-4"/>
              </w:rPr>
              <w:t xml:space="preserve"> </w:t>
            </w:r>
            <w:r>
              <w:rPr>
                <w:b/>
              </w:rPr>
              <w:t>Is</w:t>
            </w:r>
            <w:r>
              <w:rPr>
                <w:b/>
                <w:spacing w:val="-4"/>
              </w:rPr>
              <w:t xml:space="preserve"> </w:t>
            </w:r>
            <w:r>
              <w:rPr>
                <w:b/>
              </w:rPr>
              <w:t>the</w:t>
            </w:r>
            <w:r>
              <w:rPr>
                <w:b/>
                <w:spacing w:val="-3"/>
              </w:rPr>
              <w:t xml:space="preserve"> </w:t>
            </w:r>
            <w:r>
              <w:rPr>
                <w:b/>
              </w:rPr>
              <w:t>abstract</w:t>
            </w:r>
            <w:r>
              <w:rPr>
                <w:b/>
                <w:spacing w:val="-2"/>
              </w:rPr>
              <w:t xml:space="preserve"> </w:t>
            </w:r>
            <w:r>
              <w:rPr>
                <w:b/>
              </w:rPr>
              <w:t>of</w:t>
            </w:r>
            <w:r>
              <w:rPr>
                <w:b/>
                <w:spacing w:val="-5"/>
              </w:rPr>
              <w:t xml:space="preserve"> </w:t>
            </w:r>
            <w:r>
              <w:rPr>
                <w:b/>
              </w:rPr>
              <w:t>the</w:t>
            </w:r>
            <w:r>
              <w:rPr>
                <w:b/>
                <w:spacing w:val="-3"/>
              </w:rPr>
              <w:t xml:space="preserve"> </w:t>
            </w:r>
            <w:r>
              <w:rPr>
                <w:b/>
              </w:rPr>
              <w:t>article</w:t>
            </w:r>
            <w:r>
              <w:rPr>
                <w:b/>
                <w:spacing w:val="-3"/>
              </w:rPr>
              <w:t xml:space="preserve"> </w:t>
            </w:r>
            <w:r>
              <w:rPr>
                <w:b/>
                <w:spacing w:val="-2"/>
              </w:rPr>
              <w:t>comprehensive?</w:t>
            </w:r>
          </w:p>
          <w:p w:rsidR="00ED7BBF" w:rsidRDefault="002A1DBE" w:rsidP="00B86B6A">
            <w:pPr>
              <w:pStyle w:val="NoSpacing"/>
            </w:pPr>
            <w:r>
              <w:rPr>
                <w:color w:val="404040"/>
              </w:rPr>
              <w:t>Rating</w:t>
            </w:r>
            <w:r>
              <w:rPr>
                <w:color w:val="404040"/>
                <w:spacing w:val="-8"/>
              </w:rPr>
              <w:t xml:space="preserve"> </w:t>
            </w:r>
            <w:r>
              <w:rPr>
                <w:color w:val="404040"/>
                <w:spacing w:val="-2"/>
              </w:rPr>
              <w:t>Scale:</w:t>
            </w:r>
          </w:p>
          <w:p w:rsidR="00ED7BBF" w:rsidRDefault="002A1DBE" w:rsidP="00B86B6A">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3"/>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8"/>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rsidR="00ED7BBF" w:rsidRDefault="002A1DBE" w:rsidP="00B86B6A">
            <w:pPr>
              <w:pStyle w:val="NoSpacing"/>
              <w:rPr>
                <w:b/>
              </w:rPr>
            </w:pPr>
            <w:r>
              <w:rPr>
                <w:b/>
                <w:spacing w:val="-5"/>
              </w:rPr>
              <w:t>03</w:t>
            </w:r>
          </w:p>
        </w:tc>
        <w:tc>
          <w:tcPr>
            <w:tcW w:w="3682" w:type="dxa"/>
          </w:tcPr>
          <w:p w:rsidR="00ED7BBF" w:rsidRDefault="00EC7D0B" w:rsidP="00EC7D0B">
            <w:pPr>
              <w:pStyle w:val="NoSpacing"/>
              <w:jc w:val="both"/>
              <w:rPr>
                <w:sz w:val="18"/>
              </w:rPr>
            </w:pPr>
            <w:r w:rsidRPr="00EC7D0B">
              <w:rPr>
                <w:color w:val="000000" w:themeColor="text1"/>
                <w:sz w:val="20"/>
                <w:szCs w:val="20"/>
              </w:rPr>
              <w:t>The abstract has been substantially revised in the submitted manuscript. It now follows the recommended structure: (</w:t>
            </w:r>
            <w:proofErr w:type="spellStart"/>
            <w:r w:rsidRPr="00EC7D0B">
              <w:rPr>
                <w:color w:val="000000" w:themeColor="text1"/>
                <w:sz w:val="20"/>
                <w:szCs w:val="20"/>
              </w:rPr>
              <w:t>i</w:t>
            </w:r>
            <w:proofErr w:type="spellEnd"/>
            <w:r w:rsidRPr="00EC7D0B">
              <w:rPr>
                <w:color w:val="000000" w:themeColor="text1"/>
                <w:sz w:val="20"/>
                <w:szCs w:val="20"/>
              </w:rPr>
              <w:t>) scope and importance of the study; (ii) main objectives — synthesizing NGS, GWAS, CRISPR/Cas9 and HTP tools; (iii) key findings including heat-tolerance QTL identification in tomato, CRISPR-mediated drought improvement in pepper and GS accuracy of 0.65 in lettuce; and (iv) policy implications for national programs and international funding bodies. Keywords are arranged in strict alphabetical order.</w:t>
            </w:r>
          </w:p>
        </w:tc>
      </w:tr>
      <w:tr w:rsidR="00ED7BBF">
        <w:trPr>
          <w:trHeight w:val="1261"/>
        </w:trPr>
        <w:tc>
          <w:tcPr>
            <w:tcW w:w="4822" w:type="dxa"/>
          </w:tcPr>
          <w:p w:rsidR="00ED7BBF" w:rsidRDefault="002A1DBE" w:rsidP="00B86B6A">
            <w:pPr>
              <w:pStyle w:val="NoSpacing"/>
              <w:rPr>
                <w:b/>
              </w:rPr>
            </w:pPr>
            <w:r>
              <w:rPr>
                <w:b/>
              </w:rPr>
              <w:t>3.</w:t>
            </w:r>
            <w:r>
              <w:rPr>
                <w:b/>
                <w:spacing w:val="-5"/>
              </w:rPr>
              <w:t xml:space="preserve"> </w:t>
            </w:r>
            <w:r>
              <w:rPr>
                <w:b/>
              </w:rPr>
              <w:t>Are</w:t>
            </w:r>
            <w:r>
              <w:rPr>
                <w:b/>
                <w:spacing w:val="-4"/>
              </w:rPr>
              <w:t xml:space="preserve"> </w:t>
            </w:r>
            <w:r>
              <w:rPr>
                <w:b/>
              </w:rPr>
              <w:t>the</w:t>
            </w:r>
            <w:r>
              <w:rPr>
                <w:b/>
                <w:spacing w:val="-4"/>
              </w:rPr>
              <w:t xml:space="preserve"> </w:t>
            </w:r>
            <w:r>
              <w:rPr>
                <w:b/>
              </w:rPr>
              <w:t>keywords</w:t>
            </w:r>
            <w:r>
              <w:rPr>
                <w:b/>
                <w:spacing w:val="-5"/>
              </w:rPr>
              <w:t xml:space="preserve"> </w:t>
            </w:r>
            <w:r>
              <w:rPr>
                <w:b/>
              </w:rPr>
              <w:t>appropriate</w:t>
            </w:r>
            <w:r>
              <w:rPr>
                <w:b/>
                <w:spacing w:val="-4"/>
              </w:rPr>
              <w:t xml:space="preserve"> </w:t>
            </w:r>
            <w:r>
              <w:rPr>
                <w:b/>
              </w:rPr>
              <w:t>and</w:t>
            </w:r>
            <w:r>
              <w:rPr>
                <w:b/>
                <w:spacing w:val="-2"/>
              </w:rPr>
              <w:t xml:space="preserve"> useful?</w:t>
            </w:r>
          </w:p>
          <w:p w:rsidR="00ED7BBF" w:rsidRDefault="002A1DBE" w:rsidP="00B86B6A">
            <w:pPr>
              <w:pStyle w:val="NoSpacing"/>
            </w:pPr>
            <w:r>
              <w:rPr>
                <w:color w:val="404040"/>
              </w:rPr>
              <w:t>Rating</w:t>
            </w:r>
            <w:r>
              <w:rPr>
                <w:color w:val="404040"/>
                <w:spacing w:val="-8"/>
              </w:rPr>
              <w:t xml:space="preserve"> </w:t>
            </w:r>
            <w:r>
              <w:rPr>
                <w:color w:val="404040"/>
                <w:spacing w:val="-2"/>
              </w:rPr>
              <w:t>Scale:</w:t>
            </w:r>
          </w:p>
          <w:p w:rsidR="00ED7BBF" w:rsidRDefault="002A1DBE" w:rsidP="00B86B6A">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3"/>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8"/>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rsidR="00ED7BBF" w:rsidRDefault="002A1DBE" w:rsidP="00B86B6A">
            <w:pPr>
              <w:pStyle w:val="NoSpacing"/>
              <w:rPr>
                <w:b/>
              </w:rPr>
            </w:pPr>
            <w:r>
              <w:rPr>
                <w:b/>
                <w:spacing w:val="-5"/>
              </w:rPr>
              <w:t>04</w:t>
            </w:r>
          </w:p>
        </w:tc>
        <w:tc>
          <w:tcPr>
            <w:tcW w:w="3682" w:type="dxa"/>
          </w:tcPr>
          <w:p w:rsidR="00ED7BBF" w:rsidRDefault="00EC7D0B" w:rsidP="00EC7D0B">
            <w:pPr>
              <w:pStyle w:val="NoSpacing"/>
              <w:jc w:val="both"/>
              <w:rPr>
                <w:sz w:val="18"/>
              </w:rPr>
            </w:pPr>
            <w:r w:rsidRPr="00EC7D0B">
              <w:rPr>
                <w:color w:val="000000" w:themeColor="text1"/>
                <w:sz w:val="20"/>
                <w:szCs w:val="20"/>
              </w:rPr>
              <w:t>Keywords are retained and arranged alphabetically as recommended: Abiotic stress; climate resilience; data analytics; environmental variability; genomics; phenomics; phenotypic technologies; plant breeding.</w:t>
            </w:r>
          </w:p>
        </w:tc>
      </w:tr>
      <w:tr w:rsidR="00ED7BBF">
        <w:trPr>
          <w:trHeight w:val="1262"/>
        </w:trPr>
        <w:tc>
          <w:tcPr>
            <w:tcW w:w="4822" w:type="dxa"/>
          </w:tcPr>
          <w:p w:rsidR="00ED7BBF" w:rsidRDefault="002A1DBE" w:rsidP="00B86B6A">
            <w:pPr>
              <w:pStyle w:val="NoSpacing"/>
              <w:rPr>
                <w:b/>
              </w:rPr>
            </w:pPr>
            <w:r>
              <w:rPr>
                <w:b/>
              </w:rPr>
              <w:t>4.</w:t>
            </w:r>
            <w:r>
              <w:rPr>
                <w:b/>
                <w:spacing w:val="-6"/>
              </w:rPr>
              <w:t xml:space="preserve"> </w:t>
            </w:r>
            <w:r>
              <w:rPr>
                <w:b/>
              </w:rPr>
              <w:t>Is</w:t>
            </w:r>
            <w:r>
              <w:rPr>
                <w:b/>
                <w:spacing w:val="-7"/>
              </w:rPr>
              <w:t xml:space="preserve"> </w:t>
            </w:r>
            <w:r>
              <w:rPr>
                <w:b/>
              </w:rPr>
              <w:t>the</w:t>
            </w:r>
            <w:r>
              <w:rPr>
                <w:b/>
                <w:spacing w:val="-6"/>
              </w:rPr>
              <w:t xml:space="preserve"> </w:t>
            </w:r>
            <w:r>
              <w:rPr>
                <w:b/>
              </w:rPr>
              <w:t>background</w:t>
            </w:r>
            <w:r>
              <w:rPr>
                <w:b/>
                <w:spacing w:val="-7"/>
              </w:rPr>
              <w:t xml:space="preserve"> </w:t>
            </w:r>
            <w:r>
              <w:rPr>
                <w:b/>
              </w:rPr>
              <w:t>information</w:t>
            </w:r>
            <w:r>
              <w:rPr>
                <w:b/>
                <w:spacing w:val="-7"/>
              </w:rPr>
              <w:t xml:space="preserve"> </w:t>
            </w:r>
            <w:r>
              <w:rPr>
                <w:b/>
              </w:rPr>
              <w:t>of</w:t>
            </w:r>
            <w:r>
              <w:rPr>
                <w:b/>
                <w:spacing w:val="-8"/>
              </w:rPr>
              <w:t xml:space="preserve"> </w:t>
            </w:r>
            <w:r>
              <w:rPr>
                <w:b/>
              </w:rPr>
              <w:t>the</w:t>
            </w:r>
            <w:r>
              <w:rPr>
                <w:b/>
                <w:spacing w:val="-6"/>
              </w:rPr>
              <w:t xml:space="preserve"> </w:t>
            </w:r>
            <w:r>
              <w:rPr>
                <w:b/>
              </w:rPr>
              <w:t>paper sufficient and well organized?</w:t>
            </w:r>
          </w:p>
          <w:p w:rsidR="00ED7BBF" w:rsidRDefault="002A1DBE" w:rsidP="00B86B6A">
            <w:pPr>
              <w:pStyle w:val="NoSpacing"/>
            </w:pPr>
            <w:r>
              <w:rPr>
                <w:color w:val="404040"/>
              </w:rPr>
              <w:t>Rating</w:t>
            </w:r>
            <w:r>
              <w:rPr>
                <w:color w:val="404040"/>
                <w:spacing w:val="-8"/>
              </w:rPr>
              <w:t xml:space="preserve"> </w:t>
            </w:r>
            <w:r>
              <w:rPr>
                <w:color w:val="404040"/>
                <w:spacing w:val="-2"/>
              </w:rPr>
              <w:t>Scale:</w:t>
            </w:r>
          </w:p>
          <w:p w:rsidR="00ED7BBF" w:rsidRDefault="002A1DBE" w:rsidP="00B86B6A">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3"/>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8"/>
              </w:rPr>
              <w:t xml:space="preserve"> </w:t>
            </w:r>
            <w:r>
              <w:rPr>
                <w:color w:val="404040"/>
              </w:rPr>
              <w:t>2</w:t>
            </w:r>
            <w:r>
              <w:rPr>
                <w:color w:val="404040"/>
                <w:spacing w:val="-3"/>
              </w:rPr>
              <w:t xml:space="preserve"> </w:t>
            </w:r>
            <w:r>
              <w:rPr>
                <w:color w:val="404040"/>
              </w:rPr>
              <w:t>= Needs Improvement 1 = Poor N/A = Not Applicable</w:t>
            </w:r>
          </w:p>
        </w:tc>
        <w:tc>
          <w:tcPr>
            <w:tcW w:w="4963" w:type="dxa"/>
          </w:tcPr>
          <w:p w:rsidR="00ED7BBF" w:rsidRDefault="002A1DBE" w:rsidP="00B86B6A">
            <w:pPr>
              <w:pStyle w:val="NoSpacing"/>
              <w:rPr>
                <w:b/>
              </w:rPr>
            </w:pPr>
            <w:r>
              <w:rPr>
                <w:b/>
                <w:spacing w:val="-5"/>
              </w:rPr>
              <w:t>03</w:t>
            </w:r>
          </w:p>
        </w:tc>
        <w:tc>
          <w:tcPr>
            <w:tcW w:w="3682" w:type="dxa"/>
          </w:tcPr>
          <w:p w:rsidR="00ED7BBF" w:rsidRPr="00EC7D0B" w:rsidRDefault="00EC7D0B" w:rsidP="00EC7D0B">
            <w:pPr>
              <w:pStyle w:val="NoSpacing"/>
              <w:jc w:val="both"/>
              <w:rPr>
                <w:color w:val="000000" w:themeColor="text1"/>
                <w:sz w:val="18"/>
              </w:rPr>
            </w:pPr>
            <w:r w:rsidRPr="00EC7D0B">
              <w:rPr>
                <w:color w:val="000000" w:themeColor="text1"/>
                <w:sz w:val="20"/>
                <w:szCs w:val="20"/>
              </w:rPr>
              <w:t>The introduction has been reorganized for improved logical flow — establishing the global importance of vegetables, the scale of climate threats (IPCC projections of 1.5–4.8°C rise by 2100), limitations of conventional breeding (10–15 years per variety) and the rationale for genomics-phenomics synergy. The manuscript now includes a clearly structured set of sections covering climate change challenges, genomic tools, phenomics technologies, their integration and a strategic roadmap.</w:t>
            </w:r>
          </w:p>
        </w:tc>
      </w:tr>
      <w:tr w:rsidR="00ED7BBF">
        <w:trPr>
          <w:trHeight w:val="1261"/>
        </w:trPr>
        <w:tc>
          <w:tcPr>
            <w:tcW w:w="4822" w:type="dxa"/>
          </w:tcPr>
          <w:p w:rsidR="00ED7BBF" w:rsidRDefault="002A1DBE" w:rsidP="00B86B6A">
            <w:pPr>
              <w:pStyle w:val="NoSpacing"/>
              <w:rPr>
                <w:b/>
              </w:rPr>
            </w:pPr>
            <w:r>
              <w:rPr>
                <w:b/>
              </w:rPr>
              <w:t>5.</w:t>
            </w:r>
            <w:r>
              <w:rPr>
                <w:b/>
                <w:spacing w:val="-5"/>
              </w:rPr>
              <w:t xml:space="preserve"> </w:t>
            </w:r>
            <w:r>
              <w:rPr>
                <w:b/>
              </w:rPr>
              <w:t>Are</w:t>
            </w:r>
            <w:r>
              <w:rPr>
                <w:b/>
                <w:spacing w:val="-4"/>
              </w:rPr>
              <w:t xml:space="preserve"> </w:t>
            </w:r>
            <w:r>
              <w:rPr>
                <w:b/>
              </w:rPr>
              <w:t>the</w:t>
            </w:r>
            <w:r>
              <w:rPr>
                <w:b/>
                <w:spacing w:val="-4"/>
              </w:rPr>
              <w:t xml:space="preserve"> </w:t>
            </w:r>
            <w:r>
              <w:rPr>
                <w:b/>
              </w:rPr>
              <w:t>objectives</w:t>
            </w:r>
            <w:r>
              <w:rPr>
                <w:b/>
                <w:spacing w:val="-5"/>
              </w:rPr>
              <w:t xml:space="preserve"> </w:t>
            </w:r>
            <w:r>
              <w:rPr>
                <w:b/>
              </w:rPr>
              <w:t>clearly</w:t>
            </w:r>
            <w:r>
              <w:rPr>
                <w:b/>
                <w:spacing w:val="-5"/>
              </w:rPr>
              <w:t xml:space="preserve"> </w:t>
            </w:r>
            <w:r>
              <w:rPr>
                <w:b/>
                <w:spacing w:val="-2"/>
              </w:rPr>
              <w:t>stated?</w:t>
            </w:r>
          </w:p>
          <w:p w:rsidR="00ED7BBF" w:rsidRDefault="002A1DBE" w:rsidP="00B86B6A">
            <w:pPr>
              <w:pStyle w:val="NoSpacing"/>
            </w:pPr>
            <w:r>
              <w:rPr>
                <w:color w:val="404040"/>
              </w:rPr>
              <w:t>Rating</w:t>
            </w:r>
            <w:r>
              <w:rPr>
                <w:color w:val="404040"/>
                <w:spacing w:val="-8"/>
              </w:rPr>
              <w:t xml:space="preserve"> </w:t>
            </w:r>
            <w:r>
              <w:rPr>
                <w:color w:val="404040"/>
                <w:spacing w:val="-2"/>
              </w:rPr>
              <w:t>Scale:</w:t>
            </w:r>
          </w:p>
          <w:p w:rsidR="00ED7BBF" w:rsidRDefault="002A1DBE" w:rsidP="00B86B6A">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3"/>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8"/>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rsidR="00ED7BBF" w:rsidRDefault="002A1DBE" w:rsidP="00B86B6A">
            <w:pPr>
              <w:pStyle w:val="NoSpacing"/>
              <w:rPr>
                <w:b/>
              </w:rPr>
            </w:pPr>
            <w:r>
              <w:rPr>
                <w:b/>
                <w:spacing w:val="-5"/>
              </w:rPr>
              <w:t>04</w:t>
            </w:r>
          </w:p>
        </w:tc>
        <w:tc>
          <w:tcPr>
            <w:tcW w:w="3682" w:type="dxa"/>
          </w:tcPr>
          <w:p w:rsidR="00ED7BBF" w:rsidRDefault="00EC7D0B" w:rsidP="00EC7D0B">
            <w:pPr>
              <w:pStyle w:val="NoSpacing"/>
              <w:jc w:val="both"/>
              <w:rPr>
                <w:sz w:val="18"/>
              </w:rPr>
            </w:pPr>
            <w:r w:rsidRPr="00EC7D0B">
              <w:rPr>
                <w:color w:val="000000" w:themeColor="text1"/>
                <w:sz w:val="20"/>
                <w:szCs w:val="20"/>
              </w:rPr>
              <w:t>The objectives are clearly stated in the revised abstract and reinforced in the introduction: to critically synthesize advances in genomic tools and HTP technologies, evaluate their integration as a breeding framework for climate-resilient vegetables, and propose a strategic roadmap for future implementation.</w:t>
            </w:r>
          </w:p>
        </w:tc>
      </w:tr>
      <w:tr w:rsidR="00ED7BBF">
        <w:trPr>
          <w:trHeight w:val="1262"/>
        </w:trPr>
        <w:tc>
          <w:tcPr>
            <w:tcW w:w="4822" w:type="dxa"/>
          </w:tcPr>
          <w:p w:rsidR="00ED7BBF" w:rsidRDefault="002A1DBE" w:rsidP="00B86B6A">
            <w:pPr>
              <w:pStyle w:val="NoSpacing"/>
              <w:rPr>
                <w:b/>
              </w:rPr>
            </w:pPr>
            <w:r>
              <w:rPr>
                <w:b/>
              </w:rPr>
              <w:t>6.</w:t>
            </w:r>
            <w:r>
              <w:rPr>
                <w:b/>
                <w:spacing w:val="-4"/>
              </w:rPr>
              <w:t xml:space="preserve"> </w:t>
            </w:r>
            <w:r>
              <w:rPr>
                <w:b/>
              </w:rPr>
              <w:t>Is</w:t>
            </w:r>
            <w:r>
              <w:rPr>
                <w:b/>
                <w:spacing w:val="-4"/>
              </w:rPr>
              <w:t xml:space="preserve"> </w:t>
            </w:r>
            <w:r>
              <w:rPr>
                <w:b/>
              </w:rPr>
              <w:t>the</w:t>
            </w:r>
            <w:r>
              <w:rPr>
                <w:b/>
                <w:spacing w:val="-4"/>
              </w:rPr>
              <w:t xml:space="preserve"> </w:t>
            </w:r>
            <w:r>
              <w:rPr>
                <w:b/>
              </w:rPr>
              <w:t>literature</w:t>
            </w:r>
            <w:r>
              <w:rPr>
                <w:b/>
                <w:spacing w:val="-3"/>
              </w:rPr>
              <w:t xml:space="preserve"> </w:t>
            </w:r>
            <w:r>
              <w:rPr>
                <w:b/>
              </w:rPr>
              <w:t>review</w:t>
            </w:r>
            <w:r>
              <w:rPr>
                <w:b/>
                <w:spacing w:val="-4"/>
              </w:rPr>
              <w:t xml:space="preserve"> </w:t>
            </w:r>
            <w:r>
              <w:rPr>
                <w:b/>
                <w:spacing w:val="-2"/>
              </w:rPr>
              <w:t>relevant?</w:t>
            </w:r>
          </w:p>
          <w:p w:rsidR="00ED7BBF" w:rsidRDefault="002A1DBE" w:rsidP="00B86B6A">
            <w:pPr>
              <w:pStyle w:val="NoSpacing"/>
            </w:pPr>
            <w:r>
              <w:rPr>
                <w:color w:val="404040"/>
              </w:rPr>
              <w:t>Rating</w:t>
            </w:r>
            <w:r>
              <w:rPr>
                <w:color w:val="404040"/>
                <w:spacing w:val="-8"/>
              </w:rPr>
              <w:t xml:space="preserve"> </w:t>
            </w:r>
            <w:r>
              <w:rPr>
                <w:color w:val="404040"/>
                <w:spacing w:val="-2"/>
              </w:rPr>
              <w:t>Scale:</w:t>
            </w:r>
          </w:p>
          <w:p w:rsidR="00ED7BBF" w:rsidRDefault="002A1DBE" w:rsidP="00B86B6A">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3"/>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8"/>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rsidR="00ED7BBF" w:rsidRDefault="002A1DBE" w:rsidP="00B86B6A">
            <w:pPr>
              <w:pStyle w:val="NoSpacing"/>
              <w:rPr>
                <w:b/>
              </w:rPr>
            </w:pPr>
            <w:r>
              <w:rPr>
                <w:b/>
                <w:spacing w:val="-5"/>
              </w:rPr>
              <w:t>04</w:t>
            </w:r>
          </w:p>
        </w:tc>
        <w:tc>
          <w:tcPr>
            <w:tcW w:w="3682" w:type="dxa"/>
          </w:tcPr>
          <w:p w:rsidR="00ED7BBF" w:rsidRDefault="00EC7D0B" w:rsidP="00EC7D0B">
            <w:pPr>
              <w:pStyle w:val="NoSpacing"/>
              <w:jc w:val="both"/>
              <w:rPr>
                <w:sz w:val="18"/>
              </w:rPr>
            </w:pPr>
            <w:r w:rsidRPr="00EC7D0B">
              <w:rPr>
                <w:color w:val="000000" w:themeColor="text1"/>
                <w:sz w:val="20"/>
                <w:szCs w:val="20"/>
              </w:rPr>
              <w:t>The literature review is directly relevant to all core themes. All 44 references cited cover genomics, phenomics, abiotic stress responses and vegetable crop improvement and are from peer-reviewed, indexed journals.</w:t>
            </w:r>
          </w:p>
        </w:tc>
      </w:tr>
      <w:tr w:rsidR="00EC7D0B">
        <w:trPr>
          <w:trHeight w:val="1262"/>
        </w:trPr>
        <w:tc>
          <w:tcPr>
            <w:tcW w:w="4822" w:type="dxa"/>
          </w:tcPr>
          <w:p w:rsidR="00EC7D0B" w:rsidRDefault="00EC7D0B" w:rsidP="00EC7D0B">
            <w:pPr>
              <w:pStyle w:val="NoSpacing"/>
              <w:rPr>
                <w:b/>
              </w:rPr>
            </w:pPr>
            <w:r>
              <w:rPr>
                <w:b/>
              </w:rPr>
              <w:t>7.</w:t>
            </w:r>
            <w:r>
              <w:rPr>
                <w:b/>
                <w:spacing w:val="-4"/>
              </w:rPr>
              <w:t xml:space="preserve"> </w:t>
            </w:r>
            <w:r>
              <w:rPr>
                <w:b/>
              </w:rPr>
              <w:t>Is</w:t>
            </w:r>
            <w:r>
              <w:rPr>
                <w:b/>
                <w:spacing w:val="-4"/>
              </w:rPr>
              <w:t xml:space="preserve"> </w:t>
            </w:r>
            <w:r>
              <w:rPr>
                <w:b/>
              </w:rPr>
              <w:t>the</w:t>
            </w:r>
            <w:r>
              <w:rPr>
                <w:b/>
                <w:spacing w:val="-4"/>
              </w:rPr>
              <w:t xml:space="preserve"> </w:t>
            </w:r>
            <w:r>
              <w:rPr>
                <w:b/>
              </w:rPr>
              <w:t>literature</w:t>
            </w:r>
            <w:r>
              <w:rPr>
                <w:b/>
                <w:spacing w:val="-3"/>
              </w:rPr>
              <w:t xml:space="preserve"> </w:t>
            </w:r>
            <w:r>
              <w:rPr>
                <w:b/>
              </w:rPr>
              <w:t>review</w:t>
            </w:r>
            <w:r>
              <w:rPr>
                <w:b/>
                <w:spacing w:val="-4"/>
              </w:rPr>
              <w:t xml:space="preserve"> </w:t>
            </w:r>
            <w:r>
              <w:rPr>
                <w:b/>
                <w:spacing w:val="-2"/>
              </w:rPr>
              <w:t>recent?</w:t>
            </w:r>
          </w:p>
          <w:p w:rsidR="00EC7D0B" w:rsidRDefault="00EC7D0B" w:rsidP="00EC7D0B">
            <w:pPr>
              <w:pStyle w:val="NoSpacing"/>
            </w:pPr>
            <w:r>
              <w:rPr>
                <w:color w:val="404040"/>
              </w:rPr>
              <w:t>Rating</w:t>
            </w:r>
            <w:r>
              <w:rPr>
                <w:color w:val="404040"/>
                <w:spacing w:val="-8"/>
              </w:rPr>
              <w:t xml:space="preserve"> </w:t>
            </w:r>
            <w:r>
              <w:rPr>
                <w:color w:val="404040"/>
                <w:spacing w:val="-2"/>
              </w:rPr>
              <w:t>Scale:</w:t>
            </w:r>
          </w:p>
          <w:p w:rsidR="00EC7D0B" w:rsidRDefault="00EC7D0B" w:rsidP="00EC7D0B">
            <w:pPr>
              <w:pStyle w:val="NoSpacing"/>
              <w:rPr>
                <w:b/>
              </w:rPr>
            </w:pPr>
            <w:r>
              <w:rPr>
                <w:b/>
                <w:color w:val="404040"/>
              </w:rPr>
              <w:t>5</w:t>
            </w:r>
            <w:r>
              <w:rPr>
                <w:b/>
                <w:color w:val="404040"/>
                <w:spacing w:val="-3"/>
              </w:rPr>
              <w:t xml:space="preserve"> </w:t>
            </w:r>
            <w:r>
              <w:rPr>
                <w:b/>
                <w:color w:val="404040"/>
              </w:rPr>
              <w:t>=</w:t>
            </w:r>
            <w:r>
              <w:rPr>
                <w:b/>
                <w:color w:val="404040"/>
                <w:spacing w:val="-5"/>
              </w:rPr>
              <w:t xml:space="preserve"> </w:t>
            </w:r>
            <w:r>
              <w:rPr>
                <w:b/>
                <w:color w:val="404040"/>
              </w:rPr>
              <w:t>Excellent</w:t>
            </w:r>
            <w:r>
              <w:rPr>
                <w:b/>
                <w:color w:val="404040"/>
                <w:spacing w:val="-4"/>
              </w:rPr>
              <w:t xml:space="preserve"> </w:t>
            </w:r>
            <w:r>
              <w:rPr>
                <w:b/>
                <w:color w:val="404040"/>
              </w:rPr>
              <w:t>4</w:t>
            </w:r>
            <w:r>
              <w:rPr>
                <w:b/>
                <w:color w:val="404040"/>
                <w:spacing w:val="-3"/>
              </w:rPr>
              <w:t xml:space="preserve"> </w:t>
            </w:r>
            <w:r>
              <w:rPr>
                <w:b/>
                <w:color w:val="404040"/>
              </w:rPr>
              <w:t>=</w:t>
            </w:r>
            <w:r>
              <w:rPr>
                <w:b/>
                <w:color w:val="404040"/>
                <w:spacing w:val="-5"/>
              </w:rPr>
              <w:t xml:space="preserve"> </w:t>
            </w:r>
            <w:r>
              <w:rPr>
                <w:b/>
                <w:color w:val="404040"/>
              </w:rPr>
              <w:t>Good</w:t>
            </w:r>
            <w:r>
              <w:rPr>
                <w:b/>
                <w:color w:val="404040"/>
                <w:spacing w:val="-5"/>
              </w:rPr>
              <w:t xml:space="preserve"> </w:t>
            </w:r>
            <w:r>
              <w:rPr>
                <w:b/>
                <w:color w:val="404040"/>
              </w:rPr>
              <w:t>3</w:t>
            </w:r>
            <w:r>
              <w:rPr>
                <w:b/>
                <w:color w:val="404040"/>
                <w:spacing w:val="-3"/>
              </w:rPr>
              <w:t xml:space="preserve"> </w:t>
            </w:r>
            <w:r>
              <w:rPr>
                <w:b/>
                <w:color w:val="404040"/>
              </w:rPr>
              <w:t>=</w:t>
            </w:r>
            <w:r>
              <w:rPr>
                <w:b/>
                <w:color w:val="404040"/>
                <w:spacing w:val="-5"/>
              </w:rPr>
              <w:t xml:space="preserve"> </w:t>
            </w:r>
            <w:r>
              <w:rPr>
                <w:b/>
                <w:color w:val="404040"/>
              </w:rPr>
              <w:t>Satisfactory</w:t>
            </w:r>
            <w:r>
              <w:rPr>
                <w:b/>
                <w:color w:val="404040"/>
                <w:spacing w:val="-5"/>
              </w:rPr>
              <w:t xml:space="preserve"> </w:t>
            </w:r>
            <w:r>
              <w:rPr>
                <w:b/>
                <w:color w:val="404040"/>
              </w:rPr>
              <w:t>2</w:t>
            </w:r>
            <w:r>
              <w:rPr>
                <w:b/>
                <w:color w:val="404040"/>
                <w:spacing w:val="-3"/>
              </w:rPr>
              <w:t xml:space="preserve"> </w:t>
            </w:r>
            <w:r>
              <w:rPr>
                <w:b/>
                <w:color w:val="404040"/>
              </w:rPr>
              <w:t>=</w:t>
            </w:r>
            <w:r>
              <w:rPr>
                <w:b/>
                <w:color w:val="404040"/>
                <w:spacing w:val="-5"/>
              </w:rPr>
              <w:t xml:space="preserve"> </w:t>
            </w:r>
            <w:r>
              <w:rPr>
                <w:b/>
                <w:color w:val="404040"/>
              </w:rPr>
              <w:t>Needs Improvement 1 = Poor N/A = Not Applicable</w:t>
            </w:r>
          </w:p>
        </w:tc>
        <w:tc>
          <w:tcPr>
            <w:tcW w:w="4963" w:type="dxa"/>
          </w:tcPr>
          <w:p w:rsidR="00EC7D0B" w:rsidRDefault="00EC7D0B" w:rsidP="00EC7D0B">
            <w:pPr>
              <w:pStyle w:val="NoSpacing"/>
              <w:rPr>
                <w:b/>
              </w:rPr>
            </w:pPr>
            <w:r>
              <w:rPr>
                <w:b/>
                <w:spacing w:val="-5"/>
              </w:rPr>
              <w:t>04</w:t>
            </w:r>
          </w:p>
        </w:tc>
        <w:tc>
          <w:tcPr>
            <w:tcW w:w="3682" w:type="dxa"/>
          </w:tcPr>
          <w:p w:rsidR="00EC7D0B" w:rsidRDefault="00EC7D0B" w:rsidP="00EC7D0B">
            <w:pPr>
              <w:jc w:val="both"/>
            </w:pPr>
            <w:r w:rsidRPr="00EC7D0B">
              <w:rPr>
                <w:color w:val="000000" w:themeColor="text1"/>
                <w:sz w:val="20"/>
                <w:szCs w:val="20"/>
              </w:rPr>
              <w:t>The literature review spans 2007–2025 with strong representation of recent publications (2020–2025), including Park (2025), Bisht et al. (2025), Yadav et al. (2024), Mérida-García et al. (2024) and Anderegg et al. (2024), ensuring currency and relevance.</w:t>
            </w:r>
          </w:p>
        </w:tc>
      </w:tr>
      <w:tr w:rsidR="00EC7D0B">
        <w:trPr>
          <w:trHeight w:val="1262"/>
        </w:trPr>
        <w:tc>
          <w:tcPr>
            <w:tcW w:w="4822" w:type="dxa"/>
          </w:tcPr>
          <w:p w:rsidR="00EC7D0B" w:rsidRDefault="00EC7D0B" w:rsidP="00EC7D0B">
            <w:pPr>
              <w:pStyle w:val="NoSpacing"/>
              <w:rPr>
                <w:b/>
              </w:rPr>
            </w:pPr>
            <w:r>
              <w:rPr>
                <w:b/>
              </w:rPr>
              <w:t>8.</w:t>
            </w:r>
            <w:r>
              <w:rPr>
                <w:b/>
                <w:spacing w:val="-8"/>
              </w:rPr>
              <w:t xml:space="preserve"> </w:t>
            </w:r>
            <w:r>
              <w:rPr>
                <w:b/>
              </w:rPr>
              <w:t>Is</w:t>
            </w:r>
            <w:r>
              <w:rPr>
                <w:b/>
                <w:spacing w:val="-9"/>
              </w:rPr>
              <w:t xml:space="preserve"> </w:t>
            </w:r>
            <w:r>
              <w:rPr>
                <w:b/>
              </w:rPr>
              <w:t>the</w:t>
            </w:r>
            <w:r>
              <w:rPr>
                <w:b/>
                <w:spacing w:val="-8"/>
              </w:rPr>
              <w:t xml:space="preserve"> </w:t>
            </w:r>
            <w:r>
              <w:rPr>
                <w:b/>
              </w:rPr>
              <w:t>literature</w:t>
            </w:r>
            <w:r>
              <w:rPr>
                <w:b/>
                <w:spacing w:val="-8"/>
              </w:rPr>
              <w:t xml:space="preserve"> </w:t>
            </w:r>
            <w:r>
              <w:rPr>
                <w:b/>
              </w:rPr>
              <w:t>search</w:t>
            </w:r>
            <w:r>
              <w:rPr>
                <w:b/>
                <w:spacing w:val="-6"/>
              </w:rPr>
              <w:t xml:space="preserve"> </w:t>
            </w:r>
            <w:r>
              <w:rPr>
                <w:b/>
              </w:rPr>
              <w:t>methodology</w:t>
            </w:r>
            <w:r>
              <w:rPr>
                <w:b/>
                <w:spacing w:val="-7"/>
              </w:rPr>
              <w:t xml:space="preserve"> </w:t>
            </w:r>
            <w:r>
              <w:rPr>
                <w:b/>
              </w:rPr>
              <w:t xml:space="preserve">explained </w:t>
            </w:r>
            <w:r>
              <w:rPr>
                <w:b/>
                <w:spacing w:val="-2"/>
              </w:rPr>
              <w:t>properly?</w:t>
            </w:r>
          </w:p>
          <w:p w:rsidR="00EC7D0B" w:rsidRDefault="00EC7D0B" w:rsidP="00EC7D0B">
            <w:pPr>
              <w:pStyle w:val="NoSpacing"/>
            </w:pPr>
            <w:r>
              <w:rPr>
                <w:color w:val="404040"/>
              </w:rPr>
              <w:t>Rating</w:t>
            </w:r>
            <w:r>
              <w:rPr>
                <w:color w:val="404040"/>
                <w:spacing w:val="-8"/>
              </w:rPr>
              <w:t xml:space="preserve"> </w:t>
            </w:r>
            <w:r>
              <w:rPr>
                <w:color w:val="404040"/>
                <w:spacing w:val="-2"/>
              </w:rPr>
              <w:t>Scale:</w:t>
            </w:r>
          </w:p>
          <w:p w:rsidR="00EC7D0B" w:rsidRDefault="00EC7D0B" w:rsidP="00EC7D0B">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3"/>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8"/>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rsidR="00EC7D0B" w:rsidRDefault="00EC7D0B" w:rsidP="00EC7D0B">
            <w:pPr>
              <w:pStyle w:val="NoSpacing"/>
              <w:rPr>
                <w:b/>
              </w:rPr>
            </w:pPr>
            <w:r>
              <w:rPr>
                <w:b/>
                <w:spacing w:val="-5"/>
              </w:rPr>
              <w:t>03</w:t>
            </w:r>
          </w:p>
        </w:tc>
        <w:tc>
          <w:tcPr>
            <w:tcW w:w="3682" w:type="dxa"/>
          </w:tcPr>
          <w:p w:rsidR="00EC7D0B" w:rsidRDefault="00EC7D0B" w:rsidP="00EC7D0B">
            <w:pPr>
              <w:pStyle w:val="NoSpacing"/>
              <w:jc w:val="both"/>
              <w:rPr>
                <w:sz w:val="18"/>
              </w:rPr>
            </w:pPr>
            <w:r w:rsidRPr="00EC7D0B">
              <w:rPr>
                <w:color w:val="000000" w:themeColor="text1"/>
                <w:sz w:val="20"/>
                <w:szCs w:val="20"/>
              </w:rPr>
              <w:t>The submitted manuscript includes a description of the literature search approach in the introductory framing. Literature was sourced from Web of Science, Scopus, Google Scholar and PubMed using keywords including 'genomics,' 'phenomics,' 'climate-resilient vegetables,' 'CRISPR,' 'GWAS,' 'high-throughput phenotyping' and 'abiotic stress tolerance,' with peer-reviewed sources from 2007–2025 selected based on relevance, recency and scientific rigor.</w:t>
            </w:r>
          </w:p>
        </w:tc>
      </w:tr>
      <w:tr w:rsidR="00EC7D0B">
        <w:trPr>
          <w:trHeight w:val="1262"/>
        </w:trPr>
        <w:tc>
          <w:tcPr>
            <w:tcW w:w="4822" w:type="dxa"/>
          </w:tcPr>
          <w:p w:rsidR="00EC7D0B" w:rsidRDefault="00EC7D0B" w:rsidP="00EC7D0B">
            <w:pPr>
              <w:pStyle w:val="NoSpacing"/>
              <w:rPr>
                <w:b/>
              </w:rPr>
            </w:pPr>
            <w:r>
              <w:rPr>
                <w:b/>
              </w:rPr>
              <w:t>9.</w:t>
            </w:r>
            <w:r>
              <w:rPr>
                <w:b/>
                <w:spacing w:val="-4"/>
              </w:rPr>
              <w:t xml:space="preserve"> </w:t>
            </w:r>
            <w:r>
              <w:rPr>
                <w:b/>
              </w:rPr>
              <w:t>Is</w:t>
            </w:r>
            <w:r>
              <w:rPr>
                <w:b/>
                <w:spacing w:val="-5"/>
              </w:rPr>
              <w:t xml:space="preserve"> </w:t>
            </w:r>
            <w:r>
              <w:rPr>
                <w:b/>
              </w:rPr>
              <w:t>the</w:t>
            </w:r>
            <w:r>
              <w:rPr>
                <w:b/>
                <w:spacing w:val="-3"/>
              </w:rPr>
              <w:t xml:space="preserve"> </w:t>
            </w:r>
            <w:r>
              <w:rPr>
                <w:b/>
              </w:rPr>
              <w:t>Critical</w:t>
            </w:r>
            <w:r>
              <w:rPr>
                <w:b/>
                <w:spacing w:val="-5"/>
              </w:rPr>
              <w:t xml:space="preserve"> </w:t>
            </w:r>
            <w:r>
              <w:rPr>
                <w:b/>
              </w:rPr>
              <w:t>analysis</w:t>
            </w:r>
            <w:r>
              <w:rPr>
                <w:b/>
                <w:spacing w:val="-4"/>
              </w:rPr>
              <w:t xml:space="preserve"> </w:t>
            </w:r>
            <w:r>
              <w:rPr>
                <w:b/>
              </w:rPr>
              <w:t>of</w:t>
            </w:r>
            <w:r>
              <w:rPr>
                <w:b/>
                <w:spacing w:val="-4"/>
              </w:rPr>
              <w:t xml:space="preserve"> </w:t>
            </w:r>
            <w:r>
              <w:rPr>
                <w:b/>
              </w:rPr>
              <w:t>literature</w:t>
            </w:r>
            <w:r>
              <w:rPr>
                <w:b/>
                <w:spacing w:val="-3"/>
              </w:rPr>
              <w:t xml:space="preserve"> </w:t>
            </w:r>
            <w:r>
              <w:rPr>
                <w:b/>
                <w:spacing w:val="-2"/>
              </w:rPr>
              <w:t>done?</w:t>
            </w:r>
          </w:p>
          <w:p w:rsidR="00EC7D0B" w:rsidRDefault="00EC7D0B" w:rsidP="00EC7D0B">
            <w:pPr>
              <w:pStyle w:val="NoSpacing"/>
            </w:pPr>
            <w:r>
              <w:rPr>
                <w:color w:val="404040"/>
              </w:rPr>
              <w:t>Rating</w:t>
            </w:r>
            <w:r>
              <w:rPr>
                <w:color w:val="404040"/>
                <w:spacing w:val="-8"/>
              </w:rPr>
              <w:t xml:space="preserve"> </w:t>
            </w:r>
            <w:r>
              <w:rPr>
                <w:color w:val="404040"/>
                <w:spacing w:val="-2"/>
              </w:rPr>
              <w:t>Scale:</w:t>
            </w:r>
          </w:p>
          <w:p w:rsidR="00EC7D0B" w:rsidRDefault="00EC7D0B" w:rsidP="00EC7D0B">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3"/>
              </w:rPr>
              <w:t xml:space="preserve"> </w:t>
            </w:r>
            <w:r>
              <w:rPr>
                <w:color w:val="404040"/>
              </w:rPr>
              <w:t>=</w:t>
            </w:r>
            <w:r>
              <w:rPr>
                <w:color w:val="404040"/>
                <w:spacing w:val="-2"/>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8"/>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rsidR="00EC7D0B" w:rsidRDefault="00EC7D0B" w:rsidP="00EC7D0B">
            <w:pPr>
              <w:pStyle w:val="NoSpacing"/>
              <w:rPr>
                <w:b/>
              </w:rPr>
            </w:pPr>
            <w:r>
              <w:rPr>
                <w:b/>
                <w:spacing w:val="-5"/>
              </w:rPr>
              <w:t>03</w:t>
            </w:r>
          </w:p>
        </w:tc>
        <w:tc>
          <w:tcPr>
            <w:tcW w:w="3682" w:type="dxa"/>
          </w:tcPr>
          <w:p w:rsidR="00EC7D0B" w:rsidRDefault="00EC7D0B" w:rsidP="00EC7D0B">
            <w:pPr>
              <w:jc w:val="both"/>
            </w:pPr>
            <w:r w:rsidRPr="00EC7D0B">
              <w:rPr>
                <w:color w:val="000000" w:themeColor="text1"/>
                <w:sz w:val="20"/>
                <w:szCs w:val="20"/>
              </w:rPr>
              <w:t xml:space="preserve">Critical analysis is integrated throughout the manuscript. Each section comparatively evaluates the strengths and limitations of different genomic and </w:t>
            </w:r>
            <w:proofErr w:type="spellStart"/>
            <w:r w:rsidRPr="00EC7D0B">
              <w:rPr>
                <w:color w:val="000000" w:themeColor="text1"/>
                <w:sz w:val="20"/>
                <w:szCs w:val="20"/>
              </w:rPr>
              <w:t>phenomic</w:t>
            </w:r>
            <w:proofErr w:type="spellEnd"/>
            <w:r w:rsidRPr="00EC7D0B">
              <w:rPr>
                <w:color w:val="000000" w:themeColor="text1"/>
                <w:sz w:val="20"/>
                <w:szCs w:val="20"/>
              </w:rPr>
              <w:t xml:space="preserve"> tools, synthesizes findings across studies and identifies areas of consensus and divergence. Table 1 provides a structured cross-crop synthesis of genomics-phenomics discoveries.</w:t>
            </w:r>
          </w:p>
        </w:tc>
      </w:tr>
      <w:tr w:rsidR="00EC7D0B">
        <w:trPr>
          <w:trHeight w:val="1149"/>
        </w:trPr>
        <w:tc>
          <w:tcPr>
            <w:tcW w:w="4822" w:type="dxa"/>
          </w:tcPr>
          <w:p w:rsidR="00EC7D0B" w:rsidRDefault="00EC7D0B" w:rsidP="00EC7D0B">
            <w:pPr>
              <w:pStyle w:val="NoSpacing"/>
              <w:rPr>
                <w:b/>
              </w:rPr>
            </w:pPr>
            <w:r>
              <w:rPr>
                <w:b/>
              </w:rPr>
              <w:lastRenderedPageBreak/>
              <w:t>10.</w:t>
            </w:r>
            <w:r>
              <w:rPr>
                <w:b/>
                <w:spacing w:val="-7"/>
              </w:rPr>
              <w:t xml:space="preserve"> </w:t>
            </w:r>
            <w:r>
              <w:rPr>
                <w:b/>
              </w:rPr>
              <w:t>Is</w:t>
            </w:r>
            <w:r>
              <w:rPr>
                <w:b/>
                <w:spacing w:val="-8"/>
              </w:rPr>
              <w:t xml:space="preserve"> </w:t>
            </w:r>
            <w:r>
              <w:t>Identification</w:t>
            </w:r>
            <w:r>
              <w:rPr>
                <w:spacing w:val="-8"/>
              </w:rPr>
              <w:t xml:space="preserve"> </w:t>
            </w:r>
            <w:r>
              <w:t>of</w:t>
            </w:r>
            <w:r>
              <w:rPr>
                <w:spacing w:val="-9"/>
              </w:rPr>
              <w:t xml:space="preserve"> </w:t>
            </w:r>
            <w:r>
              <w:t>research</w:t>
            </w:r>
            <w:r>
              <w:rPr>
                <w:spacing w:val="-8"/>
              </w:rPr>
              <w:t xml:space="preserve"> </w:t>
            </w:r>
            <w:r>
              <w:t>gaps/future</w:t>
            </w:r>
            <w:r>
              <w:rPr>
                <w:spacing w:val="-7"/>
              </w:rPr>
              <w:t xml:space="preserve"> </w:t>
            </w:r>
            <w:r>
              <w:t xml:space="preserve">directions </w:t>
            </w:r>
            <w:proofErr w:type="gramStart"/>
            <w:r>
              <w:t xml:space="preserve">done </w:t>
            </w:r>
            <w:r>
              <w:rPr>
                <w:b/>
              </w:rPr>
              <w:t>?</w:t>
            </w:r>
            <w:proofErr w:type="gramEnd"/>
          </w:p>
          <w:p w:rsidR="00EC7D0B" w:rsidRDefault="00EC7D0B" w:rsidP="00EC7D0B">
            <w:pPr>
              <w:pStyle w:val="NoSpacing"/>
            </w:pPr>
            <w:r>
              <w:rPr>
                <w:color w:val="404040"/>
              </w:rPr>
              <w:t>Rating</w:t>
            </w:r>
            <w:r>
              <w:rPr>
                <w:color w:val="404040"/>
                <w:spacing w:val="-8"/>
              </w:rPr>
              <w:t xml:space="preserve"> </w:t>
            </w:r>
            <w:r>
              <w:rPr>
                <w:color w:val="404040"/>
                <w:spacing w:val="-2"/>
              </w:rPr>
              <w:t>Scale:</w:t>
            </w:r>
          </w:p>
          <w:p w:rsidR="00EC7D0B" w:rsidRDefault="00EC7D0B" w:rsidP="00EC7D0B">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3"/>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8"/>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rsidR="00EC7D0B" w:rsidRDefault="00EC7D0B" w:rsidP="00EC7D0B">
            <w:pPr>
              <w:pStyle w:val="NoSpacing"/>
              <w:rPr>
                <w:b/>
              </w:rPr>
            </w:pPr>
            <w:r>
              <w:rPr>
                <w:b/>
                <w:spacing w:val="-5"/>
              </w:rPr>
              <w:t>03</w:t>
            </w:r>
          </w:p>
        </w:tc>
        <w:tc>
          <w:tcPr>
            <w:tcW w:w="3682" w:type="dxa"/>
          </w:tcPr>
          <w:p w:rsidR="00EC7D0B" w:rsidRDefault="00EC7D0B" w:rsidP="00EC7D0B">
            <w:pPr>
              <w:pStyle w:val="NoSpacing"/>
              <w:jc w:val="both"/>
              <w:rPr>
                <w:sz w:val="18"/>
              </w:rPr>
            </w:pPr>
            <w:r w:rsidRPr="00EC7D0B">
              <w:rPr>
                <w:color w:val="000000" w:themeColor="text1"/>
                <w:sz w:val="20"/>
                <w:szCs w:val="20"/>
              </w:rPr>
              <w:t>The manuscript includes a Strategic Roadmap section identifying near-term (2025–2028), medium-term (2028–2033) and long-term (post-2033) priorities. A Limitations section explicitly discusses gaps including HTP platform costs, data standardization, regulatory barriers for genome-edited cultivars and capacity constraints in low-income countries.</w:t>
            </w:r>
          </w:p>
        </w:tc>
      </w:tr>
      <w:tr w:rsidR="00EC7D0B">
        <w:trPr>
          <w:trHeight w:val="921"/>
        </w:trPr>
        <w:tc>
          <w:tcPr>
            <w:tcW w:w="4822" w:type="dxa"/>
          </w:tcPr>
          <w:p w:rsidR="00EC7D0B" w:rsidRDefault="00EC7D0B" w:rsidP="00EC7D0B">
            <w:pPr>
              <w:pStyle w:val="NoSpacing"/>
              <w:rPr>
                <w:b/>
              </w:rPr>
            </w:pPr>
            <w:r>
              <w:rPr>
                <w:b/>
              </w:rPr>
              <w:t>11.</w:t>
            </w:r>
            <w:r>
              <w:rPr>
                <w:b/>
                <w:spacing w:val="-5"/>
              </w:rPr>
              <w:t xml:space="preserve"> </w:t>
            </w:r>
            <w:r>
              <w:rPr>
                <w:b/>
              </w:rPr>
              <w:t>Are</w:t>
            </w:r>
            <w:r>
              <w:rPr>
                <w:b/>
                <w:spacing w:val="-4"/>
              </w:rPr>
              <w:t xml:space="preserve"> </w:t>
            </w:r>
            <w:r>
              <w:rPr>
                <w:b/>
              </w:rPr>
              <w:t>the</w:t>
            </w:r>
            <w:r>
              <w:rPr>
                <w:b/>
                <w:spacing w:val="-5"/>
              </w:rPr>
              <w:t xml:space="preserve"> </w:t>
            </w:r>
            <w:r>
              <w:rPr>
                <w:b/>
              </w:rPr>
              <w:t>conclusions</w:t>
            </w:r>
            <w:r>
              <w:rPr>
                <w:b/>
                <w:spacing w:val="-5"/>
              </w:rPr>
              <w:t xml:space="preserve"> </w:t>
            </w:r>
            <w:r>
              <w:rPr>
                <w:b/>
              </w:rPr>
              <w:t>logically</w:t>
            </w:r>
            <w:r>
              <w:rPr>
                <w:b/>
                <w:spacing w:val="-5"/>
              </w:rPr>
              <w:t xml:space="preserve"> </w:t>
            </w:r>
            <w:r>
              <w:rPr>
                <w:b/>
                <w:spacing w:val="-2"/>
              </w:rPr>
              <w:t>arrived?</w:t>
            </w:r>
          </w:p>
          <w:p w:rsidR="00EC7D0B" w:rsidRDefault="00EC7D0B" w:rsidP="00EC7D0B">
            <w:pPr>
              <w:pStyle w:val="NoSpacing"/>
            </w:pPr>
            <w:r>
              <w:rPr>
                <w:color w:val="404040"/>
              </w:rPr>
              <w:t>Rating</w:t>
            </w:r>
            <w:r>
              <w:rPr>
                <w:color w:val="404040"/>
                <w:spacing w:val="-8"/>
              </w:rPr>
              <w:t xml:space="preserve"> </w:t>
            </w:r>
            <w:r>
              <w:rPr>
                <w:color w:val="404040"/>
                <w:spacing w:val="-2"/>
              </w:rPr>
              <w:t>Scale:</w:t>
            </w:r>
          </w:p>
          <w:p w:rsidR="00EC7D0B" w:rsidRDefault="00EC7D0B" w:rsidP="00EC7D0B">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3"/>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8"/>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rsidR="00EC7D0B" w:rsidRDefault="00EC7D0B" w:rsidP="00EC7D0B">
            <w:pPr>
              <w:pStyle w:val="NoSpacing"/>
              <w:rPr>
                <w:b/>
              </w:rPr>
            </w:pPr>
            <w:r>
              <w:rPr>
                <w:b/>
                <w:spacing w:val="-5"/>
              </w:rPr>
              <w:t>04</w:t>
            </w:r>
          </w:p>
        </w:tc>
        <w:tc>
          <w:tcPr>
            <w:tcW w:w="3682" w:type="dxa"/>
          </w:tcPr>
          <w:p w:rsidR="00EC7D0B" w:rsidRDefault="00EC7D0B" w:rsidP="00EC7D0B">
            <w:pPr>
              <w:pStyle w:val="NoSpacing"/>
              <w:jc w:val="both"/>
              <w:rPr>
                <w:sz w:val="18"/>
              </w:rPr>
            </w:pPr>
            <w:r w:rsidRPr="00EC7D0B">
              <w:rPr>
                <w:color w:val="000000" w:themeColor="text1"/>
                <w:sz w:val="20"/>
                <w:szCs w:val="20"/>
              </w:rPr>
              <w:t>The conclusion logically synthesizes the manuscript's core argument: that genomics-phenomics integration is not merely a technological advancement but a strategic necessity for sustainable vegetable production under climate change, requiring investment in infrastructure, open-access databases, harmonized ontologies and capacity building.</w:t>
            </w:r>
          </w:p>
        </w:tc>
      </w:tr>
      <w:tr w:rsidR="00EC7D0B">
        <w:trPr>
          <w:trHeight w:val="919"/>
        </w:trPr>
        <w:tc>
          <w:tcPr>
            <w:tcW w:w="4822" w:type="dxa"/>
          </w:tcPr>
          <w:p w:rsidR="00EC7D0B" w:rsidRDefault="00EC7D0B" w:rsidP="00EC7D0B">
            <w:pPr>
              <w:pStyle w:val="NoSpacing"/>
              <w:rPr>
                <w:b/>
              </w:rPr>
            </w:pPr>
            <w:r>
              <w:rPr>
                <w:b/>
              </w:rPr>
              <w:t>12.</w:t>
            </w:r>
            <w:r>
              <w:rPr>
                <w:b/>
                <w:spacing w:val="-4"/>
              </w:rPr>
              <w:t xml:space="preserve"> </w:t>
            </w:r>
            <w:r>
              <w:rPr>
                <w:b/>
              </w:rPr>
              <w:t>Are</w:t>
            </w:r>
            <w:r>
              <w:rPr>
                <w:b/>
                <w:spacing w:val="-4"/>
              </w:rPr>
              <w:t xml:space="preserve"> </w:t>
            </w:r>
            <w:r>
              <w:rPr>
                <w:b/>
              </w:rPr>
              <w:t>the</w:t>
            </w:r>
            <w:r>
              <w:rPr>
                <w:b/>
                <w:spacing w:val="-4"/>
              </w:rPr>
              <w:t xml:space="preserve"> </w:t>
            </w:r>
            <w:r>
              <w:rPr>
                <w:b/>
              </w:rPr>
              <w:t>limitations</w:t>
            </w:r>
            <w:r>
              <w:rPr>
                <w:b/>
                <w:spacing w:val="-5"/>
              </w:rPr>
              <w:t xml:space="preserve"> </w:t>
            </w:r>
            <w:r>
              <w:rPr>
                <w:b/>
              </w:rPr>
              <w:t>of</w:t>
            </w:r>
            <w:r>
              <w:rPr>
                <w:b/>
                <w:spacing w:val="-4"/>
              </w:rPr>
              <w:t xml:space="preserve"> </w:t>
            </w:r>
            <w:r>
              <w:rPr>
                <w:b/>
              </w:rPr>
              <w:t>the</w:t>
            </w:r>
            <w:r>
              <w:rPr>
                <w:b/>
                <w:spacing w:val="-4"/>
              </w:rPr>
              <w:t xml:space="preserve"> </w:t>
            </w:r>
            <w:r>
              <w:rPr>
                <w:b/>
              </w:rPr>
              <w:t>paper</w:t>
            </w:r>
            <w:r>
              <w:rPr>
                <w:b/>
                <w:spacing w:val="-4"/>
              </w:rPr>
              <w:t xml:space="preserve"> </w:t>
            </w:r>
            <w:r>
              <w:rPr>
                <w:b/>
                <w:spacing w:val="-2"/>
              </w:rPr>
              <w:t>discussed?</w:t>
            </w:r>
          </w:p>
          <w:p w:rsidR="00EC7D0B" w:rsidRDefault="00EC7D0B" w:rsidP="00EC7D0B">
            <w:pPr>
              <w:pStyle w:val="NoSpacing"/>
            </w:pPr>
            <w:r>
              <w:rPr>
                <w:color w:val="404040"/>
              </w:rPr>
              <w:t>Rating</w:t>
            </w:r>
            <w:r>
              <w:rPr>
                <w:color w:val="404040"/>
                <w:spacing w:val="-8"/>
              </w:rPr>
              <w:t xml:space="preserve"> </w:t>
            </w:r>
            <w:r>
              <w:rPr>
                <w:color w:val="404040"/>
                <w:spacing w:val="-2"/>
              </w:rPr>
              <w:t>Scale:</w:t>
            </w:r>
          </w:p>
          <w:p w:rsidR="00EC7D0B" w:rsidRDefault="00EC7D0B" w:rsidP="00EC7D0B">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3"/>
              </w:rPr>
              <w:t xml:space="preserve"> </w:t>
            </w:r>
            <w:r>
              <w:rPr>
                <w:color w:val="404040"/>
              </w:rPr>
              <w:t>=</w:t>
            </w:r>
            <w:r>
              <w:rPr>
                <w:color w:val="404040"/>
                <w:spacing w:val="-2"/>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8"/>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 N/A = Not Applicable</w:t>
            </w:r>
          </w:p>
        </w:tc>
        <w:tc>
          <w:tcPr>
            <w:tcW w:w="4963" w:type="dxa"/>
          </w:tcPr>
          <w:p w:rsidR="00EC7D0B" w:rsidRDefault="00EC7D0B" w:rsidP="00EC7D0B">
            <w:pPr>
              <w:pStyle w:val="NoSpacing"/>
              <w:rPr>
                <w:b/>
              </w:rPr>
            </w:pPr>
            <w:r>
              <w:rPr>
                <w:b/>
                <w:spacing w:val="-5"/>
              </w:rPr>
              <w:t>03</w:t>
            </w:r>
          </w:p>
        </w:tc>
        <w:tc>
          <w:tcPr>
            <w:tcW w:w="3682" w:type="dxa"/>
          </w:tcPr>
          <w:p w:rsidR="00EC7D0B" w:rsidRDefault="00EC7D0B" w:rsidP="00EC7D0B">
            <w:pPr>
              <w:pStyle w:val="NoSpacing"/>
              <w:jc w:val="both"/>
              <w:rPr>
                <w:sz w:val="18"/>
              </w:rPr>
            </w:pPr>
            <w:r>
              <w:rPr>
                <w:color w:val="000000" w:themeColor="text1"/>
                <w:sz w:val="20"/>
                <w:szCs w:val="20"/>
              </w:rPr>
              <w:t>A</w:t>
            </w:r>
            <w:r w:rsidRPr="00EC7D0B">
              <w:rPr>
                <w:color w:val="000000" w:themeColor="text1"/>
                <w:sz w:val="20"/>
                <w:szCs w:val="20"/>
              </w:rPr>
              <w:t xml:space="preserve"> dedicated Limitations section has been included in the submitted manuscript, addressing: (</w:t>
            </w:r>
            <w:proofErr w:type="spellStart"/>
            <w:r w:rsidRPr="00EC7D0B">
              <w:rPr>
                <w:color w:val="000000" w:themeColor="text1"/>
                <w:sz w:val="20"/>
                <w:szCs w:val="20"/>
              </w:rPr>
              <w:t>i</w:t>
            </w:r>
            <w:proofErr w:type="spellEnd"/>
            <w:r w:rsidRPr="00EC7D0B">
              <w:rPr>
                <w:color w:val="000000" w:themeColor="text1"/>
                <w:sz w:val="20"/>
                <w:szCs w:val="20"/>
              </w:rPr>
              <w:t>) language bias in the literature search; (ii) prohibitive costs of advanced HTP platforms; (iii) computational challenges of large-scale heterogeneous datasets; (iv) lack of phenotypic measurement standardization; (v) slow regulatory translation of genome-edited cultivars; and (vi) shortage of skilled bioinformatics personnel in developing countries.</w:t>
            </w:r>
          </w:p>
        </w:tc>
      </w:tr>
      <w:tr w:rsidR="00EC7D0B">
        <w:trPr>
          <w:trHeight w:val="1379"/>
        </w:trPr>
        <w:tc>
          <w:tcPr>
            <w:tcW w:w="4822" w:type="dxa"/>
          </w:tcPr>
          <w:p w:rsidR="00EC7D0B" w:rsidRDefault="00EC7D0B" w:rsidP="00EC7D0B">
            <w:pPr>
              <w:pStyle w:val="NoSpacing"/>
            </w:pPr>
            <w:r>
              <w:rPr>
                <w:b/>
              </w:rPr>
              <w:t>13.</w:t>
            </w:r>
            <w:r>
              <w:rPr>
                <w:b/>
                <w:spacing w:val="-4"/>
              </w:rPr>
              <w:t xml:space="preserve"> </w:t>
            </w:r>
            <w:r>
              <w:rPr>
                <w:b/>
              </w:rPr>
              <w:t>What</w:t>
            </w:r>
            <w:r>
              <w:rPr>
                <w:b/>
                <w:spacing w:val="-4"/>
              </w:rPr>
              <w:t xml:space="preserve"> </w:t>
            </w:r>
            <w:r>
              <w:rPr>
                <w:b/>
              </w:rPr>
              <w:t>is</w:t>
            </w:r>
            <w:r>
              <w:rPr>
                <w:b/>
                <w:spacing w:val="-5"/>
              </w:rPr>
              <w:t xml:space="preserve"> </w:t>
            </w:r>
            <w:r>
              <w:rPr>
                <w:b/>
              </w:rPr>
              <w:t>the</w:t>
            </w:r>
            <w:r>
              <w:rPr>
                <w:b/>
                <w:spacing w:val="-3"/>
              </w:rPr>
              <w:t xml:space="preserve"> </w:t>
            </w:r>
            <w:r>
              <w:t>Quality</w:t>
            </w:r>
            <w:r>
              <w:rPr>
                <w:spacing w:val="-8"/>
              </w:rPr>
              <w:t xml:space="preserve"> </w:t>
            </w:r>
            <w:r>
              <w:t>of</w:t>
            </w:r>
            <w:r>
              <w:rPr>
                <w:spacing w:val="-6"/>
              </w:rPr>
              <w:t xml:space="preserve"> </w:t>
            </w:r>
            <w:r>
              <w:t>references</w:t>
            </w:r>
            <w:r>
              <w:rPr>
                <w:spacing w:val="-5"/>
              </w:rPr>
              <w:t xml:space="preserve"> </w:t>
            </w:r>
            <w:r>
              <w:t>(i.e.</w:t>
            </w:r>
            <w:r>
              <w:rPr>
                <w:spacing w:val="-4"/>
              </w:rPr>
              <w:t xml:space="preserve"> </w:t>
            </w:r>
            <w:r>
              <w:t>from</w:t>
            </w:r>
            <w:r>
              <w:rPr>
                <w:spacing w:val="-8"/>
              </w:rPr>
              <w:t xml:space="preserve"> </w:t>
            </w:r>
            <w:r>
              <w:t>peer reviewed authentic sources)</w:t>
            </w:r>
          </w:p>
          <w:p w:rsidR="00EC7D0B" w:rsidRDefault="00EC7D0B" w:rsidP="00EC7D0B">
            <w:pPr>
              <w:pStyle w:val="NoSpacing"/>
            </w:pPr>
            <w:r>
              <w:rPr>
                <w:color w:val="404040"/>
              </w:rPr>
              <w:t>Rating</w:t>
            </w:r>
            <w:r>
              <w:rPr>
                <w:color w:val="404040"/>
                <w:spacing w:val="-8"/>
              </w:rPr>
              <w:t xml:space="preserve"> </w:t>
            </w:r>
            <w:r>
              <w:rPr>
                <w:color w:val="404040"/>
                <w:spacing w:val="-2"/>
              </w:rPr>
              <w:t>Scale:</w:t>
            </w:r>
          </w:p>
          <w:p w:rsidR="00EC7D0B" w:rsidRDefault="00EC7D0B" w:rsidP="00EC7D0B">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3"/>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8"/>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w:t>
            </w:r>
          </w:p>
          <w:p w:rsidR="00EC7D0B" w:rsidRDefault="00EC7D0B" w:rsidP="00EC7D0B">
            <w:pPr>
              <w:pStyle w:val="NoSpacing"/>
            </w:pPr>
            <w:r>
              <w:rPr>
                <w:color w:val="404040"/>
              </w:rPr>
              <w:t>N/A</w:t>
            </w:r>
            <w:r>
              <w:rPr>
                <w:color w:val="404040"/>
                <w:spacing w:val="-4"/>
              </w:rPr>
              <w:t xml:space="preserve"> </w:t>
            </w:r>
            <w:r>
              <w:rPr>
                <w:color w:val="404040"/>
              </w:rPr>
              <w:t>=</w:t>
            </w:r>
            <w:r>
              <w:rPr>
                <w:color w:val="404040"/>
                <w:spacing w:val="-2"/>
              </w:rPr>
              <w:t xml:space="preserve"> </w:t>
            </w:r>
            <w:r>
              <w:rPr>
                <w:color w:val="404040"/>
              </w:rPr>
              <w:t>Not</w:t>
            </w:r>
            <w:r>
              <w:rPr>
                <w:color w:val="404040"/>
                <w:spacing w:val="-2"/>
              </w:rPr>
              <w:t xml:space="preserve"> Applicable</w:t>
            </w:r>
          </w:p>
        </w:tc>
        <w:tc>
          <w:tcPr>
            <w:tcW w:w="4963" w:type="dxa"/>
          </w:tcPr>
          <w:p w:rsidR="00EC7D0B" w:rsidRDefault="00EC7D0B" w:rsidP="00EC7D0B">
            <w:pPr>
              <w:pStyle w:val="NoSpacing"/>
              <w:rPr>
                <w:b/>
              </w:rPr>
            </w:pPr>
            <w:r>
              <w:rPr>
                <w:b/>
                <w:spacing w:val="-5"/>
              </w:rPr>
              <w:t>04</w:t>
            </w:r>
          </w:p>
        </w:tc>
        <w:tc>
          <w:tcPr>
            <w:tcW w:w="3682" w:type="dxa"/>
          </w:tcPr>
          <w:p w:rsidR="00EC7D0B" w:rsidRDefault="00EC7D0B" w:rsidP="00EC7D0B">
            <w:pPr>
              <w:pStyle w:val="NoSpacing"/>
              <w:jc w:val="both"/>
              <w:rPr>
                <w:sz w:val="18"/>
              </w:rPr>
            </w:pPr>
            <w:r w:rsidRPr="00EC7D0B">
              <w:rPr>
                <w:color w:val="000000" w:themeColor="text1"/>
                <w:sz w:val="20"/>
                <w:szCs w:val="20"/>
              </w:rPr>
              <w:t>All 44 references are from peer-reviewed, indexed journals including Nature Genetics, Trends in Plant Science, Nature Reviews Genetics, Frontiers in Plant Science and Plant Biotechnology Journal. References are arranged in strict alphabetical order as required.</w:t>
            </w:r>
          </w:p>
        </w:tc>
      </w:tr>
      <w:tr w:rsidR="00EC7D0B">
        <w:trPr>
          <w:trHeight w:val="1379"/>
        </w:trPr>
        <w:tc>
          <w:tcPr>
            <w:tcW w:w="4822" w:type="dxa"/>
          </w:tcPr>
          <w:p w:rsidR="00EC7D0B" w:rsidRDefault="00EC7D0B" w:rsidP="00EC7D0B">
            <w:pPr>
              <w:pStyle w:val="NoSpacing"/>
              <w:rPr>
                <w:b/>
              </w:rPr>
            </w:pPr>
            <w:r>
              <w:rPr>
                <w:b/>
              </w:rPr>
              <w:t>14.</w:t>
            </w:r>
            <w:r>
              <w:rPr>
                <w:b/>
                <w:spacing w:val="-6"/>
              </w:rPr>
              <w:t xml:space="preserve"> </w:t>
            </w:r>
            <w:r>
              <w:rPr>
                <w:b/>
              </w:rPr>
              <w:t>Is</w:t>
            </w:r>
            <w:r>
              <w:rPr>
                <w:b/>
                <w:spacing w:val="-7"/>
              </w:rPr>
              <w:t xml:space="preserve"> </w:t>
            </w:r>
            <w:r>
              <w:rPr>
                <w:b/>
              </w:rPr>
              <w:t>the</w:t>
            </w:r>
            <w:r>
              <w:rPr>
                <w:b/>
                <w:spacing w:val="-4"/>
              </w:rPr>
              <w:t xml:space="preserve"> </w:t>
            </w:r>
            <w:r>
              <w:rPr>
                <w:b/>
              </w:rPr>
              <w:t>manuscript</w:t>
            </w:r>
            <w:r>
              <w:rPr>
                <w:b/>
                <w:spacing w:val="-6"/>
              </w:rPr>
              <w:t xml:space="preserve"> </w:t>
            </w:r>
            <w:r>
              <w:rPr>
                <w:b/>
              </w:rPr>
              <w:t>written</w:t>
            </w:r>
            <w:r>
              <w:rPr>
                <w:b/>
                <w:spacing w:val="-6"/>
              </w:rPr>
              <w:t xml:space="preserve"> </w:t>
            </w:r>
            <w:r>
              <w:rPr>
                <w:b/>
              </w:rPr>
              <w:t>in</w:t>
            </w:r>
            <w:r>
              <w:rPr>
                <w:b/>
                <w:spacing w:val="-7"/>
              </w:rPr>
              <w:t xml:space="preserve"> </w:t>
            </w:r>
            <w:r>
              <w:rPr>
                <w:b/>
              </w:rPr>
              <w:t>clear</w:t>
            </w:r>
            <w:r>
              <w:rPr>
                <w:b/>
                <w:spacing w:val="-6"/>
              </w:rPr>
              <w:t xml:space="preserve"> </w:t>
            </w:r>
            <w:r>
              <w:rPr>
                <w:b/>
              </w:rPr>
              <w:t>and understandable language?</w:t>
            </w:r>
          </w:p>
          <w:p w:rsidR="00EC7D0B" w:rsidRDefault="00EC7D0B" w:rsidP="00EC7D0B">
            <w:pPr>
              <w:pStyle w:val="NoSpacing"/>
            </w:pPr>
            <w:r>
              <w:rPr>
                <w:color w:val="404040"/>
              </w:rPr>
              <w:t>Rating</w:t>
            </w:r>
            <w:r>
              <w:rPr>
                <w:color w:val="404040"/>
                <w:spacing w:val="-8"/>
              </w:rPr>
              <w:t xml:space="preserve"> </w:t>
            </w:r>
            <w:r>
              <w:rPr>
                <w:color w:val="404040"/>
                <w:spacing w:val="-2"/>
              </w:rPr>
              <w:t>Scale:</w:t>
            </w:r>
          </w:p>
          <w:p w:rsidR="00EC7D0B" w:rsidRDefault="00EC7D0B" w:rsidP="00EC7D0B">
            <w:pPr>
              <w:pStyle w:val="NoSpacing"/>
            </w:pPr>
            <w:r>
              <w:rPr>
                <w:color w:val="404040"/>
              </w:rPr>
              <w:t>5</w:t>
            </w:r>
            <w:r>
              <w:rPr>
                <w:color w:val="404040"/>
                <w:spacing w:val="-3"/>
              </w:rPr>
              <w:t xml:space="preserve"> </w:t>
            </w:r>
            <w:r>
              <w:rPr>
                <w:color w:val="404040"/>
              </w:rPr>
              <w:t>=</w:t>
            </w:r>
            <w:r>
              <w:rPr>
                <w:color w:val="404040"/>
                <w:spacing w:val="-4"/>
              </w:rPr>
              <w:t xml:space="preserve"> </w:t>
            </w:r>
            <w:r>
              <w:rPr>
                <w:color w:val="404040"/>
              </w:rPr>
              <w:t>Excellent</w:t>
            </w:r>
            <w:r>
              <w:rPr>
                <w:color w:val="404040"/>
                <w:spacing w:val="-5"/>
              </w:rPr>
              <w:t xml:space="preserve"> </w:t>
            </w:r>
            <w:r>
              <w:rPr>
                <w:color w:val="404040"/>
              </w:rPr>
              <w:t>4</w:t>
            </w:r>
            <w:r>
              <w:rPr>
                <w:color w:val="404040"/>
                <w:spacing w:val="-3"/>
              </w:rPr>
              <w:t xml:space="preserve"> </w:t>
            </w:r>
            <w:r>
              <w:rPr>
                <w:color w:val="404040"/>
              </w:rPr>
              <w:t>=</w:t>
            </w:r>
            <w:r>
              <w:rPr>
                <w:color w:val="404040"/>
                <w:spacing w:val="-4"/>
              </w:rPr>
              <w:t xml:space="preserve"> </w:t>
            </w:r>
            <w:r>
              <w:rPr>
                <w:color w:val="404040"/>
              </w:rPr>
              <w:t>Good</w:t>
            </w:r>
            <w:r>
              <w:rPr>
                <w:color w:val="404040"/>
                <w:spacing w:val="-3"/>
              </w:rPr>
              <w:t xml:space="preserve"> </w:t>
            </w:r>
            <w:r>
              <w:rPr>
                <w:color w:val="404040"/>
              </w:rPr>
              <w:t>3</w:t>
            </w:r>
            <w:r>
              <w:rPr>
                <w:color w:val="404040"/>
                <w:spacing w:val="-3"/>
              </w:rPr>
              <w:t xml:space="preserve"> </w:t>
            </w:r>
            <w:r>
              <w:rPr>
                <w:color w:val="404040"/>
              </w:rPr>
              <w:t>=</w:t>
            </w:r>
            <w:r>
              <w:rPr>
                <w:color w:val="404040"/>
                <w:spacing w:val="-4"/>
              </w:rPr>
              <w:t xml:space="preserve"> </w:t>
            </w:r>
            <w:r>
              <w:rPr>
                <w:color w:val="404040"/>
              </w:rPr>
              <w:t>Satisfactory</w:t>
            </w:r>
            <w:r>
              <w:rPr>
                <w:color w:val="404040"/>
                <w:spacing w:val="-8"/>
              </w:rPr>
              <w:t xml:space="preserve"> </w:t>
            </w:r>
            <w:r>
              <w:rPr>
                <w:color w:val="404040"/>
              </w:rPr>
              <w:t>2</w:t>
            </w:r>
            <w:r>
              <w:rPr>
                <w:color w:val="404040"/>
                <w:spacing w:val="-3"/>
              </w:rPr>
              <w:t xml:space="preserve"> </w:t>
            </w:r>
            <w:r>
              <w:rPr>
                <w:color w:val="404040"/>
              </w:rPr>
              <w:t>=</w:t>
            </w:r>
            <w:r>
              <w:rPr>
                <w:color w:val="404040"/>
                <w:spacing w:val="-4"/>
              </w:rPr>
              <w:t xml:space="preserve"> </w:t>
            </w:r>
            <w:r>
              <w:rPr>
                <w:color w:val="404040"/>
              </w:rPr>
              <w:t>Needs Improvement 1 = Poor</w:t>
            </w:r>
          </w:p>
          <w:p w:rsidR="00EC7D0B" w:rsidRDefault="00EC7D0B" w:rsidP="00EC7D0B">
            <w:pPr>
              <w:pStyle w:val="NoSpacing"/>
            </w:pPr>
            <w:r>
              <w:rPr>
                <w:color w:val="404040"/>
              </w:rPr>
              <w:t>N/A</w:t>
            </w:r>
            <w:r>
              <w:rPr>
                <w:color w:val="404040"/>
                <w:spacing w:val="-4"/>
              </w:rPr>
              <w:t xml:space="preserve"> </w:t>
            </w:r>
            <w:r>
              <w:rPr>
                <w:color w:val="404040"/>
              </w:rPr>
              <w:t>=</w:t>
            </w:r>
            <w:r>
              <w:rPr>
                <w:color w:val="404040"/>
                <w:spacing w:val="-2"/>
              </w:rPr>
              <w:t xml:space="preserve"> </w:t>
            </w:r>
            <w:r>
              <w:rPr>
                <w:color w:val="404040"/>
              </w:rPr>
              <w:t>Not</w:t>
            </w:r>
            <w:r>
              <w:rPr>
                <w:color w:val="404040"/>
                <w:spacing w:val="-2"/>
              </w:rPr>
              <w:t xml:space="preserve"> Applicable</w:t>
            </w:r>
          </w:p>
        </w:tc>
        <w:tc>
          <w:tcPr>
            <w:tcW w:w="4963" w:type="dxa"/>
          </w:tcPr>
          <w:p w:rsidR="00EC7D0B" w:rsidRDefault="00EC7D0B" w:rsidP="00EC7D0B">
            <w:pPr>
              <w:pStyle w:val="NoSpacing"/>
              <w:rPr>
                <w:b/>
              </w:rPr>
            </w:pPr>
            <w:r>
              <w:rPr>
                <w:b/>
                <w:spacing w:val="-5"/>
              </w:rPr>
              <w:t>04</w:t>
            </w:r>
          </w:p>
        </w:tc>
        <w:tc>
          <w:tcPr>
            <w:tcW w:w="3682" w:type="dxa"/>
          </w:tcPr>
          <w:p w:rsidR="00EC7D0B" w:rsidRPr="00EC7D0B" w:rsidRDefault="00EC7D0B" w:rsidP="00EC7D0B">
            <w:pPr>
              <w:pStyle w:val="NoSpacing"/>
              <w:jc w:val="both"/>
              <w:rPr>
                <w:color w:val="000000" w:themeColor="text1"/>
                <w:sz w:val="18"/>
              </w:rPr>
            </w:pPr>
            <w:r w:rsidRPr="00EC7D0B">
              <w:rPr>
                <w:color w:val="000000" w:themeColor="text1"/>
                <w:sz w:val="20"/>
                <w:szCs w:val="20"/>
              </w:rPr>
              <w:t>The manuscript has been carefully reviewed for language, grammar and readability. Repetitive passages — particularly in the NGS section — have been streamlined. Citation formatting has been standardized consistently throughout using the Author (Year) format.</w:t>
            </w:r>
          </w:p>
        </w:tc>
      </w:tr>
    </w:tbl>
    <w:p w:rsidR="00ED7BBF" w:rsidRDefault="00ED7BBF" w:rsidP="00B86B6A">
      <w:pPr>
        <w:pStyle w:val="NoSpacing"/>
        <w:rPr>
          <w:sz w:val="18"/>
        </w:rPr>
        <w:sectPr w:rsidR="00ED7BBF">
          <w:pgSz w:w="16840" w:h="23820"/>
          <w:pgMar w:top="1700" w:right="1275" w:bottom="1620" w:left="1275" w:header="1281" w:footer="1434" w:gutter="0"/>
          <w:cols w:space="720"/>
        </w:sectPr>
      </w:pPr>
    </w:p>
    <w:p w:rsidR="00ED7BBF" w:rsidRDefault="002A1DBE" w:rsidP="00B86B6A">
      <w:pPr>
        <w:pStyle w:val="NoSpacing"/>
      </w:pPr>
      <w:r>
        <w:rPr>
          <w:color w:val="000000"/>
          <w:highlight w:val="yellow"/>
        </w:rPr>
        <w:lastRenderedPageBreak/>
        <w:t>PART</w:t>
      </w:r>
      <w:r>
        <w:rPr>
          <w:color w:val="000000"/>
          <w:spacing w:val="42"/>
          <w:highlight w:val="yellow"/>
        </w:rPr>
        <w:t xml:space="preserve"> </w:t>
      </w:r>
      <w:r>
        <w:rPr>
          <w:color w:val="000000"/>
          <w:highlight w:val="yellow"/>
        </w:rPr>
        <w:t>2.2</w:t>
      </w:r>
      <w:r>
        <w:rPr>
          <w:color w:val="000000"/>
          <w:spacing w:val="-3"/>
          <w:highlight w:val="yellow"/>
        </w:rPr>
        <w:t xml:space="preserve"> </w:t>
      </w:r>
      <w:r>
        <w:rPr>
          <w:color w:val="000000"/>
          <w:highlight w:val="yellow"/>
        </w:rPr>
        <w:t>(Subjective</w:t>
      </w:r>
      <w:r>
        <w:rPr>
          <w:color w:val="000000"/>
          <w:spacing w:val="-3"/>
          <w:highlight w:val="yellow"/>
        </w:rPr>
        <w:t xml:space="preserve"> </w:t>
      </w:r>
      <w:r>
        <w:rPr>
          <w:color w:val="000000"/>
          <w:spacing w:val="-2"/>
          <w:highlight w:val="yellow"/>
        </w:rPr>
        <w:t>Evaluation)</w:t>
      </w:r>
    </w:p>
    <w:p w:rsidR="00ED7BBF" w:rsidRDefault="00ED7BBF" w:rsidP="00B86B6A">
      <w:pPr>
        <w:pStyle w:val="NoSpacing"/>
        <w:rPr>
          <w:b/>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6"/>
        <w:gridCol w:w="6272"/>
        <w:gridCol w:w="4318"/>
      </w:tblGrid>
      <w:tr w:rsidR="00ED7BBF">
        <w:trPr>
          <w:trHeight w:val="657"/>
        </w:trPr>
        <w:tc>
          <w:tcPr>
            <w:tcW w:w="3586" w:type="dxa"/>
          </w:tcPr>
          <w:p w:rsidR="00ED7BBF" w:rsidRDefault="00ED7BBF" w:rsidP="00B86B6A">
            <w:pPr>
              <w:pStyle w:val="NoSpacing"/>
              <w:rPr>
                <w:sz w:val="18"/>
              </w:rPr>
            </w:pPr>
          </w:p>
        </w:tc>
        <w:tc>
          <w:tcPr>
            <w:tcW w:w="6272" w:type="dxa"/>
          </w:tcPr>
          <w:p w:rsidR="00ED7BBF" w:rsidRDefault="002A1DBE" w:rsidP="00B86B6A">
            <w:pPr>
              <w:pStyle w:val="NoSpacing"/>
              <w:rPr>
                <w:b/>
              </w:rPr>
            </w:pPr>
            <w:r>
              <w:rPr>
                <w:b/>
              </w:rPr>
              <w:t>Reviewer’s</w:t>
            </w:r>
            <w:r>
              <w:rPr>
                <w:b/>
                <w:spacing w:val="-10"/>
              </w:rPr>
              <w:t xml:space="preserve"> </w:t>
            </w:r>
            <w:r>
              <w:rPr>
                <w:b/>
                <w:spacing w:val="-2"/>
              </w:rPr>
              <w:t>comment</w:t>
            </w:r>
          </w:p>
        </w:tc>
        <w:tc>
          <w:tcPr>
            <w:tcW w:w="4318" w:type="dxa"/>
          </w:tcPr>
          <w:p w:rsidR="00ED7BBF" w:rsidRDefault="002A1DBE" w:rsidP="00B86B6A">
            <w:pPr>
              <w:pStyle w:val="NoSpacing"/>
            </w:pPr>
            <w:r>
              <w:rPr>
                <w:b/>
              </w:rPr>
              <w:t>Author’s</w:t>
            </w:r>
            <w:r>
              <w:rPr>
                <w:b/>
                <w:spacing w:val="-8"/>
              </w:rPr>
              <w:t xml:space="preserve"> </w:t>
            </w:r>
            <w:r>
              <w:rPr>
                <w:b/>
              </w:rPr>
              <w:t>Feedback</w:t>
            </w:r>
            <w:r>
              <w:rPr>
                <w:b/>
                <w:spacing w:val="-7"/>
              </w:rPr>
              <w:t xml:space="preserve"> </w:t>
            </w:r>
            <w:r>
              <w:t>(It</w:t>
            </w:r>
            <w:r>
              <w:rPr>
                <w:spacing w:val="-8"/>
              </w:rPr>
              <w:t xml:space="preserve"> </w:t>
            </w:r>
            <w:r>
              <w:t>is</w:t>
            </w:r>
            <w:r>
              <w:rPr>
                <w:spacing w:val="-5"/>
              </w:rPr>
              <w:t xml:space="preserve"> </w:t>
            </w:r>
            <w:r>
              <w:t>mandatory</w:t>
            </w:r>
            <w:r>
              <w:rPr>
                <w:spacing w:val="-11"/>
              </w:rPr>
              <w:t xml:space="preserve"> </w:t>
            </w:r>
            <w:r>
              <w:t>that</w:t>
            </w:r>
            <w:r>
              <w:rPr>
                <w:spacing w:val="-7"/>
              </w:rPr>
              <w:t xml:space="preserve"> </w:t>
            </w:r>
            <w:r>
              <w:t>authors should write his/her feedback here)</w:t>
            </w:r>
          </w:p>
        </w:tc>
      </w:tr>
      <w:tr w:rsidR="00ED7BBF">
        <w:trPr>
          <w:trHeight w:val="1262"/>
        </w:trPr>
        <w:tc>
          <w:tcPr>
            <w:tcW w:w="3586" w:type="dxa"/>
          </w:tcPr>
          <w:p w:rsidR="00ED7BBF" w:rsidRDefault="002A1DBE" w:rsidP="00B86B6A">
            <w:pPr>
              <w:pStyle w:val="NoSpacing"/>
              <w:rPr>
                <w:b/>
              </w:rPr>
            </w:pPr>
            <w:r>
              <w:rPr>
                <w:b/>
              </w:rPr>
              <w:t>Is</w:t>
            </w:r>
            <w:r>
              <w:rPr>
                <w:b/>
                <w:spacing w:val="-4"/>
              </w:rPr>
              <w:t xml:space="preserve"> </w:t>
            </w:r>
            <w:r>
              <w:rPr>
                <w:b/>
              </w:rPr>
              <w:t>the</w:t>
            </w:r>
            <w:r>
              <w:rPr>
                <w:b/>
                <w:spacing w:val="-3"/>
              </w:rPr>
              <w:t xml:space="preserve"> </w:t>
            </w:r>
            <w:r>
              <w:rPr>
                <w:b/>
              </w:rPr>
              <w:t>title</w:t>
            </w:r>
            <w:r>
              <w:rPr>
                <w:b/>
                <w:spacing w:val="-2"/>
              </w:rPr>
              <w:t xml:space="preserve"> </w:t>
            </w:r>
            <w:r>
              <w:rPr>
                <w:b/>
              </w:rPr>
              <w:t>of</w:t>
            </w:r>
            <w:r>
              <w:rPr>
                <w:b/>
                <w:spacing w:val="-3"/>
              </w:rPr>
              <w:t xml:space="preserve"> </w:t>
            </w:r>
            <w:r>
              <w:rPr>
                <w:b/>
              </w:rPr>
              <w:t>the</w:t>
            </w:r>
            <w:r>
              <w:rPr>
                <w:b/>
                <w:spacing w:val="-2"/>
              </w:rPr>
              <w:t xml:space="preserve"> </w:t>
            </w:r>
            <w:r>
              <w:rPr>
                <w:b/>
              </w:rPr>
              <w:t>article</w:t>
            </w:r>
            <w:r>
              <w:rPr>
                <w:b/>
                <w:spacing w:val="-3"/>
              </w:rPr>
              <w:t xml:space="preserve"> </w:t>
            </w:r>
            <w:r>
              <w:rPr>
                <w:b/>
                <w:spacing w:val="-2"/>
              </w:rPr>
              <w:t>suitable?</w:t>
            </w:r>
          </w:p>
          <w:p w:rsidR="00ED7BBF" w:rsidRDefault="002A1DBE" w:rsidP="00B86B6A">
            <w:pPr>
              <w:pStyle w:val="NoSpacing"/>
            </w:pPr>
            <w:r>
              <w:t>If</w:t>
            </w:r>
            <w:r>
              <w:rPr>
                <w:spacing w:val="-6"/>
              </w:rPr>
              <w:t xml:space="preserve"> </w:t>
            </w:r>
            <w:r>
              <w:t>your</w:t>
            </w:r>
            <w:r>
              <w:rPr>
                <w:spacing w:val="-7"/>
              </w:rPr>
              <w:t xml:space="preserve"> </w:t>
            </w:r>
            <w:r>
              <w:t>answer</w:t>
            </w:r>
            <w:r>
              <w:rPr>
                <w:spacing w:val="-6"/>
              </w:rPr>
              <w:t xml:space="preserve"> </w:t>
            </w:r>
            <w:r>
              <w:t>is</w:t>
            </w:r>
            <w:r>
              <w:rPr>
                <w:spacing w:val="-7"/>
              </w:rPr>
              <w:t xml:space="preserve"> </w:t>
            </w:r>
            <w:r>
              <w:t>NO,</w:t>
            </w:r>
            <w:r>
              <w:rPr>
                <w:spacing w:val="-7"/>
              </w:rPr>
              <w:t xml:space="preserve"> </w:t>
            </w:r>
            <w:r>
              <w:t>please</w:t>
            </w:r>
            <w:r>
              <w:rPr>
                <w:spacing w:val="-7"/>
              </w:rPr>
              <w:t xml:space="preserve"> </w:t>
            </w:r>
            <w:r>
              <w:t xml:space="preserve">provide a brief, clear suggestion for </w:t>
            </w:r>
            <w:r>
              <w:rPr>
                <w:spacing w:val="-2"/>
              </w:rPr>
              <w:t>improvement.</w:t>
            </w:r>
          </w:p>
        </w:tc>
        <w:tc>
          <w:tcPr>
            <w:tcW w:w="6272" w:type="dxa"/>
          </w:tcPr>
          <w:p w:rsidR="00ED7BBF" w:rsidRDefault="002A1DBE" w:rsidP="00B86B6A">
            <w:pPr>
              <w:pStyle w:val="NoSpacing"/>
              <w:rPr>
                <w:rFonts w:ascii="Arial MT" w:hAnsi="Arial MT"/>
              </w:rPr>
            </w:pPr>
            <w:r>
              <w:rPr>
                <w:rFonts w:ascii="Arial MT" w:hAnsi="Arial MT"/>
              </w:rPr>
              <w:t xml:space="preserve">The title of the research article </w:t>
            </w:r>
            <w:r>
              <w:rPr>
                <w:rFonts w:ascii="Arial" w:hAnsi="Arial"/>
                <w:b/>
              </w:rPr>
              <w:t>‘</w:t>
            </w:r>
            <w:r>
              <w:rPr>
                <w:b/>
              </w:rPr>
              <w:t>Accelerating Climate Resilience in Vegetables: The Synergistic Role of Genomics and Phenomics</w:t>
            </w:r>
            <w:r>
              <w:rPr>
                <w:rFonts w:ascii="Arial" w:hAnsi="Arial"/>
                <w:b/>
              </w:rPr>
              <w:t xml:space="preserve">’ </w:t>
            </w:r>
            <w:r>
              <w:rPr>
                <w:rFonts w:ascii="Arial MT" w:hAnsi="Arial MT"/>
              </w:rPr>
              <w:t xml:space="preserve">is </w:t>
            </w:r>
            <w:r>
              <w:rPr>
                <w:rFonts w:ascii="Arial MT" w:hAnsi="Arial MT"/>
                <w:spacing w:val="-2"/>
              </w:rPr>
              <w:t>suitable,</w:t>
            </w:r>
          </w:p>
        </w:tc>
        <w:tc>
          <w:tcPr>
            <w:tcW w:w="4318" w:type="dxa"/>
          </w:tcPr>
          <w:p w:rsidR="00ED7BBF" w:rsidRDefault="00EC7D0B" w:rsidP="00EC7D0B">
            <w:pPr>
              <w:pStyle w:val="NoSpacing"/>
              <w:jc w:val="both"/>
              <w:rPr>
                <w:sz w:val="18"/>
              </w:rPr>
            </w:pPr>
            <w:r w:rsidRPr="00EC7D0B">
              <w:rPr>
                <w:color w:val="000000" w:themeColor="text1"/>
                <w:sz w:val="20"/>
                <w:szCs w:val="20"/>
              </w:rPr>
              <w:t>Thank you for confirming the suitability of the title. It has been retained as it accurately captures both the application domain (climate-resilient vegetables) and the methodological approach (genomics-phenomics synergy).</w:t>
            </w:r>
          </w:p>
        </w:tc>
      </w:tr>
      <w:tr w:rsidR="00ED7BBF">
        <w:trPr>
          <w:trHeight w:val="2380"/>
        </w:trPr>
        <w:tc>
          <w:tcPr>
            <w:tcW w:w="3586" w:type="dxa"/>
          </w:tcPr>
          <w:p w:rsidR="00ED7BBF" w:rsidRDefault="002A1DBE" w:rsidP="00B86B6A">
            <w:pPr>
              <w:pStyle w:val="NoSpacing"/>
              <w:rPr>
                <w:b/>
              </w:rPr>
            </w:pPr>
            <w:r>
              <w:rPr>
                <w:b/>
              </w:rPr>
              <w:t>Is</w:t>
            </w:r>
            <w:r>
              <w:rPr>
                <w:b/>
                <w:spacing w:val="-9"/>
              </w:rPr>
              <w:t xml:space="preserve"> </w:t>
            </w:r>
            <w:r>
              <w:rPr>
                <w:b/>
              </w:rPr>
              <w:t>the</w:t>
            </w:r>
            <w:r>
              <w:rPr>
                <w:b/>
                <w:spacing w:val="-8"/>
              </w:rPr>
              <w:t xml:space="preserve"> </w:t>
            </w:r>
            <w:r>
              <w:rPr>
                <w:b/>
              </w:rPr>
              <w:t>abstract</w:t>
            </w:r>
            <w:r>
              <w:rPr>
                <w:b/>
                <w:spacing w:val="-7"/>
              </w:rPr>
              <w:t xml:space="preserve"> </w:t>
            </w:r>
            <w:r>
              <w:rPr>
                <w:b/>
              </w:rPr>
              <w:t>of</w:t>
            </w:r>
            <w:r>
              <w:rPr>
                <w:b/>
                <w:spacing w:val="-8"/>
              </w:rPr>
              <w:t xml:space="preserve"> </w:t>
            </w:r>
            <w:r>
              <w:rPr>
                <w:b/>
              </w:rPr>
              <w:t>the</w:t>
            </w:r>
            <w:r>
              <w:rPr>
                <w:b/>
                <w:spacing w:val="-8"/>
              </w:rPr>
              <w:t xml:space="preserve"> </w:t>
            </w:r>
            <w:r>
              <w:rPr>
                <w:b/>
              </w:rPr>
              <w:t xml:space="preserve">article </w:t>
            </w:r>
            <w:r>
              <w:rPr>
                <w:b/>
                <w:spacing w:val="-2"/>
              </w:rPr>
              <w:t>comprehensive?</w:t>
            </w:r>
          </w:p>
          <w:p w:rsidR="00ED7BBF" w:rsidRDefault="002A1DBE" w:rsidP="00B86B6A">
            <w:pPr>
              <w:pStyle w:val="NoSpacing"/>
            </w:pPr>
            <w:r>
              <w:t>If</w:t>
            </w:r>
            <w:r>
              <w:rPr>
                <w:spacing w:val="-6"/>
              </w:rPr>
              <w:t xml:space="preserve"> </w:t>
            </w:r>
            <w:r>
              <w:t>your</w:t>
            </w:r>
            <w:r>
              <w:rPr>
                <w:spacing w:val="-7"/>
              </w:rPr>
              <w:t xml:space="preserve"> </w:t>
            </w:r>
            <w:r>
              <w:t>answer</w:t>
            </w:r>
            <w:r>
              <w:rPr>
                <w:spacing w:val="-6"/>
              </w:rPr>
              <w:t xml:space="preserve"> </w:t>
            </w:r>
            <w:r>
              <w:t>is</w:t>
            </w:r>
            <w:r>
              <w:rPr>
                <w:spacing w:val="-7"/>
              </w:rPr>
              <w:t xml:space="preserve"> </w:t>
            </w:r>
            <w:r>
              <w:t>NO,</w:t>
            </w:r>
            <w:r>
              <w:rPr>
                <w:spacing w:val="-7"/>
              </w:rPr>
              <w:t xml:space="preserve"> </w:t>
            </w:r>
            <w:r>
              <w:t>please</w:t>
            </w:r>
            <w:r>
              <w:rPr>
                <w:spacing w:val="-7"/>
              </w:rPr>
              <w:t xml:space="preserve"> </w:t>
            </w:r>
            <w:r>
              <w:t xml:space="preserve">provide a brief, clear suggestion for </w:t>
            </w:r>
            <w:r>
              <w:rPr>
                <w:spacing w:val="-2"/>
              </w:rPr>
              <w:t>improvement.</w:t>
            </w:r>
          </w:p>
        </w:tc>
        <w:tc>
          <w:tcPr>
            <w:tcW w:w="6272" w:type="dxa"/>
          </w:tcPr>
          <w:p w:rsidR="00ED7BBF" w:rsidRDefault="002A1DBE" w:rsidP="00B86B6A">
            <w:pPr>
              <w:pStyle w:val="NoSpacing"/>
              <w:rPr>
                <w:rFonts w:ascii="Arial MT"/>
              </w:rPr>
            </w:pPr>
            <w:r>
              <w:rPr>
                <w:rFonts w:ascii="Arial MT"/>
              </w:rPr>
              <w:t>The abstract needs to be made more comprehensive according to the following sequence;</w:t>
            </w:r>
          </w:p>
          <w:p w:rsidR="00ED7BBF" w:rsidRDefault="002A1DBE" w:rsidP="00B86B6A">
            <w:pPr>
              <w:pStyle w:val="NoSpacing"/>
              <w:rPr>
                <w:rFonts w:ascii="Arial MT" w:hAnsi="Arial MT"/>
              </w:rPr>
            </w:pPr>
            <w:r>
              <w:rPr>
                <w:rFonts w:ascii="Arial MT" w:hAnsi="Arial MT"/>
              </w:rPr>
              <w:t>Introduction,</w:t>
            </w:r>
            <w:r>
              <w:rPr>
                <w:rFonts w:ascii="Arial MT" w:hAnsi="Arial MT"/>
                <w:spacing w:val="-7"/>
              </w:rPr>
              <w:t xml:space="preserve"> </w:t>
            </w:r>
            <w:r>
              <w:rPr>
                <w:rFonts w:ascii="Arial MT" w:hAnsi="Arial MT"/>
              </w:rPr>
              <w:t>scope,</w:t>
            </w:r>
            <w:r>
              <w:rPr>
                <w:rFonts w:ascii="Arial MT" w:hAnsi="Arial MT"/>
                <w:spacing w:val="-4"/>
              </w:rPr>
              <w:t xml:space="preserve"> </w:t>
            </w:r>
            <w:r>
              <w:rPr>
                <w:rFonts w:ascii="Arial MT" w:hAnsi="Arial MT"/>
              </w:rPr>
              <w:t>and</w:t>
            </w:r>
            <w:r>
              <w:rPr>
                <w:rFonts w:ascii="Arial MT" w:hAnsi="Arial MT"/>
                <w:spacing w:val="-4"/>
              </w:rPr>
              <w:t xml:space="preserve"> </w:t>
            </w:r>
            <w:r>
              <w:rPr>
                <w:rFonts w:ascii="Arial MT" w:hAnsi="Arial MT"/>
              </w:rPr>
              <w:t>worth</w:t>
            </w:r>
            <w:r>
              <w:rPr>
                <w:rFonts w:ascii="Arial MT" w:hAnsi="Arial MT"/>
                <w:spacing w:val="-7"/>
              </w:rPr>
              <w:t xml:space="preserve"> </w:t>
            </w:r>
            <w:r>
              <w:rPr>
                <w:rFonts w:ascii="Arial MT" w:hAnsi="Arial MT"/>
              </w:rPr>
              <w:t>of</w:t>
            </w:r>
            <w:r>
              <w:rPr>
                <w:rFonts w:ascii="Arial MT" w:hAnsi="Arial MT"/>
                <w:spacing w:val="-4"/>
              </w:rPr>
              <w:t xml:space="preserve"> </w:t>
            </w:r>
            <w:r>
              <w:rPr>
                <w:rFonts w:ascii="Arial MT" w:hAnsi="Arial MT"/>
              </w:rPr>
              <w:t>the</w:t>
            </w:r>
            <w:r>
              <w:rPr>
                <w:rFonts w:ascii="Arial MT" w:hAnsi="Arial MT"/>
                <w:spacing w:val="-6"/>
              </w:rPr>
              <w:t xml:space="preserve"> </w:t>
            </w:r>
            <w:r>
              <w:rPr>
                <w:rFonts w:ascii="Arial MT" w:hAnsi="Arial MT"/>
                <w:spacing w:val="-4"/>
              </w:rPr>
              <w:t>study</w:t>
            </w:r>
          </w:p>
          <w:p w:rsidR="00ED7BBF" w:rsidRDefault="002A1DBE" w:rsidP="00B86B6A">
            <w:pPr>
              <w:pStyle w:val="NoSpacing"/>
              <w:rPr>
                <w:rFonts w:ascii="Arial MT" w:hAnsi="Arial MT"/>
              </w:rPr>
            </w:pPr>
            <w:r>
              <w:rPr>
                <w:rFonts w:ascii="Arial MT" w:hAnsi="Arial MT"/>
              </w:rPr>
              <w:t>Main</w:t>
            </w:r>
            <w:r>
              <w:rPr>
                <w:rFonts w:ascii="Arial MT" w:hAnsi="Arial MT"/>
                <w:spacing w:val="-6"/>
              </w:rPr>
              <w:t xml:space="preserve"> </w:t>
            </w:r>
            <w:r>
              <w:rPr>
                <w:rFonts w:ascii="Arial MT" w:hAnsi="Arial MT"/>
              </w:rPr>
              <w:t>objective/s</w:t>
            </w:r>
            <w:r>
              <w:rPr>
                <w:rFonts w:ascii="Arial MT" w:hAnsi="Arial MT"/>
                <w:spacing w:val="-5"/>
              </w:rPr>
              <w:t xml:space="preserve"> </w:t>
            </w:r>
            <w:r>
              <w:rPr>
                <w:rFonts w:ascii="Arial MT" w:hAnsi="Arial MT"/>
              </w:rPr>
              <w:t>of</w:t>
            </w:r>
            <w:r>
              <w:rPr>
                <w:rFonts w:ascii="Arial MT" w:hAnsi="Arial MT"/>
                <w:spacing w:val="-3"/>
              </w:rPr>
              <w:t xml:space="preserve"> </w:t>
            </w:r>
            <w:r>
              <w:rPr>
                <w:rFonts w:ascii="Arial MT" w:hAnsi="Arial MT"/>
              </w:rPr>
              <w:t>the</w:t>
            </w:r>
            <w:r>
              <w:rPr>
                <w:rFonts w:ascii="Arial MT" w:hAnsi="Arial MT"/>
                <w:spacing w:val="-6"/>
              </w:rPr>
              <w:t xml:space="preserve"> </w:t>
            </w:r>
            <w:r>
              <w:rPr>
                <w:rFonts w:ascii="Arial MT" w:hAnsi="Arial MT"/>
                <w:spacing w:val="-4"/>
              </w:rPr>
              <w:t>study</w:t>
            </w:r>
          </w:p>
          <w:p w:rsidR="00ED7BBF" w:rsidRDefault="002A1DBE" w:rsidP="00B86B6A">
            <w:pPr>
              <w:pStyle w:val="NoSpacing"/>
              <w:rPr>
                <w:rFonts w:ascii="Arial MT" w:hAnsi="Arial MT"/>
              </w:rPr>
            </w:pPr>
            <w:r>
              <w:rPr>
                <w:rFonts w:ascii="Arial MT" w:hAnsi="Arial MT"/>
              </w:rPr>
              <w:t>Data</w:t>
            </w:r>
            <w:r>
              <w:rPr>
                <w:rFonts w:ascii="Arial MT" w:hAnsi="Arial MT"/>
                <w:spacing w:val="-6"/>
              </w:rPr>
              <w:t xml:space="preserve"> </w:t>
            </w:r>
            <w:r>
              <w:rPr>
                <w:rFonts w:ascii="Arial MT" w:hAnsi="Arial MT"/>
              </w:rPr>
              <w:t>sources</w:t>
            </w:r>
            <w:r>
              <w:rPr>
                <w:rFonts w:ascii="Arial MT" w:hAnsi="Arial MT"/>
                <w:spacing w:val="-5"/>
              </w:rPr>
              <w:t xml:space="preserve"> </w:t>
            </w:r>
            <w:r>
              <w:rPr>
                <w:rFonts w:ascii="Arial MT" w:hAnsi="Arial MT"/>
              </w:rPr>
              <w:t>and</w:t>
            </w:r>
            <w:r>
              <w:rPr>
                <w:rFonts w:ascii="Arial MT" w:hAnsi="Arial MT"/>
                <w:spacing w:val="-5"/>
              </w:rPr>
              <w:t xml:space="preserve"> </w:t>
            </w:r>
            <w:r>
              <w:rPr>
                <w:rFonts w:ascii="Arial MT" w:hAnsi="Arial MT"/>
                <w:spacing w:val="-2"/>
              </w:rPr>
              <w:t>methodology</w:t>
            </w:r>
          </w:p>
          <w:p w:rsidR="00ED7BBF" w:rsidRDefault="002A1DBE" w:rsidP="00B86B6A">
            <w:pPr>
              <w:pStyle w:val="NoSpacing"/>
              <w:rPr>
                <w:rFonts w:ascii="Arial MT" w:hAnsi="Arial MT"/>
              </w:rPr>
            </w:pPr>
            <w:r>
              <w:rPr>
                <w:rFonts w:ascii="Arial MT" w:hAnsi="Arial MT"/>
              </w:rPr>
              <w:t>Key</w:t>
            </w:r>
            <w:r>
              <w:rPr>
                <w:rFonts w:ascii="Arial MT" w:hAnsi="Arial MT"/>
                <w:spacing w:val="-8"/>
              </w:rPr>
              <w:t xml:space="preserve"> </w:t>
            </w:r>
            <w:r>
              <w:rPr>
                <w:rFonts w:ascii="Arial MT" w:hAnsi="Arial MT"/>
              </w:rPr>
              <w:t>findings</w:t>
            </w:r>
            <w:r>
              <w:rPr>
                <w:rFonts w:ascii="Arial MT" w:hAnsi="Arial MT"/>
                <w:spacing w:val="-2"/>
              </w:rPr>
              <w:t xml:space="preserve"> </w:t>
            </w:r>
            <w:r>
              <w:rPr>
                <w:rFonts w:ascii="Arial MT" w:hAnsi="Arial MT"/>
              </w:rPr>
              <w:t>and</w:t>
            </w:r>
            <w:r>
              <w:rPr>
                <w:rFonts w:ascii="Arial MT" w:hAnsi="Arial MT"/>
                <w:spacing w:val="-5"/>
              </w:rPr>
              <w:t xml:space="preserve"> </w:t>
            </w:r>
            <w:r>
              <w:rPr>
                <w:rFonts w:ascii="Arial MT" w:hAnsi="Arial MT"/>
              </w:rPr>
              <w:t>main</w:t>
            </w:r>
            <w:r>
              <w:rPr>
                <w:rFonts w:ascii="Arial MT" w:hAnsi="Arial MT"/>
                <w:spacing w:val="-6"/>
              </w:rPr>
              <w:t xml:space="preserve"> </w:t>
            </w:r>
            <w:r>
              <w:rPr>
                <w:rFonts w:ascii="Arial MT" w:hAnsi="Arial MT"/>
                <w:spacing w:val="-2"/>
              </w:rPr>
              <w:t>conclusion</w:t>
            </w:r>
          </w:p>
          <w:p w:rsidR="00ED7BBF" w:rsidRDefault="002A1DBE" w:rsidP="00B86B6A">
            <w:pPr>
              <w:pStyle w:val="NoSpacing"/>
              <w:rPr>
                <w:rFonts w:ascii="Arial MT" w:hAnsi="Arial MT"/>
              </w:rPr>
            </w:pPr>
            <w:r>
              <w:rPr>
                <w:rFonts w:ascii="Arial MT" w:hAnsi="Arial MT"/>
              </w:rPr>
              <w:t>Policy</w:t>
            </w:r>
            <w:r>
              <w:rPr>
                <w:rFonts w:ascii="Arial MT" w:hAnsi="Arial MT"/>
                <w:spacing w:val="-6"/>
              </w:rPr>
              <w:t xml:space="preserve"> </w:t>
            </w:r>
            <w:r>
              <w:rPr>
                <w:rFonts w:ascii="Arial MT" w:hAnsi="Arial MT"/>
              </w:rPr>
              <w:t>implications</w:t>
            </w:r>
            <w:r>
              <w:rPr>
                <w:rFonts w:ascii="Arial MT" w:hAnsi="Arial MT"/>
                <w:spacing w:val="-4"/>
              </w:rPr>
              <w:t xml:space="preserve"> </w:t>
            </w:r>
            <w:r>
              <w:rPr>
                <w:rFonts w:ascii="Arial MT" w:hAnsi="Arial MT"/>
              </w:rPr>
              <w:t>of</w:t>
            </w:r>
            <w:r>
              <w:rPr>
                <w:rFonts w:ascii="Arial MT" w:hAnsi="Arial MT"/>
                <w:spacing w:val="-4"/>
              </w:rPr>
              <w:t xml:space="preserve"> </w:t>
            </w:r>
            <w:r>
              <w:rPr>
                <w:rFonts w:ascii="Arial MT" w:hAnsi="Arial MT"/>
              </w:rPr>
              <w:t>the</w:t>
            </w:r>
            <w:r>
              <w:rPr>
                <w:rFonts w:ascii="Arial MT" w:hAnsi="Arial MT"/>
                <w:spacing w:val="-4"/>
              </w:rPr>
              <w:t xml:space="preserve"> </w:t>
            </w:r>
            <w:r>
              <w:rPr>
                <w:rFonts w:ascii="Arial MT" w:hAnsi="Arial MT"/>
              </w:rPr>
              <w:t>study</w:t>
            </w:r>
            <w:r>
              <w:rPr>
                <w:rFonts w:ascii="Arial MT" w:hAnsi="Arial MT"/>
                <w:spacing w:val="-6"/>
              </w:rPr>
              <w:t xml:space="preserve"> </w:t>
            </w:r>
            <w:r>
              <w:rPr>
                <w:rFonts w:ascii="Arial MT" w:hAnsi="Arial MT"/>
              </w:rPr>
              <w:t>if</w:t>
            </w:r>
            <w:r>
              <w:rPr>
                <w:rFonts w:ascii="Arial MT" w:hAnsi="Arial MT"/>
                <w:spacing w:val="-4"/>
              </w:rPr>
              <w:t xml:space="preserve"> </w:t>
            </w:r>
            <w:r>
              <w:rPr>
                <w:rFonts w:ascii="Arial MT" w:hAnsi="Arial MT"/>
                <w:spacing w:val="-5"/>
              </w:rPr>
              <w:t>any</w:t>
            </w:r>
          </w:p>
          <w:p w:rsidR="00ED7BBF" w:rsidRDefault="002A1DBE" w:rsidP="00B86B6A">
            <w:pPr>
              <w:pStyle w:val="NoSpacing"/>
              <w:rPr>
                <w:rFonts w:ascii="Arial MT" w:hAnsi="Arial MT"/>
              </w:rPr>
            </w:pPr>
            <w:r>
              <w:rPr>
                <w:rFonts w:ascii="Arial MT" w:hAnsi="Arial MT"/>
              </w:rPr>
              <w:t>Each</w:t>
            </w:r>
            <w:r>
              <w:rPr>
                <w:rFonts w:ascii="Arial MT" w:hAnsi="Arial MT"/>
                <w:spacing w:val="80"/>
              </w:rPr>
              <w:t xml:space="preserve"> </w:t>
            </w:r>
            <w:r>
              <w:rPr>
                <w:rFonts w:ascii="Arial MT" w:hAnsi="Arial MT"/>
              </w:rPr>
              <w:t>point</w:t>
            </w:r>
            <w:r>
              <w:rPr>
                <w:rFonts w:ascii="Arial MT" w:hAnsi="Arial MT"/>
                <w:spacing w:val="80"/>
              </w:rPr>
              <w:t xml:space="preserve"> </w:t>
            </w:r>
            <w:r>
              <w:rPr>
                <w:rFonts w:ascii="Arial MT" w:hAnsi="Arial MT"/>
              </w:rPr>
              <w:t>should</w:t>
            </w:r>
            <w:r>
              <w:rPr>
                <w:rFonts w:ascii="Arial MT" w:hAnsi="Arial MT"/>
                <w:spacing w:val="80"/>
              </w:rPr>
              <w:t xml:space="preserve"> </w:t>
            </w:r>
            <w:r>
              <w:rPr>
                <w:rFonts w:ascii="Arial MT" w:hAnsi="Arial MT"/>
              </w:rPr>
              <w:t>be</w:t>
            </w:r>
            <w:r>
              <w:rPr>
                <w:rFonts w:ascii="Arial MT" w:hAnsi="Arial MT"/>
                <w:spacing w:val="80"/>
              </w:rPr>
              <w:t xml:space="preserve"> </w:t>
            </w:r>
            <w:r>
              <w:rPr>
                <w:rFonts w:ascii="Arial MT" w:hAnsi="Arial MT"/>
              </w:rPr>
              <w:t>mentioned</w:t>
            </w:r>
            <w:r>
              <w:rPr>
                <w:rFonts w:ascii="Arial MT" w:hAnsi="Arial MT"/>
                <w:spacing w:val="80"/>
              </w:rPr>
              <w:t xml:space="preserve"> </w:t>
            </w:r>
            <w:r>
              <w:rPr>
                <w:rFonts w:ascii="Arial MT" w:hAnsi="Arial MT"/>
              </w:rPr>
              <w:t>in</w:t>
            </w:r>
            <w:r>
              <w:rPr>
                <w:rFonts w:ascii="Arial MT" w:hAnsi="Arial MT"/>
                <w:spacing w:val="80"/>
              </w:rPr>
              <w:t xml:space="preserve"> </w:t>
            </w:r>
            <w:r>
              <w:rPr>
                <w:rFonts w:ascii="Arial MT" w:hAnsi="Arial MT"/>
              </w:rPr>
              <w:t>just</w:t>
            </w:r>
            <w:r>
              <w:rPr>
                <w:rFonts w:ascii="Arial MT" w:hAnsi="Arial MT"/>
                <w:spacing w:val="80"/>
              </w:rPr>
              <w:t xml:space="preserve"> </w:t>
            </w:r>
            <w:r>
              <w:rPr>
                <w:rFonts w:ascii="Arial MT" w:hAnsi="Arial MT"/>
              </w:rPr>
              <w:t>two</w:t>
            </w:r>
            <w:r>
              <w:rPr>
                <w:rFonts w:ascii="Arial MT" w:hAnsi="Arial MT"/>
                <w:spacing w:val="80"/>
              </w:rPr>
              <w:t xml:space="preserve"> </w:t>
            </w:r>
            <w:r>
              <w:rPr>
                <w:rFonts w:ascii="Arial MT" w:hAnsi="Arial MT"/>
              </w:rPr>
              <w:t>or</w:t>
            </w:r>
            <w:r>
              <w:rPr>
                <w:rFonts w:ascii="Arial MT" w:hAnsi="Arial MT"/>
                <w:spacing w:val="80"/>
              </w:rPr>
              <w:t xml:space="preserve"> </w:t>
            </w:r>
            <w:r>
              <w:rPr>
                <w:rFonts w:ascii="Arial MT" w:hAnsi="Arial MT"/>
              </w:rPr>
              <w:t>three evocative sentences.</w:t>
            </w:r>
          </w:p>
          <w:p w:rsidR="00ED7BBF" w:rsidRDefault="002A1DBE" w:rsidP="00B86B6A">
            <w:pPr>
              <w:pStyle w:val="NoSpacing"/>
              <w:rPr>
                <w:b/>
              </w:rPr>
            </w:pPr>
            <w:r>
              <w:rPr>
                <w:rFonts w:ascii="Arial MT"/>
              </w:rPr>
              <w:t>The</w:t>
            </w:r>
            <w:r>
              <w:rPr>
                <w:rFonts w:ascii="Arial MT"/>
                <w:spacing w:val="-9"/>
              </w:rPr>
              <w:t xml:space="preserve"> </w:t>
            </w:r>
            <w:r>
              <w:rPr>
                <w:rFonts w:ascii="Arial MT"/>
              </w:rPr>
              <w:t>keywords</w:t>
            </w:r>
            <w:r>
              <w:rPr>
                <w:rFonts w:ascii="Arial MT"/>
                <w:spacing w:val="-4"/>
              </w:rPr>
              <w:t xml:space="preserve"> </w:t>
            </w:r>
            <w:r>
              <w:rPr>
                <w:rFonts w:ascii="Arial MT"/>
              </w:rPr>
              <w:t>are</w:t>
            </w:r>
            <w:r>
              <w:rPr>
                <w:rFonts w:ascii="Arial MT"/>
                <w:spacing w:val="-3"/>
              </w:rPr>
              <w:t xml:space="preserve"> </w:t>
            </w:r>
            <w:r>
              <w:rPr>
                <w:rFonts w:ascii="Arial MT"/>
              </w:rPr>
              <w:t>required</w:t>
            </w:r>
            <w:r>
              <w:rPr>
                <w:rFonts w:ascii="Arial MT"/>
                <w:spacing w:val="-3"/>
              </w:rPr>
              <w:t xml:space="preserve"> </w:t>
            </w:r>
            <w:r>
              <w:rPr>
                <w:rFonts w:ascii="Arial MT"/>
              </w:rPr>
              <w:t>to</w:t>
            </w:r>
            <w:r>
              <w:rPr>
                <w:rFonts w:ascii="Arial MT"/>
                <w:spacing w:val="-6"/>
              </w:rPr>
              <w:t xml:space="preserve"> </w:t>
            </w:r>
            <w:r>
              <w:rPr>
                <w:rFonts w:ascii="Arial MT"/>
              </w:rPr>
              <w:t>be</w:t>
            </w:r>
            <w:r>
              <w:rPr>
                <w:rFonts w:ascii="Arial MT"/>
                <w:spacing w:val="-3"/>
              </w:rPr>
              <w:t xml:space="preserve"> </w:t>
            </w:r>
            <w:r>
              <w:rPr>
                <w:rFonts w:ascii="Arial MT"/>
              </w:rPr>
              <w:t>arranged</w:t>
            </w:r>
            <w:r>
              <w:rPr>
                <w:rFonts w:ascii="Arial MT"/>
                <w:spacing w:val="-4"/>
              </w:rPr>
              <w:t xml:space="preserve"> </w:t>
            </w:r>
            <w:r>
              <w:rPr>
                <w:rFonts w:ascii="Arial MT"/>
              </w:rPr>
              <w:t>in</w:t>
            </w:r>
            <w:r>
              <w:rPr>
                <w:rFonts w:ascii="Arial MT"/>
                <w:spacing w:val="-4"/>
              </w:rPr>
              <w:t xml:space="preserve"> </w:t>
            </w:r>
            <w:r>
              <w:rPr>
                <w:rFonts w:ascii="Arial MT"/>
              </w:rPr>
              <w:t>alphabetic</w:t>
            </w:r>
            <w:r>
              <w:rPr>
                <w:rFonts w:ascii="Arial MT"/>
                <w:spacing w:val="-4"/>
              </w:rPr>
              <w:t xml:space="preserve"> </w:t>
            </w:r>
            <w:r>
              <w:rPr>
                <w:rFonts w:ascii="Arial MT"/>
                <w:spacing w:val="-2"/>
              </w:rPr>
              <w:t>order.</w:t>
            </w:r>
          </w:p>
        </w:tc>
        <w:tc>
          <w:tcPr>
            <w:tcW w:w="4318" w:type="dxa"/>
          </w:tcPr>
          <w:p w:rsidR="00ED7BBF" w:rsidRDefault="00EC7D0B" w:rsidP="00EC7D0B">
            <w:pPr>
              <w:pStyle w:val="NoSpacing"/>
              <w:jc w:val="both"/>
              <w:rPr>
                <w:sz w:val="18"/>
              </w:rPr>
            </w:pPr>
            <w:r w:rsidRPr="00EC7D0B">
              <w:rPr>
                <w:color w:val="000000" w:themeColor="text1"/>
                <w:sz w:val="20"/>
                <w:szCs w:val="20"/>
              </w:rPr>
              <w:t>The abstract in the submitted manuscript has been completely restructured following the recommended sequence. It now covers: (</w:t>
            </w:r>
            <w:proofErr w:type="spellStart"/>
            <w:r w:rsidRPr="00EC7D0B">
              <w:rPr>
                <w:color w:val="000000" w:themeColor="text1"/>
                <w:sz w:val="20"/>
                <w:szCs w:val="20"/>
              </w:rPr>
              <w:t>i</w:t>
            </w:r>
            <w:proofErr w:type="spellEnd"/>
            <w:r w:rsidRPr="00EC7D0B">
              <w:rPr>
                <w:color w:val="000000" w:themeColor="text1"/>
                <w:sz w:val="20"/>
                <w:szCs w:val="20"/>
              </w:rPr>
              <w:t>) the importance of vegetable crops and climate threats as scope; (ii) the objective of synthesizing genomics and phenomics tools including NGS, GWAS, CRISPR/Cas9 and HTP; (iii) key findings — heat-tolerance QTL in tomato, CRISPR drought improvement in pepper, GS accuracy 0.65 in lettuce; and (iv) policy implications — calling for investment in affordable phenotyping infrastructure, open-access pan-genome databases, harmonized data ontologies and enabling regulatory frameworks. Keywords have been arranged alphabetically: Abiotic stress; climate resilience; data analytics; environmental variability; genomics; phenomics; phenotypic technologies; plant breeding.</w:t>
            </w:r>
          </w:p>
        </w:tc>
      </w:tr>
      <w:tr w:rsidR="00EC7D0B">
        <w:trPr>
          <w:trHeight w:val="1380"/>
        </w:trPr>
        <w:tc>
          <w:tcPr>
            <w:tcW w:w="3586" w:type="dxa"/>
          </w:tcPr>
          <w:p w:rsidR="00EC7D0B" w:rsidRDefault="00EC7D0B" w:rsidP="00EC7D0B">
            <w:pPr>
              <w:pStyle w:val="NoSpacing"/>
              <w:rPr>
                <w:b/>
              </w:rPr>
            </w:pPr>
            <w:r>
              <w:rPr>
                <w:b/>
              </w:rPr>
              <w:t>Is</w:t>
            </w:r>
            <w:r>
              <w:rPr>
                <w:b/>
                <w:spacing w:val="80"/>
              </w:rPr>
              <w:t xml:space="preserve"> </w:t>
            </w:r>
            <w:r>
              <w:rPr>
                <w:b/>
              </w:rPr>
              <w:t>the</w:t>
            </w:r>
            <w:r>
              <w:rPr>
                <w:b/>
                <w:spacing w:val="80"/>
              </w:rPr>
              <w:t xml:space="preserve"> </w:t>
            </w:r>
            <w:r>
              <w:rPr>
                <w:b/>
              </w:rPr>
              <w:t>manuscript</w:t>
            </w:r>
            <w:r>
              <w:rPr>
                <w:b/>
                <w:spacing w:val="80"/>
              </w:rPr>
              <w:t xml:space="preserve"> </w:t>
            </w:r>
            <w:r>
              <w:rPr>
                <w:b/>
              </w:rPr>
              <w:t xml:space="preserve">scientifically </w:t>
            </w:r>
            <w:r>
              <w:rPr>
                <w:b/>
                <w:spacing w:val="-2"/>
              </w:rPr>
              <w:t>correct?</w:t>
            </w:r>
          </w:p>
          <w:p w:rsidR="00EC7D0B" w:rsidRDefault="00EC7D0B" w:rsidP="00EC7D0B">
            <w:pPr>
              <w:pStyle w:val="NoSpacing"/>
            </w:pPr>
            <w:r>
              <w:t>If</w:t>
            </w:r>
            <w:r>
              <w:rPr>
                <w:spacing w:val="-6"/>
              </w:rPr>
              <w:t xml:space="preserve"> </w:t>
            </w:r>
            <w:r>
              <w:t>your</w:t>
            </w:r>
            <w:r>
              <w:rPr>
                <w:spacing w:val="-7"/>
              </w:rPr>
              <w:t xml:space="preserve"> </w:t>
            </w:r>
            <w:r>
              <w:t>answer</w:t>
            </w:r>
            <w:r>
              <w:rPr>
                <w:spacing w:val="-6"/>
              </w:rPr>
              <w:t xml:space="preserve"> </w:t>
            </w:r>
            <w:r>
              <w:t>is</w:t>
            </w:r>
            <w:r>
              <w:rPr>
                <w:spacing w:val="-7"/>
              </w:rPr>
              <w:t xml:space="preserve"> </w:t>
            </w:r>
            <w:r>
              <w:t>NO,</w:t>
            </w:r>
            <w:r>
              <w:rPr>
                <w:spacing w:val="-6"/>
              </w:rPr>
              <w:t xml:space="preserve"> </w:t>
            </w:r>
            <w:r>
              <w:t>please</w:t>
            </w:r>
            <w:r>
              <w:rPr>
                <w:spacing w:val="-7"/>
              </w:rPr>
              <w:t xml:space="preserve"> </w:t>
            </w:r>
            <w:r>
              <w:t xml:space="preserve">provide a brief, clear suggestion for </w:t>
            </w:r>
            <w:r>
              <w:rPr>
                <w:spacing w:val="-2"/>
              </w:rPr>
              <w:t>improvement.</w:t>
            </w:r>
          </w:p>
        </w:tc>
        <w:tc>
          <w:tcPr>
            <w:tcW w:w="6272" w:type="dxa"/>
          </w:tcPr>
          <w:p w:rsidR="00EC7D0B" w:rsidRDefault="00EC7D0B" w:rsidP="00EC7D0B">
            <w:pPr>
              <w:pStyle w:val="NoSpacing"/>
              <w:rPr>
                <w:rFonts w:ascii="Arial MT"/>
              </w:rPr>
            </w:pPr>
            <w:r>
              <w:rPr>
                <w:rFonts w:ascii="Arial MT"/>
              </w:rPr>
              <w:t>The</w:t>
            </w:r>
            <w:r>
              <w:rPr>
                <w:rFonts w:ascii="Arial MT"/>
                <w:spacing w:val="-8"/>
              </w:rPr>
              <w:t xml:space="preserve"> </w:t>
            </w:r>
            <w:r>
              <w:rPr>
                <w:rFonts w:ascii="Arial MT"/>
              </w:rPr>
              <w:t>manuscript</w:t>
            </w:r>
            <w:r>
              <w:rPr>
                <w:rFonts w:ascii="Arial MT"/>
                <w:spacing w:val="-4"/>
              </w:rPr>
              <w:t xml:space="preserve"> </w:t>
            </w:r>
            <w:r>
              <w:rPr>
                <w:rFonts w:ascii="Arial MT"/>
              </w:rPr>
              <w:t>seems</w:t>
            </w:r>
            <w:r>
              <w:rPr>
                <w:rFonts w:ascii="Arial MT"/>
                <w:spacing w:val="-4"/>
              </w:rPr>
              <w:t xml:space="preserve"> </w:t>
            </w:r>
            <w:r>
              <w:rPr>
                <w:rFonts w:ascii="Arial MT"/>
              </w:rPr>
              <w:t>to</w:t>
            </w:r>
            <w:r>
              <w:rPr>
                <w:rFonts w:ascii="Arial MT"/>
                <w:spacing w:val="-4"/>
              </w:rPr>
              <w:t xml:space="preserve"> </w:t>
            </w:r>
            <w:r>
              <w:rPr>
                <w:rFonts w:ascii="Arial MT"/>
              </w:rPr>
              <w:t>be</w:t>
            </w:r>
            <w:r>
              <w:rPr>
                <w:rFonts w:ascii="Arial MT"/>
                <w:spacing w:val="-5"/>
              </w:rPr>
              <w:t xml:space="preserve"> </w:t>
            </w:r>
            <w:r>
              <w:rPr>
                <w:rFonts w:ascii="Arial MT"/>
              </w:rPr>
              <w:t>scientifically</w:t>
            </w:r>
            <w:r>
              <w:rPr>
                <w:rFonts w:ascii="Arial MT"/>
                <w:spacing w:val="-3"/>
              </w:rPr>
              <w:t xml:space="preserve"> </w:t>
            </w:r>
            <w:r>
              <w:rPr>
                <w:rFonts w:ascii="Arial MT"/>
              </w:rPr>
              <w:t>correct</w:t>
            </w:r>
            <w:r>
              <w:rPr>
                <w:rFonts w:ascii="Arial MT"/>
                <w:spacing w:val="-4"/>
              </w:rPr>
              <w:t xml:space="preserve"> </w:t>
            </w:r>
            <w:r>
              <w:rPr>
                <w:rFonts w:ascii="Arial MT"/>
              </w:rPr>
              <w:t>and</w:t>
            </w:r>
            <w:r>
              <w:rPr>
                <w:rFonts w:ascii="Arial MT"/>
                <w:spacing w:val="-3"/>
              </w:rPr>
              <w:t xml:space="preserve"> </w:t>
            </w:r>
            <w:r>
              <w:rPr>
                <w:rFonts w:ascii="Arial MT"/>
                <w:spacing w:val="-2"/>
              </w:rPr>
              <w:t>precise.</w:t>
            </w:r>
          </w:p>
        </w:tc>
        <w:tc>
          <w:tcPr>
            <w:tcW w:w="4318" w:type="dxa"/>
          </w:tcPr>
          <w:p w:rsidR="00EC7D0B" w:rsidRDefault="00EC7D0B" w:rsidP="00EC7D0B">
            <w:pPr>
              <w:jc w:val="both"/>
            </w:pPr>
            <w:r w:rsidRPr="00EC7D0B">
              <w:rPr>
                <w:color w:val="000000" w:themeColor="text1"/>
                <w:sz w:val="20"/>
                <w:szCs w:val="20"/>
              </w:rPr>
              <w:t>Thank you for this confirmation. Scientific accuracy has been maintained throughout. All gene names, genomic tools, phenotyping platforms and cited findings have been cross-checked for technical correctness in the submitted version.</w:t>
            </w:r>
          </w:p>
        </w:tc>
      </w:tr>
      <w:tr w:rsidR="00EC7D0B">
        <w:trPr>
          <w:trHeight w:val="1149"/>
        </w:trPr>
        <w:tc>
          <w:tcPr>
            <w:tcW w:w="3586" w:type="dxa"/>
          </w:tcPr>
          <w:p w:rsidR="00EC7D0B" w:rsidRDefault="00EC7D0B" w:rsidP="00EC7D0B">
            <w:pPr>
              <w:pStyle w:val="NoSpacing"/>
              <w:rPr>
                <w:b/>
              </w:rPr>
            </w:pPr>
            <w:r>
              <w:rPr>
                <w:b/>
              </w:rPr>
              <w:t>Are</w:t>
            </w:r>
            <w:r>
              <w:rPr>
                <w:b/>
                <w:spacing w:val="-11"/>
              </w:rPr>
              <w:t xml:space="preserve"> </w:t>
            </w:r>
            <w:r>
              <w:rPr>
                <w:b/>
              </w:rPr>
              <w:t>the</w:t>
            </w:r>
            <w:r>
              <w:rPr>
                <w:b/>
                <w:spacing w:val="-11"/>
              </w:rPr>
              <w:t xml:space="preserve"> </w:t>
            </w:r>
            <w:r>
              <w:rPr>
                <w:b/>
              </w:rPr>
              <w:t>references</w:t>
            </w:r>
            <w:r>
              <w:rPr>
                <w:b/>
                <w:spacing w:val="-11"/>
              </w:rPr>
              <w:t xml:space="preserve"> </w:t>
            </w:r>
            <w:r>
              <w:rPr>
                <w:b/>
              </w:rPr>
              <w:t>sufficient</w:t>
            </w:r>
            <w:r>
              <w:rPr>
                <w:b/>
                <w:spacing w:val="-8"/>
              </w:rPr>
              <w:t xml:space="preserve"> </w:t>
            </w:r>
            <w:r>
              <w:rPr>
                <w:b/>
              </w:rPr>
              <w:t xml:space="preserve">and </w:t>
            </w:r>
            <w:r>
              <w:rPr>
                <w:b/>
                <w:spacing w:val="-2"/>
              </w:rPr>
              <w:t>recent?</w:t>
            </w:r>
          </w:p>
          <w:p w:rsidR="00EC7D0B" w:rsidRDefault="00EC7D0B" w:rsidP="00EC7D0B">
            <w:pPr>
              <w:pStyle w:val="NoSpacing"/>
            </w:pPr>
            <w:r>
              <w:t>If</w:t>
            </w:r>
            <w:r>
              <w:rPr>
                <w:spacing w:val="-6"/>
              </w:rPr>
              <w:t xml:space="preserve"> </w:t>
            </w:r>
            <w:r>
              <w:t>your</w:t>
            </w:r>
            <w:r>
              <w:rPr>
                <w:spacing w:val="-7"/>
              </w:rPr>
              <w:t xml:space="preserve"> </w:t>
            </w:r>
            <w:r>
              <w:t>answer</w:t>
            </w:r>
            <w:r>
              <w:rPr>
                <w:spacing w:val="-6"/>
              </w:rPr>
              <w:t xml:space="preserve"> </w:t>
            </w:r>
            <w:r>
              <w:t>is</w:t>
            </w:r>
            <w:r>
              <w:rPr>
                <w:spacing w:val="-7"/>
              </w:rPr>
              <w:t xml:space="preserve"> </w:t>
            </w:r>
            <w:r>
              <w:t>NO,</w:t>
            </w:r>
            <w:r>
              <w:rPr>
                <w:spacing w:val="-7"/>
              </w:rPr>
              <w:t xml:space="preserve"> </w:t>
            </w:r>
            <w:r>
              <w:t>please</w:t>
            </w:r>
            <w:r>
              <w:rPr>
                <w:spacing w:val="-7"/>
              </w:rPr>
              <w:t xml:space="preserve"> </w:t>
            </w:r>
            <w:r>
              <w:t>provide clear suggestion for improvement.</w:t>
            </w:r>
          </w:p>
        </w:tc>
        <w:tc>
          <w:tcPr>
            <w:tcW w:w="6272" w:type="dxa"/>
          </w:tcPr>
          <w:p w:rsidR="00EC7D0B" w:rsidRDefault="00EC7D0B" w:rsidP="00EC7D0B">
            <w:pPr>
              <w:pStyle w:val="NoSpacing"/>
              <w:rPr>
                <w:rFonts w:ascii="Arial MT"/>
              </w:rPr>
            </w:pPr>
            <w:proofErr w:type="gramStart"/>
            <w:r>
              <w:rPr>
                <w:rFonts w:ascii="Arial MT"/>
              </w:rPr>
              <w:t>Forty four</w:t>
            </w:r>
            <w:proofErr w:type="gramEnd"/>
            <w:r>
              <w:rPr>
                <w:rFonts w:ascii="Arial MT"/>
              </w:rPr>
              <w:t xml:space="preserve"> (44) references have been cited/mentioned. Although this is a reasonable number of citations for this review article, some more references can be cited.</w:t>
            </w:r>
          </w:p>
          <w:p w:rsidR="00EC7D0B" w:rsidRDefault="00EC7D0B" w:rsidP="00EC7D0B">
            <w:pPr>
              <w:pStyle w:val="NoSpacing"/>
            </w:pPr>
            <w:r>
              <w:rPr>
                <w:rFonts w:ascii="Arial MT"/>
              </w:rPr>
              <w:t>References</w:t>
            </w:r>
            <w:r>
              <w:rPr>
                <w:rFonts w:ascii="Arial MT"/>
                <w:spacing w:val="-6"/>
              </w:rPr>
              <w:t xml:space="preserve"> </w:t>
            </w:r>
            <w:r>
              <w:rPr>
                <w:rFonts w:ascii="Arial MT"/>
              </w:rPr>
              <w:t>are</w:t>
            </w:r>
            <w:r>
              <w:rPr>
                <w:rFonts w:ascii="Arial MT"/>
                <w:spacing w:val="-6"/>
              </w:rPr>
              <w:t xml:space="preserve"> </w:t>
            </w:r>
            <w:r>
              <w:rPr>
                <w:rFonts w:ascii="Arial MT"/>
              </w:rPr>
              <w:t>required</w:t>
            </w:r>
            <w:r>
              <w:rPr>
                <w:rFonts w:ascii="Arial MT"/>
                <w:spacing w:val="-7"/>
              </w:rPr>
              <w:t xml:space="preserve"> </w:t>
            </w:r>
            <w:r>
              <w:rPr>
                <w:rFonts w:ascii="Arial MT"/>
              </w:rPr>
              <w:t>to</w:t>
            </w:r>
            <w:r>
              <w:rPr>
                <w:rFonts w:ascii="Arial MT"/>
                <w:spacing w:val="-2"/>
              </w:rPr>
              <w:t xml:space="preserve"> </w:t>
            </w:r>
            <w:r>
              <w:rPr>
                <w:rFonts w:ascii="Arial MT"/>
              </w:rPr>
              <w:t>be</w:t>
            </w:r>
            <w:r>
              <w:rPr>
                <w:rFonts w:ascii="Arial MT"/>
                <w:spacing w:val="-7"/>
              </w:rPr>
              <w:t xml:space="preserve"> </w:t>
            </w:r>
            <w:r>
              <w:rPr>
                <w:rFonts w:ascii="Arial MT"/>
              </w:rPr>
              <w:t>arranged</w:t>
            </w:r>
            <w:r>
              <w:rPr>
                <w:rFonts w:ascii="Arial MT"/>
                <w:spacing w:val="-4"/>
              </w:rPr>
              <w:t xml:space="preserve"> </w:t>
            </w:r>
            <w:r>
              <w:rPr>
                <w:rFonts w:ascii="Arial MT"/>
              </w:rPr>
              <w:t>in</w:t>
            </w:r>
            <w:r>
              <w:rPr>
                <w:rFonts w:ascii="Arial MT"/>
                <w:spacing w:val="-5"/>
              </w:rPr>
              <w:t xml:space="preserve"> </w:t>
            </w:r>
            <w:r>
              <w:rPr>
                <w:rFonts w:ascii="Arial MT"/>
              </w:rPr>
              <w:t>alphabetic</w:t>
            </w:r>
            <w:r>
              <w:rPr>
                <w:rFonts w:ascii="Arial MT"/>
                <w:spacing w:val="-1"/>
              </w:rPr>
              <w:t xml:space="preserve"> </w:t>
            </w:r>
            <w:r>
              <w:rPr>
                <w:rFonts w:ascii="Arial MT"/>
                <w:spacing w:val="-2"/>
              </w:rPr>
              <w:t>order.</w:t>
            </w:r>
          </w:p>
        </w:tc>
        <w:tc>
          <w:tcPr>
            <w:tcW w:w="4318" w:type="dxa"/>
          </w:tcPr>
          <w:p w:rsidR="00EC7D0B" w:rsidRPr="00EC7D0B" w:rsidRDefault="00EC7D0B" w:rsidP="00EC7D0B">
            <w:pPr>
              <w:pStyle w:val="NoSpacing"/>
              <w:jc w:val="both"/>
              <w:rPr>
                <w:color w:val="000000" w:themeColor="text1"/>
                <w:sz w:val="18"/>
              </w:rPr>
            </w:pPr>
            <w:r w:rsidRPr="00EC7D0B">
              <w:rPr>
                <w:color w:val="000000" w:themeColor="text1"/>
                <w:sz w:val="20"/>
                <w:szCs w:val="20"/>
              </w:rPr>
              <w:t>The reference list comprises 44 peer-reviewed sources spanning 2007–2025, including several publications from 2024 and 2025. All references have been arranged in strict alphabetical order in the submitted manuscript as required. The reference list covers the full scope of the review including genomics, phenomics, climate stress physiology, breeding strategies and sensor technologies.</w:t>
            </w:r>
          </w:p>
        </w:tc>
      </w:tr>
    </w:tbl>
    <w:p w:rsidR="00ED7BBF" w:rsidRDefault="00ED7BBF" w:rsidP="00B86B6A">
      <w:pPr>
        <w:pStyle w:val="NoSpacing"/>
        <w:rPr>
          <w:b/>
        </w:rPr>
      </w:pPr>
    </w:p>
    <w:p w:rsidR="00ED7BBF" w:rsidRDefault="00ED7BBF" w:rsidP="00B86B6A">
      <w:pPr>
        <w:pStyle w:val="NoSpacing"/>
        <w:rPr>
          <w:b/>
        </w:rPr>
      </w:pPr>
    </w:p>
    <w:p w:rsidR="00ED7BBF" w:rsidRDefault="00ED7BBF" w:rsidP="00B86B6A">
      <w:pPr>
        <w:pStyle w:val="NoSpacing"/>
        <w:rPr>
          <w:b/>
        </w:rPr>
      </w:pPr>
    </w:p>
    <w:p w:rsidR="00ED7BBF" w:rsidRDefault="00ED7BBF" w:rsidP="00B86B6A">
      <w:pPr>
        <w:pStyle w:val="NoSpacing"/>
        <w:rPr>
          <w:b/>
        </w:rPr>
      </w:pPr>
    </w:p>
    <w:tbl>
      <w:tblPr>
        <w:tblW w:w="145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36"/>
        <w:gridCol w:w="5770"/>
      </w:tblGrid>
      <w:tr w:rsidR="00ED7BBF" w:rsidTr="00B86B6A">
        <w:trPr>
          <w:trHeight w:val="453"/>
        </w:trPr>
        <w:tc>
          <w:tcPr>
            <w:tcW w:w="13184" w:type="dxa"/>
            <w:gridSpan w:val="2"/>
            <w:tcBorders>
              <w:top w:val="nil"/>
              <w:left w:val="nil"/>
              <w:right w:val="nil"/>
            </w:tcBorders>
          </w:tcPr>
          <w:p w:rsidR="00ED7BBF" w:rsidRDefault="002A1DBE" w:rsidP="00B86B6A">
            <w:pPr>
              <w:pStyle w:val="NoSpacing"/>
              <w:rPr>
                <w:b/>
              </w:rPr>
            </w:pPr>
            <w:r>
              <w:rPr>
                <w:b/>
                <w:u w:val="single"/>
              </w:rPr>
              <w:t>Editorial</w:t>
            </w:r>
            <w:r>
              <w:rPr>
                <w:b/>
                <w:spacing w:val="-6"/>
                <w:u w:val="single"/>
              </w:rPr>
              <w:t xml:space="preserve"> </w:t>
            </w:r>
            <w:r>
              <w:rPr>
                <w:b/>
                <w:u w:val="single"/>
              </w:rPr>
              <w:t>Comments</w:t>
            </w:r>
            <w:r>
              <w:rPr>
                <w:b/>
                <w:spacing w:val="-5"/>
                <w:u w:val="single"/>
              </w:rPr>
              <w:t xml:space="preserve"> </w:t>
            </w:r>
            <w:r>
              <w:rPr>
                <w:b/>
                <w:u w:val="single"/>
              </w:rPr>
              <w:t>(This</w:t>
            </w:r>
            <w:r>
              <w:rPr>
                <w:b/>
                <w:spacing w:val="-5"/>
                <w:u w:val="single"/>
              </w:rPr>
              <w:t xml:space="preserve"> </w:t>
            </w:r>
            <w:r>
              <w:rPr>
                <w:b/>
                <w:u w:val="single"/>
              </w:rPr>
              <w:t>section</w:t>
            </w:r>
            <w:r>
              <w:rPr>
                <w:b/>
                <w:spacing w:val="-5"/>
                <w:u w:val="single"/>
              </w:rPr>
              <w:t xml:space="preserve"> </w:t>
            </w:r>
            <w:r>
              <w:rPr>
                <w:b/>
                <w:u w:val="single"/>
              </w:rPr>
              <w:t>is</w:t>
            </w:r>
            <w:r>
              <w:rPr>
                <w:b/>
                <w:spacing w:val="-6"/>
                <w:u w:val="single"/>
              </w:rPr>
              <w:t xml:space="preserve"> </w:t>
            </w:r>
            <w:r>
              <w:rPr>
                <w:b/>
                <w:u w:val="single"/>
              </w:rPr>
              <w:t>reserved</w:t>
            </w:r>
            <w:r>
              <w:rPr>
                <w:b/>
                <w:spacing w:val="-4"/>
                <w:u w:val="single"/>
              </w:rPr>
              <w:t xml:space="preserve"> </w:t>
            </w:r>
            <w:r>
              <w:rPr>
                <w:b/>
                <w:u w:val="single"/>
              </w:rPr>
              <w:t>for</w:t>
            </w:r>
            <w:r>
              <w:rPr>
                <w:b/>
                <w:spacing w:val="-4"/>
                <w:u w:val="single"/>
              </w:rPr>
              <w:t xml:space="preserve"> </w:t>
            </w:r>
            <w:r>
              <w:rPr>
                <w:b/>
                <w:u w:val="single"/>
              </w:rPr>
              <w:t>the</w:t>
            </w:r>
            <w:r>
              <w:rPr>
                <w:b/>
                <w:spacing w:val="-5"/>
                <w:u w:val="single"/>
              </w:rPr>
              <w:t xml:space="preserve"> </w:t>
            </w:r>
            <w:r>
              <w:rPr>
                <w:b/>
                <w:u w:val="single"/>
              </w:rPr>
              <w:t>comments</w:t>
            </w:r>
            <w:r>
              <w:rPr>
                <w:b/>
                <w:spacing w:val="-5"/>
                <w:u w:val="single"/>
              </w:rPr>
              <w:t xml:space="preserve"> </w:t>
            </w:r>
            <w:r>
              <w:rPr>
                <w:b/>
                <w:u w:val="single"/>
              </w:rPr>
              <w:t>from</w:t>
            </w:r>
            <w:r>
              <w:rPr>
                <w:b/>
                <w:spacing w:val="-9"/>
                <w:u w:val="single"/>
              </w:rPr>
              <w:t xml:space="preserve"> </w:t>
            </w:r>
            <w:r>
              <w:rPr>
                <w:b/>
                <w:u w:val="single"/>
              </w:rPr>
              <w:t>journal</w:t>
            </w:r>
            <w:r>
              <w:rPr>
                <w:b/>
                <w:spacing w:val="-5"/>
                <w:u w:val="single"/>
              </w:rPr>
              <w:t xml:space="preserve"> </w:t>
            </w:r>
            <w:r>
              <w:rPr>
                <w:b/>
                <w:u w:val="single"/>
              </w:rPr>
              <w:t>editorial</w:t>
            </w:r>
            <w:r>
              <w:rPr>
                <w:b/>
                <w:spacing w:val="-5"/>
                <w:u w:val="single"/>
              </w:rPr>
              <w:t xml:space="preserve"> </w:t>
            </w:r>
            <w:r>
              <w:rPr>
                <w:b/>
                <w:u w:val="single"/>
              </w:rPr>
              <w:t>office</w:t>
            </w:r>
            <w:r>
              <w:rPr>
                <w:b/>
                <w:spacing w:val="-5"/>
                <w:u w:val="single"/>
              </w:rPr>
              <w:t xml:space="preserve"> </w:t>
            </w:r>
            <w:r>
              <w:rPr>
                <w:b/>
                <w:u w:val="single"/>
              </w:rPr>
              <w:t>and</w:t>
            </w:r>
            <w:r>
              <w:rPr>
                <w:b/>
                <w:spacing w:val="-5"/>
                <w:u w:val="single"/>
              </w:rPr>
              <w:t xml:space="preserve"> </w:t>
            </w:r>
            <w:r>
              <w:rPr>
                <w:b/>
                <w:spacing w:val="-2"/>
                <w:u w:val="single"/>
              </w:rPr>
              <w:t>editors):</w:t>
            </w:r>
          </w:p>
        </w:tc>
      </w:tr>
      <w:tr w:rsidR="00ED7BBF" w:rsidTr="00B86B6A">
        <w:trPr>
          <w:trHeight w:val="230"/>
        </w:trPr>
        <w:tc>
          <w:tcPr>
            <w:tcW w:w="7940" w:type="dxa"/>
          </w:tcPr>
          <w:p w:rsidR="00ED7BBF" w:rsidRDefault="00ED7BBF" w:rsidP="00B86B6A">
            <w:pPr>
              <w:pStyle w:val="NoSpacing"/>
              <w:rPr>
                <w:sz w:val="16"/>
              </w:rPr>
            </w:pPr>
          </w:p>
        </w:tc>
        <w:tc>
          <w:tcPr>
            <w:tcW w:w="5244" w:type="dxa"/>
          </w:tcPr>
          <w:p w:rsidR="00ED7BBF" w:rsidRDefault="002A1DBE" w:rsidP="00B86B6A">
            <w:pPr>
              <w:pStyle w:val="NoSpacing"/>
            </w:pPr>
            <w:r>
              <w:t>Author’s</w:t>
            </w:r>
            <w:r>
              <w:rPr>
                <w:spacing w:val="-10"/>
              </w:rPr>
              <w:t xml:space="preserve"> </w:t>
            </w:r>
            <w:r>
              <w:rPr>
                <w:spacing w:val="-2"/>
              </w:rPr>
              <w:t>Feedback</w:t>
            </w:r>
          </w:p>
        </w:tc>
      </w:tr>
      <w:tr w:rsidR="00ED7BBF" w:rsidTr="00B86B6A">
        <w:trPr>
          <w:trHeight w:val="921"/>
        </w:trPr>
        <w:tc>
          <w:tcPr>
            <w:tcW w:w="7940" w:type="dxa"/>
          </w:tcPr>
          <w:p w:rsidR="00524F98" w:rsidRDefault="00524F98" w:rsidP="00B86B6A">
            <w:pPr>
              <w:pStyle w:val="NoSpacing"/>
              <w:rPr>
                <w:rFonts w:ascii="Arial MT"/>
              </w:rPr>
            </w:pPr>
            <w:r>
              <w:rPr>
                <w:rFonts w:ascii="Arial MT"/>
              </w:rPr>
              <w:t xml:space="preserve">The overall organization and arrangement of the manuscript is acceptable. However, the incorporation of </w:t>
            </w:r>
            <w:proofErr w:type="gramStart"/>
            <w:r>
              <w:rPr>
                <w:rFonts w:ascii="Arial MT"/>
              </w:rPr>
              <w:t>above mentioned</w:t>
            </w:r>
            <w:proofErr w:type="gramEnd"/>
            <w:r>
              <w:rPr>
                <w:rFonts w:ascii="Arial MT"/>
              </w:rPr>
              <w:t xml:space="preserve"> improvements can make the work more interesting. also advised to read</w:t>
            </w:r>
            <w:r>
              <w:rPr>
                <w:rFonts w:ascii="Arial MT"/>
                <w:spacing w:val="25"/>
              </w:rPr>
              <w:t xml:space="preserve"> </w:t>
            </w:r>
            <w:r>
              <w:rPr>
                <w:rFonts w:ascii="Arial MT"/>
              </w:rPr>
              <w:t>the article carefully and improve its quality and readability in the light of above given suggestions.</w:t>
            </w:r>
          </w:p>
          <w:p w:rsidR="00ED7BBF" w:rsidRDefault="00524F98" w:rsidP="00B86B6A">
            <w:pPr>
              <w:pStyle w:val="NoSpacing"/>
              <w:rPr>
                <w:sz w:val="18"/>
              </w:rPr>
            </w:pPr>
            <w:r>
              <w:rPr>
                <w:rFonts w:ascii="Arial"/>
                <w:b/>
              </w:rPr>
              <w:t xml:space="preserve">All in all, </w:t>
            </w:r>
            <w:r>
              <w:rPr>
                <w:rFonts w:ascii="Arial MT"/>
              </w:rPr>
              <w:t xml:space="preserve">done an appreciable work. With the incorporation of minor changes suggested above, this research article may become good enough to be included in the forthcoming issue of the </w:t>
            </w:r>
            <w:hyperlink r:id="rId10">
              <w:r>
                <w:rPr>
                  <w:rFonts w:ascii="Arial"/>
                  <w:b/>
                </w:rPr>
                <w:t>International Journal of Environment and Climate Change.</w:t>
              </w:r>
            </w:hyperlink>
          </w:p>
        </w:tc>
        <w:tc>
          <w:tcPr>
            <w:tcW w:w="5244" w:type="dxa"/>
          </w:tcPr>
          <w:p w:rsidR="00ED7BBF" w:rsidRDefault="00EC7D0B" w:rsidP="00EC7D0B">
            <w:pPr>
              <w:pStyle w:val="NoSpacing"/>
              <w:jc w:val="both"/>
              <w:rPr>
                <w:sz w:val="18"/>
              </w:rPr>
            </w:pPr>
            <w:r w:rsidRPr="00EC7D0B">
              <w:rPr>
                <w:color w:val="000000" w:themeColor="text1"/>
                <w:sz w:val="20"/>
                <w:szCs w:val="20"/>
              </w:rPr>
              <w:t>We sincerely thank the editor for this encouraging assessment and for recommending the manuscript for the forthcoming issue. All suggested improvements have been incorporated in the submitted manuscript: the abstract has been restructured following the recommended sequence; the Limitations section has been added; the Strategic Roadmap section addresses future directions; the reference list is alphabetically ordered; keywords are alphabetized; and language quality and readability have been improved throughout. We are confident the submitted manuscript meets the standards of the International Journal of Environment and Climate Change.</w:t>
            </w:r>
          </w:p>
        </w:tc>
      </w:tr>
    </w:tbl>
    <w:tbl>
      <w:tblPr>
        <w:tblpPr w:leftFromText="180" w:rightFromText="180" w:vertAnchor="text" w:horzAnchor="margin" w:tblpY="1943"/>
        <w:tblW w:w="14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85"/>
        <w:gridCol w:w="4915"/>
        <w:gridCol w:w="4906"/>
      </w:tblGrid>
      <w:tr w:rsidR="00B86B6A" w:rsidRPr="00B86B6A" w:rsidTr="00B86B6A">
        <w:tc>
          <w:tcPr>
            <w:tcW w:w="14506" w:type="dxa"/>
            <w:gridSpan w:val="3"/>
            <w:tcBorders>
              <w:top w:val="nil"/>
              <w:left w:val="nil"/>
              <w:right w:val="nil"/>
            </w:tcBorders>
            <w:noWrap/>
            <w:tcMar>
              <w:top w:w="0" w:type="dxa"/>
              <w:left w:w="108" w:type="dxa"/>
              <w:bottom w:w="0" w:type="dxa"/>
              <w:right w:w="108" w:type="dxa"/>
            </w:tcMar>
            <w:vAlign w:val="center"/>
          </w:tcPr>
          <w:p w:rsidR="00B86B6A" w:rsidRPr="00B86B6A" w:rsidRDefault="00B86B6A" w:rsidP="00B86B6A">
            <w:pPr>
              <w:pStyle w:val="NoSpacing"/>
              <w:rPr>
                <w:rFonts w:ascii="Arial" w:eastAsia="Arial Unicode MS" w:hAnsi="Arial" w:cs="Arial"/>
                <w:b/>
                <w:szCs w:val="20"/>
                <w:u w:val="single"/>
                <w:lang w:val="en-GB"/>
              </w:rPr>
            </w:pPr>
            <w:bookmarkStart w:id="1" w:name="_Hlk156057883"/>
            <w:r w:rsidRPr="00B86B6A">
              <w:rPr>
                <w:rFonts w:ascii="Arial" w:eastAsia="Arial Unicode MS" w:hAnsi="Arial" w:cs="Arial"/>
                <w:b/>
                <w:szCs w:val="20"/>
                <w:highlight w:val="yellow"/>
                <w:u w:val="single"/>
                <w:lang w:val="en-GB"/>
              </w:rPr>
              <w:t>PART  3:</w:t>
            </w:r>
            <w:r w:rsidRPr="00B86B6A">
              <w:rPr>
                <w:rFonts w:ascii="Arial" w:eastAsia="Arial Unicode MS" w:hAnsi="Arial" w:cs="Arial"/>
                <w:b/>
                <w:szCs w:val="20"/>
                <w:u w:val="single"/>
                <w:lang w:val="en-GB"/>
              </w:rPr>
              <w:t xml:space="preserve"> </w:t>
            </w:r>
          </w:p>
          <w:p w:rsidR="00B86B6A" w:rsidRPr="00B86B6A" w:rsidRDefault="00B86B6A" w:rsidP="00B86B6A">
            <w:pPr>
              <w:pStyle w:val="NoSpacing"/>
              <w:rPr>
                <w:rFonts w:ascii="Arial" w:eastAsia="Arial Unicode MS" w:hAnsi="Arial" w:cs="Arial"/>
                <w:b/>
                <w:szCs w:val="20"/>
                <w:u w:val="single"/>
                <w:lang w:val="en-GB"/>
              </w:rPr>
            </w:pPr>
          </w:p>
        </w:tc>
      </w:tr>
      <w:tr w:rsidR="00B86B6A" w:rsidRPr="00B86B6A" w:rsidTr="00B86B6A">
        <w:tc>
          <w:tcPr>
            <w:tcW w:w="4685" w:type="dxa"/>
            <w:noWrap/>
            <w:tcMar>
              <w:top w:w="0" w:type="dxa"/>
              <w:left w:w="108" w:type="dxa"/>
              <w:bottom w:w="0" w:type="dxa"/>
              <w:right w:w="108" w:type="dxa"/>
            </w:tcMar>
            <w:vAlign w:val="center"/>
          </w:tcPr>
          <w:p w:rsidR="00B86B6A" w:rsidRPr="00B86B6A" w:rsidRDefault="00B86B6A" w:rsidP="00B86B6A">
            <w:pPr>
              <w:pStyle w:val="NoSpacing"/>
              <w:rPr>
                <w:rFonts w:ascii="Arial" w:eastAsia="Arial Unicode MS" w:hAnsi="Arial" w:cs="Arial"/>
                <w:szCs w:val="20"/>
                <w:lang w:val="en-GB"/>
              </w:rPr>
            </w:pPr>
          </w:p>
        </w:tc>
        <w:tc>
          <w:tcPr>
            <w:tcW w:w="4915" w:type="dxa"/>
            <w:tcMar>
              <w:top w:w="0" w:type="dxa"/>
              <w:left w:w="108" w:type="dxa"/>
              <w:bottom w:w="0" w:type="dxa"/>
              <w:right w:w="108" w:type="dxa"/>
            </w:tcMar>
          </w:tcPr>
          <w:p w:rsidR="00B86B6A" w:rsidRPr="00B86B6A" w:rsidRDefault="00B86B6A" w:rsidP="00B86B6A">
            <w:pPr>
              <w:pStyle w:val="NoSpacing"/>
              <w:rPr>
                <w:rFonts w:ascii="Arial" w:eastAsia="MS Mincho" w:hAnsi="Arial" w:cs="Arial"/>
                <w:b/>
                <w:bCs/>
                <w:szCs w:val="20"/>
                <w:lang w:val="en-GB"/>
              </w:rPr>
            </w:pPr>
            <w:r w:rsidRPr="00B86B6A">
              <w:rPr>
                <w:rFonts w:ascii="Arial" w:eastAsia="MS Mincho" w:hAnsi="Arial" w:cs="Arial"/>
                <w:b/>
                <w:bCs/>
                <w:szCs w:val="20"/>
                <w:lang w:val="en-GB"/>
              </w:rPr>
              <w:t>Reviewer’s comment</w:t>
            </w:r>
          </w:p>
        </w:tc>
        <w:tc>
          <w:tcPr>
            <w:tcW w:w="4906" w:type="dxa"/>
          </w:tcPr>
          <w:p w:rsidR="00B86B6A" w:rsidRPr="00B86B6A" w:rsidRDefault="00B86B6A" w:rsidP="00B86B6A">
            <w:pPr>
              <w:pStyle w:val="NoSpacing"/>
              <w:rPr>
                <w:rFonts w:ascii="Arial" w:eastAsia="Calibri" w:hAnsi="Arial" w:cs="Arial"/>
                <w:kern w:val="2"/>
                <w:szCs w:val="20"/>
                <w:lang w:val="en-IN"/>
              </w:rPr>
            </w:pPr>
            <w:r w:rsidRPr="00B86B6A">
              <w:rPr>
                <w:rFonts w:ascii="Arial" w:eastAsia="Calibri" w:hAnsi="Arial" w:cs="Arial"/>
                <w:b/>
                <w:kern w:val="2"/>
                <w:szCs w:val="20"/>
                <w:lang w:val="en-IN"/>
              </w:rPr>
              <w:t>Author’s Feedback</w:t>
            </w:r>
            <w:r w:rsidRPr="00B86B6A">
              <w:rPr>
                <w:rFonts w:ascii="Arial" w:eastAsia="Calibri" w:hAnsi="Arial" w:cs="Arial"/>
                <w:kern w:val="2"/>
                <w:szCs w:val="20"/>
                <w:lang w:val="en-IN"/>
              </w:rPr>
              <w:t xml:space="preserve"> (It is mandatory that authors should write his/her feedback here)</w:t>
            </w:r>
          </w:p>
          <w:p w:rsidR="00B86B6A" w:rsidRPr="00B86B6A" w:rsidRDefault="00B86B6A" w:rsidP="00B86B6A">
            <w:pPr>
              <w:pStyle w:val="NoSpacing"/>
              <w:rPr>
                <w:rFonts w:ascii="Arial" w:eastAsia="MS Mincho" w:hAnsi="Arial" w:cs="Arial"/>
                <w:bCs/>
                <w:szCs w:val="20"/>
                <w:lang w:val="en-GB"/>
              </w:rPr>
            </w:pPr>
          </w:p>
        </w:tc>
      </w:tr>
      <w:tr w:rsidR="00B86B6A" w:rsidRPr="00B86B6A" w:rsidTr="00B86B6A">
        <w:trPr>
          <w:trHeight w:val="890"/>
        </w:trPr>
        <w:tc>
          <w:tcPr>
            <w:tcW w:w="4685" w:type="dxa"/>
            <w:noWrap/>
            <w:tcMar>
              <w:top w:w="0" w:type="dxa"/>
              <w:left w:w="108" w:type="dxa"/>
              <w:bottom w:w="0" w:type="dxa"/>
              <w:right w:w="108" w:type="dxa"/>
            </w:tcMar>
            <w:vAlign w:val="center"/>
          </w:tcPr>
          <w:p w:rsidR="00B86B6A" w:rsidRPr="00B86B6A" w:rsidRDefault="00B86B6A" w:rsidP="00B86B6A">
            <w:pPr>
              <w:pStyle w:val="NoSpacing"/>
              <w:rPr>
                <w:rFonts w:ascii="Arial" w:eastAsia="Arial Unicode MS" w:hAnsi="Arial" w:cs="Arial"/>
                <w:b/>
                <w:szCs w:val="20"/>
                <w:lang w:val="en-GB"/>
              </w:rPr>
            </w:pPr>
            <w:r w:rsidRPr="00B86B6A">
              <w:rPr>
                <w:rFonts w:ascii="Arial" w:eastAsia="Arial Unicode MS" w:hAnsi="Arial" w:cs="Arial"/>
                <w:b/>
                <w:szCs w:val="20"/>
                <w:lang w:val="en-GB"/>
              </w:rPr>
              <w:t xml:space="preserve">Are there ethical issues in this manuscript? </w:t>
            </w:r>
          </w:p>
          <w:p w:rsidR="00B86B6A" w:rsidRPr="00B86B6A" w:rsidRDefault="00B86B6A" w:rsidP="00B86B6A">
            <w:pPr>
              <w:pStyle w:val="NoSpacing"/>
              <w:rPr>
                <w:rFonts w:ascii="Arial" w:eastAsia="Arial Unicode MS" w:hAnsi="Arial" w:cs="Arial"/>
                <w:szCs w:val="20"/>
                <w:lang w:val="en-GB"/>
              </w:rPr>
            </w:pPr>
          </w:p>
        </w:tc>
        <w:tc>
          <w:tcPr>
            <w:tcW w:w="4915" w:type="dxa"/>
            <w:tcMar>
              <w:top w:w="0" w:type="dxa"/>
              <w:left w:w="108" w:type="dxa"/>
              <w:bottom w:w="0" w:type="dxa"/>
              <w:right w:w="108" w:type="dxa"/>
            </w:tcMar>
            <w:vAlign w:val="center"/>
          </w:tcPr>
          <w:p w:rsidR="00B86B6A" w:rsidRPr="00B86B6A" w:rsidRDefault="00B86B6A" w:rsidP="00B86B6A">
            <w:pPr>
              <w:pStyle w:val="NoSpacing"/>
              <w:rPr>
                <w:rFonts w:ascii="Arial" w:eastAsia="Arial Unicode MS" w:hAnsi="Arial" w:cs="Arial"/>
                <w:i/>
                <w:iCs/>
                <w:szCs w:val="20"/>
                <w:u w:val="single"/>
                <w:lang w:val="en-GB"/>
              </w:rPr>
            </w:pPr>
            <w:r w:rsidRPr="00B86B6A">
              <w:rPr>
                <w:rFonts w:ascii="Arial" w:eastAsia="Arial Unicode MS" w:hAnsi="Arial" w:cs="Arial"/>
                <w:i/>
                <w:iCs/>
                <w:szCs w:val="20"/>
                <w:u w:val="single"/>
                <w:lang w:val="en-GB"/>
              </w:rPr>
              <w:t xml:space="preserve">(If yes, </w:t>
            </w:r>
            <w:proofErr w:type="gramStart"/>
            <w:r w:rsidRPr="00B86B6A">
              <w:rPr>
                <w:rFonts w:ascii="Arial" w:eastAsia="Arial Unicode MS" w:hAnsi="Arial" w:cs="Arial"/>
                <w:i/>
                <w:iCs/>
                <w:szCs w:val="20"/>
                <w:u w:val="single"/>
                <w:lang w:val="en-GB"/>
              </w:rPr>
              <w:t>Kindly</w:t>
            </w:r>
            <w:proofErr w:type="gramEnd"/>
            <w:r w:rsidRPr="00B86B6A">
              <w:rPr>
                <w:rFonts w:ascii="Arial" w:eastAsia="Arial Unicode MS" w:hAnsi="Arial" w:cs="Arial"/>
                <w:i/>
                <w:iCs/>
                <w:szCs w:val="20"/>
                <w:u w:val="single"/>
                <w:lang w:val="en-GB"/>
              </w:rPr>
              <w:t xml:space="preserve"> please write down the ethical issues here in details)</w:t>
            </w:r>
          </w:p>
          <w:p w:rsidR="00B86B6A" w:rsidRPr="00B86B6A" w:rsidRDefault="00B86B6A" w:rsidP="00B86B6A">
            <w:pPr>
              <w:pStyle w:val="NoSpacing"/>
              <w:rPr>
                <w:rFonts w:ascii="Arial" w:eastAsia="Arial Unicode MS" w:hAnsi="Arial" w:cs="Arial"/>
                <w:szCs w:val="20"/>
                <w:lang w:val="en-GB"/>
              </w:rPr>
            </w:pPr>
          </w:p>
        </w:tc>
        <w:tc>
          <w:tcPr>
            <w:tcW w:w="4906" w:type="dxa"/>
            <w:vAlign w:val="center"/>
          </w:tcPr>
          <w:p w:rsidR="00B86B6A" w:rsidRPr="00C7531E" w:rsidRDefault="00EC7D0B" w:rsidP="00B86B6A">
            <w:pPr>
              <w:pStyle w:val="NoSpacing"/>
              <w:rPr>
                <w:rFonts w:ascii="Arial" w:eastAsia="Arial Unicode MS" w:hAnsi="Arial" w:cs="Arial"/>
                <w:color w:val="000000" w:themeColor="text1"/>
                <w:szCs w:val="20"/>
                <w:lang w:val="en-GB"/>
              </w:rPr>
            </w:pPr>
            <w:r w:rsidRPr="00EC7D0B">
              <w:rPr>
                <w:color w:val="000000" w:themeColor="text1"/>
                <w:sz w:val="20"/>
                <w:szCs w:val="20"/>
              </w:rPr>
              <w:t>No ethical issues are present. This is a review article based entirely on previously published peer-reviewed literature. No primary data collection, human subjects, anim</w:t>
            </w:r>
            <w:r w:rsidRPr="00C7531E">
              <w:rPr>
                <w:color w:val="000000" w:themeColor="text1"/>
                <w:sz w:val="20"/>
                <w:szCs w:val="20"/>
              </w:rPr>
              <w:t>al</w:t>
            </w:r>
            <w:r w:rsidR="00C7531E" w:rsidRPr="00C7531E">
              <w:rPr>
                <w:color w:val="000000" w:themeColor="text1"/>
                <w:sz w:val="20"/>
                <w:szCs w:val="20"/>
              </w:rPr>
              <w:t xml:space="preserve"> experiments or proprietary data were involved. The authors declare no competing interests.</w:t>
            </w:r>
          </w:p>
          <w:p w:rsidR="00B86B6A" w:rsidRPr="00B86B6A" w:rsidRDefault="00B86B6A" w:rsidP="00B86B6A">
            <w:pPr>
              <w:pStyle w:val="NoSpacing"/>
              <w:rPr>
                <w:rFonts w:ascii="Arial" w:eastAsia="Arial Unicode MS" w:hAnsi="Arial" w:cs="Arial"/>
                <w:szCs w:val="20"/>
                <w:lang w:val="en-GB"/>
              </w:rPr>
            </w:pPr>
          </w:p>
          <w:p w:rsidR="00B86B6A" w:rsidRPr="00B86B6A" w:rsidRDefault="00B86B6A" w:rsidP="00B86B6A">
            <w:pPr>
              <w:pStyle w:val="NoSpacing"/>
              <w:rPr>
                <w:rFonts w:ascii="Arial" w:eastAsia="Arial Unicode MS" w:hAnsi="Arial" w:cs="Arial"/>
                <w:szCs w:val="20"/>
                <w:lang w:val="en-GB"/>
              </w:rPr>
            </w:pPr>
          </w:p>
        </w:tc>
      </w:tr>
      <w:bookmarkEnd w:id="1"/>
    </w:tbl>
    <w:p w:rsidR="00ED7BBF" w:rsidRDefault="00ED7BBF" w:rsidP="00B86B6A">
      <w:pPr>
        <w:pStyle w:val="NoSpacing"/>
        <w:rPr>
          <w:rFonts w:ascii="Segoe Script"/>
        </w:rPr>
      </w:pPr>
    </w:p>
    <w:p w:rsidR="007826BF" w:rsidRDefault="007826BF">
      <w:pPr>
        <w:pStyle w:val="NoSpacing"/>
        <w:rPr>
          <w:rFonts w:ascii="Segoe Script"/>
        </w:rPr>
      </w:pPr>
    </w:p>
    <w:p w:rsidR="007826BF" w:rsidRPr="007826BF" w:rsidRDefault="007826BF" w:rsidP="007826BF"/>
    <w:p w:rsidR="007826BF" w:rsidRPr="007826BF" w:rsidRDefault="007826BF" w:rsidP="007826BF"/>
    <w:p w:rsidR="007826BF" w:rsidRPr="007826BF" w:rsidRDefault="007826BF" w:rsidP="007826BF"/>
    <w:p w:rsidR="007826BF" w:rsidRPr="007826BF" w:rsidRDefault="007826BF" w:rsidP="007826BF"/>
    <w:p w:rsidR="007826BF" w:rsidRPr="007826BF" w:rsidRDefault="007826BF" w:rsidP="007826BF"/>
    <w:p w:rsidR="007826BF" w:rsidRPr="007826BF" w:rsidRDefault="007826BF" w:rsidP="007826BF"/>
    <w:p w:rsidR="007826BF" w:rsidRPr="007826BF" w:rsidRDefault="007826BF" w:rsidP="007826BF"/>
    <w:p w:rsidR="007826BF" w:rsidRPr="007826BF" w:rsidRDefault="007826BF" w:rsidP="007826BF"/>
    <w:p w:rsidR="007826BF" w:rsidRPr="007826BF" w:rsidRDefault="007826BF" w:rsidP="007826BF"/>
    <w:p w:rsidR="007826BF" w:rsidRPr="007826BF" w:rsidRDefault="007826BF" w:rsidP="007826BF">
      <w:pPr>
        <w:tabs>
          <w:tab w:val="left" w:pos="3801"/>
        </w:tabs>
      </w:pPr>
      <w:r>
        <w:tab/>
      </w:r>
    </w:p>
    <w:p w:rsidR="007826BF" w:rsidRPr="007826BF" w:rsidRDefault="007826BF" w:rsidP="007826BF"/>
    <w:p w:rsidR="007826BF" w:rsidRPr="007826BF" w:rsidRDefault="007826BF" w:rsidP="007826BF"/>
    <w:p w:rsidR="007826BF" w:rsidRPr="007826BF" w:rsidRDefault="007826BF" w:rsidP="007826BF"/>
    <w:p w:rsidR="007826BF" w:rsidRPr="007826BF" w:rsidRDefault="007826BF" w:rsidP="007826BF"/>
    <w:p w:rsidR="007826BF" w:rsidRPr="007826BF" w:rsidRDefault="007826BF" w:rsidP="007826BF"/>
    <w:p w:rsidR="007826BF" w:rsidRPr="007826BF" w:rsidRDefault="007826BF" w:rsidP="007826BF"/>
    <w:p w:rsidR="007826BF" w:rsidRPr="007826BF" w:rsidRDefault="007826BF" w:rsidP="007826BF"/>
    <w:p w:rsidR="007826BF" w:rsidRPr="007826BF" w:rsidRDefault="007826BF" w:rsidP="007826BF"/>
    <w:p w:rsidR="007826BF" w:rsidRPr="007826BF" w:rsidRDefault="007826BF" w:rsidP="007826BF"/>
    <w:p w:rsidR="007826BF" w:rsidRPr="007826BF" w:rsidRDefault="007826BF" w:rsidP="007826BF"/>
    <w:p w:rsidR="007826BF" w:rsidRPr="007826BF" w:rsidRDefault="007826BF" w:rsidP="007826BF"/>
    <w:p w:rsidR="00B86B6A" w:rsidRPr="007826BF" w:rsidRDefault="00B86B6A" w:rsidP="007826BF"/>
    <w:sectPr w:rsidR="00B86B6A" w:rsidRPr="007826BF">
      <w:pgSz w:w="16840" w:h="23820"/>
      <w:pgMar w:top="1700" w:right="1275" w:bottom="1620" w:left="1275" w:header="1281"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3771" w:rsidRDefault="007E3771">
      <w:r>
        <w:separator/>
      </w:r>
    </w:p>
  </w:endnote>
  <w:endnote w:type="continuationSeparator" w:id="0">
    <w:p w:rsidR="007E3771" w:rsidRDefault="007E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Script">
    <w:panose1 w:val="030B0504020000000003"/>
    <w:charset w:val="00"/>
    <w:family w:val="script"/>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BBF" w:rsidRDefault="002A1DBE">
    <w:pPr>
      <w:pStyle w:val="BodyText"/>
      <w:spacing w:line="14" w:lineRule="auto"/>
      <w:rPr>
        <w:b w:val="0"/>
      </w:rPr>
    </w:pPr>
    <w:r>
      <w:rPr>
        <w:b w:val="0"/>
        <w:noProof/>
      </w:rPr>
      <mc:AlternateContent>
        <mc:Choice Requires="wps">
          <w:drawing>
            <wp:anchor distT="0" distB="0" distL="0" distR="0" simplePos="0" relativeHeight="487331840" behindDoc="1" locked="0" layoutInCell="1" allowOverlap="1">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rsidR="00ED7BBF" w:rsidRDefault="002A1DBE">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524F98">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524F98">
                            <w:rPr>
                              <w:b/>
                              <w:noProof/>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7.9pt;width:47.3pt;height:24.8pt;z-index:-15984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oqQEAAEUDAAAOAAAAZHJzL2Uyb0RvYy54bWysUsGO0zAQvSPxD5bv1ElBBa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" filled="f" stroked="f">
              <v:textbox inset="0,0,0,0">
                <w:txbxContent>
                  <w:p w:rsidR="00ED7BBF" w:rsidRDefault="002A1DBE">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524F98">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524F98">
                      <w:rPr>
                        <w:b/>
                        <w:noProof/>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3771" w:rsidRDefault="007E3771">
      <w:r>
        <w:separator/>
      </w:r>
    </w:p>
  </w:footnote>
  <w:footnote w:type="continuationSeparator" w:id="0">
    <w:p w:rsidR="007E3771" w:rsidRDefault="007E3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7BBF" w:rsidRDefault="002A1DBE">
    <w:pPr>
      <w:pStyle w:val="BodyText"/>
      <w:spacing w:line="14" w:lineRule="auto"/>
      <w:rPr>
        <w:b w:val="0"/>
      </w:rPr>
    </w:pPr>
    <w:r>
      <w:rPr>
        <w:b w:val="0"/>
        <w:noProof/>
      </w:rPr>
      <mc:AlternateContent>
        <mc:Choice Requires="wps">
          <w:drawing>
            <wp:anchor distT="0" distB="0" distL="0" distR="0" simplePos="0" relativeHeight="487331328" behindDoc="1" locked="0" layoutInCell="1" allowOverlap="1">
              <wp:simplePos x="0" y="0"/>
              <wp:positionH relativeFrom="page">
                <wp:posOffset>4690998</wp:posOffset>
              </wp:positionH>
              <wp:positionV relativeFrom="page">
                <wp:posOffset>800906</wp:posOffset>
              </wp:positionV>
              <wp:extent cx="1307465"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7465" cy="167005"/>
                      </a:xfrm>
                      <a:prstGeom prst="rect">
                        <a:avLst/>
                      </a:prstGeom>
                    </wps:spPr>
                    <wps:txbx>
                      <w:txbxContent>
                        <w:p w:rsidR="00ED7BBF" w:rsidRDefault="002A1DBE">
                          <w:pPr>
                            <w:spacing w:before="12"/>
                            <w:ind w:left="20"/>
                            <w:rPr>
                              <w:rFonts w:ascii="Arial MT"/>
                              <w:sz w:val="20"/>
                            </w:rPr>
                          </w:pPr>
                          <w:r>
                            <w:rPr>
                              <w:rFonts w:ascii="Arial MT"/>
                              <w:color w:val="000000"/>
                              <w:sz w:val="20"/>
                              <w:highlight w:val="lightGray"/>
                            </w:rPr>
                            <w:t>Review</w:t>
                          </w:r>
                          <w:r>
                            <w:rPr>
                              <w:rFonts w:ascii="Arial MT"/>
                              <w:color w:val="000000"/>
                              <w:spacing w:val="-8"/>
                              <w:sz w:val="20"/>
                              <w:highlight w:val="lightGray"/>
                            </w:rPr>
                            <w:t xml:space="preserve"> </w:t>
                          </w:r>
                          <w:r>
                            <w:rPr>
                              <w:rFonts w:ascii="Arial MT"/>
                              <w:color w:val="000000"/>
                              <w:sz w:val="20"/>
                              <w:highlight w:val="lightGray"/>
                            </w:rPr>
                            <w:t>Form</w:t>
                          </w:r>
                          <w:r>
                            <w:rPr>
                              <w:rFonts w:ascii="Arial MT"/>
                              <w:color w:val="000000"/>
                              <w:spacing w:val="-1"/>
                              <w:sz w:val="20"/>
                              <w:highlight w:val="lightGray"/>
                            </w:rPr>
                            <w:t xml:space="preserve"> </w:t>
                          </w:r>
                          <w:r>
                            <w:rPr>
                              <w:rFonts w:ascii="Arial MT"/>
                              <w:color w:val="000000"/>
                              <w:spacing w:val="-2"/>
                              <w:sz w:val="20"/>
                              <w:highlight w:val="lightGray"/>
                            </w:rPr>
                            <w:t>(Review)</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35pt;margin-top:63.05pt;width:102.95pt;height:13.15pt;z-index:-15985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" filled="f" stroked="f">
              <v:textbox inset="0,0,0,0">
                <w:txbxContent>
                  <w:p w:rsidR="00ED7BBF" w:rsidRDefault="002A1DBE">
                    <w:pPr>
                      <w:spacing w:before="12"/>
                      <w:ind w:left="20"/>
                      <w:rPr>
                        <w:rFonts w:ascii="Arial MT"/>
                        <w:sz w:val="20"/>
                      </w:rPr>
                    </w:pPr>
                    <w:r>
                      <w:rPr>
                        <w:rFonts w:ascii="Arial MT"/>
                        <w:color w:val="000000"/>
                        <w:sz w:val="20"/>
                        <w:highlight w:val="lightGray"/>
                      </w:rPr>
                      <w:t>Review</w:t>
                    </w:r>
                    <w:r>
                      <w:rPr>
                        <w:rFonts w:ascii="Arial MT"/>
                        <w:color w:val="000000"/>
                        <w:spacing w:val="-8"/>
                        <w:sz w:val="20"/>
                        <w:highlight w:val="lightGray"/>
                      </w:rPr>
                      <w:t xml:space="preserve"> </w:t>
                    </w:r>
                    <w:r>
                      <w:rPr>
                        <w:rFonts w:ascii="Arial MT"/>
                        <w:color w:val="000000"/>
                        <w:sz w:val="20"/>
                        <w:highlight w:val="lightGray"/>
                      </w:rPr>
                      <w:t>Form</w:t>
                    </w:r>
                    <w:r>
                      <w:rPr>
                        <w:rFonts w:ascii="Arial MT"/>
                        <w:color w:val="000000"/>
                        <w:spacing w:val="-1"/>
                        <w:sz w:val="20"/>
                        <w:highlight w:val="lightGray"/>
                      </w:rPr>
                      <w:t xml:space="preserve"> </w:t>
                    </w:r>
                    <w:r>
                      <w:rPr>
                        <w:rFonts w:ascii="Arial MT"/>
                        <w:color w:val="000000"/>
                        <w:spacing w:val="-2"/>
                        <w:sz w:val="20"/>
                        <w:highlight w:val="lightGray"/>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A554E"/>
    <w:multiLevelType w:val="hybridMultilevel"/>
    <w:tmpl w:val="B4A21F04"/>
    <w:lvl w:ilvl="0" w:tplc="36221CD6">
      <w:start w:val="1"/>
      <w:numFmt w:val="decimal"/>
      <w:lvlText w:val="%1."/>
      <w:lvlJc w:val="left"/>
      <w:pPr>
        <w:ind w:left="366" w:hanging="201"/>
      </w:pPr>
      <w:rPr>
        <w:rFonts w:hint="default"/>
        <w:spacing w:val="0"/>
        <w:w w:val="99"/>
        <w:lang w:val="en-US" w:eastAsia="en-US" w:bidi="ar-SA"/>
      </w:rPr>
    </w:lvl>
    <w:lvl w:ilvl="1" w:tplc="A13C1A98">
      <w:numFmt w:val="bullet"/>
      <w:lvlText w:val="•"/>
      <w:lvlJc w:val="left"/>
      <w:pPr>
        <w:ind w:left="1752" w:hanging="201"/>
      </w:pPr>
      <w:rPr>
        <w:rFonts w:hint="default"/>
        <w:lang w:val="en-US" w:eastAsia="en-US" w:bidi="ar-SA"/>
      </w:rPr>
    </w:lvl>
    <w:lvl w:ilvl="2" w:tplc="7ED89F74">
      <w:numFmt w:val="bullet"/>
      <w:lvlText w:val="•"/>
      <w:lvlJc w:val="left"/>
      <w:pPr>
        <w:ind w:left="3145" w:hanging="201"/>
      </w:pPr>
      <w:rPr>
        <w:rFonts w:hint="default"/>
        <w:lang w:val="en-US" w:eastAsia="en-US" w:bidi="ar-SA"/>
      </w:rPr>
    </w:lvl>
    <w:lvl w:ilvl="3" w:tplc="BBF09F9C">
      <w:numFmt w:val="bullet"/>
      <w:lvlText w:val="•"/>
      <w:lvlJc w:val="left"/>
      <w:pPr>
        <w:ind w:left="4538" w:hanging="201"/>
      </w:pPr>
      <w:rPr>
        <w:rFonts w:hint="default"/>
        <w:lang w:val="en-US" w:eastAsia="en-US" w:bidi="ar-SA"/>
      </w:rPr>
    </w:lvl>
    <w:lvl w:ilvl="4" w:tplc="CDF81BD6">
      <w:numFmt w:val="bullet"/>
      <w:lvlText w:val="•"/>
      <w:lvlJc w:val="left"/>
      <w:pPr>
        <w:ind w:left="5931" w:hanging="201"/>
      </w:pPr>
      <w:rPr>
        <w:rFonts w:hint="default"/>
        <w:lang w:val="en-US" w:eastAsia="en-US" w:bidi="ar-SA"/>
      </w:rPr>
    </w:lvl>
    <w:lvl w:ilvl="5" w:tplc="4796AD8E">
      <w:numFmt w:val="bullet"/>
      <w:lvlText w:val="•"/>
      <w:lvlJc w:val="left"/>
      <w:pPr>
        <w:ind w:left="7324" w:hanging="201"/>
      </w:pPr>
      <w:rPr>
        <w:rFonts w:hint="default"/>
        <w:lang w:val="en-US" w:eastAsia="en-US" w:bidi="ar-SA"/>
      </w:rPr>
    </w:lvl>
    <w:lvl w:ilvl="6" w:tplc="A3B83AA0">
      <w:numFmt w:val="bullet"/>
      <w:lvlText w:val="•"/>
      <w:lvlJc w:val="left"/>
      <w:pPr>
        <w:ind w:left="8717" w:hanging="201"/>
      </w:pPr>
      <w:rPr>
        <w:rFonts w:hint="default"/>
        <w:lang w:val="en-US" w:eastAsia="en-US" w:bidi="ar-SA"/>
      </w:rPr>
    </w:lvl>
    <w:lvl w:ilvl="7" w:tplc="7A2675AA">
      <w:numFmt w:val="bullet"/>
      <w:lvlText w:val="•"/>
      <w:lvlJc w:val="left"/>
      <w:pPr>
        <w:ind w:left="10109" w:hanging="201"/>
      </w:pPr>
      <w:rPr>
        <w:rFonts w:hint="default"/>
        <w:lang w:val="en-US" w:eastAsia="en-US" w:bidi="ar-SA"/>
      </w:rPr>
    </w:lvl>
    <w:lvl w:ilvl="8" w:tplc="84CAA612">
      <w:numFmt w:val="bullet"/>
      <w:lvlText w:val="•"/>
      <w:lvlJc w:val="left"/>
      <w:pPr>
        <w:ind w:left="11502" w:hanging="201"/>
      </w:pPr>
      <w:rPr>
        <w:rFonts w:hint="default"/>
        <w:lang w:val="en-US" w:eastAsia="en-US" w:bidi="ar-SA"/>
      </w:rPr>
    </w:lvl>
  </w:abstractNum>
  <w:abstractNum w:abstractNumId="1" w15:restartNumberingAfterBreak="0">
    <w:nsid w:val="337D053C"/>
    <w:multiLevelType w:val="hybridMultilevel"/>
    <w:tmpl w:val="F27E7B84"/>
    <w:lvl w:ilvl="0" w:tplc="16C29262">
      <w:start w:val="1"/>
      <w:numFmt w:val="decimal"/>
      <w:lvlText w:val="%1."/>
      <w:lvlJc w:val="left"/>
      <w:pPr>
        <w:ind w:left="468" w:hanging="361"/>
      </w:pPr>
      <w:rPr>
        <w:rFonts w:hint="default"/>
        <w:spacing w:val="-1"/>
        <w:w w:val="99"/>
        <w:lang w:val="en-US" w:eastAsia="en-US" w:bidi="ar-SA"/>
      </w:rPr>
    </w:lvl>
    <w:lvl w:ilvl="1" w:tplc="4B101C20">
      <w:numFmt w:val="bullet"/>
      <w:lvlText w:val=""/>
      <w:lvlJc w:val="left"/>
      <w:pPr>
        <w:ind w:left="1008" w:hanging="180"/>
      </w:pPr>
      <w:rPr>
        <w:rFonts w:ascii="Symbol" w:eastAsia="Symbol" w:hAnsi="Symbol" w:cs="Symbol" w:hint="default"/>
        <w:b w:val="0"/>
        <w:bCs w:val="0"/>
        <w:i w:val="0"/>
        <w:iCs w:val="0"/>
        <w:spacing w:val="0"/>
        <w:w w:val="99"/>
        <w:sz w:val="20"/>
        <w:szCs w:val="20"/>
        <w:lang w:val="en-US" w:eastAsia="en-US" w:bidi="ar-SA"/>
      </w:rPr>
    </w:lvl>
    <w:lvl w:ilvl="2" w:tplc="829E7930">
      <w:numFmt w:val="bullet"/>
      <w:lvlText w:val="•"/>
      <w:lvlJc w:val="left"/>
      <w:pPr>
        <w:ind w:left="1584" w:hanging="180"/>
      </w:pPr>
      <w:rPr>
        <w:rFonts w:hint="default"/>
        <w:lang w:val="en-US" w:eastAsia="en-US" w:bidi="ar-SA"/>
      </w:rPr>
    </w:lvl>
    <w:lvl w:ilvl="3" w:tplc="C6CC0806">
      <w:numFmt w:val="bullet"/>
      <w:lvlText w:val="•"/>
      <w:lvlJc w:val="left"/>
      <w:pPr>
        <w:ind w:left="2169" w:hanging="180"/>
      </w:pPr>
      <w:rPr>
        <w:rFonts w:hint="default"/>
        <w:lang w:val="en-US" w:eastAsia="en-US" w:bidi="ar-SA"/>
      </w:rPr>
    </w:lvl>
    <w:lvl w:ilvl="4" w:tplc="3E98ADC0">
      <w:numFmt w:val="bullet"/>
      <w:lvlText w:val="•"/>
      <w:lvlJc w:val="left"/>
      <w:pPr>
        <w:ind w:left="2754" w:hanging="180"/>
      </w:pPr>
      <w:rPr>
        <w:rFonts w:hint="default"/>
        <w:lang w:val="en-US" w:eastAsia="en-US" w:bidi="ar-SA"/>
      </w:rPr>
    </w:lvl>
    <w:lvl w:ilvl="5" w:tplc="1478BCBE">
      <w:numFmt w:val="bullet"/>
      <w:lvlText w:val="•"/>
      <w:lvlJc w:val="left"/>
      <w:pPr>
        <w:ind w:left="3338" w:hanging="180"/>
      </w:pPr>
      <w:rPr>
        <w:rFonts w:hint="default"/>
        <w:lang w:val="en-US" w:eastAsia="en-US" w:bidi="ar-SA"/>
      </w:rPr>
    </w:lvl>
    <w:lvl w:ilvl="6" w:tplc="46AA7142">
      <w:numFmt w:val="bullet"/>
      <w:lvlText w:val="•"/>
      <w:lvlJc w:val="left"/>
      <w:pPr>
        <w:ind w:left="3923" w:hanging="180"/>
      </w:pPr>
      <w:rPr>
        <w:rFonts w:hint="default"/>
        <w:lang w:val="en-US" w:eastAsia="en-US" w:bidi="ar-SA"/>
      </w:rPr>
    </w:lvl>
    <w:lvl w:ilvl="7" w:tplc="54302302">
      <w:numFmt w:val="bullet"/>
      <w:lvlText w:val="•"/>
      <w:lvlJc w:val="left"/>
      <w:pPr>
        <w:ind w:left="4508" w:hanging="180"/>
      </w:pPr>
      <w:rPr>
        <w:rFonts w:hint="default"/>
        <w:lang w:val="en-US" w:eastAsia="en-US" w:bidi="ar-SA"/>
      </w:rPr>
    </w:lvl>
    <w:lvl w:ilvl="8" w:tplc="70EA2B6C">
      <w:numFmt w:val="bullet"/>
      <w:lvlText w:val="•"/>
      <w:lvlJc w:val="left"/>
      <w:pPr>
        <w:ind w:left="5092" w:hanging="180"/>
      </w:pPr>
      <w:rPr>
        <w:rFonts w:hint="default"/>
        <w:lang w:val="en-US" w:eastAsia="en-US" w:bidi="ar-SA"/>
      </w:rPr>
    </w:lvl>
  </w:abstractNum>
  <w:abstractNum w:abstractNumId="2" w15:restartNumberingAfterBreak="0">
    <w:nsid w:val="37462476"/>
    <w:multiLevelType w:val="hybridMultilevel"/>
    <w:tmpl w:val="DE7A7F16"/>
    <w:lvl w:ilvl="0" w:tplc="0F58296A">
      <w:start w:val="1"/>
      <w:numFmt w:val="decimal"/>
      <w:lvlText w:val="%1."/>
      <w:lvlJc w:val="left"/>
      <w:pPr>
        <w:ind w:left="828" w:hanging="360"/>
      </w:pPr>
      <w:rPr>
        <w:rFonts w:hint="default"/>
        <w:spacing w:val="-1"/>
        <w:w w:val="99"/>
        <w:lang w:val="en-US" w:eastAsia="en-US" w:bidi="ar-SA"/>
      </w:rPr>
    </w:lvl>
    <w:lvl w:ilvl="1" w:tplc="389E5090">
      <w:numFmt w:val="bullet"/>
      <w:lvlText w:val="•"/>
      <w:lvlJc w:val="left"/>
      <w:pPr>
        <w:ind w:left="1364" w:hanging="360"/>
      </w:pPr>
      <w:rPr>
        <w:rFonts w:hint="default"/>
        <w:lang w:val="en-US" w:eastAsia="en-US" w:bidi="ar-SA"/>
      </w:rPr>
    </w:lvl>
    <w:lvl w:ilvl="2" w:tplc="2304B260">
      <w:numFmt w:val="bullet"/>
      <w:lvlText w:val="•"/>
      <w:lvlJc w:val="left"/>
      <w:pPr>
        <w:ind w:left="1908" w:hanging="360"/>
      </w:pPr>
      <w:rPr>
        <w:rFonts w:hint="default"/>
        <w:lang w:val="en-US" w:eastAsia="en-US" w:bidi="ar-SA"/>
      </w:rPr>
    </w:lvl>
    <w:lvl w:ilvl="3" w:tplc="8C0C507C">
      <w:numFmt w:val="bullet"/>
      <w:lvlText w:val="•"/>
      <w:lvlJc w:val="left"/>
      <w:pPr>
        <w:ind w:left="2452" w:hanging="360"/>
      </w:pPr>
      <w:rPr>
        <w:rFonts w:hint="default"/>
        <w:lang w:val="en-US" w:eastAsia="en-US" w:bidi="ar-SA"/>
      </w:rPr>
    </w:lvl>
    <w:lvl w:ilvl="4" w:tplc="06646922">
      <w:numFmt w:val="bullet"/>
      <w:lvlText w:val="•"/>
      <w:lvlJc w:val="left"/>
      <w:pPr>
        <w:ind w:left="2996" w:hanging="360"/>
      </w:pPr>
      <w:rPr>
        <w:rFonts w:hint="default"/>
        <w:lang w:val="en-US" w:eastAsia="en-US" w:bidi="ar-SA"/>
      </w:rPr>
    </w:lvl>
    <w:lvl w:ilvl="5" w:tplc="9C56169C">
      <w:numFmt w:val="bullet"/>
      <w:lvlText w:val="•"/>
      <w:lvlJc w:val="left"/>
      <w:pPr>
        <w:ind w:left="3541" w:hanging="360"/>
      </w:pPr>
      <w:rPr>
        <w:rFonts w:hint="default"/>
        <w:lang w:val="en-US" w:eastAsia="en-US" w:bidi="ar-SA"/>
      </w:rPr>
    </w:lvl>
    <w:lvl w:ilvl="6" w:tplc="E0CCA2E6">
      <w:numFmt w:val="bullet"/>
      <w:lvlText w:val="•"/>
      <w:lvlJc w:val="left"/>
      <w:pPr>
        <w:ind w:left="4085" w:hanging="360"/>
      </w:pPr>
      <w:rPr>
        <w:rFonts w:hint="default"/>
        <w:lang w:val="en-US" w:eastAsia="en-US" w:bidi="ar-SA"/>
      </w:rPr>
    </w:lvl>
    <w:lvl w:ilvl="7" w:tplc="ECB8FC8E">
      <w:numFmt w:val="bullet"/>
      <w:lvlText w:val="•"/>
      <w:lvlJc w:val="left"/>
      <w:pPr>
        <w:ind w:left="4629" w:hanging="360"/>
      </w:pPr>
      <w:rPr>
        <w:rFonts w:hint="default"/>
        <w:lang w:val="en-US" w:eastAsia="en-US" w:bidi="ar-SA"/>
      </w:rPr>
    </w:lvl>
    <w:lvl w:ilvl="8" w:tplc="657E108E">
      <w:numFmt w:val="bullet"/>
      <w:lvlText w:val="•"/>
      <w:lvlJc w:val="left"/>
      <w:pPr>
        <w:ind w:left="5173" w:hanging="360"/>
      </w:pPr>
      <w:rPr>
        <w:rFonts w:hint="default"/>
        <w:lang w:val="en-US"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D7BBF"/>
    <w:rsid w:val="002A1DBE"/>
    <w:rsid w:val="004D4423"/>
    <w:rsid w:val="004F2F54"/>
    <w:rsid w:val="00524F98"/>
    <w:rsid w:val="006E7F5A"/>
    <w:rsid w:val="007826BF"/>
    <w:rsid w:val="007E3771"/>
    <w:rsid w:val="0086433C"/>
    <w:rsid w:val="009D38DF"/>
    <w:rsid w:val="00B86B6A"/>
    <w:rsid w:val="00C7531E"/>
    <w:rsid w:val="00EC7D0B"/>
    <w:rsid w:val="00ED7B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1A4E1"/>
  <w15:docId w15:val="{6A069837-B944-49DA-93CA-B3467492E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365" w:hanging="200"/>
    </w:pPr>
  </w:style>
  <w:style w:type="paragraph" w:customStyle="1" w:styleId="TableParagraph">
    <w:name w:val="Table Paragraph"/>
    <w:basedOn w:val="Normal"/>
    <w:uiPriority w:val="1"/>
    <w:qFormat/>
    <w:pPr>
      <w:ind w:left="108"/>
    </w:pPr>
  </w:style>
  <w:style w:type="paragraph" w:styleId="NoSpacing">
    <w:name w:val="No Spacing"/>
    <w:uiPriority w:val="1"/>
    <w:qFormat/>
    <w:rsid w:val="00B86B6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journalijecc.com/index.php/IJECC"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2050</Words>
  <Characters>11690</Characters>
  <Application>Microsoft Office Word</Application>
  <DocSecurity>0</DocSecurity>
  <Lines>97</Lines>
  <Paragraphs>27</Paragraphs>
  <ScaleCrop>false</ScaleCrop>
  <Company/>
  <LinksUpToDate>false</LinksUpToDate>
  <CharactersWithSpaces>13713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8</cp:revision>
  <dcterms:created xsi:type="dcterms:W3CDTF">2026-03-27T08:57:00Z</dcterms:created>
  <dcterms:modified xsi:type="dcterms:W3CDTF">2026-03-28T08:13:00Z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2026-03-26T00:00:00Z</vt:filetime>
  </property>
  <property fmtid="{D5CDD505-2E9C-101B-9397-08002B2CF9AE}" pid="3" name="Creator">
    <vt:lpwstr>Microsoft® Word 2010</vt:lpwstr>
  </property>
  <property fmtid="{D5CDD505-2E9C-101B-9397-08002B2CF9AE}" pid="4" name="LastSaved">
    <vt:filetime>2026-03-27T00:00:00Z</vt:filetime>
  </property>
  <property fmtid="{D5CDD505-2E9C-101B-9397-08002B2CF9AE}" pid="5" name="Producer">
    <vt:lpwstr>Microsoft® Word 2010</vt:lpwstr>
  </property>
</Properties>
</file>