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60B12" w:rsidRDefault="00A60B1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A60B12">
        <w:trPr>
          <w:trHeight w:val="20"/>
          <w:jc w:val="center"/>
        </w:trPr>
        <w:tc>
          <w:tcPr>
            <w:tcW w:w="3295" w:type="dxa"/>
          </w:tcPr>
          <w:p w:rsidR="00A60B12" w:rsidRDefault="006A3779">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rsidR="00A60B12" w:rsidRDefault="006A3779">
            <w:pPr>
              <w:rPr>
                <w:b/>
                <w:bCs/>
                <w:color w:val="0000FF"/>
                <w:sz w:val="20"/>
                <w:szCs w:val="20"/>
              </w:rPr>
            </w:pPr>
            <w:r>
              <w:rPr>
                <w:b/>
                <w:bCs/>
                <w:color w:val="0000FF"/>
                <w:sz w:val="20"/>
                <w:szCs w:val="20"/>
              </w:rPr>
              <w:t>European Journal of Medicinal Plants</w:t>
            </w:r>
          </w:p>
        </w:tc>
      </w:tr>
      <w:tr w:rsidR="00A60B12">
        <w:trPr>
          <w:trHeight w:val="20"/>
          <w:jc w:val="center"/>
        </w:trPr>
        <w:tc>
          <w:tcPr>
            <w:tcW w:w="3295" w:type="dxa"/>
          </w:tcPr>
          <w:p w:rsidR="00A60B12" w:rsidRDefault="006A3779">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rsidR="00A60B12" w:rsidRDefault="006A3779">
            <w:pPr>
              <w:pBdr>
                <w:top w:val="nil"/>
                <w:left w:val="nil"/>
                <w:bottom w:val="nil"/>
                <w:right w:val="nil"/>
                <w:between w:val="nil"/>
              </w:pBdr>
              <w:rPr>
                <w:b/>
                <w:bCs/>
                <w:color w:val="000000"/>
                <w:sz w:val="20"/>
                <w:szCs w:val="20"/>
              </w:rPr>
            </w:pPr>
            <w:r>
              <w:rPr>
                <w:b/>
                <w:bCs/>
                <w:color w:val="000000"/>
                <w:sz w:val="20"/>
                <w:szCs w:val="20"/>
              </w:rPr>
              <w:t>Ms_EJMP_156263</w:t>
            </w:r>
          </w:p>
        </w:tc>
      </w:tr>
      <w:tr w:rsidR="00A60B12">
        <w:trPr>
          <w:trHeight w:val="20"/>
          <w:jc w:val="center"/>
        </w:trPr>
        <w:tc>
          <w:tcPr>
            <w:tcW w:w="3295" w:type="dxa"/>
          </w:tcPr>
          <w:p w:rsidR="00A60B12" w:rsidRDefault="006A3779">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rsidR="00A60B12" w:rsidRDefault="006A3779">
            <w:pPr>
              <w:pBdr>
                <w:top w:val="nil"/>
                <w:left w:val="nil"/>
                <w:bottom w:val="nil"/>
                <w:right w:val="nil"/>
                <w:between w:val="nil"/>
              </w:pBdr>
              <w:rPr>
                <w:b/>
                <w:bCs/>
                <w:color w:val="000000"/>
                <w:sz w:val="20"/>
                <w:szCs w:val="20"/>
              </w:rPr>
            </w:pPr>
            <w:r>
              <w:rPr>
                <w:b/>
                <w:bCs/>
                <w:color w:val="000000"/>
                <w:sz w:val="20"/>
                <w:szCs w:val="20"/>
              </w:rPr>
              <w:t>A COMPARATIVE QUANTITATIVE PHYTOCHEMICAL ANALYSIS OF ETHYL ACETATE EXTRACT OF TUBER OF GLORIOSA SUPERBA, FRUIT OF SOLANUM NIGRUM AND LEAF OF GREWIA HIRSUTA VAHL</w:t>
            </w:r>
          </w:p>
        </w:tc>
      </w:tr>
      <w:tr w:rsidR="00A60B12">
        <w:trPr>
          <w:trHeight w:val="20"/>
          <w:jc w:val="center"/>
        </w:trPr>
        <w:tc>
          <w:tcPr>
            <w:tcW w:w="3295" w:type="dxa"/>
          </w:tcPr>
          <w:p w:rsidR="00A60B12" w:rsidRDefault="006A3779">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rsidR="00A60B12" w:rsidRDefault="006A3779">
            <w:pPr>
              <w:pBdr>
                <w:top w:val="nil"/>
                <w:left w:val="nil"/>
                <w:bottom w:val="nil"/>
                <w:right w:val="nil"/>
                <w:between w:val="nil"/>
              </w:pBdr>
              <w:rPr>
                <w:b/>
                <w:bCs/>
                <w:color w:val="000000"/>
                <w:sz w:val="20"/>
                <w:szCs w:val="20"/>
              </w:rPr>
            </w:pPr>
            <w:r>
              <w:rPr>
                <w:b/>
                <w:bCs/>
                <w:color w:val="000000"/>
                <w:sz w:val="20"/>
                <w:szCs w:val="20"/>
              </w:rPr>
              <w:t>Research Article</w:t>
            </w:r>
          </w:p>
          <w:p w:rsidR="00A60B12" w:rsidRDefault="00A60B12">
            <w:pPr>
              <w:pBdr>
                <w:top w:val="nil"/>
                <w:left w:val="nil"/>
                <w:bottom w:val="nil"/>
                <w:right w:val="nil"/>
                <w:between w:val="nil"/>
              </w:pBdr>
              <w:rPr>
                <w:b/>
                <w:bCs/>
                <w:color w:val="000000"/>
                <w:sz w:val="20"/>
                <w:szCs w:val="20"/>
              </w:rPr>
            </w:pPr>
          </w:p>
        </w:tc>
      </w:tr>
    </w:tbl>
    <w:p w:rsidR="00A60B12" w:rsidRDefault="00A60B12">
      <w:pPr>
        <w:pBdr>
          <w:top w:val="nil"/>
          <w:left w:val="nil"/>
          <w:bottom w:val="nil"/>
          <w:right w:val="nil"/>
          <w:between w:val="nil"/>
        </w:pBdr>
        <w:jc w:val="both"/>
        <w:rPr>
          <w:i/>
          <w:iCs/>
          <w:color w:val="000000"/>
          <w:sz w:val="20"/>
          <w:szCs w:val="20"/>
          <w:u w:val="single"/>
        </w:rPr>
      </w:pPr>
    </w:p>
    <w:p w:rsidR="00A60B12" w:rsidRDefault="00A60B12">
      <w:pPr>
        <w:pBdr>
          <w:top w:val="nil"/>
          <w:left w:val="nil"/>
          <w:bottom w:val="nil"/>
          <w:right w:val="nil"/>
          <w:between w:val="nil"/>
        </w:pBdr>
        <w:jc w:val="both"/>
        <w:rPr>
          <w:i/>
          <w:iCs/>
          <w:color w:val="000000"/>
          <w:sz w:val="20"/>
          <w:szCs w:val="20"/>
          <w:u w:val="single"/>
        </w:rPr>
      </w:pPr>
    </w:p>
    <w:p w:rsidR="00A60B12" w:rsidRDefault="00A60B12">
      <w:pPr>
        <w:pBdr>
          <w:top w:val="nil"/>
          <w:left w:val="nil"/>
          <w:bottom w:val="nil"/>
          <w:right w:val="nil"/>
          <w:between w:val="nil"/>
        </w:pBdr>
        <w:jc w:val="both"/>
        <w:rPr>
          <w:color w:val="000000"/>
          <w:sz w:val="22"/>
          <w:szCs w:val="22"/>
        </w:rPr>
      </w:pPr>
    </w:p>
    <w:p w:rsidR="00A60B12" w:rsidRDefault="006A3779">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rsidR="00A60B12" w:rsidRDefault="00A60B12">
      <w:pPr>
        <w:pBdr>
          <w:top w:val="nil"/>
          <w:left w:val="nil"/>
          <w:bottom w:val="nil"/>
          <w:right w:val="nil"/>
          <w:between w:val="nil"/>
        </w:pBdr>
        <w:ind w:left="1440"/>
        <w:jc w:val="both"/>
        <w:rPr>
          <w:color w:val="000000"/>
          <w:sz w:val="22"/>
          <w:szCs w:val="22"/>
        </w:rPr>
      </w:pPr>
    </w:p>
    <w:tbl>
      <w:tblPr>
        <w:tblStyle w:val="a0"/>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A60B12">
        <w:trPr>
          <w:trHeight w:val="20"/>
          <w:jc w:val="center"/>
        </w:trPr>
        <w:tc>
          <w:tcPr>
            <w:tcW w:w="4971" w:type="dxa"/>
          </w:tcPr>
          <w:p w:rsidR="00A60B12" w:rsidRDefault="00A60B12">
            <w:pPr>
              <w:pStyle w:val="Heading2"/>
              <w:jc w:val="left"/>
              <w:rPr>
                <w:rFonts w:ascii="Times New Roman" w:eastAsia="Times New Roman" w:hAnsi="Times New Roman" w:cs="Times New Roman"/>
              </w:rPr>
            </w:pPr>
          </w:p>
        </w:tc>
        <w:tc>
          <w:tcPr>
            <w:tcW w:w="512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rsidR="00A60B12" w:rsidRDefault="006A3779">
            <w:pPr>
              <w:spacing w:after="160" w:line="259" w:lineRule="auto"/>
              <w:rPr>
                <w:sz w:val="20"/>
                <w:szCs w:val="20"/>
              </w:rPr>
            </w:pPr>
            <w:r>
              <w:rPr>
                <w:b/>
                <w:bCs/>
                <w:sz w:val="20"/>
                <w:szCs w:val="20"/>
              </w:rPr>
              <w:t>Author’s Feedback</w:t>
            </w:r>
            <w:r>
              <w:rPr>
                <w:sz w:val="20"/>
                <w:szCs w:val="20"/>
              </w:rPr>
              <w:t xml:space="preserve"> </w:t>
            </w:r>
          </w:p>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1" w:type="dxa"/>
          </w:tcPr>
          <w:p w:rsidR="00A60B12" w:rsidRDefault="006A3779">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rsidR="00A60B12" w:rsidRDefault="006A3779">
            <w:pPr>
              <w:pBdr>
                <w:top w:val="nil"/>
                <w:left w:val="nil"/>
                <w:bottom w:val="nil"/>
                <w:right w:val="nil"/>
                <w:between w:val="nil"/>
              </w:pBdr>
              <w:rPr>
                <w:color w:val="000000"/>
                <w:sz w:val="20"/>
                <w:szCs w:val="20"/>
              </w:rPr>
            </w:pPr>
            <w:r>
              <w:rPr>
                <w:color w:val="000000"/>
                <w:sz w:val="20"/>
                <w:szCs w:val="20"/>
              </w:rPr>
              <w:t xml:space="preserve">A comparative quantitative phytochemical investigation of three commonly used medicinal plants in traditional medicine—Gloriosa </w:t>
            </w:r>
            <w:proofErr w:type="spellStart"/>
            <w:r>
              <w:rPr>
                <w:color w:val="000000"/>
                <w:sz w:val="20"/>
                <w:szCs w:val="20"/>
              </w:rPr>
              <w:t>superba</w:t>
            </w:r>
            <w:proofErr w:type="spellEnd"/>
            <w:r>
              <w:rPr>
                <w:color w:val="000000"/>
                <w:sz w:val="20"/>
                <w:szCs w:val="20"/>
              </w:rPr>
              <w:t xml:space="preserve">, Solanum nigrum, and </w:t>
            </w:r>
            <w:proofErr w:type="spellStart"/>
            <w:r>
              <w:rPr>
                <w:color w:val="000000"/>
                <w:sz w:val="20"/>
                <w:szCs w:val="20"/>
              </w:rPr>
              <w:t>Grewia</w:t>
            </w:r>
            <w:proofErr w:type="spellEnd"/>
            <w:r>
              <w:rPr>
                <w:color w:val="000000"/>
                <w:sz w:val="20"/>
                <w:szCs w:val="20"/>
              </w:rPr>
              <w:t xml:space="preserve"> </w:t>
            </w:r>
            <w:proofErr w:type="spellStart"/>
            <w:r>
              <w:rPr>
                <w:color w:val="000000"/>
                <w:sz w:val="20"/>
                <w:szCs w:val="20"/>
              </w:rPr>
              <w:t>hirsuta</w:t>
            </w:r>
            <w:proofErr w:type="spellEnd"/>
            <w:r>
              <w:rPr>
                <w:color w:val="000000"/>
                <w:sz w:val="20"/>
                <w:szCs w:val="20"/>
              </w:rPr>
              <w:t>—is presented in this publication. Using ethyl acetate extraction, the study provides</w:t>
            </w:r>
            <w:r>
              <w:rPr>
                <w:color w:val="000000"/>
                <w:sz w:val="20"/>
                <w:szCs w:val="20"/>
              </w:rPr>
              <w:t xml:space="preserve"> important information on the distribution of important bioactive substances such flavonoids, phenolics, and alkaloids. For the purpose of selecting plant species with greater pharmacological potential and directing future drug research, such comparative e</w:t>
            </w:r>
            <w:r>
              <w:rPr>
                <w:color w:val="000000"/>
                <w:sz w:val="20"/>
                <w:szCs w:val="20"/>
              </w:rPr>
              <w:t>valuations are crucial. All things considered, the publication offers helpful baseline data for phytochemistry and medicinal plant researchers.</w:t>
            </w:r>
          </w:p>
          <w:p w:rsidR="00A60B12" w:rsidRDefault="00A60B12">
            <w:pPr>
              <w:pBdr>
                <w:top w:val="nil"/>
                <w:left w:val="nil"/>
                <w:bottom w:val="nil"/>
                <w:right w:val="nil"/>
                <w:between w:val="nil"/>
              </w:pBdr>
              <w:rPr>
                <w:b/>
                <w:bCs/>
                <w:color w:val="000000"/>
                <w:sz w:val="20"/>
                <w:szCs w:val="20"/>
              </w:rPr>
            </w:pPr>
          </w:p>
        </w:tc>
        <w:tc>
          <w:tcPr>
            <w:tcW w:w="3798" w:type="dxa"/>
            <w:shd w:val="clear" w:color="auto" w:fill="auto"/>
          </w:tcPr>
          <w:p w:rsidR="00A60B12" w:rsidRDefault="006A3779">
            <w:pPr>
              <w:pStyle w:val="Heading2"/>
              <w:keepNext w:val="0"/>
              <w:rPr>
                <w:rFonts w:ascii="Times New Roman" w:eastAsia="Times New Roman" w:hAnsi="Times New Roman" w:cs="Times New Roman"/>
                <w:b w:val="0"/>
                <w:bCs w:val="0"/>
                <w:sz w:val="24"/>
                <w:szCs w:val="24"/>
              </w:rPr>
            </w:pPr>
            <w:bookmarkStart w:id="0" w:name="_heading=h.tj04ppvpoq26" w:colFirst="0" w:colLast="0"/>
            <w:bookmarkEnd w:id="0"/>
            <w:r>
              <w:rPr>
                <w:rFonts w:ascii="Times New Roman" w:eastAsia="Times New Roman" w:hAnsi="Times New Roman" w:cs="Times New Roman"/>
                <w:b w:val="0"/>
                <w:bCs w:val="0"/>
                <w:sz w:val="24"/>
                <w:szCs w:val="24"/>
              </w:rPr>
              <w:t xml:space="preserve">In this study I compared the phytochemical compounds of Gloriosa </w:t>
            </w:r>
            <w:proofErr w:type="spellStart"/>
            <w:r>
              <w:rPr>
                <w:rFonts w:ascii="Times New Roman" w:eastAsia="Times New Roman" w:hAnsi="Times New Roman" w:cs="Times New Roman"/>
                <w:b w:val="0"/>
                <w:bCs w:val="0"/>
                <w:sz w:val="24"/>
                <w:szCs w:val="24"/>
              </w:rPr>
              <w:t>superba</w:t>
            </w:r>
            <w:proofErr w:type="spellEnd"/>
            <w:r>
              <w:rPr>
                <w:rFonts w:ascii="Times New Roman" w:eastAsia="Times New Roman" w:hAnsi="Times New Roman" w:cs="Times New Roman"/>
                <w:b w:val="0"/>
                <w:bCs w:val="0"/>
                <w:sz w:val="24"/>
                <w:szCs w:val="24"/>
              </w:rPr>
              <w:t xml:space="preserve">, Solanum nigrum, and </w:t>
            </w:r>
            <w:proofErr w:type="spellStart"/>
            <w:r>
              <w:rPr>
                <w:rFonts w:ascii="Times New Roman" w:eastAsia="Times New Roman" w:hAnsi="Times New Roman" w:cs="Times New Roman"/>
                <w:b w:val="0"/>
                <w:bCs w:val="0"/>
                <w:sz w:val="24"/>
                <w:szCs w:val="24"/>
              </w:rPr>
              <w:t>Grewia</w:t>
            </w:r>
            <w:proofErr w:type="spellEnd"/>
            <w:r>
              <w:rPr>
                <w:rFonts w:ascii="Times New Roman" w:eastAsia="Times New Roman" w:hAnsi="Times New Roman" w:cs="Times New Roman"/>
                <w:b w:val="0"/>
                <w:bCs w:val="0"/>
                <w:sz w:val="24"/>
                <w:szCs w:val="24"/>
              </w:rPr>
              <w:t xml:space="preserve"> </w:t>
            </w:r>
            <w:proofErr w:type="spellStart"/>
            <w:r>
              <w:rPr>
                <w:rFonts w:ascii="Times New Roman" w:eastAsia="Times New Roman" w:hAnsi="Times New Roman" w:cs="Times New Roman"/>
                <w:b w:val="0"/>
                <w:bCs w:val="0"/>
                <w:sz w:val="24"/>
                <w:szCs w:val="24"/>
              </w:rPr>
              <w:t>hirsuta</w:t>
            </w:r>
            <w:proofErr w:type="spellEnd"/>
            <w:r>
              <w:rPr>
                <w:rFonts w:ascii="Times New Roman" w:eastAsia="Times New Roman" w:hAnsi="Times New Roman" w:cs="Times New Roman"/>
                <w:b w:val="0"/>
                <w:bCs w:val="0"/>
                <w:sz w:val="24"/>
                <w:szCs w:val="24"/>
              </w:rPr>
              <w:t xml:space="preserve"> </w:t>
            </w:r>
            <w:proofErr w:type="spellStart"/>
            <w:r>
              <w:rPr>
                <w:rFonts w:ascii="Times New Roman" w:eastAsia="Times New Roman" w:hAnsi="Times New Roman" w:cs="Times New Roman"/>
                <w:b w:val="0"/>
                <w:bCs w:val="0"/>
                <w:sz w:val="24"/>
                <w:szCs w:val="24"/>
              </w:rPr>
              <w:t>Vahl</w:t>
            </w:r>
            <w:proofErr w:type="spellEnd"/>
            <w:r>
              <w:rPr>
                <w:rFonts w:ascii="Times New Roman" w:eastAsia="Times New Roman" w:hAnsi="Times New Roman" w:cs="Times New Roman"/>
                <w:b w:val="0"/>
                <w:bCs w:val="0"/>
                <w:sz w:val="24"/>
                <w:szCs w:val="24"/>
              </w:rPr>
              <w:t xml:space="preserve">, which </w:t>
            </w:r>
            <w:proofErr w:type="gramStart"/>
            <w:r>
              <w:rPr>
                <w:rFonts w:ascii="Times New Roman" w:eastAsia="Times New Roman" w:hAnsi="Times New Roman" w:cs="Times New Roman"/>
                <w:b w:val="0"/>
                <w:bCs w:val="0"/>
                <w:sz w:val="24"/>
                <w:szCs w:val="24"/>
              </w:rPr>
              <w:t>is  helping</w:t>
            </w:r>
            <w:proofErr w:type="gramEnd"/>
            <w:r>
              <w:rPr>
                <w:rFonts w:ascii="Times New Roman" w:eastAsia="Times New Roman" w:hAnsi="Times New Roman" w:cs="Times New Roman"/>
                <w:b w:val="0"/>
                <w:bCs w:val="0"/>
                <w:sz w:val="24"/>
                <w:szCs w:val="24"/>
              </w:rPr>
              <w:t xml:space="preserve"> to identify their sources of bioactive compounds. Which are responsible for their medicinal activity, and improve </w:t>
            </w:r>
            <w:proofErr w:type="spellStart"/>
            <w:r>
              <w:rPr>
                <w:rFonts w:ascii="Times New Roman" w:eastAsia="Times New Roman" w:hAnsi="Times New Roman" w:cs="Times New Roman"/>
                <w:b w:val="0"/>
                <w:bCs w:val="0"/>
                <w:sz w:val="24"/>
                <w:szCs w:val="24"/>
              </w:rPr>
              <w:t>thor</w:t>
            </w:r>
            <w:proofErr w:type="spellEnd"/>
            <w:r>
              <w:rPr>
                <w:rFonts w:ascii="Times New Roman" w:eastAsia="Times New Roman" w:hAnsi="Times New Roman" w:cs="Times New Roman"/>
                <w:b w:val="0"/>
                <w:bCs w:val="0"/>
                <w:sz w:val="24"/>
                <w:szCs w:val="24"/>
              </w:rPr>
              <w:t xml:space="preserve"> know</w:t>
            </w:r>
            <w:r>
              <w:rPr>
                <w:rFonts w:ascii="Times New Roman" w:eastAsia="Times New Roman" w:hAnsi="Times New Roman" w:cs="Times New Roman"/>
                <w:b w:val="0"/>
                <w:bCs w:val="0"/>
                <w:sz w:val="24"/>
                <w:szCs w:val="24"/>
              </w:rPr>
              <w:t>ledge for medicinal uses.</w:t>
            </w:r>
          </w:p>
        </w:tc>
      </w:tr>
    </w:tbl>
    <w:p w:rsidR="00A60B12" w:rsidRDefault="00A60B12">
      <w:pPr>
        <w:rPr>
          <w:sz w:val="22"/>
          <w:szCs w:val="22"/>
        </w:rPr>
      </w:pPr>
    </w:p>
    <w:p w:rsidR="00A60B12" w:rsidRDefault="00A60B12">
      <w:pPr>
        <w:rPr>
          <w:sz w:val="22"/>
          <w:szCs w:val="22"/>
        </w:rPr>
      </w:pPr>
    </w:p>
    <w:p w:rsidR="00A60B12" w:rsidRDefault="00A60B12">
      <w:pPr>
        <w:rPr>
          <w:sz w:val="22"/>
          <w:szCs w:val="22"/>
        </w:rPr>
      </w:pPr>
    </w:p>
    <w:p w:rsidR="00A60B12" w:rsidRDefault="006A3779">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rsidR="00A60B12" w:rsidRDefault="00A60B12">
      <w:pPr>
        <w:rPr>
          <w:sz w:val="28"/>
          <w:szCs w:val="28"/>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A60B12">
        <w:trPr>
          <w:trHeight w:val="20"/>
          <w:tblHeader/>
          <w:jc w:val="center"/>
        </w:trPr>
        <w:tc>
          <w:tcPr>
            <w:tcW w:w="4973" w:type="dxa"/>
          </w:tcPr>
          <w:p w:rsidR="00A60B12" w:rsidRDefault="00A60B12">
            <w:pPr>
              <w:pStyle w:val="Heading2"/>
              <w:jc w:val="left"/>
              <w:rPr>
                <w:rFonts w:ascii="Times New Roman" w:eastAsia="Times New Roman" w:hAnsi="Times New Roman" w:cs="Times New Roman"/>
              </w:rPr>
            </w:pPr>
          </w:p>
        </w:tc>
        <w:tc>
          <w:tcPr>
            <w:tcW w:w="5121"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rsidR="00A60B12" w:rsidRDefault="006A3779">
            <w:pPr>
              <w:spacing w:after="160" w:line="259" w:lineRule="auto"/>
              <w:rPr>
                <w:b/>
                <w:bCs/>
                <w:sz w:val="22"/>
                <w:szCs w:val="22"/>
              </w:rPr>
            </w:pPr>
            <w:r>
              <w:rPr>
                <w:b/>
                <w:bCs/>
                <w:sz w:val="20"/>
                <w:szCs w:val="20"/>
              </w:rPr>
              <w:t>Author’s Feedback</w:t>
            </w:r>
            <w:r>
              <w:rPr>
                <w:sz w:val="20"/>
                <w:szCs w:val="20"/>
              </w:rPr>
              <w:t xml:space="preserve"> </w:t>
            </w:r>
          </w:p>
        </w:tc>
      </w:tr>
      <w:tr w:rsidR="00A60B12">
        <w:trPr>
          <w:trHeight w:val="20"/>
          <w:jc w:val="center"/>
        </w:trPr>
        <w:tc>
          <w:tcPr>
            <w:tcW w:w="4973" w:type="dxa"/>
          </w:tcPr>
          <w:p w:rsidR="00A60B12" w:rsidRDefault="006A3779">
            <w:pPr>
              <w:rPr>
                <w:b/>
                <w:bCs/>
                <w:sz w:val="20"/>
                <w:szCs w:val="20"/>
              </w:rPr>
            </w:pPr>
            <w:r>
              <w:rPr>
                <w:b/>
                <w:bCs/>
                <w:sz w:val="20"/>
                <w:szCs w:val="20"/>
              </w:rPr>
              <w:t xml:space="preserve">1. Is the title clear and appropriate for the study? </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u w:val="single"/>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4</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4</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w:t>
            </w:r>
            <w:r>
              <w:rPr>
                <w:color w:val="404040"/>
                <w:sz w:val="20"/>
                <w:szCs w:val="20"/>
                <w:highlight w:val="white"/>
              </w:rPr>
              <w:t>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4</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ind w:left="360"/>
              <w:rPr>
                <w:b/>
                <w:bCs/>
                <w:sz w:val="20"/>
                <w:szCs w:val="20"/>
              </w:rPr>
            </w:pPr>
            <w:r>
              <w:rPr>
                <w:b/>
                <w:bCs/>
                <w:sz w:val="20"/>
                <w:szCs w:val="20"/>
              </w:rPr>
              <w:t>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rPr>
                <w:b/>
                <w:bCs/>
                <w:sz w:val="20"/>
                <w:szCs w:val="20"/>
              </w:rPr>
            </w:pPr>
            <w:r>
              <w:rPr>
                <w:b/>
                <w:bCs/>
                <w:sz w:val="20"/>
                <w:szCs w:val="20"/>
              </w:rPr>
              <w:t xml:space="preserve">9. Are the results presented clearly? </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t xml:space="preserve">       4</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rPr>
                <w:b/>
                <w:bCs/>
                <w:sz w:val="20"/>
                <w:szCs w:val="20"/>
              </w:rPr>
            </w:pPr>
            <w:r>
              <w:rPr>
                <w:b/>
                <w:bCs/>
                <w:sz w:val="20"/>
                <w:szCs w:val="20"/>
              </w:rPr>
              <w:t>10. Are tables and figures clear, relevant, and necessary?</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t xml:space="preserve">       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rPr>
                <w:b/>
                <w:bCs/>
                <w:sz w:val="20"/>
                <w:szCs w:val="20"/>
              </w:rPr>
            </w:pPr>
            <w:r>
              <w:rPr>
                <w:b/>
                <w:bCs/>
                <w:sz w:val="20"/>
                <w:szCs w:val="20"/>
              </w:rPr>
              <w:t>11. Does the discussion relate findings to existing literature?</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t xml:space="preserve">       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rPr>
                <w:b/>
                <w:bCs/>
                <w:sz w:val="20"/>
                <w:szCs w:val="20"/>
              </w:rPr>
            </w:pPr>
            <w:r>
              <w:rPr>
                <w:b/>
                <w:bCs/>
                <w:sz w:val="20"/>
                <w:szCs w:val="20"/>
              </w:rPr>
              <w:t>12. Are the conclusions supported by the data?</w:t>
            </w:r>
          </w:p>
          <w:p w:rsidR="00A60B12" w:rsidRDefault="006A3779">
            <w:pPr>
              <w:rPr>
                <w:color w:val="404040"/>
                <w:sz w:val="20"/>
                <w:szCs w:val="20"/>
                <w:highlight w:val="white"/>
              </w:rPr>
            </w:pPr>
            <w:r>
              <w:rPr>
                <w:color w:val="404040"/>
                <w:sz w:val="20"/>
                <w:szCs w:val="20"/>
                <w:highlight w:val="white"/>
              </w:rPr>
              <w:lastRenderedPageBreak/>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lastRenderedPageBreak/>
              <w:t xml:space="preserve">      3</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rPr>
                <w:b/>
                <w:bCs/>
                <w:sz w:val="20"/>
                <w:szCs w:val="20"/>
              </w:rPr>
            </w:pPr>
            <w:r>
              <w:rPr>
                <w:b/>
                <w:bCs/>
                <w:sz w:val="20"/>
                <w:szCs w:val="20"/>
              </w:rPr>
              <w:t>13. Are the limitations of the study discussed?</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sz w:val="20"/>
                <w:szCs w:val="20"/>
              </w:rPr>
            </w:pPr>
            <w:r>
              <w:rPr>
                <w:color w:val="404040"/>
                <w:sz w:val="20"/>
                <w:szCs w:val="20"/>
                <w:highlight w:val="white"/>
              </w:rPr>
              <w:t>5 = Excellent 4 = Good 3 = Satisfactory 2 = Needs Improvement 1 = Poor N/A = Not Applicabl</w:t>
            </w:r>
            <w:r>
              <w:rPr>
                <w:color w:val="404040"/>
                <w:sz w:val="20"/>
                <w:szCs w:val="20"/>
                <w:highlight w:val="white"/>
              </w:rPr>
              <w:t>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t xml:space="preserve">      2</w:t>
            </w:r>
          </w:p>
        </w:tc>
        <w:tc>
          <w:tcPr>
            <w:tcW w:w="3798" w:type="dxa"/>
          </w:tcPr>
          <w:p w:rsidR="00A60B12" w:rsidRDefault="00A60B12">
            <w:pPr>
              <w:pStyle w:val="Heading2"/>
              <w:jc w:val="left"/>
              <w:rPr>
                <w:rFonts w:ascii="Times New Roman" w:eastAsia="Times New Roman" w:hAnsi="Times New Roman" w:cs="Times New Roman"/>
                <w:b w:val="0"/>
                <w:bCs w:val="0"/>
              </w:rPr>
            </w:pPr>
            <w:bookmarkStart w:id="1" w:name="_GoBack"/>
            <w:bookmarkEnd w:id="1"/>
          </w:p>
        </w:tc>
      </w:tr>
      <w:tr w:rsidR="00A60B12">
        <w:trPr>
          <w:trHeight w:val="20"/>
          <w:jc w:val="center"/>
        </w:trPr>
        <w:tc>
          <w:tcPr>
            <w:tcW w:w="4973" w:type="dxa"/>
          </w:tcPr>
          <w:p w:rsidR="00A60B12" w:rsidRDefault="006A3779">
            <w:pPr>
              <w:rPr>
                <w:b/>
                <w:bCs/>
                <w:sz w:val="20"/>
                <w:szCs w:val="20"/>
              </w:rPr>
            </w:pPr>
            <w:r>
              <w:rPr>
                <w:b/>
                <w:bCs/>
                <w:sz w:val="20"/>
                <w:szCs w:val="20"/>
              </w:rPr>
              <w:t>14. Are the references relevant and sufficient (in number)?</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color w:val="404040"/>
                <w:sz w:val="20"/>
                <w:szCs w:val="20"/>
                <w:highlight w:val="white"/>
              </w:rPr>
            </w:pPr>
            <w:r>
              <w:rPr>
                <w:color w:val="404040"/>
                <w:sz w:val="20"/>
                <w:szCs w:val="20"/>
                <w:highlight w:val="white"/>
              </w:rPr>
              <w:t xml:space="preserve">5 = Excellent 4 = Good 3 = Satisfactory 2 = Needs Improvement 1 = Poor </w:t>
            </w:r>
          </w:p>
          <w:p w:rsidR="00A60B12" w:rsidRDefault="006A3779">
            <w:pPr>
              <w:rPr>
                <w:sz w:val="20"/>
                <w:szCs w:val="20"/>
              </w:rPr>
            </w:pPr>
            <w:r>
              <w:rPr>
                <w:color w:val="404040"/>
                <w:sz w:val="20"/>
                <w:szCs w:val="20"/>
                <w:highlight w:val="white"/>
              </w:rPr>
              <w:t>N/A = Not Applicable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t xml:space="preserve">     4</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6A3779">
            <w:pPr>
              <w:rPr>
                <w:b/>
                <w:bCs/>
                <w:sz w:val="20"/>
                <w:szCs w:val="20"/>
              </w:rPr>
            </w:pPr>
            <w:r>
              <w:rPr>
                <w:b/>
                <w:bCs/>
                <w:sz w:val="20"/>
                <w:szCs w:val="20"/>
              </w:rPr>
              <w:t>15. Is the manuscript written in clear and understandable language?</w:t>
            </w:r>
          </w:p>
          <w:p w:rsidR="00A60B12" w:rsidRDefault="006A3779">
            <w:pPr>
              <w:rPr>
                <w:color w:val="404040"/>
                <w:sz w:val="20"/>
                <w:szCs w:val="20"/>
                <w:highlight w:val="white"/>
              </w:rPr>
            </w:pPr>
            <w:r>
              <w:rPr>
                <w:color w:val="404040"/>
                <w:sz w:val="20"/>
                <w:szCs w:val="20"/>
                <w:highlight w:val="white"/>
              </w:rPr>
              <w:t xml:space="preserve">Rating Scale: </w:t>
            </w:r>
          </w:p>
          <w:p w:rsidR="00A60B12" w:rsidRDefault="006A3779">
            <w:pPr>
              <w:rPr>
                <w:color w:val="404040"/>
                <w:sz w:val="20"/>
                <w:szCs w:val="20"/>
                <w:highlight w:val="white"/>
              </w:rPr>
            </w:pPr>
            <w:r>
              <w:rPr>
                <w:color w:val="404040"/>
                <w:sz w:val="20"/>
                <w:szCs w:val="20"/>
                <w:highlight w:val="white"/>
              </w:rPr>
              <w:t xml:space="preserve">5 = Excellent 4 = Good 3 = Satisfactory 2 = Needs Improvement 1 = Poor </w:t>
            </w:r>
          </w:p>
          <w:p w:rsidR="00A60B12" w:rsidRDefault="006A3779">
            <w:pPr>
              <w:rPr>
                <w:sz w:val="20"/>
                <w:szCs w:val="20"/>
              </w:rPr>
            </w:pPr>
            <w:r>
              <w:rPr>
                <w:color w:val="404040"/>
                <w:sz w:val="20"/>
                <w:szCs w:val="20"/>
                <w:highlight w:val="white"/>
              </w:rPr>
              <w:t>N/A = Not Applicable</w:t>
            </w:r>
          </w:p>
        </w:tc>
        <w:tc>
          <w:tcPr>
            <w:tcW w:w="5121" w:type="dxa"/>
          </w:tcPr>
          <w:p w:rsidR="00A60B12" w:rsidRDefault="006A3779">
            <w:pPr>
              <w:pBdr>
                <w:top w:val="nil"/>
                <w:left w:val="nil"/>
                <w:bottom w:val="nil"/>
                <w:right w:val="nil"/>
                <w:between w:val="nil"/>
              </w:pBdr>
              <w:rPr>
                <w:b/>
                <w:bCs/>
                <w:color w:val="000000"/>
                <w:sz w:val="20"/>
                <w:szCs w:val="20"/>
              </w:rPr>
            </w:pPr>
            <w:r>
              <w:rPr>
                <w:b/>
                <w:bCs/>
                <w:color w:val="000000"/>
                <w:sz w:val="20"/>
                <w:szCs w:val="20"/>
              </w:rPr>
              <w:t xml:space="preserve">     4</w:t>
            </w:r>
          </w:p>
        </w:tc>
        <w:tc>
          <w:tcPr>
            <w:tcW w:w="3798" w:type="dxa"/>
          </w:tcPr>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973" w:type="dxa"/>
          </w:tcPr>
          <w:p w:rsidR="00A60B12" w:rsidRDefault="00A60B12">
            <w:pPr>
              <w:rPr>
                <w:b/>
                <w:bCs/>
                <w:sz w:val="20"/>
                <w:szCs w:val="20"/>
              </w:rPr>
            </w:pPr>
          </w:p>
        </w:tc>
        <w:tc>
          <w:tcPr>
            <w:tcW w:w="5121" w:type="dxa"/>
          </w:tcPr>
          <w:p w:rsidR="00A60B12" w:rsidRDefault="00A60B12">
            <w:pPr>
              <w:pBdr>
                <w:top w:val="nil"/>
                <w:left w:val="nil"/>
                <w:bottom w:val="nil"/>
                <w:right w:val="nil"/>
                <w:between w:val="nil"/>
              </w:pBdr>
              <w:rPr>
                <w:color w:val="000000"/>
                <w:sz w:val="20"/>
                <w:szCs w:val="20"/>
              </w:rPr>
            </w:pPr>
          </w:p>
        </w:tc>
        <w:tc>
          <w:tcPr>
            <w:tcW w:w="3798" w:type="dxa"/>
          </w:tcPr>
          <w:p w:rsidR="00A60B12" w:rsidRDefault="00A60B12">
            <w:pPr>
              <w:pStyle w:val="Heading2"/>
              <w:jc w:val="left"/>
              <w:rPr>
                <w:rFonts w:ascii="Times New Roman" w:eastAsia="Times New Roman" w:hAnsi="Times New Roman" w:cs="Times New Roman"/>
                <w:b w:val="0"/>
                <w:bCs w:val="0"/>
              </w:rPr>
            </w:pPr>
          </w:p>
        </w:tc>
      </w:tr>
    </w:tbl>
    <w:p w:rsidR="00A60B12" w:rsidRDefault="00A60B12">
      <w:pPr>
        <w:pBdr>
          <w:top w:val="nil"/>
          <w:left w:val="nil"/>
          <w:bottom w:val="nil"/>
          <w:right w:val="nil"/>
          <w:between w:val="nil"/>
        </w:pBdr>
        <w:jc w:val="both"/>
        <w:rPr>
          <w:b/>
          <w:bCs/>
          <w:color w:val="000000"/>
          <w:sz w:val="20"/>
          <w:szCs w:val="20"/>
          <w:u w:val="single"/>
        </w:rPr>
      </w:pPr>
    </w:p>
    <w:p w:rsidR="00A60B12" w:rsidRDefault="00A60B12">
      <w:pPr>
        <w:pBdr>
          <w:top w:val="nil"/>
          <w:left w:val="nil"/>
          <w:bottom w:val="nil"/>
          <w:right w:val="nil"/>
          <w:between w:val="nil"/>
        </w:pBdr>
        <w:jc w:val="both"/>
        <w:rPr>
          <w:b/>
          <w:bCs/>
          <w:color w:val="000000"/>
          <w:sz w:val="20"/>
          <w:szCs w:val="20"/>
          <w:u w:val="single"/>
        </w:rPr>
      </w:pPr>
    </w:p>
    <w:p w:rsidR="00A60B12" w:rsidRDefault="00A60B12">
      <w:pPr>
        <w:pBdr>
          <w:top w:val="nil"/>
          <w:left w:val="nil"/>
          <w:bottom w:val="nil"/>
          <w:right w:val="nil"/>
          <w:between w:val="nil"/>
        </w:pBdr>
        <w:jc w:val="both"/>
        <w:rPr>
          <w:b/>
          <w:bCs/>
          <w:color w:val="000000"/>
          <w:sz w:val="20"/>
          <w:szCs w:val="20"/>
          <w:u w:val="single"/>
        </w:rPr>
      </w:pPr>
    </w:p>
    <w:p w:rsidR="00A60B12" w:rsidRDefault="006A3779">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rsidR="00A60B12" w:rsidRDefault="00A60B12"/>
    <w:tbl>
      <w:tblPr>
        <w:tblStyle w:val="a2"/>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A60B12">
        <w:trPr>
          <w:trHeight w:val="20"/>
          <w:jc w:val="center"/>
        </w:trPr>
        <w:tc>
          <w:tcPr>
            <w:tcW w:w="4646" w:type="dxa"/>
          </w:tcPr>
          <w:p w:rsidR="00A60B12" w:rsidRDefault="00A60B12">
            <w:pPr>
              <w:pStyle w:val="Heading2"/>
              <w:jc w:val="left"/>
              <w:rPr>
                <w:rFonts w:ascii="Times New Roman" w:eastAsia="Times New Roman" w:hAnsi="Times New Roman" w:cs="Times New Roman"/>
              </w:rPr>
            </w:pPr>
          </w:p>
        </w:tc>
        <w:tc>
          <w:tcPr>
            <w:tcW w:w="4962"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A60B12" w:rsidRDefault="00A60B12">
            <w:pPr>
              <w:rPr>
                <w:sz w:val="22"/>
                <w:szCs w:val="22"/>
              </w:rPr>
            </w:pPr>
          </w:p>
        </w:tc>
        <w:tc>
          <w:tcPr>
            <w:tcW w:w="4284" w:type="dxa"/>
          </w:tcPr>
          <w:p w:rsidR="00A60B12" w:rsidRDefault="006A3779">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rsidR="00A60B12" w:rsidRDefault="00A60B12">
            <w:pPr>
              <w:pStyle w:val="Heading2"/>
              <w:jc w:val="left"/>
              <w:rPr>
                <w:rFonts w:ascii="Times New Roman" w:eastAsia="Times New Roman" w:hAnsi="Times New Roman" w:cs="Times New Roman"/>
                <w:b w:val="0"/>
                <w:bCs w:val="0"/>
              </w:rPr>
            </w:pPr>
          </w:p>
        </w:tc>
      </w:tr>
      <w:tr w:rsidR="00A60B12">
        <w:trPr>
          <w:trHeight w:val="20"/>
          <w:jc w:val="center"/>
        </w:trPr>
        <w:tc>
          <w:tcPr>
            <w:tcW w:w="4646" w:type="dxa"/>
          </w:tcPr>
          <w:p w:rsidR="00A60B12" w:rsidRDefault="006A3779">
            <w:pPr>
              <w:rPr>
                <w:b/>
                <w:bCs/>
                <w:sz w:val="20"/>
                <w:szCs w:val="20"/>
              </w:rPr>
            </w:pPr>
            <w:r>
              <w:rPr>
                <w:b/>
                <w:bCs/>
                <w:sz w:val="20"/>
                <w:szCs w:val="20"/>
              </w:rPr>
              <w:t>Is the title of the article suitable?</w:t>
            </w:r>
          </w:p>
          <w:p w:rsidR="00A60B12" w:rsidRDefault="00A60B12">
            <w:pPr>
              <w:rPr>
                <w:sz w:val="20"/>
                <w:szCs w:val="20"/>
              </w:rPr>
            </w:pPr>
          </w:p>
          <w:p w:rsidR="00A60B12" w:rsidRDefault="006A3779">
            <w:pPr>
              <w:rPr>
                <w:sz w:val="22"/>
                <w:szCs w:val="22"/>
                <w:u w:val="single"/>
              </w:rPr>
            </w:pPr>
            <w:r>
              <w:rPr>
                <w:sz w:val="20"/>
                <w:szCs w:val="20"/>
              </w:rPr>
              <w:t>If your answer is NO, please provide a brief, clear suggestion for improvement.</w:t>
            </w:r>
          </w:p>
        </w:tc>
        <w:tc>
          <w:tcPr>
            <w:tcW w:w="4962" w:type="dxa"/>
          </w:tcPr>
          <w:p w:rsidR="00A60B12" w:rsidRDefault="006A3779">
            <w:pPr>
              <w:ind w:left="360"/>
              <w:rPr>
                <w:b/>
                <w:bCs/>
                <w:sz w:val="20"/>
                <w:szCs w:val="20"/>
              </w:rPr>
            </w:pPr>
            <w:r>
              <w:rPr>
                <w:b/>
                <w:bCs/>
                <w:sz w:val="20"/>
                <w:szCs w:val="20"/>
              </w:rPr>
              <w:t>YES</w:t>
            </w:r>
          </w:p>
        </w:tc>
        <w:tc>
          <w:tcPr>
            <w:tcW w:w="4284" w:type="dxa"/>
          </w:tcPr>
          <w:p w:rsidR="00A60B12" w:rsidRDefault="006A377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YES</w:t>
            </w:r>
          </w:p>
        </w:tc>
      </w:tr>
      <w:tr w:rsidR="00A60B12">
        <w:trPr>
          <w:trHeight w:val="20"/>
          <w:jc w:val="center"/>
        </w:trPr>
        <w:tc>
          <w:tcPr>
            <w:tcW w:w="4646" w:type="dxa"/>
          </w:tcPr>
          <w:p w:rsidR="00A60B12" w:rsidRDefault="006A3779">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rsidR="00A60B12" w:rsidRDefault="00A60B12">
            <w:pPr>
              <w:rPr>
                <w:sz w:val="20"/>
                <w:szCs w:val="20"/>
              </w:rPr>
            </w:pPr>
          </w:p>
          <w:p w:rsidR="00A60B12" w:rsidRDefault="006A3779">
            <w:pPr>
              <w:rPr>
                <w:sz w:val="22"/>
                <w:szCs w:val="22"/>
              </w:rPr>
            </w:pPr>
            <w:r>
              <w:rPr>
                <w:sz w:val="20"/>
                <w:szCs w:val="20"/>
              </w:rPr>
              <w:t>If your answer is NO, please provide a brief, clear suggestion for improvement.</w:t>
            </w:r>
          </w:p>
        </w:tc>
        <w:tc>
          <w:tcPr>
            <w:tcW w:w="4962" w:type="dxa"/>
          </w:tcPr>
          <w:p w:rsidR="00A60B12" w:rsidRDefault="006A3779">
            <w:pPr>
              <w:ind w:left="360"/>
              <w:rPr>
                <w:b/>
                <w:bCs/>
                <w:sz w:val="20"/>
                <w:szCs w:val="20"/>
              </w:rPr>
            </w:pPr>
            <w:r>
              <w:rPr>
                <w:b/>
                <w:bCs/>
                <w:sz w:val="20"/>
                <w:szCs w:val="20"/>
              </w:rPr>
              <w:t>NO</w:t>
            </w:r>
          </w:p>
          <w:p w:rsidR="00A60B12" w:rsidRDefault="006A3779">
            <w:pPr>
              <w:ind w:left="360"/>
              <w:rPr>
                <w:b/>
                <w:bCs/>
                <w:sz w:val="20"/>
                <w:szCs w:val="20"/>
              </w:rPr>
            </w:pPr>
            <w:r>
              <w:rPr>
                <w:b/>
                <w:bCs/>
                <w:sz w:val="20"/>
                <w:szCs w:val="20"/>
              </w:rPr>
              <w:t>The abstract needs to be better organized and comprise:</w:t>
            </w:r>
            <w:r>
              <w:rPr>
                <w:b/>
                <w:bCs/>
                <w:sz w:val="20"/>
                <w:szCs w:val="20"/>
              </w:rPr>
              <w:br/>
            </w:r>
            <w:r>
              <w:rPr>
                <w:b/>
                <w:bCs/>
                <w:sz w:val="20"/>
                <w:szCs w:val="20"/>
              </w:rPr>
              <w:br/>
              <w:t>Clearly defined goal</w:t>
            </w:r>
            <w:r>
              <w:rPr>
                <w:b/>
                <w:bCs/>
                <w:sz w:val="20"/>
                <w:szCs w:val="20"/>
              </w:rPr>
              <w:br/>
              <w:t>A clear methodology</w:t>
            </w:r>
            <w:r>
              <w:rPr>
                <w:b/>
                <w:bCs/>
                <w:sz w:val="20"/>
                <w:szCs w:val="20"/>
              </w:rPr>
              <w:br/>
              <w:t>Important quantitative find</w:t>
            </w:r>
            <w:r>
              <w:rPr>
                <w:b/>
                <w:bCs/>
                <w:sz w:val="20"/>
                <w:szCs w:val="20"/>
              </w:rPr>
              <w:t>ings (TFC, TPC, and TAC values)</w:t>
            </w:r>
            <w:r>
              <w:rPr>
                <w:b/>
                <w:bCs/>
                <w:sz w:val="20"/>
                <w:szCs w:val="20"/>
              </w:rPr>
              <w:br/>
              <w:t>Strong conclusion</w:t>
            </w:r>
          </w:p>
          <w:p w:rsidR="00A60B12" w:rsidRDefault="00A60B12">
            <w:pPr>
              <w:ind w:left="360"/>
              <w:rPr>
                <w:b/>
                <w:bCs/>
                <w:sz w:val="20"/>
                <w:szCs w:val="20"/>
              </w:rPr>
            </w:pPr>
          </w:p>
        </w:tc>
        <w:tc>
          <w:tcPr>
            <w:tcW w:w="4284" w:type="dxa"/>
          </w:tcPr>
          <w:p w:rsidR="00A60B12" w:rsidRDefault="006A3779">
            <w:pPr>
              <w:pStyle w:val="Heading2"/>
              <w:jc w:val="left"/>
              <w:rPr>
                <w:rFonts w:ascii="Times New Roman" w:eastAsia="Times New Roman" w:hAnsi="Times New Roman" w:cs="Times New Roman"/>
                <w:b w:val="0"/>
                <w:bCs w:val="0"/>
              </w:rPr>
            </w:pPr>
            <w:bookmarkStart w:id="2" w:name="_heading=h.dij4yq682327" w:colFirst="0" w:colLast="0"/>
            <w:bookmarkEnd w:id="2"/>
            <w:proofErr w:type="gramStart"/>
            <w:r>
              <w:rPr>
                <w:rFonts w:ascii="Times New Roman" w:eastAsia="Times New Roman" w:hAnsi="Times New Roman" w:cs="Times New Roman"/>
                <w:b w:val="0"/>
                <w:bCs w:val="0"/>
              </w:rPr>
              <w:t>YES</w:t>
            </w:r>
            <w:proofErr w:type="gramEnd"/>
            <w:r>
              <w:rPr>
                <w:rFonts w:ascii="Times New Roman" w:eastAsia="Times New Roman" w:hAnsi="Times New Roman" w:cs="Times New Roman"/>
                <w:b w:val="0"/>
                <w:bCs w:val="0"/>
              </w:rPr>
              <w:t xml:space="preserve"> I would like to do better. Thank you so </w:t>
            </w:r>
            <w:proofErr w:type="gramStart"/>
            <w:r>
              <w:rPr>
                <w:rFonts w:ascii="Times New Roman" w:eastAsia="Times New Roman" w:hAnsi="Times New Roman" w:cs="Times New Roman"/>
                <w:b w:val="0"/>
                <w:bCs w:val="0"/>
              </w:rPr>
              <w:t>much  for</w:t>
            </w:r>
            <w:proofErr w:type="gramEnd"/>
            <w:r>
              <w:rPr>
                <w:rFonts w:ascii="Times New Roman" w:eastAsia="Times New Roman" w:hAnsi="Times New Roman" w:cs="Times New Roman"/>
                <w:b w:val="0"/>
                <w:bCs w:val="0"/>
              </w:rPr>
              <w:t xml:space="preserve"> valuable suggestions.</w:t>
            </w:r>
          </w:p>
        </w:tc>
      </w:tr>
      <w:tr w:rsidR="00A60B12">
        <w:trPr>
          <w:trHeight w:val="20"/>
          <w:jc w:val="center"/>
        </w:trPr>
        <w:tc>
          <w:tcPr>
            <w:tcW w:w="4646" w:type="dxa"/>
          </w:tcPr>
          <w:p w:rsidR="00A60B12" w:rsidRDefault="006A3779">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rsidR="00A60B12" w:rsidRDefault="006A3779">
            <w:pPr>
              <w:rPr>
                <w:b/>
                <w:bCs/>
                <w:sz w:val="22"/>
                <w:szCs w:val="22"/>
              </w:rPr>
            </w:pPr>
            <w:r>
              <w:rPr>
                <w:sz w:val="20"/>
                <w:szCs w:val="20"/>
              </w:rPr>
              <w:t>If your answer is NO, please provide a brief, clear suggestion for improvement.</w:t>
            </w:r>
          </w:p>
        </w:tc>
        <w:tc>
          <w:tcPr>
            <w:tcW w:w="4962" w:type="dxa"/>
          </w:tcPr>
          <w:p w:rsidR="00A60B12" w:rsidRDefault="006A3779">
            <w:pPr>
              <w:pBdr>
                <w:top w:val="nil"/>
                <w:left w:val="nil"/>
                <w:bottom w:val="nil"/>
                <w:right w:val="nil"/>
                <w:between w:val="nil"/>
              </w:pBdr>
              <w:rPr>
                <w:b/>
                <w:bCs/>
                <w:color w:val="000000"/>
                <w:sz w:val="20"/>
                <w:szCs w:val="20"/>
              </w:rPr>
            </w:pPr>
            <w:r>
              <w:rPr>
                <w:b/>
                <w:bCs/>
                <w:color w:val="000000"/>
                <w:sz w:val="20"/>
                <w:szCs w:val="20"/>
              </w:rPr>
              <w:t>YES</w:t>
            </w:r>
          </w:p>
        </w:tc>
        <w:tc>
          <w:tcPr>
            <w:tcW w:w="4284" w:type="dxa"/>
          </w:tcPr>
          <w:p w:rsidR="00A60B12" w:rsidRDefault="006A3779">
            <w:pPr>
              <w:pStyle w:val="Heading2"/>
              <w:jc w:val="left"/>
              <w:rPr>
                <w:rFonts w:ascii="Times New Roman" w:eastAsia="Times New Roman" w:hAnsi="Times New Roman" w:cs="Times New Roman"/>
                <w:b w:val="0"/>
                <w:bCs w:val="0"/>
              </w:rPr>
            </w:pPr>
            <w:bookmarkStart w:id="3" w:name="_heading=h.qqxe4yabc91r" w:colFirst="0" w:colLast="0"/>
            <w:bookmarkEnd w:id="3"/>
            <w:r>
              <w:rPr>
                <w:rFonts w:ascii="Times New Roman" w:eastAsia="Times New Roman" w:hAnsi="Times New Roman" w:cs="Times New Roman"/>
                <w:b w:val="0"/>
                <w:bCs w:val="0"/>
              </w:rPr>
              <w:t>YES</w:t>
            </w:r>
          </w:p>
        </w:tc>
      </w:tr>
      <w:tr w:rsidR="00A60B12">
        <w:trPr>
          <w:trHeight w:val="20"/>
          <w:jc w:val="center"/>
        </w:trPr>
        <w:tc>
          <w:tcPr>
            <w:tcW w:w="4646" w:type="dxa"/>
          </w:tcPr>
          <w:p w:rsidR="00A60B12" w:rsidRDefault="006A3779">
            <w:pPr>
              <w:rPr>
                <w:b/>
                <w:bCs/>
                <w:sz w:val="20"/>
                <w:szCs w:val="20"/>
              </w:rPr>
            </w:pPr>
            <w:r>
              <w:rPr>
                <w:b/>
                <w:bCs/>
                <w:sz w:val="20"/>
                <w:szCs w:val="20"/>
              </w:rPr>
              <w:t xml:space="preserve">Are the references sufficient and recent? </w:t>
            </w:r>
          </w:p>
          <w:p w:rsidR="00A60B12" w:rsidRDefault="006A3779">
            <w:pPr>
              <w:rPr>
                <w:sz w:val="20"/>
                <w:szCs w:val="20"/>
              </w:rPr>
            </w:pPr>
            <w:r>
              <w:rPr>
                <w:sz w:val="20"/>
                <w:szCs w:val="20"/>
              </w:rPr>
              <w:t>(YES or NO)</w:t>
            </w:r>
          </w:p>
          <w:p w:rsidR="00A60B12" w:rsidRDefault="00A60B12">
            <w:pPr>
              <w:rPr>
                <w:sz w:val="20"/>
                <w:szCs w:val="20"/>
              </w:rPr>
            </w:pPr>
          </w:p>
          <w:p w:rsidR="00A60B12" w:rsidRDefault="006A3779">
            <w:pPr>
              <w:rPr>
                <w:b/>
                <w:bCs/>
                <w:sz w:val="20"/>
                <w:szCs w:val="20"/>
              </w:rPr>
            </w:pPr>
            <w:r>
              <w:rPr>
                <w:sz w:val="20"/>
                <w:szCs w:val="20"/>
              </w:rPr>
              <w:t>If your answer is NO, please provide clear suggestion for improvement.</w:t>
            </w:r>
          </w:p>
        </w:tc>
        <w:tc>
          <w:tcPr>
            <w:tcW w:w="4962" w:type="dxa"/>
          </w:tcPr>
          <w:p w:rsidR="00A60B12" w:rsidRDefault="006A3779">
            <w:pPr>
              <w:pBdr>
                <w:top w:val="nil"/>
                <w:left w:val="nil"/>
                <w:bottom w:val="nil"/>
                <w:right w:val="nil"/>
                <w:between w:val="nil"/>
              </w:pBdr>
              <w:rPr>
                <w:b/>
                <w:bCs/>
                <w:color w:val="000000"/>
                <w:sz w:val="20"/>
                <w:szCs w:val="20"/>
              </w:rPr>
            </w:pPr>
            <w:r>
              <w:rPr>
                <w:b/>
                <w:bCs/>
                <w:color w:val="000000"/>
                <w:sz w:val="20"/>
                <w:szCs w:val="20"/>
              </w:rPr>
              <w:t>YES</w:t>
            </w:r>
          </w:p>
        </w:tc>
        <w:tc>
          <w:tcPr>
            <w:tcW w:w="4284" w:type="dxa"/>
          </w:tcPr>
          <w:p w:rsidR="00A60B12" w:rsidRDefault="006A3779">
            <w:pPr>
              <w:pStyle w:val="Heading2"/>
              <w:jc w:val="left"/>
              <w:rPr>
                <w:rFonts w:ascii="Times New Roman" w:eastAsia="Times New Roman" w:hAnsi="Times New Roman" w:cs="Times New Roman"/>
                <w:b w:val="0"/>
                <w:bCs w:val="0"/>
              </w:rPr>
            </w:pPr>
            <w:bookmarkStart w:id="4" w:name="_heading=h.5ujdk4l8m1rv" w:colFirst="0" w:colLast="0"/>
            <w:bookmarkEnd w:id="4"/>
            <w:r>
              <w:rPr>
                <w:rFonts w:ascii="Times New Roman" w:eastAsia="Times New Roman" w:hAnsi="Times New Roman" w:cs="Times New Roman"/>
                <w:b w:val="0"/>
                <w:bCs w:val="0"/>
              </w:rPr>
              <w:t>YES</w:t>
            </w:r>
          </w:p>
        </w:tc>
      </w:tr>
      <w:tr w:rsidR="00A60B12">
        <w:trPr>
          <w:trHeight w:val="896"/>
          <w:jc w:val="center"/>
        </w:trPr>
        <w:tc>
          <w:tcPr>
            <w:tcW w:w="4646" w:type="dxa"/>
          </w:tcPr>
          <w:p w:rsidR="00A60B12" w:rsidRDefault="006A3779">
            <w:pPr>
              <w:rPr>
                <w:b/>
                <w:bCs/>
                <w:sz w:val="20"/>
                <w:szCs w:val="20"/>
              </w:rPr>
            </w:pPr>
            <w:r>
              <w:rPr>
                <w:b/>
                <w:bCs/>
                <w:sz w:val="20"/>
                <w:szCs w:val="20"/>
              </w:rPr>
              <w:t>Are there ethical issues in this manuscript?</w:t>
            </w:r>
          </w:p>
          <w:p w:rsidR="00A60B12" w:rsidRDefault="006A3779">
            <w:pPr>
              <w:rPr>
                <w:sz w:val="20"/>
                <w:szCs w:val="20"/>
              </w:rPr>
            </w:pPr>
            <w:r>
              <w:rPr>
                <w:sz w:val="20"/>
                <w:szCs w:val="20"/>
              </w:rPr>
              <w:t>(YES or NO)</w:t>
            </w:r>
          </w:p>
          <w:p w:rsidR="00A60B12" w:rsidRDefault="00A60B12">
            <w:pPr>
              <w:rPr>
                <w:sz w:val="20"/>
                <w:szCs w:val="20"/>
              </w:rPr>
            </w:pPr>
          </w:p>
          <w:p w:rsidR="00A60B12" w:rsidRDefault="006A3779">
            <w:pPr>
              <w:rPr>
                <w:sz w:val="20"/>
                <w:szCs w:val="20"/>
              </w:rPr>
            </w:pPr>
            <w:r>
              <w:rPr>
                <w:sz w:val="20"/>
                <w:szCs w:val="20"/>
              </w:rPr>
              <w:t>(If yes, kindly please write down the ethical issues here in details)</w:t>
            </w:r>
          </w:p>
          <w:p w:rsidR="00A60B12" w:rsidRDefault="00A60B12">
            <w:pPr>
              <w:rPr>
                <w:sz w:val="20"/>
                <w:szCs w:val="20"/>
              </w:rPr>
            </w:pPr>
          </w:p>
        </w:tc>
        <w:tc>
          <w:tcPr>
            <w:tcW w:w="4962" w:type="dxa"/>
          </w:tcPr>
          <w:p w:rsidR="00A60B12" w:rsidRDefault="006A3779">
            <w:pPr>
              <w:pBdr>
                <w:top w:val="nil"/>
                <w:left w:val="nil"/>
                <w:bottom w:val="nil"/>
                <w:right w:val="nil"/>
                <w:between w:val="nil"/>
              </w:pBdr>
              <w:rPr>
                <w:b/>
                <w:bCs/>
                <w:color w:val="000000"/>
                <w:sz w:val="20"/>
                <w:szCs w:val="20"/>
              </w:rPr>
            </w:pPr>
            <w:r>
              <w:rPr>
                <w:b/>
                <w:bCs/>
                <w:color w:val="000000"/>
                <w:sz w:val="20"/>
                <w:szCs w:val="20"/>
              </w:rPr>
              <w:t>NO</w:t>
            </w:r>
          </w:p>
        </w:tc>
        <w:tc>
          <w:tcPr>
            <w:tcW w:w="4284" w:type="dxa"/>
          </w:tcPr>
          <w:p w:rsidR="00A60B12" w:rsidRDefault="006A3779">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w:t>
            </w:r>
          </w:p>
        </w:tc>
      </w:tr>
    </w:tbl>
    <w:p w:rsidR="00A60B12" w:rsidRDefault="00A60B12">
      <w:pPr>
        <w:pStyle w:val="Heading2"/>
        <w:jc w:val="left"/>
        <w:rPr>
          <w:rFonts w:ascii="Times New Roman" w:eastAsia="Times New Roman" w:hAnsi="Times New Roman" w:cs="Times New Roman"/>
          <w:highlight w:val="yellow"/>
        </w:rPr>
      </w:pPr>
    </w:p>
    <w:p w:rsidR="00A60B12" w:rsidRDefault="00A60B12">
      <w:pPr>
        <w:rPr>
          <w:highlight w:val="yellow"/>
        </w:rPr>
      </w:pPr>
    </w:p>
    <w:p w:rsidR="00A60B12" w:rsidRDefault="00A60B12">
      <w:pPr>
        <w:rPr>
          <w:highlight w:val="yellow"/>
        </w:rPr>
      </w:pPr>
    </w:p>
    <w:p w:rsidR="00A60B12" w:rsidRDefault="006A3779">
      <w:pPr>
        <w:pStyle w:val="Heading2"/>
        <w:jc w:val="left"/>
        <w:rPr>
          <w:rFonts w:ascii="Times New Roman" w:eastAsia="Times New Roman" w:hAnsi="Times New Roman" w:cs="Times New Roman"/>
          <w:b w:val="0"/>
          <w:bCs w:val="0"/>
          <w:highlight w:val="yellow"/>
          <w:u w:val="single"/>
        </w:rPr>
      </w:pPr>
      <w:r>
        <w:rPr>
          <w:rFonts w:ascii="Times New Roman" w:eastAsia="Times New Roman" w:hAnsi="Times New Roman" w:cs="Times New Roman"/>
          <w:highlight w:val="yellow"/>
          <w:u w:val="single"/>
        </w:rPr>
        <w:t>PART 3</w:t>
      </w:r>
    </w:p>
    <w:p w:rsidR="00A60B12" w:rsidRDefault="00A60B12"/>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A60B12">
        <w:trPr>
          <w:trHeight w:val="20"/>
          <w:jc w:val="center"/>
        </w:trPr>
        <w:tc>
          <w:tcPr>
            <w:tcW w:w="13892" w:type="dxa"/>
            <w:gridSpan w:val="2"/>
          </w:tcPr>
          <w:p w:rsidR="00A60B12" w:rsidRDefault="006A3779">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rsidR="00A60B12" w:rsidRDefault="00A60B12">
            <w:pPr>
              <w:pBdr>
                <w:top w:val="nil"/>
                <w:left w:val="nil"/>
                <w:bottom w:val="nil"/>
                <w:right w:val="nil"/>
                <w:between w:val="nil"/>
              </w:pBdr>
              <w:rPr>
                <w:b/>
                <w:bCs/>
                <w:color w:val="000000"/>
                <w:sz w:val="20"/>
                <w:szCs w:val="20"/>
                <w:u w:val="single"/>
              </w:rPr>
            </w:pPr>
          </w:p>
        </w:tc>
      </w:tr>
      <w:tr w:rsidR="00A60B12">
        <w:trPr>
          <w:trHeight w:val="20"/>
          <w:jc w:val="center"/>
        </w:trPr>
        <w:tc>
          <w:tcPr>
            <w:tcW w:w="7735" w:type="dxa"/>
          </w:tcPr>
          <w:p w:rsidR="00A60B12" w:rsidRDefault="00A60B12">
            <w:pPr>
              <w:pBdr>
                <w:top w:val="nil"/>
                <w:left w:val="nil"/>
                <w:bottom w:val="nil"/>
                <w:right w:val="nil"/>
                <w:between w:val="nil"/>
              </w:pBdr>
              <w:rPr>
                <w:color w:val="000000"/>
                <w:sz w:val="20"/>
                <w:szCs w:val="20"/>
              </w:rPr>
            </w:pPr>
          </w:p>
        </w:tc>
        <w:tc>
          <w:tcPr>
            <w:tcW w:w="6157" w:type="dxa"/>
          </w:tcPr>
          <w:p w:rsidR="00A60B12" w:rsidRDefault="006A3779">
            <w:pPr>
              <w:pBdr>
                <w:top w:val="nil"/>
                <w:left w:val="nil"/>
                <w:bottom w:val="nil"/>
                <w:right w:val="nil"/>
                <w:between w:val="nil"/>
              </w:pBdr>
              <w:rPr>
                <w:b/>
                <w:bCs/>
                <w:color w:val="000000"/>
                <w:sz w:val="20"/>
                <w:szCs w:val="20"/>
              </w:rPr>
            </w:pPr>
            <w:r>
              <w:rPr>
                <w:color w:val="000000"/>
                <w:sz w:val="20"/>
                <w:szCs w:val="20"/>
              </w:rPr>
              <w:t>Author’s Feedback</w:t>
            </w:r>
          </w:p>
        </w:tc>
      </w:tr>
      <w:tr w:rsidR="00A60B12">
        <w:trPr>
          <w:trHeight w:val="20"/>
          <w:jc w:val="center"/>
        </w:trPr>
        <w:tc>
          <w:tcPr>
            <w:tcW w:w="7735" w:type="dxa"/>
          </w:tcPr>
          <w:p w:rsidR="00A60B12" w:rsidRDefault="00A60B12">
            <w:pPr>
              <w:pBdr>
                <w:top w:val="nil"/>
                <w:left w:val="nil"/>
                <w:bottom w:val="nil"/>
                <w:right w:val="nil"/>
                <w:between w:val="nil"/>
              </w:pBdr>
              <w:rPr>
                <w:color w:val="000000"/>
                <w:sz w:val="20"/>
                <w:szCs w:val="20"/>
              </w:rPr>
            </w:pPr>
          </w:p>
          <w:p w:rsidR="00A60B12" w:rsidRDefault="006A3779">
            <w:pPr>
              <w:jc w:val="both"/>
              <w:rPr>
                <w:sz w:val="22"/>
                <w:szCs w:val="22"/>
              </w:rPr>
            </w:pPr>
            <w:r>
              <w:rPr>
                <w:sz w:val="22"/>
                <w:szCs w:val="22"/>
              </w:rPr>
              <w:t xml:space="preserve">A comparative quantitative phytochemical investigation of three commonly used medicinal plants in traditional medicine—Gloriosa </w:t>
            </w:r>
            <w:proofErr w:type="spellStart"/>
            <w:r>
              <w:rPr>
                <w:sz w:val="22"/>
                <w:szCs w:val="22"/>
              </w:rPr>
              <w:t>superba</w:t>
            </w:r>
            <w:proofErr w:type="spellEnd"/>
            <w:r>
              <w:rPr>
                <w:sz w:val="22"/>
                <w:szCs w:val="22"/>
              </w:rPr>
              <w:t xml:space="preserve">, Solanum nigrum, and </w:t>
            </w:r>
            <w:proofErr w:type="spellStart"/>
            <w:r>
              <w:rPr>
                <w:sz w:val="22"/>
                <w:szCs w:val="22"/>
              </w:rPr>
              <w:t>Grewia</w:t>
            </w:r>
            <w:proofErr w:type="spellEnd"/>
            <w:r>
              <w:rPr>
                <w:sz w:val="22"/>
                <w:szCs w:val="22"/>
              </w:rPr>
              <w:t xml:space="preserve"> </w:t>
            </w:r>
            <w:proofErr w:type="spellStart"/>
            <w:r>
              <w:rPr>
                <w:sz w:val="22"/>
                <w:szCs w:val="22"/>
              </w:rPr>
              <w:t>hirsuta</w:t>
            </w:r>
            <w:proofErr w:type="spellEnd"/>
            <w:r>
              <w:rPr>
                <w:sz w:val="22"/>
                <w:szCs w:val="22"/>
              </w:rPr>
              <w:t>—is presented in this publication. Using ethyl acetate extraction, the study provides</w:t>
            </w:r>
            <w:r>
              <w:rPr>
                <w:sz w:val="22"/>
                <w:szCs w:val="22"/>
              </w:rPr>
              <w:t xml:space="preserve"> important information on the distribution of important bioactive substances such flavonoids, phenolics, and alkaloids. For the purpose of selecting plant species with greater pharmacological potential and directing future drug research, such comparative e</w:t>
            </w:r>
            <w:r>
              <w:rPr>
                <w:sz w:val="22"/>
                <w:szCs w:val="22"/>
              </w:rPr>
              <w:t>valuations are crucial. All things considered, the publication offers helpful baseline data for phytochemistry and medicinal plant researchers.</w:t>
            </w:r>
          </w:p>
          <w:p w:rsidR="00A60B12" w:rsidRDefault="00A60B12">
            <w:pPr>
              <w:pBdr>
                <w:top w:val="nil"/>
                <w:left w:val="nil"/>
                <w:bottom w:val="nil"/>
                <w:right w:val="nil"/>
                <w:between w:val="nil"/>
              </w:pBdr>
              <w:rPr>
                <w:color w:val="000000"/>
                <w:sz w:val="20"/>
                <w:szCs w:val="20"/>
              </w:rPr>
            </w:pPr>
          </w:p>
          <w:p w:rsidR="00A60B12" w:rsidRDefault="00A60B12">
            <w:pPr>
              <w:pBdr>
                <w:top w:val="nil"/>
                <w:left w:val="nil"/>
                <w:bottom w:val="nil"/>
                <w:right w:val="nil"/>
                <w:between w:val="nil"/>
              </w:pBdr>
              <w:rPr>
                <w:color w:val="000000"/>
                <w:sz w:val="20"/>
                <w:szCs w:val="20"/>
              </w:rPr>
            </w:pPr>
          </w:p>
          <w:p w:rsidR="00A60B12" w:rsidRDefault="00A60B12">
            <w:pPr>
              <w:pBdr>
                <w:top w:val="nil"/>
                <w:left w:val="nil"/>
                <w:bottom w:val="nil"/>
                <w:right w:val="nil"/>
                <w:between w:val="nil"/>
              </w:pBdr>
              <w:rPr>
                <w:color w:val="000000"/>
                <w:sz w:val="20"/>
                <w:szCs w:val="20"/>
              </w:rPr>
            </w:pPr>
          </w:p>
        </w:tc>
        <w:tc>
          <w:tcPr>
            <w:tcW w:w="6157" w:type="dxa"/>
            <w:shd w:val="clear" w:color="auto" w:fill="auto"/>
          </w:tcPr>
          <w:p w:rsidR="00A60B12" w:rsidRDefault="006A3779">
            <w:pPr>
              <w:rPr>
                <w:b/>
                <w:bCs/>
                <w:sz w:val="20"/>
                <w:szCs w:val="20"/>
              </w:rPr>
            </w:pPr>
            <w:r>
              <w:rPr>
                <w:rFonts w:ascii="Arimo" w:eastAsia="Arimo" w:hAnsi="Arimo" w:cs="Arimo"/>
              </w:rPr>
              <w:t xml:space="preserve">The manuscript on Gloriosa </w:t>
            </w:r>
            <w:proofErr w:type="spellStart"/>
            <w:r>
              <w:rPr>
                <w:rFonts w:ascii="Arimo" w:eastAsia="Arimo" w:hAnsi="Arimo" w:cs="Arimo"/>
              </w:rPr>
              <w:t>superba</w:t>
            </w:r>
            <w:proofErr w:type="spellEnd"/>
            <w:r>
              <w:rPr>
                <w:rFonts w:ascii="Arimo" w:eastAsia="Arimo" w:hAnsi="Arimo" w:cs="Arimo"/>
              </w:rPr>
              <w:t xml:space="preserve">, Solanum nigrum, and </w:t>
            </w:r>
            <w:proofErr w:type="spellStart"/>
            <w:r>
              <w:rPr>
                <w:rFonts w:ascii="Arimo" w:eastAsia="Arimo" w:hAnsi="Arimo" w:cs="Arimo"/>
              </w:rPr>
              <w:t>Grewia</w:t>
            </w:r>
            <w:proofErr w:type="spellEnd"/>
            <w:r>
              <w:rPr>
                <w:rFonts w:ascii="Arimo" w:eastAsia="Arimo" w:hAnsi="Arimo" w:cs="Arimo"/>
              </w:rPr>
              <w:t xml:space="preserve"> </w:t>
            </w:r>
            <w:proofErr w:type="spellStart"/>
            <w:r>
              <w:rPr>
                <w:rFonts w:ascii="Arimo" w:eastAsia="Arimo" w:hAnsi="Arimo" w:cs="Arimo"/>
              </w:rPr>
              <w:t>hirsuta</w:t>
            </w:r>
            <w:proofErr w:type="spellEnd"/>
            <w:r>
              <w:rPr>
                <w:rFonts w:ascii="Arimo" w:eastAsia="Arimo" w:hAnsi="Arimo" w:cs="Arimo"/>
              </w:rPr>
              <w:t xml:space="preserve"> </w:t>
            </w:r>
            <w:proofErr w:type="spellStart"/>
            <w:r>
              <w:rPr>
                <w:rFonts w:ascii="Arimo" w:eastAsia="Arimo" w:hAnsi="Arimo" w:cs="Arimo"/>
              </w:rPr>
              <w:t>Vahl</w:t>
            </w:r>
            <w:proofErr w:type="spellEnd"/>
            <w:r>
              <w:rPr>
                <w:rFonts w:ascii="Arimo" w:eastAsia="Arimo" w:hAnsi="Arimo" w:cs="Arimo"/>
              </w:rPr>
              <w:t xml:space="preserve"> is relevant. I would like to elab</w:t>
            </w:r>
            <w:r>
              <w:rPr>
                <w:rFonts w:ascii="Arimo" w:eastAsia="Arimo" w:hAnsi="Arimo" w:cs="Arimo"/>
              </w:rPr>
              <w:t>orate the work with microbiology and biotechnology to connect their medicinal sides.</w:t>
            </w:r>
          </w:p>
        </w:tc>
      </w:tr>
    </w:tbl>
    <w:p w:rsidR="00A60B12" w:rsidRDefault="00A60B12">
      <w:pPr>
        <w:rPr>
          <w:b/>
          <w:bCs/>
          <w:sz w:val="20"/>
          <w:szCs w:val="20"/>
          <w:u w:val="single"/>
        </w:rPr>
      </w:pPr>
    </w:p>
    <w:p w:rsidR="00A60B12" w:rsidRDefault="00A60B12">
      <w:pPr>
        <w:rPr>
          <w:b/>
          <w:bCs/>
          <w:sz w:val="20"/>
          <w:szCs w:val="20"/>
          <w:u w:val="single"/>
        </w:rPr>
      </w:pPr>
      <w:bookmarkStart w:id="5" w:name="_heading=h.3gxchu8p1jpw" w:colFirst="0" w:colLast="0"/>
      <w:bookmarkEnd w:id="5"/>
    </w:p>
    <w:sectPr w:rsidR="00A60B12">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3779" w:rsidRDefault="006A3779">
      <w:r>
        <w:separator/>
      </w:r>
    </w:p>
  </w:endnote>
  <w:endnote w:type="continuationSeparator" w:id="0">
    <w:p w:rsidR="006A3779" w:rsidRDefault="006A37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7C10D83A-6097-410F-928E-D4396F38B78B}"/>
  </w:font>
  <w:font w:name="Arimo">
    <w:charset w:val="00"/>
    <w:family w:val="auto"/>
    <w:pitch w:val="default"/>
    <w:embedRegular r:id="rId2" w:fontKey="{E3D464FC-EEAE-4303-907E-4002E18B7E98}"/>
    <w:embedBold r:id="rId3" w:fontKey="{193EB282-F117-4075-A389-EB9F9C8BFF7E}"/>
  </w:font>
  <w:font w:name="Georgia">
    <w:panose1 w:val="02040502050405020303"/>
    <w:charset w:val="00"/>
    <w:family w:val="auto"/>
    <w:pitch w:val="default"/>
    <w:embedItalic r:id="rId4" w:fontKey="{759454A8-F74F-4489-95CD-537BD8E7D53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44EAAF3-6009-4FF2-B8F4-2B12A3E3A9AE}"/>
  </w:font>
  <w:font w:name="Cambria">
    <w:panose1 w:val="02040503050406030204"/>
    <w:charset w:val="00"/>
    <w:family w:val="roman"/>
    <w:pitch w:val="variable"/>
    <w:sig w:usb0="E00006FF" w:usb1="420024FF" w:usb2="02000000" w:usb3="00000000" w:csb0="0000019F" w:csb1="00000000"/>
    <w:embedRegular r:id="rId6" w:fontKey="{F0A807CD-0887-41E1-A030-AD050F907A6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0B12" w:rsidRDefault="00A60B12">
    <w:pPr>
      <w:pBdr>
        <w:top w:val="nil"/>
        <w:left w:val="nil"/>
        <w:bottom w:val="nil"/>
        <w:right w:val="nil"/>
        <w:between w:val="nil"/>
      </w:pBdr>
      <w:tabs>
        <w:tab w:val="center" w:pos="4513"/>
        <w:tab w:val="right" w:pos="9026"/>
      </w:tabs>
      <w:jc w:val="right"/>
      <w:rPr>
        <w:color w:val="000000"/>
      </w:rPr>
    </w:pPr>
  </w:p>
  <w:p w:rsidR="00A60B12" w:rsidRDefault="006A3779">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sidR="002D39FC">
      <w:rPr>
        <w:b/>
        <w:bCs/>
        <w:color w:val="000000"/>
        <w:sz w:val="20"/>
        <w:szCs w:val="20"/>
      </w:rPr>
      <w:fldChar w:fldCharType="separate"/>
    </w:r>
    <w:r w:rsidR="002D39F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sidR="002D39FC">
      <w:rPr>
        <w:b/>
        <w:bCs/>
        <w:color w:val="000000"/>
        <w:sz w:val="20"/>
        <w:szCs w:val="20"/>
      </w:rPr>
      <w:fldChar w:fldCharType="separate"/>
    </w:r>
    <w:r w:rsidR="002D39FC">
      <w:rPr>
        <w:b/>
        <w:bCs/>
        <w:noProof/>
        <w:color w:val="000000"/>
        <w:sz w:val="20"/>
        <w:szCs w:val="20"/>
      </w:rPr>
      <w:t>1</w:t>
    </w:r>
    <w:r>
      <w:rPr>
        <w:b/>
        <w:bCs/>
        <w:color w:val="000000"/>
        <w:sz w:val="20"/>
        <w:szCs w:val="20"/>
      </w:rPr>
      <w:fldChar w:fldCharType="end"/>
    </w:r>
  </w:p>
  <w:p w:rsidR="00A60B12" w:rsidRDefault="006A3779">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rsidR="00A60B12" w:rsidRDefault="00A60B12">
    <w:pPr>
      <w:pBdr>
        <w:top w:val="nil"/>
        <w:left w:val="nil"/>
        <w:bottom w:val="nil"/>
        <w:right w:val="nil"/>
        <w:between w:val="nil"/>
      </w:pBdr>
      <w:tabs>
        <w:tab w:val="center" w:pos="4513"/>
        <w:tab w:val="right" w:pos="9026"/>
      </w:tabs>
      <w:jc w:val="right"/>
      <w:rPr>
        <w:color w:val="000000"/>
      </w:rPr>
    </w:pPr>
  </w:p>
  <w:p w:rsidR="00A60B12" w:rsidRDefault="00A60B12">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3779" w:rsidRDefault="006A3779">
      <w:r>
        <w:separator/>
      </w:r>
    </w:p>
  </w:footnote>
  <w:footnote w:type="continuationSeparator" w:id="0">
    <w:p w:rsidR="006A3779" w:rsidRDefault="006A37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60B12" w:rsidRDefault="00A60B12">
    <w:pPr>
      <w:spacing w:after="280"/>
      <w:jc w:val="center"/>
      <w:rPr>
        <w:rFonts w:ascii="Arial" w:eastAsia="Arial" w:hAnsi="Arial" w:cs="Arial"/>
        <w:b/>
        <w:bCs/>
        <w:color w:val="003399"/>
        <w:u w:val="single"/>
      </w:rPr>
    </w:pPr>
  </w:p>
  <w:p w:rsidR="00A60B12" w:rsidRDefault="006A3779">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0B12"/>
    <w:rsid w:val="002D39FC"/>
    <w:rsid w:val="006A3779"/>
    <w:rsid w:val="00A60B1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F4D64E7-7B77-405D-8BBB-865BD494D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qEes2S9wLcN5AYbWxxPNaB02Qw==">CgMxLjAyDmgudGowNHBwdnBvcTI2Mg5oLmRpajR5cTY4MjMyNzIOaC5xcXhlNHlhYmM5MXIyDmguNXVqZGs0bDhtMXJ2Mg5oLjNneGNodThwMWpwdzgAciExbkdQSk5HYVlXTVRNYXNHeWp2YmJJV1YwY3ZiZlh4VHA=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924</Words>
  <Characters>5273</Characters>
  <Application>Microsoft Office Word</Application>
  <DocSecurity>0</DocSecurity>
  <Lines>43</Lines>
  <Paragraphs>12</Paragraphs>
  <ScaleCrop>false</ScaleCrop>
  <Company/>
  <LinksUpToDate>false</LinksUpToDate>
  <CharactersWithSpaces>6185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1156</cp:lastModifiedBy>
  <cp:revision>2</cp:revision>
  <dcterms:created xsi:type="dcterms:W3CDTF">2026-04-09T07:22:00Z</dcterms:created>
  <dcterms:modified xsi:type="dcterms:W3CDTF">2026-04-09T07:23:00Z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