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94A48" w:rsidRDefault="00D94A4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D94A48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D94A48" w:rsidRDefault="00FA1A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  <w:shd w:val="clear" w:color="auto" w:fill="auto"/>
          </w:tcPr>
          <w:p w:rsidR="00D94A48" w:rsidRDefault="00FA1A05">
            <w:pPr>
              <w:rPr>
                <w:b/>
                <w:bCs/>
                <w:color w:val="0000FF"/>
                <w:sz w:val="20"/>
                <w:szCs w:val="20"/>
              </w:rPr>
            </w:pPr>
            <w:r>
              <w:rPr>
                <w:b/>
                <w:bCs/>
                <w:color w:val="0000FF"/>
                <w:sz w:val="20"/>
                <w:szCs w:val="20"/>
              </w:rPr>
              <w:t>European Journal of Medicinal Plants</w:t>
            </w:r>
          </w:p>
        </w:tc>
      </w:tr>
      <w:tr w:rsidR="00D94A48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D94A48" w:rsidRDefault="00FA1A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  <w:shd w:val="clear" w:color="auto" w:fill="auto"/>
          </w:tcPr>
          <w:p w:rsidR="00D94A48" w:rsidRDefault="00FA1A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Ms_EJMP_156263</w:t>
            </w:r>
          </w:p>
        </w:tc>
      </w:tr>
      <w:tr w:rsidR="00D94A48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D94A48" w:rsidRDefault="00FA1A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  <w:shd w:val="clear" w:color="auto" w:fill="auto"/>
          </w:tcPr>
          <w:p w:rsidR="00D94A48" w:rsidRDefault="00FA1A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A COMPARATIVE QUANTITATIVE PHYTOCHEMICAL ANALYSIS OF ETHYL ACETATE EXTRACT OF TUBER OF GLORIOSA SUPERBA, FRUIT OF SOLANUM NIGRUM AND LEAF OF GREWIA HIRSUTA VAHL</w:t>
            </w:r>
          </w:p>
        </w:tc>
      </w:tr>
      <w:tr w:rsidR="00D94A48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D94A48" w:rsidRDefault="00FA1A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  <w:shd w:val="clear" w:color="auto" w:fill="auto"/>
          </w:tcPr>
          <w:p w:rsidR="00D94A48" w:rsidRDefault="00FA1A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:rsidR="00D94A48" w:rsidRDefault="00D94A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D94A48" w:rsidRDefault="00D94A48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:rsidR="00D94A48" w:rsidRDefault="00D94A48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:rsidR="00D94A48" w:rsidRDefault="00D94A48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:rsidR="00D94A48" w:rsidRDefault="00D94A48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:rsidR="00D94A48" w:rsidRDefault="00FA1A05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  <w:r>
        <w:rPr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  <w:r>
        <w:rPr>
          <w:b/>
          <w:bCs/>
          <w:color w:val="000000"/>
          <w:sz w:val="20"/>
          <w:szCs w:val="20"/>
          <w:u w:val="single"/>
        </w:rPr>
        <w:t xml:space="preserve"> </w:t>
      </w:r>
    </w:p>
    <w:p w:rsidR="00D94A48" w:rsidRDefault="00D94A48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2"/>
          <w:szCs w:val="22"/>
        </w:rPr>
      </w:pPr>
    </w:p>
    <w:tbl>
      <w:tblPr>
        <w:tblStyle w:val="a0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1"/>
        <w:gridCol w:w="5123"/>
        <w:gridCol w:w="3798"/>
      </w:tblGrid>
      <w:tr w:rsidR="00D94A48">
        <w:trPr>
          <w:trHeight w:val="20"/>
          <w:jc w:val="center"/>
        </w:trPr>
        <w:tc>
          <w:tcPr>
            <w:tcW w:w="4971" w:type="dxa"/>
            <w:shd w:val="clear" w:color="auto" w:fill="auto"/>
          </w:tcPr>
          <w:p w:rsidR="00D94A48" w:rsidRDefault="00D94A4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3" w:type="dxa"/>
            <w:shd w:val="clear" w:color="auto" w:fill="auto"/>
          </w:tcPr>
          <w:p w:rsidR="00D94A48" w:rsidRDefault="00FA1A0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798" w:type="dxa"/>
            <w:shd w:val="clear" w:color="auto" w:fill="auto"/>
          </w:tcPr>
          <w:p w:rsidR="00D94A48" w:rsidRDefault="00FA1A05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:rsidR="00D94A48" w:rsidRDefault="00D94A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4A48">
        <w:trPr>
          <w:trHeight w:val="20"/>
          <w:jc w:val="center"/>
        </w:trPr>
        <w:tc>
          <w:tcPr>
            <w:tcW w:w="4971" w:type="dxa"/>
            <w:shd w:val="clear" w:color="auto" w:fill="auto"/>
          </w:tcPr>
          <w:p w:rsidR="00D94A48" w:rsidRDefault="00FA1A05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5123" w:type="dxa"/>
            <w:shd w:val="clear" w:color="auto" w:fill="auto"/>
          </w:tcPr>
          <w:p w:rsidR="00D94A48" w:rsidRDefault="00FA1A05">
            <w:pPr>
              <w:jc w:val="both"/>
            </w:pPr>
            <w:r>
              <w:t>This study compares the phytochemical content of</w:t>
            </w:r>
            <w:r>
              <w:t xml:space="preserve"> Gloriosa </w:t>
            </w:r>
            <w:proofErr w:type="spellStart"/>
            <w:r>
              <w:t>superba</w:t>
            </w:r>
            <w:proofErr w:type="spellEnd"/>
            <w:r>
              <w:t xml:space="preserve">, Solanum nigrum, and </w:t>
            </w:r>
            <w:proofErr w:type="spellStart"/>
            <w:r>
              <w:t>Grewia</w:t>
            </w:r>
            <w:proofErr w:type="spellEnd"/>
            <w:r>
              <w:t xml:space="preserve"> </w:t>
            </w:r>
            <w:proofErr w:type="spellStart"/>
            <w:r>
              <w:t>hirsuta</w:t>
            </w:r>
            <w:proofErr w:type="spellEnd"/>
            <w:r>
              <w:t xml:space="preserve"> </w:t>
            </w:r>
            <w:proofErr w:type="spellStart"/>
            <w:r>
              <w:t>Vahl</w:t>
            </w:r>
            <w:proofErr w:type="spellEnd"/>
            <w:r>
              <w:t>, helping identify rich sources of bioactive compounds. It provides scientific support for traditional uses, aids in drug discovery, and contributes to the standardization of herbal medicines.</w:t>
            </w:r>
          </w:p>
        </w:tc>
        <w:tc>
          <w:tcPr>
            <w:tcW w:w="3798" w:type="dxa"/>
            <w:shd w:val="clear" w:color="auto" w:fill="auto"/>
          </w:tcPr>
          <w:p w:rsidR="00D94A48" w:rsidRDefault="00FA1A05">
            <w:pPr>
              <w:pStyle w:val="Heading2"/>
              <w:keepNext w:val="0"/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</w:pPr>
            <w:bookmarkStart w:id="0" w:name="_heading=h.tj04ppvpoq26" w:colFirst="0" w:colLast="0"/>
            <w:bookmarkEnd w:id="0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In th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 xml:space="preserve">is study I compared the phytochemical compounds of Gloriosa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superba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 xml:space="preserve">, Solanum nigrum, and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Grewia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hirsuta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Vahl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 xml:space="preserve">, which </w:t>
            </w:r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is  helping</w:t>
            </w:r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 xml:space="preserve"> to identify their sources of bioactive compounds. Which are responsible for their medicinal activity, and improve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thor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 xml:space="preserve"> knowledge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 xml:space="preserve"> for medicinal uses.</w:t>
            </w:r>
          </w:p>
        </w:tc>
      </w:tr>
    </w:tbl>
    <w:p w:rsidR="00D94A48" w:rsidRDefault="00D94A48">
      <w:pPr>
        <w:rPr>
          <w:sz w:val="22"/>
          <w:szCs w:val="22"/>
        </w:rPr>
      </w:pPr>
    </w:p>
    <w:p w:rsidR="00D94A48" w:rsidRDefault="00D94A48">
      <w:pPr>
        <w:rPr>
          <w:sz w:val="22"/>
          <w:szCs w:val="22"/>
        </w:rPr>
      </w:pPr>
    </w:p>
    <w:p w:rsidR="00D94A48" w:rsidRDefault="00D94A48">
      <w:pPr>
        <w:rPr>
          <w:sz w:val="22"/>
          <w:szCs w:val="22"/>
        </w:rPr>
      </w:pPr>
    </w:p>
    <w:p w:rsidR="00D94A48" w:rsidRDefault="00FA1A05">
      <w:pPr>
        <w:pStyle w:val="Heading2"/>
        <w:jc w:val="left"/>
        <w:rPr>
          <w:rFonts w:ascii="Times New Roman" w:eastAsia="Times New Roman" w:hAnsi="Times New Roman" w:cs="Times New Roman"/>
          <w:highlight w:val="yellow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2.1 (Objective Evaluation)</w:t>
      </w:r>
    </w:p>
    <w:p w:rsidR="00D94A48" w:rsidRDefault="00D94A48">
      <w:pPr>
        <w:rPr>
          <w:sz w:val="28"/>
          <w:szCs w:val="28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3"/>
        <w:gridCol w:w="5121"/>
        <w:gridCol w:w="3798"/>
      </w:tblGrid>
      <w:tr w:rsidR="00D94A48">
        <w:trPr>
          <w:trHeight w:val="20"/>
          <w:tblHeader/>
          <w:jc w:val="center"/>
        </w:trPr>
        <w:tc>
          <w:tcPr>
            <w:tcW w:w="4973" w:type="dxa"/>
            <w:shd w:val="clear" w:color="auto" w:fill="auto"/>
          </w:tcPr>
          <w:p w:rsidR="00D94A48" w:rsidRDefault="00D94A4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1" w:type="dxa"/>
            <w:shd w:val="clear" w:color="auto" w:fill="auto"/>
          </w:tcPr>
          <w:p w:rsidR="00D94A48" w:rsidRDefault="00FA1A0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798" w:type="dxa"/>
            <w:shd w:val="clear" w:color="auto" w:fill="auto"/>
          </w:tcPr>
          <w:p w:rsidR="00D94A48" w:rsidRDefault="00FA1A05">
            <w:pPr>
              <w:spacing w:after="160" w:line="259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D94A4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D94A48" w:rsidRDefault="00FA1A0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:rsidR="00D94A48" w:rsidRDefault="00FA1A0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4A48" w:rsidRDefault="00FA1A05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D94A48" w:rsidRDefault="00FA1A0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  <w:shd w:val="clear" w:color="auto" w:fill="auto"/>
          </w:tcPr>
          <w:p w:rsidR="00D94A48" w:rsidRDefault="00D94A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4A4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D94A48" w:rsidRDefault="00FA1A0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2. Is the abstract of the article comprehensive? </w:t>
            </w:r>
          </w:p>
          <w:p w:rsidR="00D94A48" w:rsidRDefault="00FA1A0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4A48" w:rsidRDefault="00FA1A0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D94A48" w:rsidRDefault="00FA1A0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D94A48" w:rsidRDefault="00D94A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4A4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D94A48" w:rsidRDefault="00FA1A0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:rsidR="00D94A48" w:rsidRDefault="00FA1A0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4A48" w:rsidRDefault="00FA1A0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D94A48" w:rsidRDefault="00FA1A0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D94A48" w:rsidRDefault="00D94A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4A4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D94A48" w:rsidRDefault="00FA1A0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:rsidR="00D94A48" w:rsidRDefault="00FA1A0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4A48" w:rsidRDefault="00FA1A0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D94A48" w:rsidRDefault="00FA1A0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D94A48" w:rsidRDefault="00D94A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4A4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D94A48" w:rsidRDefault="00FA1A0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research objectives/hypotheses clearly stated?</w:t>
            </w:r>
          </w:p>
          <w:p w:rsidR="00D94A48" w:rsidRDefault="00FA1A0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4A48" w:rsidRDefault="00FA1A0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</w:t>
            </w:r>
            <w:r>
              <w:rPr>
                <w:color w:val="404040"/>
                <w:sz w:val="20"/>
                <w:szCs w:val="20"/>
                <w:highlight w:val="white"/>
              </w:rPr>
              <w:t>cable</w:t>
            </w:r>
          </w:p>
        </w:tc>
        <w:tc>
          <w:tcPr>
            <w:tcW w:w="5121" w:type="dxa"/>
            <w:shd w:val="clear" w:color="auto" w:fill="auto"/>
          </w:tcPr>
          <w:p w:rsidR="00D94A48" w:rsidRDefault="00FA1A0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D94A48" w:rsidRDefault="00D94A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4A4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D94A48" w:rsidRDefault="00FA1A0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 and up to date?</w:t>
            </w:r>
          </w:p>
          <w:p w:rsidR="00D94A48" w:rsidRDefault="00FA1A0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4A48" w:rsidRDefault="00FA1A0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D94A48" w:rsidRDefault="00D94A48">
            <w:pPr>
              <w:ind w:left="36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798" w:type="dxa"/>
            <w:shd w:val="clear" w:color="auto" w:fill="auto"/>
          </w:tcPr>
          <w:p w:rsidR="00D94A48" w:rsidRDefault="00D94A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4A4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D94A48" w:rsidRDefault="00FA1A0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research methodology appropriate for the study?</w:t>
            </w:r>
          </w:p>
          <w:p w:rsidR="00D94A48" w:rsidRDefault="00FA1A0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4A48" w:rsidRDefault="00FA1A0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D94A48" w:rsidRDefault="00FA1A0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  <w:shd w:val="clear" w:color="auto" w:fill="auto"/>
          </w:tcPr>
          <w:p w:rsidR="00D94A48" w:rsidRDefault="00D94A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4A4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D94A48" w:rsidRDefault="00FA1A0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8. Were ethical issues properly addressed (if applicable)?</w:t>
            </w:r>
          </w:p>
          <w:p w:rsidR="00D94A48" w:rsidRDefault="00FA1A0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4A48" w:rsidRDefault="00FA1A0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D94A48" w:rsidRDefault="00FA1A0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NA</w:t>
            </w:r>
          </w:p>
        </w:tc>
        <w:tc>
          <w:tcPr>
            <w:tcW w:w="3798" w:type="dxa"/>
            <w:shd w:val="clear" w:color="auto" w:fill="auto"/>
          </w:tcPr>
          <w:p w:rsidR="00D94A48" w:rsidRDefault="00FA1A0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NA</w:t>
            </w:r>
          </w:p>
        </w:tc>
      </w:tr>
      <w:tr w:rsidR="00D94A4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D94A48" w:rsidRDefault="00FA1A0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:rsidR="00D94A48" w:rsidRDefault="00FA1A0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4A48" w:rsidRDefault="00FA1A0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5Improvement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D94A48" w:rsidRDefault="00FA1A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D94A48" w:rsidRDefault="00D94A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4A4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D94A48" w:rsidRDefault="00FA1A0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:rsidR="00D94A48" w:rsidRDefault="00FA1A0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4A48" w:rsidRDefault="00FA1A0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D94A48" w:rsidRDefault="00FA1A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D94A48" w:rsidRDefault="00D94A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4A4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D94A48" w:rsidRDefault="00FA1A0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:rsidR="00D94A48" w:rsidRDefault="00FA1A0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4A48" w:rsidRDefault="00FA1A0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D94A48" w:rsidRDefault="00FA1A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798" w:type="dxa"/>
            <w:shd w:val="clear" w:color="auto" w:fill="auto"/>
          </w:tcPr>
          <w:p w:rsidR="00D94A48" w:rsidRDefault="00D94A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4A4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D94A48" w:rsidRDefault="00FA1A0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conclusions supported by the data?</w:t>
            </w:r>
          </w:p>
          <w:p w:rsidR="00D94A48" w:rsidRDefault="00FA1A0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4A48" w:rsidRDefault="00FA1A0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lastRenderedPageBreak/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D94A48" w:rsidRDefault="00FA1A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4</w:t>
            </w:r>
          </w:p>
        </w:tc>
        <w:tc>
          <w:tcPr>
            <w:tcW w:w="3798" w:type="dxa"/>
            <w:shd w:val="clear" w:color="auto" w:fill="auto"/>
          </w:tcPr>
          <w:p w:rsidR="00D94A48" w:rsidRDefault="00D94A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4A4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D94A48" w:rsidRDefault="00FA1A0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13. Are the limitations of the study discussed?</w:t>
            </w:r>
          </w:p>
          <w:p w:rsidR="00D94A48" w:rsidRDefault="00FA1A0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4A48" w:rsidRDefault="00FA1A0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D94A48" w:rsidRDefault="00FA1A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798" w:type="dxa"/>
            <w:shd w:val="clear" w:color="auto" w:fill="auto"/>
          </w:tcPr>
          <w:p w:rsidR="00D94A48" w:rsidRDefault="00D94A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" w:name="_GoBack"/>
            <w:bookmarkEnd w:id="1"/>
          </w:p>
        </w:tc>
      </w:tr>
      <w:tr w:rsidR="00D94A4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D94A48" w:rsidRDefault="00FA1A0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:rsidR="00D94A48" w:rsidRDefault="00FA1A0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4A48" w:rsidRDefault="00FA1A0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D94A48" w:rsidRDefault="00FA1A0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  <w:shd w:val="clear" w:color="auto" w:fill="auto"/>
          </w:tcPr>
          <w:p w:rsidR="00D94A48" w:rsidRDefault="00FA1A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D94A48" w:rsidRDefault="00D94A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4A4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D94A48" w:rsidRDefault="00FA1A0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:rsidR="00D94A48" w:rsidRDefault="00FA1A0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4A48" w:rsidRDefault="00FA1A05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D94A48" w:rsidRDefault="00FA1A05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</w:t>
            </w:r>
            <w:r>
              <w:rPr>
                <w:color w:val="404040"/>
                <w:sz w:val="20"/>
                <w:szCs w:val="20"/>
                <w:highlight w:val="white"/>
              </w:rPr>
              <w:t xml:space="preserve"> = Not Applicable</w:t>
            </w:r>
          </w:p>
        </w:tc>
        <w:tc>
          <w:tcPr>
            <w:tcW w:w="5121" w:type="dxa"/>
            <w:shd w:val="clear" w:color="auto" w:fill="auto"/>
          </w:tcPr>
          <w:p w:rsidR="00D94A48" w:rsidRDefault="00FA1A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3798" w:type="dxa"/>
            <w:shd w:val="clear" w:color="auto" w:fill="auto"/>
          </w:tcPr>
          <w:p w:rsidR="00D94A48" w:rsidRDefault="00D94A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</w:tbl>
    <w:p w:rsidR="00D94A48" w:rsidRDefault="00D94A48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D94A48" w:rsidRDefault="00D94A48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D94A48" w:rsidRDefault="00D94A48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D94A48" w:rsidRDefault="00FA1A05">
      <w:pPr>
        <w:pStyle w:val="Heading2"/>
        <w:jc w:val="left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2.2 (Subjective Evaluation)</w:t>
      </w:r>
    </w:p>
    <w:p w:rsidR="00D94A48" w:rsidRDefault="00D94A48"/>
    <w:tbl>
      <w:tblPr>
        <w:tblStyle w:val="a2"/>
        <w:tblW w:w="1389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5"/>
        <w:gridCol w:w="4962"/>
        <w:gridCol w:w="4284"/>
      </w:tblGrid>
      <w:tr w:rsidR="00D94A48">
        <w:trPr>
          <w:trHeight w:val="20"/>
          <w:jc w:val="center"/>
        </w:trPr>
        <w:tc>
          <w:tcPr>
            <w:tcW w:w="4646" w:type="dxa"/>
            <w:shd w:val="clear" w:color="auto" w:fill="auto"/>
          </w:tcPr>
          <w:p w:rsidR="00D94A48" w:rsidRDefault="00D94A4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2" w:type="dxa"/>
            <w:shd w:val="clear" w:color="auto" w:fill="auto"/>
          </w:tcPr>
          <w:p w:rsidR="00D94A48" w:rsidRDefault="00FA1A0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D94A48" w:rsidRDefault="00D94A48">
            <w:pPr>
              <w:rPr>
                <w:sz w:val="22"/>
                <w:szCs w:val="22"/>
              </w:rPr>
            </w:pPr>
          </w:p>
        </w:tc>
        <w:tc>
          <w:tcPr>
            <w:tcW w:w="4284" w:type="dxa"/>
            <w:shd w:val="clear" w:color="auto" w:fill="auto"/>
          </w:tcPr>
          <w:p w:rsidR="00D94A48" w:rsidRDefault="00FA1A05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D94A48" w:rsidRDefault="00D94A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4A48">
        <w:trPr>
          <w:trHeight w:val="20"/>
          <w:jc w:val="center"/>
        </w:trPr>
        <w:tc>
          <w:tcPr>
            <w:tcW w:w="4646" w:type="dxa"/>
            <w:shd w:val="clear" w:color="auto" w:fill="auto"/>
          </w:tcPr>
          <w:p w:rsidR="00D94A48" w:rsidRDefault="00FA1A0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D94A48" w:rsidRDefault="00D94A48">
            <w:pPr>
              <w:rPr>
                <w:sz w:val="20"/>
                <w:szCs w:val="20"/>
              </w:rPr>
            </w:pPr>
          </w:p>
          <w:p w:rsidR="00D94A48" w:rsidRDefault="00FA1A05">
            <w:pPr>
              <w:rPr>
                <w:sz w:val="22"/>
                <w:szCs w:val="22"/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D94A48" w:rsidRDefault="00FA1A0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84" w:type="dxa"/>
            <w:shd w:val="clear" w:color="auto" w:fill="auto"/>
          </w:tcPr>
          <w:p w:rsidR="00D94A48" w:rsidRDefault="00FA1A0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D94A48">
        <w:trPr>
          <w:trHeight w:val="20"/>
          <w:jc w:val="center"/>
        </w:trPr>
        <w:tc>
          <w:tcPr>
            <w:tcW w:w="4646" w:type="dxa"/>
            <w:shd w:val="clear" w:color="auto" w:fill="auto"/>
          </w:tcPr>
          <w:p w:rsidR="00D94A48" w:rsidRDefault="00FA1A0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comprehensive? </w:t>
            </w:r>
          </w:p>
          <w:p w:rsidR="00D94A48" w:rsidRDefault="00D94A48">
            <w:pPr>
              <w:rPr>
                <w:sz w:val="20"/>
                <w:szCs w:val="20"/>
              </w:rPr>
            </w:pPr>
          </w:p>
          <w:p w:rsidR="00D94A48" w:rsidRDefault="00FA1A05">
            <w:pPr>
              <w:rPr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D94A48" w:rsidRDefault="00FA1A0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84" w:type="dxa"/>
            <w:shd w:val="clear" w:color="auto" w:fill="auto"/>
          </w:tcPr>
          <w:p w:rsidR="00D94A48" w:rsidRDefault="00FA1A0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2" w:name="_heading=h.fym8bbhv85uk" w:colFirst="0" w:colLast="0"/>
            <w:bookmarkEnd w:id="2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D94A48">
        <w:trPr>
          <w:trHeight w:val="20"/>
          <w:jc w:val="center"/>
        </w:trPr>
        <w:tc>
          <w:tcPr>
            <w:tcW w:w="4646" w:type="dxa"/>
            <w:shd w:val="clear" w:color="auto" w:fill="auto"/>
          </w:tcPr>
          <w:p w:rsidR="00D94A48" w:rsidRDefault="00FA1A0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manuscript scientifically correct? </w:t>
            </w:r>
            <w:r>
              <w:rPr>
                <w:rFonts w:ascii="Times New Roman" w:eastAsia="Times New Roman" w:hAnsi="Times New Roman" w:cs="Times New Roman"/>
              </w:rPr>
              <w:br/>
            </w:r>
          </w:p>
          <w:p w:rsidR="00D94A48" w:rsidRDefault="00FA1A05">
            <w:pPr>
              <w:rPr>
                <w:b/>
                <w:bCs/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D94A48" w:rsidRDefault="00FA1A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YES</w:t>
            </w:r>
          </w:p>
        </w:tc>
        <w:tc>
          <w:tcPr>
            <w:tcW w:w="4284" w:type="dxa"/>
            <w:shd w:val="clear" w:color="auto" w:fill="auto"/>
          </w:tcPr>
          <w:p w:rsidR="00D94A48" w:rsidRDefault="00FA1A0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3" w:name="_heading=h.d6yxykofdujn" w:colFirst="0" w:colLast="0"/>
            <w:bookmarkEnd w:id="3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D94A48">
        <w:trPr>
          <w:trHeight w:val="20"/>
          <w:jc w:val="center"/>
        </w:trPr>
        <w:tc>
          <w:tcPr>
            <w:tcW w:w="4646" w:type="dxa"/>
            <w:shd w:val="clear" w:color="auto" w:fill="auto"/>
          </w:tcPr>
          <w:p w:rsidR="00D94A48" w:rsidRDefault="00FA1A0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D94A48" w:rsidRDefault="00FA1A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:rsidR="00D94A48" w:rsidRDefault="00D94A48">
            <w:pPr>
              <w:rPr>
                <w:sz w:val="20"/>
                <w:szCs w:val="20"/>
              </w:rPr>
            </w:pPr>
          </w:p>
          <w:p w:rsidR="00D94A48" w:rsidRDefault="00FA1A05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D94A48" w:rsidRDefault="00FA1A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YES</w:t>
            </w:r>
          </w:p>
        </w:tc>
        <w:tc>
          <w:tcPr>
            <w:tcW w:w="4284" w:type="dxa"/>
            <w:shd w:val="clear" w:color="auto" w:fill="auto"/>
          </w:tcPr>
          <w:p w:rsidR="00D94A48" w:rsidRDefault="00FA1A0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4" w:name="_heading=h.7vdhepgig8ti" w:colFirst="0" w:colLast="0"/>
            <w:bookmarkEnd w:id="4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D94A48">
        <w:trPr>
          <w:trHeight w:val="896"/>
          <w:jc w:val="center"/>
        </w:trPr>
        <w:tc>
          <w:tcPr>
            <w:tcW w:w="4646" w:type="dxa"/>
            <w:shd w:val="clear" w:color="auto" w:fill="auto"/>
          </w:tcPr>
          <w:p w:rsidR="00D94A48" w:rsidRDefault="00FA1A0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ethical issues in this manuscript?</w:t>
            </w:r>
          </w:p>
          <w:p w:rsidR="00D94A48" w:rsidRDefault="00FA1A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:rsidR="00D94A48" w:rsidRDefault="00D94A48">
            <w:pPr>
              <w:rPr>
                <w:sz w:val="20"/>
                <w:szCs w:val="20"/>
              </w:rPr>
            </w:pPr>
          </w:p>
          <w:p w:rsidR="00D94A48" w:rsidRDefault="00FA1A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(If yes, kindly please write down the ethical issues here in details)</w:t>
            </w:r>
          </w:p>
          <w:p w:rsidR="00D94A48" w:rsidRDefault="00D94A48">
            <w:pPr>
              <w:rPr>
                <w:sz w:val="20"/>
                <w:szCs w:val="20"/>
              </w:rPr>
            </w:pPr>
          </w:p>
        </w:tc>
        <w:tc>
          <w:tcPr>
            <w:tcW w:w="4962" w:type="dxa"/>
            <w:shd w:val="clear" w:color="auto" w:fill="auto"/>
          </w:tcPr>
          <w:p w:rsidR="00D94A48" w:rsidRDefault="00FA1A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NO</w:t>
            </w:r>
          </w:p>
        </w:tc>
        <w:tc>
          <w:tcPr>
            <w:tcW w:w="4284" w:type="dxa"/>
            <w:shd w:val="clear" w:color="auto" w:fill="auto"/>
          </w:tcPr>
          <w:p w:rsidR="00D94A48" w:rsidRDefault="00FA1A0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</w:t>
            </w:r>
          </w:p>
        </w:tc>
      </w:tr>
    </w:tbl>
    <w:p w:rsidR="00D94A48" w:rsidRDefault="00D94A48">
      <w:pPr>
        <w:pStyle w:val="Heading2"/>
        <w:jc w:val="left"/>
        <w:rPr>
          <w:rFonts w:ascii="Times New Roman" w:eastAsia="Times New Roman" w:hAnsi="Times New Roman" w:cs="Times New Roman"/>
          <w:highlight w:val="yellow"/>
        </w:rPr>
      </w:pPr>
    </w:p>
    <w:p w:rsidR="00D94A48" w:rsidRDefault="00D94A48">
      <w:pPr>
        <w:rPr>
          <w:highlight w:val="yellow"/>
        </w:rPr>
      </w:pPr>
    </w:p>
    <w:p w:rsidR="00D94A48" w:rsidRDefault="00D94A48">
      <w:pPr>
        <w:rPr>
          <w:highlight w:val="yellow"/>
        </w:rPr>
      </w:pPr>
    </w:p>
    <w:p w:rsidR="00D94A48" w:rsidRDefault="00FA1A05">
      <w:pPr>
        <w:pStyle w:val="Heading2"/>
        <w:jc w:val="left"/>
        <w:rPr>
          <w:rFonts w:ascii="Times New Roman" w:eastAsia="Times New Roman" w:hAnsi="Times New Roman" w:cs="Times New Roman"/>
          <w:b w:val="0"/>
          <w:bCs w:val="0"/>
          <w:highlight w:val="yellow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3</w:t>
      </w:r>
    </w:p>
    <w:p w:rsidR="00D94A48" w:rsidRDefault="00D94A48"/>
    <w:tbl>
      <w:tblPr>
        <w:tblStyle w:val="a3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735"/>
        <w:gridCol w:w="6157"/>
      </w:tblGrid>
      <w:tr w:rsidR="00D94A48">
        <w:trPr>
          <w:trHeight w:val="20"/>
          <w:jc w:val="center"/>
        </w:trPr>
        <w:tc>
          <w:tcPr>
            <w:tcW w:w="13892" w:type="dxa"/>
            <w:gridSpan w:val="2"/>
            <w:shd w:val="clear" w:color="auto" w:fill="auto"/>
          </w:tcPr>
          <w:p w:rsidR="00D94A48" w:rsidRDefault="00FA1A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:rsidR="00D94A48" w:rsidRDefault="00D94A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</w:tr>
      <w:tr w:rsidR="00D94A48">
        <w:trPr>
          <w:trHeight w:val="20"/>
          <w:jc w:val="center"/>
        </w:trPr>
        <w:tc>
          <w:tcPr>
            <w:tcW w:w="7735" w:type="dxa"/>
            <w:shd w:val="clear" w:color="auto" w:fill="auto"/>
          </w:tcPr>
          <w:p w:rsidR="00D94A48" w:rsidRDefault="00D94A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  <w:shd w:val="clear" w:color="auto" w:fill="auto"/>
          </w:tcPr>
          <w:p w:rsidR="00D94A48" w:rsidRDefault="00FA1A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Author’s Feedback</w:t>
            </w:r>
          </w:p>
        </w:tc>
      </w:tr>
      <w:tr w:rsidR="00D94A48">
        <w:trPr>
          <w:trHeight w:val="20"/>
          <w:jc w:val="center"/>
        </w:trPr>
        <w:tc>
          <w:tcPr>
            <w:tcW w:w="7735" w:type="dxa"/>
            <w:shd w:val="clear" w:color="auto" w:fill="auto"/>
          </w:tcPr>
          <w:p w:rsidR="00D94A48" w:rsidRDefault="00D94A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D94A48" w:rsidRDefault="00FA1A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rFonts w:ascii="Arimo" w:eastAsia="Arimo" w:hAnsi="Arimo" w:cs="Arimo"/>
                <w:color w:val="000000"/>
              </w:rPr>
              <w:t xml:space="preserve">The manuscript on Gloriosa </w:t>
            </w:r>
            <w:proofErr w:type="spellStart"/>
            <w:r>
              <w:rPr>
                <w:rFonts w:ascii="Arimo" w:eastAsia="Arimo" w:hAnsi="Arimo" w:cs="Arimo"/>
                <w:color w:val="000000"/>
              </w:rPr>
              <w:t>superba</w:t>
            </w:r>
            <w:proofErr w:type="spellEnd"/>
            <w:r>
              <w:rPr>
                <w:rFonts w:ascii="Arimo" w:eastAsia="Arimo" w:hAnsi="Arimo" w:cs="Arimo"/>
                <w:color w:val="000000"/>
              </w:rPr>
              <w:t xml:space="preserve">, Solanum nigrum, and </w:t>
            </w:r>
            <w:proofErr w:type="spellStart"/>
            <w:r>
              <w:rPr>
                <w:rFonts w:ascii="Arimo" w:eastAsia="Arimo" w:hAnsi="Arimo" w:cs="Arimo"/>
                <w:color w:val="000000"/>
              </w:rPr>
              <w:t>Grewia</w:t>
            </w:r>
            <w:proofErr w:type="spellEnd"/>
            <w:r>
              <w:rPr>
                <w:rFonts w:ascii="Arimo" w:eastAsia="Arimo" w:hAnsi="Arimo" w:cs="Arimo"/>
                <w:color w:val="000000"/>
              </w:rPr>
              <w:t xml:space="preserve"> </w:t>
            </w:r>
            <w:proofErr w:type="spellStart"/>
            <w:r>
              <w:rPr>
                <w:rFonts w:ascii="Arimo" w:eastAsia="Arimo" w:hAnsi="Arimo" w:cs="Arimo"/>
                <w:color w:val="000000"/>
              </w:rPr>
              <w:t>hirsuta</w:t>
            </w:r>
            <w:proofErr w:type="spellEnd"/>
            <w:r>
              <w:rPr>
                <w:rFonts w:ascii="Arimo" w:eastAsia="Arimo" w:hAnsi="Arimo" w:cs="Arimo"/>
                <w:color w:val="000000"/>
              </w:rPr>
              <w:t xml:space="preserve"> </w:t>
            </w:r>
            <w:proofErr w:type="spellStart"/>
            <w:r>
              <w:rPr>
                <w:rFonts w:ascii="Arimo" w:eastAsia="Arimo" w:hAnsi="Arimo" w:cs="Arimo"/>
                <w:color w:val="000000"/>
              </w:rPr>
              <w:t>Vahl</w:t>
            </w:r>
            <w:proofErr w:type="spellEnd"/>
            <w:r>
              <w:rPr>
                <w:rFonts w:ascii="Arimo" w:eastAsia="Arimo" w:hAnsi="Arimo" w:cs="Arimo"/>
                <w:color w:val="000000"/>
              </w:rPr>
              <w:t xml:space="preserve"> is relevant. It requires improved methodology, statistical validation, and stronger discussion. Revision is recommended before publication.</w:t>
            </w:r>
          </w:p>
          <w:p w:rsidR="00D94A48" w:rsidRDefault="00D94A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D94A48" w:rsidRDefault="00D94A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  <w:shd w:val="clear" w:color="auto" w:fill="auto"/>
          </w:tcPr>
          <w:p w:rsidR="00D94A48" w:rsidRDefault="00FA1A05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mo" w:eastAsia="Arimo" w:hAnsi="Arimo" w:cs="Arimo"/>
              </w:rPr>
              <w:t xml:space="preserve">The manuscript on Gloriosa </w:t>
            </w:r>
            <w:proofErr w:type="spellStart"/>
            <w:r>
              <w:rPr>
                <w:rFonts w:ascii="Arimo" w:eastAsia="Arimo" w:hAnsi="Arimo" w:cs="Arimo"/>
              </w:rPr>
              <w:t>superba</w:t>
            </w:r>
            <w:proofErr w:type="spellEnd"/>
            <w:r>
              <w:rPr>
                <w:rFonts w:ascii="Arimo" w:eastAsia="Arimo" w:hAnsi="Arimo" w:cs="Arimo"/>
              </w:rPr>
              <w:t>, So</w:t>
            </w:r>
            <w:r>
              <w:rPr>
                <w:rFonts w:ascii="Arimo" w:eastAsia="Arimo" w:hAnsi="Arimo" w:cs="Arimo"/>
              </w:rPr>
              <w:t xml:space="preserve">lanum nigrum, and </w:t>
            </w:r>
            <w:proofErr w:type="spellStart"/>
            <w:r>
              <w:rPr>
                <w:rFonts w:ascii="Arimo" w:eastAsia="Arimo" w:hAnsi="Arimo" w:cs="Arimo"/>
              </w:rPr>
              <w:t>Grewia</w:t>
            </w:r>
            <w:proofErr w:type="spellEnd"/>
            <w:r>
              <w:rPr>
                <w:rFonts w:ascii="Arimo" w:eastAsia="Arimo" w:hAnsi="Arimo" w:cs="Arimo"/>
              </w:rPr>
              <w:t xml:space="preserve"> </w:t>
            </w:r>
            <w:proofErr w:type="spellStart"/>
            <w:r>
              <w:rPr>
                <w:rFonts w:ascii="Arimo" w:eastAsia="Arimo" w:hAnsi="Arimo" w:cs="Arimo"/>
              </w:rPr>
              <w:t>hirsuta</w:t>
            </w:r>
            <w:proofErr w:type="spellEnd"/>
            <w:r>
              <w:rPr>
                <w:rFonts w:ascii="Arimo" w:eastAsia="Arimo" w:hAnsi="Arimo" w:cs="Arimo"/>
              </w:rPr>
              <w:t xml:space="preserve"> </w:t>
            </w:r>
            <w:proofErr w:type="spellStart"/>
            <w:r>
              <w:rPr>
                <w:rFonts w:ascii="Arimo" w:eastAsia="Arimo" w:hAnsi="Arimo" w:cs="Arimo"/>
              </w:rPr>
              <w:t>Vahl</w:t>
            </w:r>
            <w:proofErr w:type="spellEnd"/>
            <w:r>
              <w:rPr>
                <w:rFonts w:ascii="Arimo" w:eastAsia="Arimo" w:hAnsi="Arimo" w:cs="Arimo"/>
              </w:rPr>
              <w:t xml:space="preserve"> is relevant. I would like to elaborate the work with microbiology and biotechnology to connect their medicinal sides.</w:t>
            </w:r>
          </w:p>
        </w:tc>
      </w:tr>
    </w:tbl>
    <w:p w:rsidR="00D94A48" w:rsidRDefault="00D94A48">
      <w:pPr>
        <w:rPr>
          <w:b/>
          <w:bCs/>
          <w:sz w:val="20"/>
          <w:szCs w:val="20"/>
          <w:u w:val="single"/>
        </w:rPr>
      </w:pPr>
    </w:p>
    <w:p w:rsidR="00D94A48" w:rsidRDefault="00D94A48">
      <w:pPr>
        <w:rPr>
          <w:b/>
          <w:bCs/>
          <w:sz w:val="20"/>
          <w:szCs w:val="20"/>
          <w:u w:val="single"/>
        </w:rPr>
      </w:pPr>
      <w:bookmarkStart w:id="5" w:name="_heading=h.rbznh3e7kf9i" w:colFirst="0" w:colLast="0"/>
      <w:bookmarkEnd w:id="5"/>
    </w:p>
    <w:sectPr w:rsidR="00D94A48">
      <w:headerReference w:type="default" r:id="rId7"/>
      <w:footerReference w:type="default" r:id="rId8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A1A05" w:rsidRDefault="00FA1A05">
      <w:r>
        <w:separator/>
      </w:r>
    </w:p>
  </w:endnote>
  <w:endnote w:type="continuationSeparator" w:id="0">
    <w:p w:rsidR="00FA1A05" w:rsidRDefault="00FA1A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Bold r:id="rId1" w:fontKey="{F5AD9C1B-734A-4FCC-BAE9-0E6387B62986}"/>
  </w:font>
  <w:font w:name="Arimo">
    <w:charset w:val="00"/>
    <w:family w:val="auto"/>
    <w:pitch w:val="default"/>
    <w:embedRegular r:id="rId2" w:fontKey="{3E7D41D9-5168-43AD-9A28-9B05D5EC8E8A}"/>
    <w:embedBold r:id="rId3" w:fontKey="{6FE48837-8CED-42DC-8E1D-D795F42D263F}"/>
  </w:font>
  <w:font w:name="Georgia">
    <w:panose1 w:val="02040502050405020303"/>
    <w:charset w:val="00"/>
    <w:family w:val="auto"/>
    <w:pitch w:val="default"/>
    <w:embedItalic r:id="rId4" w:fontKey="{A57DCEC8-2C80-4408-A5B3-EEA2720EE71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01F1734B-1496-4D03-8794-D56FBDC8C20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40938729-0BC6-41BA-8D8D-4042BEE9334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94A48" w:rsidRDefault="00D94A4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D94A48" w:rsidRDefault="00FA1A0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 w:rsidR="0075584F">
      <w:rPr>
        <w:b/>
        <w:bCs/>
        <w:color w:val="000000"/>
        <w:sz w:val="20"/>
        <w:szCs w:val="20"/>
      </w:rPr>
      <w:fldChar w:fldCharType="separate"/>
    </w:r>
    <w:r w:rsidR="0075584F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 w:rsidR="0075584F">
      <w:rPr>
        <w:b/>
        <w:bCs/>
        <w:color w:val="000000"/>
        <w:sz w:val="20"/>
        <w:szCs w:val="20"/>
      </w:rPr>
      <w:fldChar w:fldCharType="separate"/>
    </w:r>
    <w:r w:rsidR="0075584F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</w:p>
  <w:p w:rsidR="00D94A48" w:rsidRDefault="00FA1A0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:rsidR="00D94A48" w:rsidRDefault="00D94A4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D94A48" w:rsidRDefault="00D94A4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A1A05" w:rsidRDefault="00FA1A05">
      <w:r>
        <w:separator/>
      </w:r>
    </w:p>
  </w:footnote>
  <w:footnote w:type="continuationSeparator" w:id="0">
    <w:p w:rsidR="00FA1A05" w:rsidRDefault="00FA1A0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94A48" w:rsidRDefault="00D94A48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D94A48" w:rsidRDefault="00FA1A05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4A48"/>
    <w:rsid w:val="0075584F"/>
    <w:rsid w:val="00D94A48"/>
    <w:rsid w:val="00FA1A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F2BBE42-BA2A-4ECA-A19E-52B31DD8BD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Iwjm5itM5E5fau8zw09Mt3jeNUw==">CgMxLjAyDmgudGowNHBwdnBvcTI2Mg5oLmZ5bThiYmh2ODV1azIOaC5kNnl4eWtvZmR1am4yDmguN3ZkaGVwZ2lnOHRpMg5oLnJiem5oM2U3a2Y5aTgAciExMVZDM0pLREJuY19mdDVlLWlkTm9WelM1VThnbmNUWE0=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762</Words>
  <Characters>4346</Characters>
  <Application>Microsoft Office Word</Application>
  <DocSecurity>0</DocSecurity>
  <Lines>36</Lines>
  <Paragraphs>10</Paragraphs>
  <ScaleCrop>false</ScaleCrop>
  <Company/>
  <LinksUpToDate>false</LinksUpToDate>
  <CharactersWithSpaces>5098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1156</cp:lastModifiedBy>
  <cp:revision>2</cp:revision>
  <dcterms:created xsi:type="dcterms:W3CDTF">2026-04-09T07:22:00Z</dcterms:created>
  <dcterms:modified xsi:type="dcterms:W3CDTF">2026-04-09T07:22:00Z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