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912E" w14:textId="77777777" w:rsidR="00986B6D" w:rsidRDefault="00986B6D">
      <w:pPr>
        <w:spacing w:before="5"/>
        <w:rPr>
          <w:sz w:val="6"/>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0"/>
        <w:gridCol w:w="10162"/>
      </w:tblGrid>
      <w:tr w:rsidR="00986B6D" w14:paraId="63E53B89" w14:textId="77777777">
        <w:trPr>
          <w:trHeight w:val="289"/>
        </w:trPr>
        <w:tc>
          <w:tcPr>
            <w:tcW w:w="13322" w:type="dxa"/>
            <w:gridSpan w:val="2"/>
            <w:tcBorders>
              <w:top w:val="nil"/>
              <w:left w:val="nil"/>
              <w:right w:val="nil"/>
            </w:tcBorders>
            <w:shd w:val="clear" w:color="auto" w:fill="EBFFFF"/>
          </w:tcPr>
          <w:p w14:paraId="3838536D" w14:textId="77777777" w:rsidR="00986B6D" w:rsidRDefault="00986B6D">
            <w:pPr>
              <w:pStyle w:val="TableParagraph"/>
              <w:ind w:left="0"/>
              <w:rPr>
                <w:sz w:val="18"/>
              </w:rPr>
            </w:pPr>
          </w:p>
        </w:tc>
      </w:tr>
      <w:tr w:rsidR="00986B6D" w14:paraId="537AF325" w14:textId="77777777">
        <w:trPr>
          <w:trHeight w:val="290"/>
        </w:trPr>
        <w:tc>
          <w:tcPr>
            <w:tcW w:w="3160" w:type="dxa"/>
            <w:shd w:val="clear" w:color="auto" w:fill="EBFFFF"/>
          </w:tcPr>
          <w:p w14:paraId="6C29E6C9" w14:textId="77777777" w:rsidR="00986B6D" w:rsidRDefault="00D4201F">
            <w:pPr>
              <w:pStyle w:val="TableParagraph"/>
              <w:spacing w:before="1"/>
              <w:ind w:left="94"/>
              <w:rPr>
                <w:sz w:val="20"/>
              </w:rPr>
            </w:pPr>
            <w:r>
              <w:rPr>
                <w:sz w:val="20"/>
              </w:rPr>
              <w:t>Journal</w:t>
            </w:r>
            <w:r>
              <w:rPr>
                <w:spacing w:val="-8"/>
                <w:sz w:val="20"/>
              </w:rPr>
              <w:t xml:space="preserve"> </w:t>
            </w:r>
            <w:r>
              <w:rPr>
                <w:spacing w:val="-2"/>
                <w:sz w:val="20"/>
              </w:rPr>
              <w:t>Name:</w:t>
            </w:r>
          </w:p>
        </w:tc>
        <w:tc>
          <w:tcPr>
            <w:tcW w:w="10162" w:type="dxa"/>
            <w:shd w:val="clear" w:color="auto" w:fill="EBFFFF"/>
          </w:tcPr>
          <w:p w14:paraId="1E879C11" w14:textId="77777777" w:rsidR="00986B6D" w:rsidRDefault="00947E2C">
            <w:pPr>
              <w:pStyle w:val="TableParagraph"/>
              <w:spacing w:before="30"/>
              <w:ind w:left="107"/>
              <w:rPr>
                <w:b/>
                <w:sz w:val="20"/>
              </w:rPr>
            </w:pPr>
            <w:hyperlink r:id="rId7">
              <w:r w:rsidR="00D4201F">
                <w:rPr>
                  <w:b/>
                  <w:color w:val="0000FF"/>
                  <w:sz w:val="20"/>
                </w:rPr>
                <w:t>Current</w:t>
              </w:r>
              <w:r w:rsidR="00D4201F">
                <w:rPr>
                  <w:b/>
                  <w:color w:val="0000FF"/>
                  <w:spacing w:val="-6"/>
                  <w:sz w:val="20"/>
                </w:rPr>
                <w:t xml:space="preserve"> </w:t>
              </w:r>
              <w:r w:rsidR="00D4201F">
                <w:rPr>
                  <w:b/>
                  <w:color w:val="0000FF"/>
                  <w:sz w:val="20"/>
                </w:rPr>
                <w:t>Journal</w:t>
              </w:r>
              <w:r w:rsidR="00D4201F">
                <w:rPr>
                  <w:b/>
                  <w:color w:val="0000FF"/>
                  <w:spacing w:val="-5"/>
                  <w:sz w:val="20"/>
                </w:rPr>
                <w:t xml:space="preserve"> </w:t>
              </w:r>
              <w:r w:rsidR="00D4201F">
                <w:rPr>
                  <w:b/>
                  <w:color w:val="0000FF"/>
                  <w:sz w:val="20"/>
                </w:rPr>
                <w:t>of</w:t>
              </w:r>
              <w:r w:rsidR="00D4201F">
                <w:rPr>
                  <w:b/>
                  <w:color w:val="0000FF"/>
                  <w:spacing w:val="-8"/>
                  <w:sz w:val="20"/>
                </w:rPr>
                <w:t xml:space="preserve"> </w:t>
              </w:r>
              <w:r w:rsidR="00D4201F">
                <w:rPr>
                  <w:b/>
                  <w:color w:val="0000FF"/>
                  <w:sz w:val="20"/>
                </w:rPr>
                <w:t>Applied</w:t>
              </w:r>
              <w:r w:rsidR="00D4201F">
                <w:rPr>
                  <w:b/>
                  <w:color w:val="0000FF"/>
                  <w:spacing w:val="-4"/>
                  <w:sz w:val="20"/>
                </w:rPr>
                <w:t xml:space="preserve"> </w:t>
              </w:r>
              <w:r w:rsidR="00D4201F">
                <w:rPr>
                  <w:b/>
                  <w:color w:val="0000FF"/>
                  <w:sz w:val="20"/>
                </w:rPr>
                <w:t>Science</w:t>
              </w:r>
              <w:r w:rsidR="00D4201F">
                <w:rPr>
                  <w:b/>
                  <w:color w:val="0000FF"/>
                  <w:spacing w:val="-6"/>
                  <w:sz w:val="20"/>
                </w:rPr>
                <w:t xml:space="preserve"> </w:t>
              </w:r>
              <w:r w:rsidR="00D4201F">
                <w:rPr>
                  <w:b/>
                  <w:color w:val="0000FF"/>
                  <w:sz w:val="20"/>
                </w:rPr>
                <w:t>and</w:t>
              </w:r>
              <w:r w:rsidR="00D4201F">
                <w:rPr>
                  <w:b/>
                  <w:color w:val="0000FF"/>
                  <w:spacing w:val="-6"/>
                  <w:sz w:val="20"/>
                </w:rPr>
                <w:t xml:space="preserve"> </w:t>
              </w:r>
              <w:r w:rsidR="00D4201F">
                <w:rPr>
                  <w:b/>
                  <w:color w:val="0000FF"/>
                  <w:spacing w:val="-2"/>
                  <w:sz w:val="20"/>
                </w:rPr>
                <w:t>Technology</w:t>
              </w:r>
            </w:hyperlink>
          </w:p>
        </w:tc>
      </w:tr>
      <w:tr w:rsidR="00986B6D" w14:paraId="5822A223" w14:textId="77777777">
        <w:trPr>
          <w:trHeight w:val="290"/>
        </w:trPr>
        <w:tc>
          <w:tcPr>
            <w:tcW w:w="3160" w:type="dxa"/>
            <w:shd w:val="clear" w:color="auto" w:fill="EBFFFF"/>
          </w:tcPr>
          <w:p w14:paraId="2ECEAA69" w14:textId="77777777" w:rsidR="00986B6D" w:rsidRDefault="00D4201F">
            <w:pPr>
              <w:pStyle w:val="TableParagraph"/>
              <w:spacing w:before="1"/>
              <w:ind w:left="94"/>
              <w:rPr>
                <w:sz w:val="20"/>
              </w:rPr>
            </w:pPr>
            <w:r>
              <w:rPr>
                <w:sz w:val="20"/>
              </w:rPr>
              <w:t>Manuscript</w:t>
            </w:r>
            <w:r>
              <w:rPr>
                <w:spacing w:val="-12"/>
                <w:sz w:val="20"/>
              </w:rPr>
              <w:t xml:space="preserve"> </w:t>
            </w:r>
            <w:r>
              <w:rPr>
                <w:spacing w:val="-2"/>
                <w:sz w:val="20"/>
              </w:rPr>
              <w:t>Number:</w:t>
            </w:r>
          </w:p>
        </w:tc>
        <w:tc>
          <w:tcPr>
            <w:tcW w:w="10162" w:type="dxa"/>
            <w:shd w:val="clear" w:color="auto" w:fill="EBFFFF"/>
          </w:tcPr>
          <w:p w14:paraId="496C3B10" w14:textId="77777777" w:rsidR="00986B6D" w:rsidRDefault="00D4201F">
            <w:pPr>
              <w:pStyle w:val="TableParagraph"/>
              <w:spacing w:before="30"/>
              <w:ind w:left="107"/>
              <w:rPr>
                <w:b/>
                <w:sz w:val="20"/>
              </w:rPr>
            </w:pPr>
            <w:r>
              <w:rPr>
                <w:b/>
                <w:spacing w:val="-2"/>
                <w:sz w:val="20"/>
              </w:rPr>
              <w:t>Ms_CJAST_155991</w:t>
            </w:r>
          </w:p>
        </w:tc>
      </w:tr>
      <w:tr w:rsidR="00986B6D" w14:paraId="4829CB00" w14:textId="77777777">
        <w:trPr>
          <w:trHeight w:val="650"/>
        </w:trPr>
        <w:tc>
          <w:tcPr>
            <w:tcW w:w="3160" w:type="dxa"/>
            <w:shd w:val="clear" w:color="auto" w:fill="EBFFFF"/>
          </w:tcPr>
          <w:p w14:paraId="43B303F0" w14:textId="77777777" w:rsidR="00986B6D" w:rsidRDefault="00D4201F">
            <w:pPr>
              <w:pStyle w:val="TableParagraph"/>
              <w:spacing w:before="1"/>
              <w:ind w:left="94"/>
              <w:rPr>
                <w:sz w:val="20"/>
              </w:rPr>
            </w:pPr>
            <w:r>
              <w:rPr>
                <w:sz w:val="20"/>
              </w:rPr>
              <w:t>Title</w:t>
            </w:r>
            <w:r>
              <w:rPr>
                <w:spacing w:val="-5"/>
                <w:sz w:val="20"/>
              </w:rPr>
              <w:t xml:space="preserve"> </w:t>
            </w:r>
            <w:r>
              <w:rPr>
                <w:sz w:val="20"/>
              </w:rPr>
              <w:t>of</w:t>
            </w:r>
            <w:r>
              <w:rPr>
                <w:spacing w:val="-6"/>
                <w:sz w:val="20"/>
              </w:rPr>
              <w:t xml:space="preserve"> </w:t>
            </w:r>
            <w:r>
              <w:rPr>
                <w:sz w:val="20"/>
              </w:rPr>
              <w:t>the</w:t>
            </w:r>
            <w:r>
              <w:rPr>
                <w:spacing w:val="-1"/>
                <w:sz w:val="20"/>
              </w:rPr>
              <w:t xml:space="preserve"> </w:t>
            </w:r>
            <w:r>
              <w:rPr>
                <w:spacing w:val="-2"/>
                <w:sz w:val="20"/>
              </w:rPr>
              <w:t>Manuscript:</w:t>
            </w:r>
          </w:p>
        </w:tc>
        <w:tc>
          <w:tcPr>
            <w:tcW w:w="10162" w:type="dxa"/>
            <w:shd w:val="clear" w:color="auto" w:fill="EBFFFF"/>
          </w:tcPr>
          <w:p w14:paraId="45AAE541" w14:textId="77777777" w:rsidR="00986B6D" w:rsidRDefault="00D4201F">
            <w:pPr>
              <w:pStyle w:val="TableParagraph"/>
              <w:spacing w:before="95"/>
              <w:ind w:left="107"/>
              <w:rPr>
                <w:b/>
                <w:sz w:val="20"/>
              </w:rPr>
            </w:pPr>
            <w:r>
              <w:rPr>
                <w:b/>
                <w:sz w:val="20"/>
              </w:rPr>
              <w:t>Seismic</w:t>
            </w:r>
            <w:r>
              <w:rPr>
                <w:b/>
                <w:spacing w:val="-2"/>
                <w:sz w:val="20"/>
              </w:rPr>
              <w:t xml:space="preserve"> </w:t>
            </w:r>
            <w:r>
              <w:rPr>
                <w:b/>
                <w:sz w:val="20"/>
              </w:rPr>
              <w:t>Attenuation</w:t>
            </w:r>
            <w:r>
              <w:rPr>
                <w:b/>
                <w:spacing w:val="-2"/>
                <w:sz w:val="20"/>
              </w:rPr>
              <w:t xml:space="preserve"> </w:t>
            </w:r>
            <w:r>
              <w:rPr>
                <w:b/>
                <w:sz w:val="20"/>
              </w:rPr>
              <w:t>Models</w:t>
            </w:r>
            <w:r>
              <w:rPr>
                <w:b/>
                <w:spacing w:val="-3"/>
                <w:sz w:val="20"/>
              </w:rPr>
              <w:t xml:space="preserve"> </w:t>
            </w:r>
            <w:r>
              <w:rPr>
                <w:b/>
                <w:sz w:val="20"/>
              </w:rPr>
              <w:t>of</w:t>
            </w:r>
            <w:r>
              <w:rPr>
                <w:b/>
                <w:spacing w:val="-4"/>
                <w:sz w:val="20"/>
              </w:rPr>
              <w:t xml:space="preserve"> </w:t>
            </w:r>
            <w:r>
              <w:rPr>
                <w:b/>
                <w:sz w:val="20"/>
              </w:rPr>
              <w:t>Peak</w:t>
            </w:r>
            <w:r>
              <w:rPr>
                <w:b/>
                <w:spacing w:val="-2"/>
                <w:sz w:val="20"/>
              </w:rPr>
              <w:t xml:space="preserve"> </w:t>
            </w:r>
            <w:r>
              <w:rPr>
                <w:b/>
                <w:sz w:val="20"/>
              </w:rPr>
              <w:t>acceleration</w:t>
            </w:r>
            <w:r>
              <w:rPr>
                <w:b/>
                <w:spacing w:val="-2"/>
                <w:sz w:val="20"/>
              </w:rPr>
              <w:t xml:space="preserve"> </w:t>
            </w:r>
            <w:r>
              <w:rPr>
                <w:b/>
                <w:sz w:val="20"/>
              </w:rPr>
              <w:t>by</w:t>
            </w:r>
            <w:r>
              <w:rPr>
                <w:b/>
                <w:spacing w:val="-1"/>
                <w:sz w:val="20"/>
              </w:rPr>
              <w:t xml:space="preserve"> </w:t>
            </w:r>
            <w:r>
              <w:rPr>
                <w:b/>
                <w:sz w:val="20"/>
              </w:rPr>
              <w:t>means</w:t>
            </w:r>
            <w:r>
              <w:rPr>
                <w:b/>
                <w:spacing w:val="-1"/>
                <w:sz w:val="20"/>
              </w:rPr>
              <w:t xml:space="preserve"> </w:t>
            </w:r>
            <w:r>
              <w:rPr>
                <w:b/>
                <w:sz w:val="20"/>
              </w:rPr>
              <w:t>of</w:t>
            </w:r>
            <w:r>
              <w:rPr>
                <w:b/>
                <w:spacing w:val="-4"/>
                <w:sz w:val="20"/>
              </w:rPr>
              <w:t xml:space="preserve"> </w:t>
            </w:r>
            <w:r>
              <w:rPr>
                <w:b/>
                <w:sz w:val="20"/>
              </w:rPr>
              <w:t>Trajectories</w:t>
            </w:r>
            <w:r>
              <w:rPr>
                <w:b/>
                <w:spacing w:val="-3"/>
                <w:sz w:val="20"/>
              </w:rPr>
              <w:t xml:space="preserve"> </w:t>
            </w:r>
            <w:r>
              <w:rPr>
                <w:b/>
                <w:sz w:val="20"/>
              </w:rPr>
              <w:t>from</w:t>
            </w:r>
            <w:r>
              <w:rPr>
                <w:b/>
                <w:spacing w:val="-5"/>
                <w:sz w:val="20"/>
              </w:rPr>
              <w:t xml:space="preserve"> </w:t>
            </w:r>
            <w:r>
              <w:rPr>
                <w:b/>
                <w:sz w:val="20"/>
              </w:rPr>
              <w:t>the</w:t>
            </w:r>
            <w:r>
              <w:rPr>
                <w:b/>
                <w:spacing w:val="-2"/>
                <w:sz w:val="20"/>
              </w:rPr>
              <w:t xml:space="preserve"> </w:t>
            </w:r>
            <w:r>
              <w:rPr>
                <w:b/>
                <w:sz w:val="20"/>
              </w:rPr>
              <w:t>Subduction</w:t>
            </w:r>
            <w:r>
              <w:rPr>
                <w:b/>
                <w:spacing w:val="-1"/>
                <w:sz w:val="20"/>
              </w:rPr>
              <w:t xml:space="preserve"> </w:t>
            </w:r>
            <w:r>
              <w:rPr>
                <w:b/>
                <w:sz w:val="20"/>
              </w:rPr>
              <w:t>Zone</w:t>
            </w:r>
            <w:r>
              <w:rPr>
                <w:b/>
                <w:spacing w:val="-2"/>
                <w:sz w:val="20"/>
              </w:rPr>
              <w:t xml:space="preserve"> </w:t>
            </w:r>
            <w:r>
              <w:rPr>
                <w:b/>
                <w:sz w:val="20"/>
              </w:rPr>
              <w:t>to</w:t>
            </w:r>
            <w:r>
              <w:rPr>
                <w:b/>
                <w:spacing w:val="-3"/>
                <w:sz w:val="20"/>
              </w:rPr>
              <w:t xml:space="preserve"> </w:t>
            </w:r>
            <w:r>
              <w:rPr>
                <w:b/>
                <w:sz w:val="20"/>
              </w:rPr>
              <w:t>the</w:t>
            </w:r>
            <w:r>
              <w:rPr>
                <w:b/>
                <w:spacing w:val="-2"/>
                <w:sz w:val="20"/>
              </w:rPr>
              <w:t xml:space="preserve"> </w:t>
            </w:r>
            <w:r>
              <w:rPr>
                <w:b/>
                <w:sz w:val="20"/>
              </w:rPr>
              <w:t>city</w:t>
            </w:r>
            <w:r>
              <w:rPr>
                <w:b/>
                <w:spacing w:val="-3"/>
                <w:sz w:val="20"/>
              </w:rPr>
              <w:t xml:space="preserve"> </w:t>
            </w:r>
            <w:r>
              <w:rPr>
                <w:b/>
                <w:sz w:val="20"/>
              </w:rPr>
              <w:t>of Querétaro, México</w:t>
            </w:r>
          </w:p>
        </w:tc>
      </w:tr>
      <w:tr w:rsidR="00986B6D" w14:paraId="7B576CC2" w14:textId="77777777">
        <w:trPr>
          <w:trHeight w:val="332"/>
        </w:trPr>
        <w:tc>
          <w:tcPr>
            <w:tcW w:w="3160" w:type="dxa"/>
            <w:shd w:val="clear" w:color="auto" w:fill="EBFFFF"/>
          </w:tcPr>
          <w:p w14:paraId="065D976B" w14:textId="77777777" w:rsidR="00986B6D" w:rsidRDefault="00D4201F">
            <w:pPr>
              <w:pStyle w:val="TableParagraph"/>
              <w:spacing w:before="1"/>
              <w:ind w:left="94"/>
              <w:rPr>
                <w:sz w:val="20"/>
              </w:rPr>
            </w:pPr>
            <w:r>
              <w:rPr>
                <w:sz w:val="20"/>
              </w:rPr>
              <w:t>Type</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pacing w:val="-2"/>
                <w:sz w:val="20"/>
              </w:rPr>
              <w:t>Article</w:t>
            </w:r>
          </w:p>
        </w:tc>
        <w:tc>
          <w:tcPr>
            <w:tcW w:w="10162" w:type="dxa"/>
            <w:shd w:val="clear" w:color="auto" w:fill="EBFFFF"/>
          </w:tcPr>
          <w:p w14:paraId="4F86A43C" w14:textId="77777777" w:rsidR="00986B6D" w:rsidRDefault="00D4201F">
            <w:pPr>
              <w:pStyle w:val="TableParagraph"/>
              <w:spacing w:before="51"/>
              <w:ind w:left="107"/>
              <w:rPr>
                <w:b/>
                <w:sz w:val="20"/>
              </w:rPr>
            </w:pPr>
            <w:r>
              <w:rPr>
                <w:b/>
                <w:sz w:val="20"/>
              </w:rPr>
              <w:t>Research</w:t>
            </w:r>
            <w:r>
              <w:rPr>
                <w:b/>
                <w:spacing w:val="-8"/>
                <w:sz w:val="20"/>
              </w:rPr>
              <w:t xml:space="preserve"> </w:t>
            </w:r>
            <w:r>
              <w:rPr>
                <w:b/>
                <w:spacing w:val="-2"/>
                <w:sz w:val="20"/>
              </w:rPr>
              <w:t>Article</w:t>
            </w:r>
          </w:p>
        </w:tc>
      </w:tr>
    </w:tbl>
    <w:p w14:paraId="63F43BF2" w14:textId="77777777" w:rsidR="00986B6D" w:rsidRDefault="00986B6D">
      <w:pPr>
        <w:rPr>
          <w:sz w:val="20"/>
        </w:rPr>
      </w:pPr>
    </w:p>
    <w:p w14:paraId="2BAC9B4A" w14:textId="77777777" w:rsidR="00986B6D" w:rsidRDefault="00986B6D">
      <w:pPr>
        <w:spacing w:before="228"/>
        <w:rPr>
          <w:sz w:val="20"/>
        </w:rPr>
      </w:pPr>
    </w:p>
    <w:p w14:paraId="17CE40B3" w14:textId="77777777" w:rsidR="00986B6D" w:rsidRDefault="00D4201F">
      <w:pPr>
        <w:pStyle w:val="Textoindependiente"/>
        <w:ind w:left="165"/>
      </w:pPr>
      <w:r>
        <w:t>PART</w:t>
      </w:r>
      <w:r>
        <w:rPr>
          <w:spacing w:val="-7"/>
        </w:rPr>
        <w:t xml:space="preserve"> </w:t>
      </w:r>
      <w:r>
        <w:t>1(Importance</w:t>
      </w:r>
      <w:r>
        <w:rPr>
          <w:spacing w:val="-5"/>
        </w:rPr>
        <w:t xml:space="preserve"> </w:t>
      </w:r>
      <w:r>
        <w:t>of</w:t>
      </w:r>
      <w:r>
        <w:rPr>
          <w:spacing w:val="-5"/>
        </w:rPr>
        <w:t xml:space="preserve"> </w:t>
      </w:r>
      <w:r>
        <w:t>the</w:t>
      </w:r>
      <w:r>
        <w:rPr>
          <w:spacing w:val="-5"/>
        </w:rPr>
        <w:t xml:space="preserve"> </w:t>
      </w:r>
      <w:r>
        <w:rPr>
          <w:spacing w:val="-2"/>
        </w:rPr>
        <w:t>manuscript)</w:t>
      </w:r>
    </w:p>
    <w:p w14:paraId="5E94CC32" w14:textId="77777777" w:rsidR="00986B6D" w:rsidRDefault="00986B6D">
      <w:pPr>
        <w:rPr>
          <w:b/>
          <w:sz w:val="20"/>
        </w:rPr>
      </w:pPr>
    </w:p>
    <w:p w14:paraId="0D6A8AB6" w14:textId="77777777" w:rsidR="00986B6D" w:rsidRDefault="00986B6D">
      <w:pPr>
        <w:spacing w:before="1"/>
        <w:rPr>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8"/>
        <w:gridCol w:w="4966"/>
        <w:gridCol w:w="3682"/>
      </w:tblGrid>
      <w:tr w:rsidR="00986B6D" w14:paraId="59E85352" w14:textId="77777777">
        <w:trPr>
          <w:trHeight w:val="639"/>
        </w:trPr>
        <w:tc>
          <w:tcPr>
            <w:tcW w:w="4818" w:type="dxa"/>
          </w:tcPr>
          <w:p w14:paraId="4B5814D9" w14:textId="77777777" w:rsidR="00986B6D" w:rsidRDefault="00986B6D">
            <w:pPr>
              <w:pStyle w:val="TableParagraph"/>
              <w:ind w:left="0"/>
              <w:rPr>
                <w:sz w:val="18"/>
              </w:rPr>
            </w:pPr>
          </w:p>
        </w:tc>
        <w:tc>
          <w:tcPr>
            <w:tcW w:w="4966" w:type="dxa"/>
          </w:tcPr>
          <w:p w14:paraId="0D24B389" w14:textId="77777777" w:rsidR="00986B6D" w:rsidRDefault="00D4201F">
            <w:pPr>
              <w:pStyle w:val="TableParagraph"/>
              <w:ind w:left="108"/>
              <w:rPr>
                <w:b/>
                <w:sz w:val="20"/>
              </w:rPr>
            </w:pPr>
            <w:bookmarkStart w:id="0" w:name="Comments_of_the_Reviewers"/>
            <w:bookmarkEnd w:id="0"/>
            <w:r>
              <w:rPr>
                <w:b/>
                <w:sz w:val="20"/>
              </w:rPr>
              <w:t>Comments</w:t>
            </w:r>
            <w:r>
              <w:rPr>
                <w:b/>
                <w:spacing w:val="-4"/>
                <w:sz w:val="20"/>
              </w:rPr>
              <w:t xml:space="preserve"> </w:t>
            </w:r>
            <w:r>
              <w:rPr>
                <w:b/>
                <w:sz w:val="20"/>
              </w:rPr>
              <w:t>of</w:t>
            </w:r>
            <w:r>
              <w:rPr>
                <w:b/>
                <w:spacing w:val="-7"/>
                <w:sz w:val="20"/>
              </w:rPr>
              <w:t xml:space="preserve"> </w:t>
            </w:r>
            <w:r>
              <w:rPr>
                <w:b/>
                <w:sz w:val="20"/>
              </w:rPr>
              <w:t>the</w:t>
            </w:r>
            <w:r>
              <w:rPr>
                <w:b/>
                <w:spacing w:val="-5"/>
                <w:sz w:val="20"/>
              </w:rPr>
              <w:t xml:space="preserve"> </w:t>
            </w:r>
            <w:r>
              <w:rPr>
                <w:b/>
                <w:spacing w:val="-2"/>
                <w:sz w:val="20"/>
              </w:rPr>
              <w:t>Reviewers</w:t>
            </w:r>
          </w:p>
        </w:tc>
        <w:tc>
          <w:tcPr>
            <w:tcW w:w="3682" w:type="dxa"/>
          </w:tcPr>
          <w:p w14:paraId="5408350F" w14:textId="77777777" w:rsidR="00986B6D" w:rsidRDefault="00D4201F">
            <w:pPr>
              <w:pStyle w:val="TableParagraph"/>
              <w:ind w:left="107"/>
              <w:rPr>
                <w:b/>
                <w:sz w:val="20"/>
              </w:rPr>
            </w:pPr>
            <w:r>
              <w:rPr>
                <w:b/>
                <w:spacing w:val="-2"/>
                <w:sz w:val="20"/>
              </w:rPr>
              <w:t>Author’s</w:t>
            </w:r>
            <w:r>
              <w:rPr>
                <w:b/>
                <w:spacing w:val="1"/>
                <w:sz w:val="20"/>
              </w:rPr>
              <w:t xml:space="preserve"> </w:t>
            </w:r>
            <w:r>
              <w:rPr>
                <w:b/>
                <w:spacing w:val="-2"/>
                <w:sz w:val="20"/>
              </w:rPr>
              <w:t>Feedback</w:t>
            </w:r>
          </w:p>
        </w:tc>
      </w:tr>
      <w:tr w:rsidR="00986B6D" w14:paraId="66C82B2E" w14:textId="77777777">
        <w:trPr>
          <w:trHeight w:val="4139"/>
        </w:trPr>
        <w:tc>
          <w:tcPr>
            <w:tcW w:w="4818" w:type="dxa"/>
          </w:tcPr>
          <w:p w14:paraId="40D14695" w14:textId="77777777" w:rsidR="00986B6D" w:rsidRDefault="00D4201F">
            <w:pPr>
              <w:pStyle w:val="TableParagraph"/>
              <w:ind w:right="677"/>
              <w:rPr>
                <w:sz w:val="20"/>
              </w:rPr>
            </w:pPr>
            <w:r>
              <w:rPr>
                <w:b/>
                <w:sz w:val="20"/>
              </w:rPr>
              <w:t>Please write a few sentences regarding the importance</w:t>
            </w:r>
            <w:r>
              <w:rPr>
                <w:b/>
                <w:spacing w:val="-5"/>
                <w:sz w:val="20"/>
              </w:rPr>
              <w:t xml:space="preserve"> </w:t>
            </w:r>
            <w:r>
              <w:rPr>
                <w:b/>
                <w:sz w:val="20"/>
              </w:rPr>
              <w:t>of</w:t>
            </w:r>
            <w:r>
              <w:rPr>
                <w:b/>
                <w:spacing w:val="-4"/>
                <w:sz w:val="20"/>
              </w:rPr>
              <w:t xml:space="preserve"> </w:t>
            </w:r>
            <w:r>
              <w:rPr>
                <w:b/>
                <w:sz w:val="20"/>
              </w:rPr>
              <w:t>this</w:t>
            </w:r>
            <w:r>
              <w:rPr>
                <w:b/>
                <w:spacing w:val="-6"/>
                <w:sz w:val="20"/>
              </w:rPr>
              <w:t xml:space="preserve"> </w:t>
            </w:r>
            <w:r>
              <w:rPr>
                <w:b/>
                <w:sz w:val="20"/>
              </w:rPr>
              <w:t>manuscript</w:t>
            </w:r>
            <w:r>
              <w:rPr>
                <w:b/>
                <w:spacing w:val="-4"/>
                <w:sz w:val="20"/>
              </w:rPr>
              <w:t xml:space="preserve"> </w:t>
            </w:r>
            <w:r>
              <w:rPr>
                <w:b/>
                <w:sz w:val="20"/>
              </w:rPr>
              <w:t>for</w:t>
            </w:r>
            <w:r>
              <w:rPr>
                <w:b/>
                <w:spacing w:val="-7"/>
                <w:sz w:val="20"/>
              </w:rPr>
              <w:t xml:space="preserve"> </w:t>
            </w:r>
            <w:r>
              <w:rPr>
                <w:b/>
                <w:sz w:val="20"/>
              </w:rPr>
              <w:t>the</w:t>
            </w:r>
            <w:r>
              <w:rPr>
                <w:b/>
                <w:spacing w:val="-2"/>
                <w:sz w:val="20"/>
              </w:rPr>
              <w:t xml:space="preserve"> </w:t>
            </w:r>
            <w:r>
              <w:rPr>
                <w:b/>
                <w:sz w:val="20"/>
              </w:rPr>
              <w:t>scientific community.</w:t>
            </w:r>
            <w:r>
              <w:rPr>
                <w:b/>
                <w:spacing w:val="-8"/>
                <w:sz w:val="20"/>
              </w:rPr>
              <w:t xml:space="preserve"> </w:t>
            </w:r>
            <w:r>
              <w:rPr>
                <w:sz w:val="20"/>
              </w:rPr>
              <w:t>A</w:t>
            </w:r>
            <w:r>
              <w:rPr>
                <w:spacing w:val="-4"/>
                <w:sz w:val="20"/>
              </w:rPr>
              <w:t xml:space="preserve"> </w:t>
            </w:r>
            <w:r>
              <w:rPr>
                <w:sz w:val="20"/>
              </w:rPr>
              <w:t>minimum</w:t>
            </w:r>
            <w:r>
              <w:rPr>
                <w:spacing w:val="-6"/>
                <w:sz w:val="20"/>
              </w:rPr>
              <w:t xml:space="preserve"> </w:t>
            </w:r>
            <w:r>
              <w:rPr>
                <w:sz w:val="20"/>
              </w:rPr>
              <w:t>of</w:t>
            </w:r>
            <w:r>
              <w:rPr>
                <w:spacing w:val="-6"/>
                <w:sz w:val="20"/>
              </w:rPr>
              <w:t xml:space="preserve"> </w:t>
            </w:r>
            <w:r>
              <w:rPr>
                <w:sz w:val="20"/>
              </w:rPr>
              <w:t>3-4</w:t>
            </w:r>
            <w:r>
              <w:rPr>
                <w:spacing w:val="-6"/>
                <w:sz w:val="20"/>
              </w:rPr>
              <w:t xml:space="preserve"> </w:t>
            </w:r>
            <w:r>
              <w:rPr>
                <w:sz w:val="20"/>
              </w:rPr>
              <w:t>sentences</w:t>
            </w:r>
            <w:r>
              <w:rPr>
                <w:spacing w:val="-5"/>
                <w:sz w:val="20"/>
              </w:rPr>
              <w:t xml:space="preserve"> </w:t>
            </w:r>
            <w:r>
              <w:rPr>
                <w:sz w:val="20"/>
              </w:rPr>
              <w:t>may</w:t>
            </w:r>
            <w:r>
              <w:rPr>
                <w:spacing w:val="-6"/>
                <w:sz w:val="20"/>
              </w:rPr>
              <w:t xml:space="preserve"> </w:t>
            </w:r>
            <w:r>
              <w:rPr>
                <w:sz w:val="20"/>
              </w:rPr>
              <w:t>be required for this part.</w:t>
            </w:r>
          </w:p>
        </w:tc>
        <w:tc>
          <w:tcPr>
            <w:tcW w:w="4966" w:type="dxa"/>
          </w:tcPr>
          <w:p w14:paraId="378D9B25" w14:textId="77777777" w:rsidR="00986B6D" w:rsidRDefault="00D4201F">
            <w:pPr>
              <w:pStyle w:val="TableParagraph"/>
              <w:ind w:left="108" w:right="121"/>
              <w:rPr>
                <w:sz w:val="20"/>
              </w:rPr>
            </w:pPr>
            <w:r>
              <w:rPr>
                <w:sz w:val="20"/>
              </w:rPr>
              <w:t>This</w:t>
            </w:r>
            <w:r>
              <w:rPr>
                <w:spacing w:val="-5"/>
                <w:sz w:val="20"/>
              </w:rPr>
              <w:t xml:space="preserve"> </w:t>
            </w:r>
            <w:r>
              <w:rPr>
                <w:sz w:val="20"/>
              </w:rPr>
              <w:t>research</w:t>
            </w:r>
            <w:r>
              <w:rPr>
                <w:spacing w:val="-7"/>
                <w:sz w:val="20"/>
              </w:rPr>
              <w:t xml:space="preserve"> </w:t>
            </w:r>
            <w:r>
              <w:rPr>
                <w:sz w:val="20"/>
              </w:rPr>
              <w:t>work</w:t>
            </w:r>
            <w:r>
              <w:rPr>
                <w:spacing w:val="-6"/>
                <w:sz w:val="20"/>
              </w:rPr>
              <w:t xml:space="preserve"> </w:t>
            </w:r>
            <w:r>
              <w:rPr>
                <w:sz w:val="20"/>
              </w:rPr>
              <w:t>addresses</w:t>
            </w:r>
            <w:r>
              <w:rPr>
                <w:spacing w:val="-7"/>
                <w:sz w:val="20"/>
              </w:rPr>
              <w:t xml:space="preserve"> </w:t>
            </w:r>
            <w:r>
              <w:rPr>
                <w:sz w:val="20"/>
              </w:rPr>
              <w:t>a</w:t>
            </w:r>
            <w:r>
              <w:rPr>
                <w:spacing w:val="-6"/>
                <w:sz w:val="20"/>
              </w:rPr>
              <w:t xml:space="preserve"> </w:t>
            </w:r>
            <w:r>
              <w:rPr>
                <w:sz w:val="20"/>
              </w:rPr>
              <w:t>significant</w:t>
            </w:r>
            <w:r>
              <w:rPr>
                <w:spacing w:val="-5"/>
                <w:sz w:val="20"/>
              </w:rPr>
              <w:t xml:space="preserve"> </w:t>
            </w:r>
            <w:r>
              <w:rPr>
                <w:sz w:val="20"/>
              </w:rPr>
              <w:t>contribution</w:t>
            </w:r>
            <w:r>
              <w:rPr>
                <w:spacing w:val="-6"/>
                <w:sz w:val="20"/>
              </w:rPr>
              <w:t xml:space="preserve"> </w:t>
            </w:r>
            <w:r>
              <w:rPr>
                <w:sz w:val="20"/>
              </w:rPr>
              <w:t xml:space="preserve">to the field of seismology and engineering particularly for Mexico region that certainly has distinct characteristic to the seismic wave response compared to </w:t>
            </w:r>
            <w:proofErr w:type="gramStart"/>
            <w:r>
              <w:rPr>
                <w:sz w:val="20"/>
              </w:rPr>
              <w:t>other</w:t>
            </w:r>
            <w:proofErr w:type="gramEnd"/>
            <w:r>
              <w:rPr>
                <w:sz w:val="20"/>
              </w:rPr>
              <w:t xml:space="preserve"> region.</w:t>
            </w:r>
          </w:p>
          <w:p w14:paraId="4E85AC30" w14:textId="77777777" w:rsidR="00986B6D" w:rsidRDefault="00D4201F">
            <w:pPr>
              <w:pStyle w:val="TableParagraph"/>
              <w:ind w:left="108" w:right="121"/>
              <w:rPr>
                <w:sz w:val="20"/>
              </w:rPr>
            </w:pPr>
            <w:r>
              <w:rPr>
                <w:sz w:val="20"/>
              </w:rPr>
              <w:t>Several findings of this paper could be very useful in engineering application and also the development of national earthquake monitoring and study. This is an interesting study, since the authors have included valuable earthquake observation record data set in specific region, interesting approach in the concept of seismic wave propagation trajectories as well as the application of multidisciplinary methodology covering seismic data processing and statistics. However, in my opinion the paper need improvements in regards to seismic data processing and analysis, the complexity of the model equation</w:t>
            </w:r>
            <w:r>
              <w:rPr>
                <w:spacing w:val="-7"/>
                <w:sz w:val="20"/>
              </w:rPr>
              <w:t xml:space="preserve"> </w:t>
            </w:r>
            <w:r>
              <w:rPr>
                <w:sz w:val="20"/>
              </w:rPr>
              <w:t>and</w:t>
            </w:r>
            <w:r>
              <w:rPr>
                <w:spacing w:val="-2"/>
                <w:sz w:val="20"/>
              </w:rPr>
              <w:t xml:space="preserve"> </w:t>
            </w:r>
            <w:r>
              <w:rPr>
                <w:sz w:val="20"/>
              </w:rPr>
              <w:t>the</w:t>
            </w:r>
            <w:r>
              <w:rPr>
                <w:spacing w:val="-6"/>
                <w:sz w:val="20"/>
              </w:rPr>
              <w:t xml:space="preserve"> </w:t>
            </w:r>
            <w:r>
              <w:rPr>
                <w:sz w:val="20"/>
              </w:rPr>
              <w:t>author’s</w:t>
            </w:r>
            <w:r>
              <w:rPr>
                <w:spacing w:val="-7"/>
                <w:sz w:val="20"/>
              </w:rPr>
              <w:t xml:space="preserve"> </w:t>
            </w:r>
            <w:r>
              <w:rPr>
                <w:sz w:val="20"/>
              </w:rPr>
              <w:t>way</w:t>
            </w:r>
            <w:r>
              <w:rPr>
                <w:spacing w:val="-5"/>
                <w:sz w:val="20"/>
              </w:rPr>
              <w:t xml:space="preserve"> </w:t>
            </w:r>
            <w:r>
              <w:rPr>
                <w:sz w:val="20"/>
              </w:rPr>
              <w:t>of</w:t>
            </w:r>
            <w:r>
              <w:rPr>
                <w:spacing w:val="-7"/>
                <w:sz w:val="20"/>
              </w:rPr>
              <w:t xml:space="preserve"> </w:t>
            </w:r>
            <w:r>
              <w:rPr>
                <w:sz w:val="20"/>
              </w:rPr>
              <w:t>narrating</w:t>
            </w:r>
            <w:r>
              <w:rPr>
                <w:spacing w:val="-5"/>
                <w:sz w:val="20"/>
              </w:rPr>
              <w:t xml:space="preserve"> </w:t>
            </w:r>
            <w:r>
              <w:rPr>
                <w:sz w:val="20"/>
              </w:rPr>
              <w:t>his</w:t>
            </w:r>
            <w:r>
              <w:rPr>
                <w:spacing w:val="-2"/>
                <w:sz w:val="20"/>
              </w:rPr>
              <w:t xml:space="preserve"> </w:t>
            </w:r>
            <w:r>
              <w:rPr>
                <w:sz w:val="20"/>
              </w:rPr>
              <w:t>findings</w:t>
            </w:r>
            <w:r>
              <w:rPr>
                <w:spacing w:val="-4"/>
                <w:sz w:val="20"/>
              </w:rPr>
              <w:t xml:space="preserve"> </w:t>
            </w:r>
            <w:r>
              <w:rPr>
                <w:sz w:val="20"/>
              </w:rPr>
              <w:t>and I</w:t>
            </w:r>
            <w:r>
              <w:rPr>
                <w:spacing w:val="-1"/>
                <w:sz w:val="20"/>
              </w:rPr>
              <w:t xml:space="preserve"> </w:t>
            </w:r>
            <w:r>
              <w:rPr>
                <w:sz w:val="20"/>
              </w:rPr>
              <w:t>feel this interesting work has not been revealed to its full</w:t>
            </w:r>
          </w:p>
          <w:p w14:paraId="792B8DCB" w14:textId="77777777" w:rsidR="00986B6D" w:rsidRDefault="00D4201F">
            <w:pPr>
              <w:pStyle w:val="TableParagraph"/>
              <w:spacing w:line="210" w:lineRule="exact"/>
              <w:ind w:left="108"/>
              <w:rPr>
                <w:sz w:val="20"/>
              </w:rPr>
            </w:pPr>
            <w:r>
              <w:rPr>
                <w:spacing w:val="-2"/>
                <w:sz w:val="20"/>
              </w:rPr>
              <w:t>extent.</w:t>
            </w:r>
          </w:p>
        </w:tc>
        <w:tc>
          <w:tcPr>
            <w:tcW w:w="3682" w:type="dxa"/>
          </w:tcPr>
          <w:p w14:paraId="16EB9537" w14:textId="77777777" w:rsidR="00986B6D" w:rsidRDefault="00986B6D">
            <w:pPr>
              <w:pStyle w:val="TableParagraph"/>
              <w:ind w:left="0"/>
              <w:rPr>
                <w:sz w:val="18"/>
              </w:rPr>
            </w:pPr>
          </w:p>
        </w:tc>
      </w:tr>
    </w:tbl>
    <w:p w14:paraId="282D7980" w14:textId="77777777" w:rsidR="00986B6D" w:rsidRDefault="00986B6D">
      <w:pPr>
        <w:pStyle w:val="TableParagraph"/>
        <w:rPr>
          <w:sz w:val="18"/>
        </w:rPr>
        <w:sectPr w:rsidR="00986B6D">
          <w:headerReference w:type="default" r:id="rId8"/>
          <w:footerReference w:type="default" r:id="rId9"/>
          <w:type w:val="continuous"/>
          <w:pgSz w:w="16840" w:h="23820"/>
          <w:pgMar w:top="1700" w:right="1275" w:bottom="1620" w:left="1275" w:header="1282" w:footer="1432" w:gutter="0"/>
          <w:pgNumType w:start="1"/>
          <w:cols w:space="720"/>
        </w:sectPr>
      </w:pPr>
    </w:p>
    <w:p w14:paraId="739AEBA7" w14:textId="77777777" w:rsidR="00986B6D" w:rsidRDefault="00D4201F">
      <w:pPr>
        <w:pStyle w:val="Textoindependiente"/>
        <w:spacing w:before="80"/>
        <w:ind w:left="165"/>
      </w:pPr>
      <w:bookmarkStart w:id="1" w:name="PART__2.1_(Objective_Evaluation)"/>
      <w:bookmarkEnd w:id="1"/>
      <w:r>
        <w:lastRenderedPageBreak/>
        <w:t>PART</w:t>
      </w:r>
      <w:r>
        <w:rPr>
          <w:spacing w:val="41"/>
        </w:rPr>
        <w:t xml:space="preserve"> </w:t>
      </w:r>
      <w:r>
        <w:t>2.1</w:t>
      </w:r>
      <w:r>
        <w:rPr>
          <w:spacing w:val="-4"/>
        </w:rPr>
        <w:t xml:space="preserve"> </w:t>
      </w:r>
      <w:r>
        <w:t>(Objective</w:t>
      </w:r>
      <w:r>
        <w:rPr>
          <w:spacing w:val="-6"/>
        </w:rPr>
        <w:t xml:space="preserve"> </w:t>
      </w:r>
      <w:r>
        <w:rPr>
          <w:spacing w:val="-2"/>
        </w:rPr>
        <w:t>Evaluation)</w:t>
      </w:r>
    </w:p>
    <w:p w14:paraId="194F62CD" w14:textId="77777777" w:rsidR="00986B6D" w:rsidRDefault="00986B6D">
      <w:pPr>
        <w:rPr>
          <w:b/>
          <w:sz w:val="20"/>
        </w:rPr>
      </w:pPr>
    </w:p>
    <w:p w14:paraId="158E1324" w14:textId="77777777" w:rsidR="00986B6D" w:rsidRDefault="00986B6D">
      <w:pPr>
        <w:rPr>
          <w:b/>
          <w:sz w:val="20"/>
        </w:rPr>
      </w:pPr>
    </w:p>
    <w:p w14:paraId="0680F631" w14:textId="77777777" w:rsidR="00986B6D" w:rsidRDefault="00986B6D">
      <w:pPr>
        <w:spacing w:before="45" w:after="1"/>
        <w:rPr>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4"/>
        <w:gridCol w:w="3682"/>
      </w:tblGrid>
      <w:tr w:rsidR="00986B6D" w14:paraId="22ADEA81" w14:textId="77777777">
        <w:trPr>
          <w:trHeight w:val="408"/>
        </w:trPr>
        <w:tc>
          <w:tcPr>
            <w:tcW w:w="4820" w:type="dxa"/>
          </w:tcPr>
          <w:p w14:paraId="1C716C6D" w14:textId="77777777" w:rsidR="00986B6D" w:rsidRDefault="00986B6D">
            <w:pPr>
              <w:pStyle w:val="TableParagraph"/>
              <w:ind w:left="0"/>
              <w:rPr>
                <w:sz w:val="18"/>
              </w:rPr>
            </w:pPr>
          </w:p>
        </w:tc>
        <w:tc>
          <w:tcPr>
            <w:tcW w:w="4964" w:type="dxa"/>
          </w:tcPr>
          <w:p w14:paraId="46595508" w14:textId="77777777" w:rsidR="00986B6D" w:rsidRDefault="00D4201F">
            <w:pPr>
              <w:pStyle w:val="TableParagraph"/>
              <w:spacing w:line="230" w:lineRule="exact"/>
              <w:ind w:left="108"/>
              <w:rPr>
                <w:b/>
                <w:sz w:val="20"/>
              </w:rPr>
            </w:pPr>
            <w:bookmarkStart w:id="2" w:name="Rating_of_the_Reviewers"/>
            <w:bookmarkEnd w:id="2"/>
            <w:r>
              <w:rPr>
                <w:b/>
                <w:sz w:val="20"/>
              </w:rPr>
              <w:t>Rating</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pacing w:val="-2"/>
                <w:sz w:val="20"/>
              </w:rPr>
              <w:t>Reviewers</w:t>
            </w:r>
          </w:p>
        </w:tc>
        <w:tc>
          <w:tcPr>
            <w:tcW w:w="3682" w:type="dxa"/>
          </w:tcPr>
          <w:p w14:paraId="6C200007" w14:textId="77777777" w:rsidR="00986B6D" w:rsidRDefault="00D4201F">
            <w:pPr>
              <w:pStyle w:val="TableParagraph"/>
              <w:spacing w:line="230" w:lineRule="exact"/>
              <w:ind w:left="107"/>
              <w:rPr>
                <w:b/>
                <w:sz w:val="20"/>
              </w:rPr>
            </w:pPr>
            <w:r>
              <w:rPr>
                <w:b/>
                <w:spacing w:val="-2"/>
                <w:sz w:val="20"/>
              </w:rPr>
              <w:t>Author’s</w:t>
            </w:r>
            <w:r>
              <w:rPr>
                <w:b/>
                <w:spacing w:val="1"/>
                <w:sz w:val="20"/>
              </w:rPr>
              <w:t xml:space="preserve"> </w:t>
            </w:r>
            <w:r>
              <w:rPr>
                <w:b/>
                <w:spacing w:val="-2"/>
                <w:sz w:val="20"/>
              </w:rPr>
              <w:t>Feedback</w:t>
            </w:r>
          </w:p>
        </w:tc>
      </w:tr>
      <w:tr w:rsidR="00986B6D" w14:paraId="13733FE3" w14:textId="77777777">
        <w:trPr>
          <w:trHeight w:val="1262"/>
        </w:trPr>
        <w:tc>
          <w:tcPr>
            <w:tcW w:w="4820" w:type="dxa"/>
          </w:tcPr>
          <w:p w14:paraId="050A2850" w14:textId="77777777" w:rsidR="00986B6D" w:rsidRDefault="00D4201F">
            <w:pPr>
              <w:pStyle w:val="TableParagraph"/>
              <w:spacing w:line="229" w:lineRule="exact"/>
              <w:rPr>
                <w:b/>
                <w:sz w:val="20"/>
              </w:rPr>
            </w:pPr>
            <w:r>
              <w:rPr>
                <w:b/>
                <w:sz w:val="20"/>
              </w:rPr>
              <w:t>1.</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clear</w:t>
            </w:r>
            <w:r>
              <w:rPr>
                <w:b/>
                <w:spacing w:val="-5"/>
                <w:sz w:val="20"/>
              </w:rPr>
              <w:t xml:space="preserve"> </w:t>
            </w:r>
            <w:r>
              <w:rPr>
                <w:b/>
                <w:sz w:val="20"/>
              </w:rPr>
              <w:t>and</w:t>
            </w:r>
            <w:r>
              <w:rPr>
                <w:b/>
                <w:spacing w:val="-5"/>
                <w:sz w:val="20"/>
              </w:rPr>
              <w:t xml:space="preserve"> </w:t>
            </w:r>
            <w:r>
              <w:rPr>
                <w:b/>
                <w:sz w:val="20"/>
              </w:rPr>
              <w:t>appropriate</w:t>
            </w:r>
            <w:r>
              <w:rPr>
                <w:b/>
                <w:spacing w:val="-4"/>
                <w:sz w:val="20"/>
              </w:rPr>
              <w:t xml:space="preserve"> </w:t>
            </w:r>
            <w:r>
              <w:rPr>
                <w:b/>
                <w:sz w:val="20"/>
              </w:rPr>
              <w:t>for</w:t>
            </w:r>
            <w:r>
              <w:rPr>
                <w:b/>
                <w:spacing w:val="-4"/>
                <w:sz w:val="20"/>
              </w:rPr>
              <w:t xml:space="preserve"> </w:t>
            </w:r>
            <w:r>
              <w:rPr>
                <w:b/>
                <w:sz w:val="20"/>
              </w:rPr>
              <w:t>the</w:t>
            </w:r>
            <w:r>
              <w:rPr>
                <w:b/>
                <w:spacing w:val="-5"/>
                <w:sz w:val="20"/>
              </w:rPr>
              <w:t xml:space="preserve"> </w:t>
            </w:r>
            <w:r>
              <w:rPr>
                <w:b/>
                <w:spacing w:val="-2"/>
                <w:sz w:val="20"/>
              </w:rPr>
              <w:t>study?</w:t>
            </w:r>
          </w:p>
          <w:p w14:paraId="71B9498B"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6C475A72" w14:textId="77777777" w:rsidR="00986B6D" w:rsidRDefault="00D4201F">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0865B87C" w14:textId="77777777" w:rsidR="00986B6D" w:rsidRDefault="00D4201F">
            <w:pPr>
              <w:pStyle w:val="TableParagraph"/>
              <w:spacing w:line="229" w:lineRule="exact"/>
              <w:ind w:left="588"/>
              <w:rPr>
                <w:b/>
                <w:sz w:val="20"/>
              </w:rPr>
            </w:pPr>
            <w:r>
              <w:rPr>
                <w:b/>
                <w:spacing w:val="-10"/>
                <w:sz w:val="20"/>
              </w:rPr>
              <w:t>4</w:t>
            </w:r>
          </w:p>
        </w:tc>
        <w:tc>
          <w:tcPr>
            <w:tcW w:w="3682" w:type="dxa"/>
          </w:tcPr>
          <w:p w14:paraId="41632445" w14:textId="77777777" w:rsidR="00986B6D" w:rsidRDefault="00986B6D">
            <w:pPr>
              <w:pStyle w:val="TableParagraph"/>
              <w:ind w:left="0"/>
              <w:rPr>
                <w:sz w:val="18"/>
              </w:rPr>
            </w:pPr>
          </w:p>
        </w:tc>
      </w:tr>
      <w:tr w:rsidR="00986B6D" w14:paraId="302AF8A1" w14:textId="77777777">
        <w:trPr>
          <w:trHeight w:val="1262"/>
        </w:trPr>
        <w:tc>
          <w:tcPr>
            <w:tcW w:w="4820" w:type="dxa"/>
          </w:tcPr>
          <w:p w14:paraId="4766B29E" w14:textId="77777777" w:rsidR="00986B6D" w:rsidRDefault="00D4201F">
            <w:pPr>
              <w:pStyle w:val="TableParagraph"/>
              <w:spacing w:line="229" w:lineRule="exact"/>
              <w:rPr>
                <w:b/>
                <w:sz w:val="20"/>
              </w:rPr>
            </w:pPr>
            <w:bookmarkStart w:id="3" w:name="2._Is_the_abstract_of_the_article_compre"/>
            <w:bookmarkEnd w:id="3"/>
            <w:r>
              <w:rPr>
                <w:b/>
                <w:sz w:val="20"/>
              </w:rPr>
              <w:t>2.</w:t>
            </w:r>
            <w:r>
              <w:rPr>
                <w:b/>
                <w:spacing w:val="-3"/>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5"/>
                <w:sz w:val="20"/>
              </w:rPr>
              <w:t xml:space="preserve"> </w:t>
            </w:r>
            <w:r>
              <w:rPr>
                <w:b/>
                <w:spacing w:val="-2"/>
                <w:sz w:val="20"/>
              </w:rPr>
              <w:t>comprehensive?</w:t>
            </w:r>
          </w:p>
          <w:p w14:paraId="49DF385B"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1381D68D" w14:textId="77777777" w:rsidR="00986B6D" w:rsidRDefault="00D4201F">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77108A61" w14:textId="77777777" w:rsidR="00986B6D" w:rsidRDefault="00D4201F">
            <w:pPr>
              <w:pStyle w:val="TableParagraph"/>
              <w:spacing w:line="229" w:lineRule="exact"/>
              <w:ind w:left="588"/>
              <w:rPr>
                <w:b/>
                <w:sz w:val="20"/>
              </w:rPr>
            </w:pPr>
            <w:r>
              <w:rPr>
                <w:b/>
                <w:spacing w:val="-10"/>
                <w:sz w:val="20"/>
              </w:rPr>
              <w:t>4</w:t>
            </w:r>
          </w:p>
        </w:tc>
        <w:tc>
          <w:tcPr>
            <w:tcW w:w="3682" w:type="dxa"/>
          </w:tcPr>
          <w:p w14:paraId="50999D0E" w14:textId="77777777" w:rsidR="00986B6D" w:rsidRDefault="00986B6D">
            <w:pPr>
              <w:pStyle w:val="TableParagraph"/>
              <w:ind w:left="0"/>
              <w:rPr>
                <w:sz w:val="18"/>
              </w:rPr>
            </w:pPr>
          </w:p>
        </w:tc>
      </w:tr>
      <w:tr w:rsidR="00986B6D" w14:paraId="66927BCB" w14:textId="77777777">
        <w:trPr>
          <w:trHeight w:val="1261"/>
        </w:trPr>
        <w:tc>
          <w:tcPr>
            <w:tcW w:w="4820" w:type="dxa"/>
          </w:tcPr>
          <w:p w14:paraId="7B910A75" w14:textId="77777777" w:rsidR="00986B6D" w:rsidRDefault="00D4201F">
            <w:pPr>
              <w:pStyle w:val="TableParagraph"/>
              <w:spacing w:line="229" w:lineRule="exact"/>
              <w:rPr>
                <w:b/>
                <w:sz w:val="20"/>
              </w:rPr>
            </w:pPr>
            <w:bookmarkStart w:id="4" w:name="3._Are_the_keywords_appropriate_and_usef"/>
            <w:bookmarkEnd w:id="4"/>
            <w:r>
              <w:rPr>
                <w:b/>
                <w:sz w:val="20"/>
              </w:rPr>
              <w:t>3.</w:t>
            </w:r>
            <w:r>
              <w:rPr>
                <w:b/>
                <w:spacing w:val="-5"/>
                <w:sz w:val="20"/>
              </w:rPr>
              <w:t xml:space="preserve"> </w:t>
            </w:r>
            <w:r>
              <w:rPr>
                <w:b/>
                <w:sz w:val="20"/>
              </w:rPr>
              <w:t>Are</w:t>
            </w:r>
            <w:r>
              <w:rPr>
                <w:b/>
                <w:spacing w:val="-7"/>
                <w:sz w:val="20"/>
              </w:rPr>
              <w:t xml:space="preserve"> </w:t>
            </w:r>
            <w:r>
              <w:rPr>
                <w:b/>
                <w:sz w:val="20"/>
              </w:rPr>
              <w:t>the</w:t>
            </w:r>
            <w:r>
              <w:rPr>
                <w:b/>
                <w:spacing w:val="-5"/>
                <w:sz w:val="20"/>
              </w:rPr>
              <w:t xml:space="preserve"> </w:t>
            </w:r>
            <w:r>
              <w:rPr>
                <w:b/>
                <w:sz w:val="20"/>
              </w:rPr>
              <w:t>keywords</w:t>
            </w:r>
            <w:r>
              <w:rPr>
                <w:b/>
                <w:spacing w:val="-3"/>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064B1FC5"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0B0E8663" w14:textId="77777777" w:rsidR="00986B6D" w:rsidRDefault="00D4201F">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474631D2" w14:textId="77777777" w:rsidR="00986B6D" w:rsidRDefault="00D4201F">
            <w:pPr>
              <w:pStyle w:val="TableParagraph"/>
              <w:spacing w:line="229" w:lineRule="exact"/>
              <w:ind w:left="588"/>
              <w:rPr>
                <w:b/>
                <w:sz w:val="20"/>
              </w:rPr>
            </w:pPr>
            <w:r>
              <w:rPr>
                <w:b/>
                <w:spacing w:val="-10"/>
                <w:sz w:val="20"/>
              </w:rPr>
              <w:t>4</w:t>
            </w:r>
          </w:p>
        </w:tc>
        <w:tc>
          <w:tcPr>
            <w:tcW w:w="3682" w:type="dxa"/>
          </w:tcPr>
          <w:p w14:paraId="6AF2256B" w14:textId="77777777" w:rsidR="00986B6D" w:rsidRDefault="00986B6D">
            <w:pPr>
              <w:pStyle w:val="TableParagraph"/>
              <w:ind w:left="0"/>
              <w:rPr>
                <w:sz w:val="18"/>
              </w:rPr>
            </w:pPr>
          </w:p>
        </w:tc>
      </w:tr>
      <w:tr w:rsidR="00986B6D" w14:paraId="62D92D8A" w14:textId="77777777">
        <w:trPr>
          <w:trHeight w:val="1262"/>
        </w:trPr>
        <w:tc>
          <w:tcPr>
            <w:tcW w:w="4820" w:type="dxa"/>
          </w:tcPr>
          <w:p w14:paraId="1CA419C1" w14:textId="77777777" w:rsidR="00986B6D" w:rsidRDefault="00D4201F">
            <w:pPr>
              <w:pStyle w:val="TableParagraph"/>
              <w:ind w:right="62"/>
              <w:rPr>
                <w:b/>
                <w:sz w:val="20"/>
              </w:rPr>
            </w:pPr>
            <w:bookmarkStart w:id="5" w:name="4._Is_the_background_information_of_the_"/>
            <w:bookmarkEnd w:id="5"/>
            <w:r>
              <w:rPr>
                <w:b/>
                <w:sz w:val="20"/>
              </w:rPr>
              <w:t>4.</w:t>
            </w:r>
            <w:r>
              <w:rPr>
                <w:b/>
                <w:spacing w:val="-5"/>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6"/>
                <w:sz w:val="20"/>
              </w:rPr>
              <w:t xml:space="preserve"> </w:t>
            </w:r>
            <w:r>
              <w:rPr>
                <w:b/>
                <w:sz w:val="20"/>
              </w:rPr>
              <w:t>information</w:t>
            </w:r>
            <w:r>
              <w:rPr>
                <w:b/>
                <w:spacing w:val="-4"/>
                <w:sz w:val="20"/>
              </w:rPr>
              <w:t xml:space="preserve"> </w:t>
            </w:r>
            <w:r>
              <w:rPr>
                <w:b/>
                <w:sz w:val="20"/>
              </w:rPr>
              <w:t>of</w:t>
            </w:r>
            <w:r>
              <w:rPr>
                <w:b/>
                <w:spacing w:val="-8"/>
                <w:sz w:val="20"/>
              </w:rPr>
              <w:t xml:space="preserve"> </w:t>
            </w:r>
            <w:r>
              <w:rPr>
                <w:b/>
                <w:sz w:val="20"/>
              </w:rPr>
              <w:t>the</w:t>
            </w:r>
            <w:r>
              <w:rPr>
                <w:b/>
                <w:spacing w:val="-3"/>
                <w:sz w:val="20"/>
              </w:rPr>
              <w:t xml:space="preserve"> </w:t>
            </w:r>
            <w:r>
              <w:rPr>
                <w:b/>
                <w:sz w:val="20"/>
              </w:rPr>
              <w:t>paper sufficient and well organized?</w:t>
            </w:r>
          </w:p>
          <w:p w14:paraId="5E7CB004"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70797E6A" w14:textId="77777777" w:rsidR="00986B6D" w:rsidRDefault="00D420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7FF39719" w14:textId="77777777" w:rsidR="00986B6D" w:rsidRDefault="00D4201F">
            <w:pPr>
              <w:pStyle w:val="TableParagraph"/>
              <w:spacing w:line="229" w:lineRule="exact"/>
              <w:ind w:left="588"/>
              <w:rPr>
                <w:b/>
                <w:sz w:val="20"/>
              </w:rPr>
            </w:pPr>
            <w:r>
              <w:rPr>
                <w:b/>
                <w:spacing w:val="-10"/>
                <w:sz w:val="20"/>
              </w:rPr>
              <w:t>4</w:t>
            </w:r>
          </w:p>
        </w:tc>
        <w:tc>
          <w:tcPr>
            <w:tcW w:w="3682" w:type="dxa"/>
          </w:tcPr>
          <w:p w14:paraId="3EF89E2E" w14:textId="77777777" w:rsidR="00986B6D" w:rsidRDefault="00986B6D">
            <w:pPr>
              <w:pStyle w:val="TableParagraph"/>
              <w:ind w:left="0"/>
              <w:rPr>
                <w:sz w:val="18"/>
              </w:rPr>
            </w:pPr>
          </w:p>
        </w:tc>
      </w:tr>
      <w:tr w:rsidR="00986B6D" w14:paraId="4BB53C8D" w14:textId="77777777">
        <w:trPr>
          <w:trHeight w:val="1262"/>
        </w:trPr>
        <w:tc>
          <w:tcPr>
            <w:tcW w:w="4820" w:type="dxa"/>
          </w:tcPr>
          <w:p w14:paraId="40B4F760" w14:textId="77777777" w:rsidR="00986B6D" w:rsidRDefault="00D4201F">
            <w:pPr>
              <w:pStyle w:val="TableParagraph"/>
              <w:ind w:right="62"/>
              <w:rPr>
                <w:b/>
                <w:sz w:val="20"/>
              </w:rPr>
            </w:pPr>
            <w:bookmarkStart w:id="6" w:name="5._Are_the_research_objectives/hypothese"/>
            <w:bookmarkEnd w:id="6"/>
            <w:r>
              <w:rPr>
                <w:b/>
                <w:sz w:val="20"/>
              </w:rPr>
              <w:t>5.</w:t>
            </w:r>
            <w:r>
              <w:rPr>
                <w:b/>
                <w:spacing w:val="-7"/>
                <w:sz w:val="20"/>
              </w:rPr>
              <w:t xml:space="preserve"> </w:t>
            </w:r>
            <w:r>
              <w:rPr>
                <w:b/>
                <w:sz w:val="20"/>
              </w:rPr>
              <w:t>Are</w:t>
            </w:r>
            <w:r>
              <w:rPr>
                <w:b/>
                <w:spacing w:val="-10"/>
                <w:sz w:val="20"/>
              </w:rPr>
              <w:t xml:space="preserve"> </w:t>
            </w:r>
            <w:r>
              <w:rPr>
                <w:b/>
                <w:sz w:val="20"/>
              </w:rPr>
              <w:t>the</w:t>
            </w:r>
            <w:r>
              <w:rPr>
                <w:b/>
                <w:spacing w:val="-8"/>
                <w:sz w:val="20"/>
              </w:rPr>
              <w:t xml:space="preserve"> </w:t>
            </w:r>
            <w:r>
              <w:rPr>
                <w:b/>
                <w:sz w:val="20"/>
              </w:rPr>
              <w:t>research</w:t>
            </w:r>
            <w:r>
              <w:rPr>
                <w:b/>
                <w:spacing w:val="-6"/>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7982FB75"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30F5B2B0" w14:textId="77777777" w:rsidR="00986B6D" w:rsidRDefault="00D420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5CD4D517" w14:textId="77777777" w:rsidR="00986B6D" w:rsidRDefault="00D4201F">
            <w:pPr>
              <w:pStyle w:val="TableParagraph"/>
              <w:spacing w:line="229" w:lineRule="exact"/>
              <w:ind w:left="588"/>
              <w:rPr>
                <w:b/>
                <w:sz w:val="20"/>
              </w:rPr>
            </w:pPr>
            <w:r>
              <w:rPr>
                <w:b/>
                <w:spacing w:val="-10"/>
                <w:sz w:val="20"/>
              </w:rPr>
              <w:t>3</w:t>
            </w:r>
          </w:p>
        </w:tc>
        <w:tc>
          <w:tcPr>
            <w:tcW w:w="3682" w:type="dxa"/>
          </w:tcPr>
          <w:p w14:paraId="6BFFB44F" w14:textId="77777777" w:rsidR="00986B6D" w:rsidRDefault="00986B6D">
            <w:pPr>
              <w:pStyle w:val="TableParagraph"/>
              <w:ind w:left="0"/>
              <w:rPr>
                <w:sz w:val="18"/>
              </w:rPr>
            </w:pPr>
          </w:p>
        </w:tc>
      </w:tr>
      <w:tr w:rsidR="00986B6D" w14:paraId="12222AD2" w14:textId="77777777">
        <w:trPr>
          <w:trHeight w:val="1262"/>
        </w:trPr>
        <w:tc>
          <w:tcPr>
            <w:tcW w:w="4820" w:type="dxa"/>
          </w:tcPr>
          <w:p w14:paraId="02E0BED3" w14:textId="77777777" w:rsidR="00986B6D" w:rsidRDefault="00D4201F">
            <w:pPr>
              <w:pStyle w:val="TableParagraph"/>
              <w:spacing w:line="229" w:lineRule="exact"/>
              <w:rPr>
                <w:b/>
                <w:sz w:val="20"/>
              </w:rPr>
            </w:pPr>
            <w:bookmarkStart w:id="7" w:name="6._Is_the_literature_review_relevant_and"/>
            <w:bookmarkEnd w:id="7"/>
            <w:r>
              <w:rPr>
                <w:b/>
                <w:sz w:val="20"/>
              </w:rPr>
              <w:t>6.</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6"/>
                <w:sz w:val="20"/>
              </w:rPr>
              <w:t xml:space="preserve"> </w:t>
            </w:r>
            <w:r>
              <w:rPr>
                <w:b/>
                <w:sz w:val="20"/>
              </w:rPr>
              <w:t>review</w:t>
            </w:r>
            <w:r>
              <w:rPr>
                <w:b/>
                <w:spacing w:val="-1"/>
                <w:sz w:val="20"/>
              </w:rPr>
              <w:t xml:space="preserve"> </w:t>
            </w:r>
            <w:r>
              <w:rPr>
                <w:b/>
                <w:sz w:val="20"/>
              </w:rPr>
              <w:t>relevant</w:t>
            </w:r>
            <w:r>
              <w:rPr>
                <w:b/>
                <w:spacing w:val="-6"/>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030550B7"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7DF62876" w14:textId="77777777" w:rsidR="00986B6D" w:rsidRDefault="00D4201F">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677B3F9B" w14:textId="77777777" w:rsidR="00986B6D" w:rsidRDefault="00D4201F">
            <w:pPr>
              <w:pStyle w:val="TableParagraph"/>
              <w:spacing w:line="229" w:lineRule="exact"/>
              <w:ind w:left="588"/>
              <w:rPr>
                <w:b/>
                <w:sz w:val="20"/>
              </w:rPr>
            </w:pPr>
            <w:r>
              <w:rPr>
                <w:b/>
                <w:spacing w:val="-10"/>
                <w:sz w:val="20"/>
              </w:rPr>
              <w:t>4</w:t>
            </w:r>
          </w:p>
        </w:tc>
        <w:tc>
          <w:tcPr>
            <w:tcW w:w="3682" w:type="dxa"/>
          </w:tcPr>
          <w:p w14:paraId="7E440289" w14:textId="77777777" w:rsidR="00986B6D" w:rsidRDefault="00986B6D">
            <w:pPr>
              <w:pStyle w:val="TableParagraph"/>
              <w:ind w:left="0"/>
              <w:rPr>
                <w:sz w:val="18"/>
              </w:rPr>
            </w:pPr>
          </w:p>
        </w:tc>
      </w:tr>
      <w:tr w:rsidR="00986B6D" w14:paraId="79E35FA5" w14:textId="77777777">
        <w:trPr>
          <w:trHeight w:val="1262"/>
        </w:trPr>
        <w:tc>
          <w:tcPr>
            <w:tcW w:w="4820" w:type="dxa"/>
          </w:tcPr>
          <w:p w14:paraId="43D1873E" w14:textId="77777777" w:rsidR="00986B6D" w:rsidRDefault="00D4201F">
            <w:pPr>
              <w:pStyle w:val="TableParagraph"/>
              <w:rPr>
                <w:b/>
                <w:sz w:val="20"/>
              </w:rPr>
            </w:pPr>
            <w:bookmarkStart w:id="8" w:name="7._Is_the_research_methodology_appropria"/>
            <w:bookmarkEnd w:id="8"/>
            <w:r>
              <w:rPr>
                <w:b/>
                <w:sz w:val="20"/>
              </w:rPr>
              <w:t>7.</w:t>
            </w:r>
            <w:r>
              <w:rPr>
                <w:b/>
                <w:spacing w:val="-5"/>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6"/>
                <w:sz w:val="20"/>
              </w:rPr>
              <w:t xml:space="preserve"> </w:t>
            </w:r>
            <w:r>
              <w:rPr>
                <w:b/>
                <w:sz w:val="20"/>
              </w:rPr>
              <w:t>methodology</w:t>
            </w:r>
            <w:r>
              <w:rPr>
                <w:b/>
                <w:spacing w:val="-5"/>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14:paraId="583E1DE7"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620E1297" w14:textId="77777777" w:rsidR="00986B6D" w:rsidRDefault="00D420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50EC055E" w14:textId="77777777" w:rsidR="00986B6D" w:rsidRDefault="00D4201F">
            <w:pPr>
              <w:pStyle w:val="TableParagraph"/>
              <w:spacing w:line="229" w:lineRule="exact"/>
              <w:ind w:left="588"/>
              <w:rPr>
                <w:b/>
                <w:sz w:val="20"/>
              </w:rPr>
            </w:pPr>
            <w:r>
              <w:rPr>
                <w:b/>
                <w:spacing w:val="-10"/>
                <w:sz w:val="20"/>
              </w:rPr>
              <w:t>4</w:t>
            </w:r>
          </w:p>
        </w:tc>
        <w:tc>
          <w:tcPr>
            <w:tcW w:w="3682" w:type="dxa"/>
          </w:tcPr>
          <w:p w14:paraId="0996D12D" w14:textId="77777777" w:rsidR="00986B6D" w:rsidRDefault="00986B6D">
            <w:pPr>
              <w:pStyle w:val="TableParagraph"/>
              <w:ind w:left="0"/>
              <w:rPr>
                <w:sz w:val="18"/>
              </w:rPr>
            </w:pPr>
          </w:p>
        </w:tc>
      </w:tr>
      <w:tr w:rsidR="00986B6D" w14:paraId="0BA8F035" w14:textId="77777777">
        <w:trPr>
          <w:trHeight w:val="1261"/>
        </w:trPr>
        <w:tc>
          <w:tcPr>
            <w:tcW w:w="4820" w:type="dxa"/>
          </w:tcPr>
          <w:p w14:paraId="22D934E7" w14:textId="77777777" w:rsidR="00986B6D" w:rsidRDefault="00D4201F">
            <w:pPr>
              <w:pStyle w:val="TableParagraph"/>
              <w:rPr>
                <w:b/>
                <w:sz w:val="20"/>
              </w:rPr>
            </w:pPr>
            <w:bookmarkStart w:id="9" w:name="8._Were_ethical_issues_properly_addresse"/>
            <w:bookmarkEnd w:id="9"/>
            <w:r>
              <w:rPr>
                <w:b/>
                <w:sz w:val="20"/>
              </w:rPr>
              <w:t>8.</w:t>
            </w:r>
            <w:r>
              <w:rPr>
                <w:b/>
                <w:spacing w:val="-6"/>
                <w:sz w:val="20"/>
              </w:rPr>
              <w:t xml:space="preserve"> </w:t>
            </w:r>
            <w:r>
              <w:rPr>
                <w:b/>
                <w:sz w:val="20"/>
              </w:rPr>
              <w:t>Were</w:t>
            </w:r>
            <w:r>
              <w:rPr>
                <w:b/>
                <w:spacing w:val="-7"/>
                <w:sz w:val="20"/>
              </w:rPr>
              <w:t xml:space="preserve"> </w:t>
            </w:r>
            <w:r>
              <w:rPr>
                <w:b/>
                <w:sz w:val="20"/>
              </w:rPr>
              <w:t>ethical</w:t>
            </w:r>
            <w:r>
              <w:rPr>
                <w:b/>
                <w:spacing w:val="-10"/>
                <w:sz w:val="20"/>
              </w:rPr>
              <w:t xml:space="preserve"> </w:t>
            </w:r>
            <w:r>
              <w:rPr>
                <w:b/>
                <w:sz w:val="20"/>
              </w:rPr>
              <w:t>issues</w:t>
            </w:r>
            <w:r>
              <w:rPr>
                <w:b/>
                <w:spacing w:val="-5"/>
                <w:sz w:val="20"/>
              </w:rPr>
              <w:t xml:space="preserve"> </w:t>
            </w:r>
            <w:r>
              <w:rPr>
                <w:b/>
                <w:sz w:val="20"/>
              </w:rPr>
              <w:t>properly</w:t>
            </w:r>
            <w:r>
              <w:rPr>
                <w:b/>
                <w:spacing w:val="-6"/>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01CF546B"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09E63FD3" w14:textId="77777777" w:rsidR="00986B6D" w:rsidRDefault="00D420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612B48E9" w14:textId="77777777" w:rsidR="00986B6D" w:rsidRDefault="00D4201F">
            <w:pPr>
              <w:pStyle w:val="TableParagraph"/>
              <w:spacing w:line="229" w:lineRule="exact"/>
              <w:ind w:left="588"/>
              <w:rPr>
                <w:b/>
                <w:sz w:val="20"/>
              </w:rPr>
            </w:pPr>
            <w:r>
              <w:rPr>
                <w:b/>
                <w:spacing w:val="-5"/>
                <w:sz w:val="20"/>
              </w:rPr>
              <w:t>N/A</w:t>
            </w:r>
          </w:p>
        </w:tc>
        <w:tc>
          <w:tcPr>
            <w:tcW w:w="3682" w:type="dxa"/>
          </w:tcPr>
          <w:p w14:paraId="5498F983" w14:textId="77777777" w:rsidR="00986B6D" w:rsidRDefault="00986B6D">
            <w:pPr>
              <w:pStyle w:val="TableParagraph"/>
              <w:ind w:left="0"/>
              <w:rPr>
                <w:sz w:val="18"/>
              </w:rPr>
            </w:pPr>
          </w:p>
        </w:tc>
      </w:tr>
      <w:tr w:rsidR="00986B6D" w14:paraId="2772ACD3" w14:textId="77777777">
        <w:trPr>
          <w:trHeight w:val="920"/>
        </w:trPr>
        <w:tc>
          <w:tcPr>
            <w:tcW w:w="4820" w:type="dxa"/>
          </w:tcPr>
          <w:p w14:paraId="6B13DE05" w14:textId="77777777" w:rsidR="00986B6D" w:rsidRDefault="00D4201F">
            <w:pPr>
              <w:pStyle w:val="TableParagraph"/>
              <w:spacing w:line="229" w:lineRule="exact"/>
              <w:rPr>
                <w:b/>
                <w:sz w:val="20"/>
              </w:rPr>
            </w:pPr>
            <w:r>
              <w:rPr>
                <w:b/>
                <w:sz w:val="20"/>
              </w:rPr>
              <w:t>9.</w:t>
            </w:r>
            <w:r>
              <w:rPr>
                <w:b/>
                <w:spacing w:val="-4"/>
                <w:sz w:val="20"/>
              </w:rPr>
              <w:t xml:space="preserve"> </w:t>
            </w:r>
            <w:r>
              <w:rPr>
                <w:b/>
                <w:sz w:val="20"/>
              </w:rPr>
              <w:t>Are</w:t>
            </w:r>
            <w:r>
              <w:rPr>
                <w:b/>
                <w:spacing w:val="-7"/>
                <w:sz w:val="20"/>
              </w:rPr>
              <w:t xml:space="preserve"> </w:t>
            </w:r>
            <w:r>
              <w:rPr>
                <w:b/>
                <w:sz w:val="20"/>
              </w:rPr>
              <w:t>the</w:t>
            </w:r>
            <w:r>
              <w:rPr>
                <w:b/>
                <w:spacing w:val="-5"/>
                <w:sz w:val="20"/>
              </w:rPr>
              <w:t xml:space="preserve"> </w:t>
            </w:r>
            <w:r>
              <w:rPr>
                <w:b/>
                <w:sz w:val="20"/>
              </w:rPr>
              <w:t>results</w:t>
            </w:r>
            <w:r>
              <w:rPr>
                <w:b/>
                <w:spacing w:val="-3"/>
                <w:sz w:val="20"/>
              </w:rPr>
              <w:t xml:space="preserve"> </w:t>
            </w:r>
            <w:r>
              <w:rPr>
                <w:b/>
                <w:sz w:val="20"/>
              </w:rPr>
              <w:t>presented</w:t>
            </w:r>
            <w:r>
              <w:rPr>
                <w:b/>
                <w:spacing w:val="-5"/>
                <w:sz w:val="20"/>
              </w:rPr>
              <w:t xml:space="preserve"> </w:t>
            </w:r>
            <w:r>
              <w:rPr>
                <w:b/>
                <w:spacing w:val="-2"/>
                <w:sz w:val="20"/>
              </w:rPr>
              <w:t>clearly?</w:t>
            </w:r>
          </w:p>
          <w:p w14:paraId="74394B91" w14:textId="77777777" w:rsidR="00986B6D" w:rsidRDefault="00D4201F">
            <w:pPr>
              <w:pStyle w:val="TableParagraph"/>
              <w:rPr>
                <w:sz w:val="20"/>
              </w:rPr>
            </w:pPr>
            <w:r>
              <w:rPr>
                <w:color w:val="404040"/>
                <w:sz w:val="20"/>
              </w:rPr>
              <w:t>Rating</w:t>
            </w:r>
            <w:r>
              <w:rPr>
                <w:color w:val="404040"/>
                <w:spacing w:val="-7"/>
                <w:sz w:val="20"/>
              </w:rPr>
              <w:t xml:space="preserve"> </w:t>
            </w:r>
            <w:r>
              <w:rPr>
                <w:color w:val="404040"/>
                <w:spacing w:val="-2"/>
                <w:sz w:val="20"/>
              </w:rPr>
              <w:t>Scale:</w:t>
            </w:r>
          </w:p>
          <w:p w14:paraId="5514ED4A" w14:textId="77777777" w:rsidR="00986B6D" w:rsidRDefault="00D420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1EE01437" w14:textId="77777777" w:rsidR="00986B6D" w:rsidRDefault="00D4201F">
            <w:pPr>
              <w:pStyle w:val="TableParagraph"/>
              <w:spacing w:line="229" w:lineRule="exact"/>
              <w:ind w:left="588"/>
              <w:rPr>
                <w:b/>
                <w:sz w:val="20"/>
              </w:rPr>
            </w:pPr>
            <w:r>
              <w:rPr>
                <w:b/>
                <w:spacing w:val="-10"/>
                <w:sz w:val="20"/>
              </w:rPr>
              <w:t>4</w:t>
            </w:r>
          </w:p>
        </w:tc>
        <w:tc>
          <w:tcPr>
            <w:tcW w:w="3682" w:type="dxa"/>
          </w:tcPr>
          <w:p w14:paraId="15743DC7" w14:textId="77777777" w:rsidR="00986B6D" w:rsidRDefault="00986B6D">
            <w:pPr>
              <w:pStyle w:val="TableParagraph"/>
              <w:ind w:left="0"/>
              <w:rPr>
                <w:sz w:val="18"/>
              </w:rPr>
            </w:pPr>
          </w:p>
        </w:tc>
      </w:tr>
      <w:tr w:rsidR="00986B6D" w14:paraId="7F8FF5AB" w14:textId="77777777">
        <w:trPr>
          <w:trHeight w:val="1150"/>
        </w:trPr>
        <w:tc>
          <w:tcPr>
            <w:tcW w:w="4820" w:type="dxa"/>
          </w:tcPr>
          <w:p w14:paraId="755CD099" w14:textId="77777777" w:rsidR="00986B6D" w:rsidRDefault="00D4201F">
            <w:pPr>
              <w:pStyle w:val="TableParagraph"/>
              <w:rPr>
                <w:b/>
                <w:sz w:val="20"/>
              </w:rPr>
            </w:pPr>
            <w:r>
              <w:rPr>
                <w:b/>
                <w:sz w:val="20"/>
              </w:rPr>
              <w:t>10.</w:t>
            </w:r>
            <w:r>
              <w:rPr>
                <w:b/>
                <w:spacing w:val="-7"/>
                <w:sz w:val="20"/>
              </w:rPr>
              <w:t xml:space="preserve"> </w:t>
            </w:r>
            <w:r>
              <w:rPr>
                <w:b/>
                <w:sz w:val="20"/>
              </w:rPr>
              <w:t>Are</w:t>
            </w:r>
            <w:r>
              <w:rPr>
                <w:b/>
                <w:spacing w:val="-5"/>
                <w:sz w:val="20"/>
              </w:rPr>
              <w:t xml:space="preserve"> </w:t>
            </w:r>
            <w:r>
              <w:rPr>
                <w:b/>
                <w:sz w:val="20"/>
              </w:rPr>
              <w:t>tables</w:t>
            </w:r>
            <w:r>
              <w:rPr>
                <w:b/>
                <w:spacing w:val="-6"/>
                <w:sz w:val="20"/>
              </w:rPr>
              <w:t xml:space="preserve"> </w:t>
            </w:r>
            <w:r>
              <w:rPr>
                <w:b/>
                <w:sz w:val="20"/>
              </w:rPr>
              <w:t>and</w:t>
            </w:r>
            <w:r>
              <w:rPr>
                <w:b/>
                <w:spacing w:val="-5"/>
                <w:sz w:val="20"/>
              </w:rPr>
              <w:t xml:space="preserve"> </w:t>
            </w:r>
            <w:r>
              <w:rPr>
                <w:b/>
                <w:sz w:val="20"/>
              </w:rPr>
              <w:t>figures</w:t>
            </w:r>
            <w:r>
              <w:rPr>
                <w:b/>
                <w:spacing w:val="-3"/>
                <w:sz w:val="20"/>
              </w:rPr>
              <w:t xml:space="preserve"> </w:t>
            </w:r>
            <w:r>
              <w:rPr>
                <w:b/>
                <w:sz w:val="20"/>
              </w:rPr>
              <w:t>clear,</w:t>
            </w:r>
            <w:r>
              <w:rPr>
                <w:b/>
                <w:spacing w:val="-7"/>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04BB7565" w14:textId="77777777" w:rsidR="00986B6D" w:rsidRDefault="00D4201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26936841" w14:textId="77777777" w:rsidR="00986B6D" w:rsidRDefault="00D420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001340D0" w14:textId="77777777" w:rsidR="00986B6D" w:rsidRDefault="00D4201F">
            <w:pPr>
              <w:pStyle w:val="TableParagraph"/>
              <w:ind w:left="588"/>
              <w:rPr>
                <w:b/>
                <w:sz w:val="20"/>
              </w:rPr>
            </w:pPr>
            <w:r>
              <w:rPr>
                <w:b/>
                <w:spacing w:val="-10"/>
                <w:sz w:val="20"/>
              </w:rPr>
              <w:t>3</w:t>
            </w:r>
          </w:p>
        </w:tc>
        <w:tc>
          <w:tcPr>
            <w:tcW w:w="3682" w:type="dxa"/>
          </w:tcPr>
          <w:p w14:paraId="7DAA0BB4" w14:textId="77777777" w:rsidR="00986B6D" w:rsidRDefault="00986B6D">
            <w:pPr>
              <w:pStyle w:val="TableParagraph"/>
              <w:ind w:left="0"/>
              <w:rPr>
                <w:sz w:val="18"/>
              </w:rPr>
            </w:pPr>
          </w:p>
        </w:tc>
      </w:tr>
      <w:tr w:rsidR="00986B6D" w14:paraId="0E5A4B01" w14:textId="77777777">
        <w:trPr>
          <w:trHeight w:val="1150"/>
        </w:trPr>
        <w:tc>
          <w:tcPr>
            <w:tcW w:w="4820" w:type="dxa"/>
          </w:tcPr>
          <w:p w14:paraId="50D0A3B8" w14:textId="77777777" w:rsidR="00986B6D" w:rsidRDefault="00D4201F">
            <w:pPr>
              <w:pStyle w:val="TableParagraph"/>
              <w:rPr>
                <w:b/>
                <w:sz w:val="20"/>
              </w:rPr>
            </w:pPr>
            <w:r>
              <w:rPr>
                <w:b/>
                <w:sz w:val="20"/>
              </w:rPr>
              <w:t>11.</w:t>
            </w:r>
            <w:r>
              <w:rPr>
                <w:b/>
                <w:spacing w:val="-7"/>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6"/>
                <w:sz w:val="20"/>
              </w:rPr>
              <w:t xml:space="preserve"> </w:t>
            </w:r>
            <w:r>
              <w:rPr>
                <w:b/>
                <w:sz w:val="20"/>
              </w:rPr>
              <w:t>relate</w:t>
            </w:r>
            <w:r>
              <w:rPr>
                <w:b/>
                <w:spacing w:val="-6"/>
                <w:sz w:val="20"/>
              </w:rPr>
              <w:t xml:space="preserve"> </w:t>
            </w:r>
            <w:r>
              <w:rPr>
                <w:b/>
                <w:sz w:val="20"/>
              </w:rPr>
              <w:t>findings</w:t>
            </w:r>
            <w:r>
              <w:rPr>
                <w:b/>
                <w:spacing w:val="-4"/>
                <w:sz w:val="20"/>
              </w:rPr>
              <w:t xml:space="preserve"> </w:t>
            </w:r>
            <w:r>
              <w:rPr>
                <w:b/>
                <w:sz w:val="20"/>
              </w:rPr>
              <w:t>to</w:t>
            </w:r>
            <w:r>
              <w:rPr>
                <w:b/>
                <w:spacing w:val="-7"/>
                <w:sz w:val="20"/>
              </w:rPr>
              <w:t xml:space="preserve"> </w:t>
            </w:r>
            <w:r>
              <w:rPr>
                <w:b/>
                <w:sz w:val="20"/>
              </w:rPr>
              <w:t xml:space="preserve">existing </w:t>
            </w:r>
            <w:r>
              <w:rPr>
                <w:b/>
                <w:spacing w:val="-2"/>
                <w:sz w:val="20"/>
              </w:rPr>
              <w:t>literature?</w:t>
            </w:r>
          </w:p>
          <w:p w14:paraId="6F25BAC2" w14:textId="77777777" w:rsidR="00986B6D" w:rsidRDefault="00D4201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157A9A6B" w14:textId="77777777" w:rsidR="00986B6D" w:rsidRDefault="00D420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1B82AAC1" w14:textId="77777777" w:rsidR="00986B6D" w:rsidRDefault="00D4201F">
            <w:pPr>
              <w:pStyle w:val="TableParagraph"/>
              <w:spacing w:line="230" w:lineRule="exact"/>
              <w:ind w:left="588"/>
              <w:rPr>
                <w:b/>
                <w:sz w:val="20"/>
              </w:rPr>
            </w:pPr>
            <w:r>
              <w:rPr>
                <w:b/>
                <w:spacing w:val="-10"/>
                <w:sz w:val="20"/>
              </w:rPr>
              <w:t>4</w:t>
            </w:r>
          </w:p>
        </w:tc>
        <w:tc>
          <w:tcPr>
            <w:tcW w:w="3682" w:type="dxa"/>
          </w:tcPr>
          <w:p w14:paraId="7EDD6435" w14:textId="77777777" w:rsidR="00986B6D" w:rsidRDefault="00986B6D">
            <w:pPr>
              <w:pStyle w:val="TableParagraph"/>
              <w:ind w:left="0"/>
              <w:rPr>
                <w:sz w:val="18"/>
              </w:rPr>
            </w:pPr>
          </w:p>
        </w:tc>
      </w:tr>
      <w:tr w:rsidR="00986B6D" w14:paraId="1941AF16" w14:textId="77777777">
        <w:trPr>
          <w:trHeight w:val="920"/>
        </w:trPr>
        <w:tc>
          <w:tcPr>
            <w:tcW w:w="4820" w:type="dxa"/>
          </w:tcPr>
          <w:p w14:paraId="38FC21AE" w14:textId="77777777" w:rsidR="00986B6D" w:rsidRDefault="00D4201F">
            <w:pPr>
              <w:pStyle w:val="TableParagraph"/>
              <w:spacing w:line="229" w:lineRule="exact"/>
              <w:rPr>
                <w:b/>
                <w:sz w:val="20"/>
              </w:rPr>
            </w:pPr>
            <w:r>
              <w:rPr>
                <w:b/>
                <w:sz w:val="20"/>
              </w:rPr>
              <w:t>12.</w:t>
            </w:r>
            <w:r>
              <w:rPr>
                <w:b/>
                <w:spacing w:val="-7"/>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5"/>
                <w:sz w:val="20"/>
              </w:rPr>
              <w:t xml:space="preserve"> </w:t>
            </w:r>
            <w:r>
              <w:rPr>
                <w:b/>
                <w:spacing w:val="-4"/>
                <w:sz w:val="20"/>
              </w:rPr>
              <w:t>data?</w:t>
            </w:r>
          </w:p>
          <w:p w14:paraId="3BA4F284" w14:textId="77777777" w:rsidR="00986B6D" w:rsidRDefault="00D4201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41F897C8" w14:textId="77777777" w:rsidR="00986B6D" w:rsidRDefault="00D4201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78E3A7B9" w14:textId="77777777" w:rsidR="00986B6D" w:rsidRDefault="00D4201F">
            <w:pPr>
              <w:pStyle w:val="TableParagraph"/>
              <w:spacing w:line="229" w:lineRule="exact"/>
              <w:ind w:left="588"/>
              <w:rPr>
                <w:b/>
                <w:sz w:val="20"/>
              </w:rPr>
            </w:pPr>
            <w:r>
              <w:rPr>
                <w:b/>
                <w:spacing w:val="-10"/>
                <w:sz w:val="20"/>
              </w:rPr>
              <w:t>4</w:t>
            </w:r>
          </w:p>
        </w:tc>
        <w:tc>
          <w:tcPr>
            <w:tcW w:w="3682" w:type="dxa"/>
          </w:tcPr>
          <w:p w14:paraId="50A65CC4" w14:textId="77777777" w:rsidR="00986B6D" w:rsidRDefault="00986B6D">
            <w:pPr>
              <w:pStyle w:val="TableParagraph"/>
              <w:ind w:left="0"/>
              <w:rPr>
                <w:sz w:val="18"/>
              </w:rPr>
            </w:pPr>
          </w:p>
        </w:tc>
      </w:tr>
      <w:tr w:rsidR="00986B6D" w14:paraId="68E8AB04" w14:textId="77777777">
        <w:trPr>
          <w:trHeight w:val="920"/>
        </w:trPr>
        <w:tc>
          <w:tcPr>
            <w:tcW w:w="4820" w:type="dxa"/>
          </w:tcPr>
          <w:p w14:paraId="07E69758" w14:textId="77777777" w:rsidR="00986B6D" w:rsidRDefault="00D4201F">
            <w:pPr>
              <w:pStyle w:val="TableParagraph"/>
              <w:spacing w:line="229" w:lineRule="exact"/>
              <w:rPr>
                <w:b/>
                <w:sz w:val="20"/>
              </w:rPr>
            </w:pPr>
            <w:r>
              <w:rPr>
                <w:b/>
                <w:sz w:val="20"/>
              </w:rPr>
              <w:t>13.</w:t>
            </w:r>
            <w:r>
              <w:rPr>
                <w:b/>
                <w:spacing w:val="-7"/>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study</w:t>
            </w:r>
            <w:r>
              <w:rPr>
                <w:b/>
                <w:spacing w:val="-1"/>
                <w:sz w:val="20"/>
              </w:rPr>
              <w:t xml:space="preserve"> </w:t>
            </w:r>
            <w:r>
              <w:rPr>
                <w:b/>
                <w:spacing w:val="-2"/>
                <w:sz w:val="20"/>
              </w:rPr>
              <w:t>discussed?</w:t>
            </w:r>
          </w:p>
          <w:p w14:paraId="3448AEDC" w14:textId="77777777" w:rsidR="00986B6D" w:rsidRDefault="00D4201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636907FC" w14:textId="77777777" w:rsidR="00986B6D" w:rsidRDefault="00D420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964" w:type="dxa"/>
          </w:tcPr>
          <w:p w14:paraId="4F643520" w14:textId="77777777" w:rsidR="00986B6D" w:rsidRDefault="00D4201F">
            <w:pPr>
              <w:pStyle w:val="TableParagraph"/>
              <w:ind w:left="588"/>
              <w:rPr>
                <w:b/>
                <w:sz w:val="20"/>
              </w:rPr>
            </w:pPr>
            <w:r>
              <w:rPr>
                <w:b/>
                <w:spacing w:val="-10"/>
                <w:sz w:val="20"/>
              </w:rPr>
              <w:t>3</w:t>
            </w:r>
          </w:p>
        </w:tc>
        <w:tc>
          <w:tcPr>
            <w:tcW w:w="3682" w:type="dxa"/>
          </w:tcPr>
          <w:p w14:paraId="5256D9A7" w14:textId="77777777" w:rsidR="00986B6D" w:rsidRDefault="00986B6D">
            <w:pPr>
              <w:pStyle w:val="TableParagraph"/>
              <w:ind w:left="0"/>
              <w:rPr>
                <w:sz w:val="18"/>
              </w:rPr>
            </w:pPr>
          </w:p>
        </w:tc>
      </w:tr>
      <w:tr w:rsidR="00986B6D" w14:paraId="4B779DD6" w14:textId="77777777">
        <w:trPr>
          <w:trHeight w:val="1380"/>
        </w:trPr>
        <w:tc>
          <w:tcPr>
            <w:tcW w:w="4820" w:type="dxa"/>
          </w:tcPr>
          <w:p w14:paraId="40F5A001" w14:textId="77777777" w:rsidR="00986B6D" w:rsidRDefault="00D4201F">
            <w:pPr>
              <w:pStyle w:val="TableParagraph"/>
              <w:rPr>
                <w:b/>
                <w:sz w:val="20"/>
              </w:rPr>
            </w:pPr>
            <w:r>
              <w:rPr>
                <w:b/>
                <w:sz w:val="20"/>
              </w:rPr>
              <w:t>14.</w:t>
            </w:r>
            <w:r>
              <w:rPr>
                <w:b/>
                <w:spacing w:val="-7"/>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5"/>
                <w:sz w:val="20"/>
              </w:rPr>
              <w:t xml:space="preserve"> </w:t>
            </w:r>
            <w:r>
              <w:rPr>
                <w:b/>
                <w:sz w:val="20"/>
              </w:rPr>
              <w:t>and</w:t>
            </w:r>
            <w:r>
              <w:rPr>
                <w:b/>
                <w:spacing w:val="-6"/>
                <w:sz w:val="20"/>
              </w:rPr>
              <w:t xml:space="preserve"> </w:t>
            </w:r>
            <w:r>
              <w:rPr>
                <w:b/>
                <w:sz w:val="20"/>
              </w:rPr>
              <w:t>sufficient</w:t>
            </w:r>
            <w:r>
              <w:rPr>
                <w:b/>
                <w:spacing w:val="-5"/>
                <w:sz w:val="20"/>
              </w:rPr>
              <w:t xml:space="preserve"> </w:t>
            </w:r>
            <w:r>
              <w:rPr>
                <w:b/>
                <w:sz w:val="20"/>
              </w:rPr>
              <w:t xml:space="preserve">(in </w:t>
            </w:r>
            <w:r>
              <w:rPr>
                <w:b/>
                <w:spacing w:val="-2"/>
                <w:sz w:val="20"/>
              </w:rPr>
              <w:t>number)?</w:t>
            </w:r>
          </w:p>
          <w:p w14:paraId="2A082141" w14:textId="77777777" w:rsidR="00986B6D" w:rsidRDefault="00D4201F">
            <w:pPr>
              <w:pStyle w:val="TableParagraph"/>
              <w:spacing w:line="228" w:lineRule="exact"/>
              <w:rPr>
                <w:sz w:val="20"/>
              </w:rPr>
            </w:pPr>
            <w:r>
              <w:rPr>
                <w:color w:val="404040"/>
                <w:sz w:val="20"/>
              </w:rPr>
              <w:t>Rating</w:t>
            </w:r>
            <w:r>
              <w:rPr>
                <w:color w:val="404040"/>
                <w:spacing w:val="-7"/>
                <w:sz w:val="20"/>
              </w:rPr>
              <w:t xml:space="preserve"> </w:t>
            </w:r>
            <w:r>
              <w:rPr>
                <w:color w:val="404040"/>
                <w:spacing w:val="-2"/>
                <w:sz w:val="20"/>
              </w:rPr>
              <w:t>Scale:</w:t>
            </w:r>
          </w:p>
          <w:p w14:paraId="14F07AC1" w14:textId="77777777" w:rsidR="00986B6D" w:rsidRDefault="00D420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w:t>
            </w:r>
          </w:p>
          <w:p w14:paraId="68A2042B" w14:textId="77777777" w:rsidR="00986B6D" w:rsidRDefault="00D4201F">
            <w:pPr>
              <w:pStyle w:val="TableParagraph"/>
              <w:spacing w:line="212"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2"/>
                <w:sz w:val="20"/>
              </w:rPr>
              <w:t xml:space="preserve"> Applicable</w:t>
            </w:r>
          </w:p>
        </w:tc>
        <w:tc>
          <w:tcPr>
            <w:tcW w:w="4964" w:type="dxa"/>
          </w:tcPr>
          <w:p w14:paraId="2A86DF75" w14:textId="77777777" w:rsidR="00986B6D" w:rsidRDefault="00D4201F">
            <w:pPr>
              <w:pStyle w:val="TableParagraph"/>
              <w:spacing w:line="229" w:lineRule="exact"/>
              <w:ind w:left="588"/>
              <w:rPr>
                <w:b/>
                <w:sz w:val="20"/>
              </w:rPr>
            </w:pPr>
            <w:r>
              <w:rPr>
                <w:b/>
                <w:spacing w:val="-10"/>
                <w:sz w:val="20"/>
              </w:rPr>
              <w:t>4</w:t>
            </w:r>
          </w:p>
        </w:tc>
        <w:tc>
          <w:tcPr>
            <w:tcW w:w="3682" w:type="dxa"/>
          </w:tcPr>
          <w:p w14:paraId="13374C52" w14:textId="77777777" w:rsidR="00986B6D" w:rsidRDefault="00986B6D">
            <w:pPr>
              <w:pStyle w:val="TableParagraph"/>
              <w:ind w:left="0"/>
              <w:rPr>
                <w:sz w:val="18"/>
              </w:rPr>
            </w:pPr>
          </w:p>
        </w:tc>
      </w:tr>
      <w:tr w:rsidR="00986B6D" w14:paraId="5BC7F04B" w14:textId="77777777">
        <w:trPr>
          <w:trHeight w:val="1379"/>
        </w:trPr>
        <w:tc>
          <w:tcPr>
            <w:tcW w:w="4820" w:type="dxa"/>
          </w:tcPr>
          <w:p w14:paraId="46EEEF7C" w14:textId="77777777" w:rsidR="00986B6D" w:rsidRDefault="00D4201F">
            <w:pPr>
              <w:pStyle w:val="TableParagraph"/>
              <w:rPr>
                <w:b/>
                <w:sz w:val="20"/>
              </w:rPr>
            </w:pPr>
            <w:r>
              <w:rPr>
                <w:b/>
                <w:sz w:val="20"/>
              </w:rPr>
              <w:t>15.</w:t>
            </w:r>
            <w:r>
              <w:rPr>
                <w:b/>
                <w:spacing w:val="-8"/>
                <w:sz w:val="20"/>
              </w:rPr>
              <w:t xml:space="preserve"> </w:t>
            </w:r>
            <w:r>
              <w:rPr>
                <w:b/>
                <w:sz w:val="20"/>
              </w:rPr>
              <w:t>Is</w:t>
            </w:r>
            <w:r>
              <w:rPr>
                <w:b/>
                <w:spacing w:val="-4"/>
                <w:sz w:val="20"/>
              </w:rPr>
              <w:t xml:space="preserve"> </w:t>
            </w:r>
            <w:r>
              <w:rPr>
                <w:b/>
                <w:sz w:val="20"/>
              </w:rPr>
              <w:t>the</w:t>
            </w:r>
            <w:r>
              <w:rPr>
                <w:b/>
                <w:spacing w:val="-6"/>
                <w:sz w:val="20"/>
              </w:rPr>
              <w:t xml:space="preserve"> </w:t>
            </w:r>
            <w:r>
              <w:rPr>
                <w:b/>
                <w:sz w:val="20"/>
              </w:rPr>
              <w:t>manuscript</w:t>
            </w:r>
            <w:r>
              <w:rPr>
                <w:b/>
                <w:spacing w:val="-5"/>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14:paraId="57665298" w14:textId="77777777" w:rsidR="00986B6D" w:rsidRDefault="00D4201F">
            <w:pPr>
              <w:pStyle w:val="TableParagraph"/>
              <w:spacing w:line="229" w:lineRule="exact"/>
              <w:rPr>
                <w:sz w:val="20"/>
              </w:rPr>
            </w:pPr>
            <w:r>
              <w:rPr>
                <w:color w:val="404040"/>
                <w:sz w:val="20"/>
              </w:rPr>
              <w:t>Rating</w:t>
            </w:r>
            <w:r>
              <w:rPr>
                <w:color w:val="404040"/>
                <w:spacing w:val="-7"/>
                <w:sz w:val="20"/>
              </w:rPr>
              <w:t xml:space="preserve"> </w:t>
            </w:r>
            <w:r>
              <w:rPr>
                <w:color w:val="404040"/>
                <w:spacing w:val="-2"/>
                <w:sz w:val="20"/>
              </w:rPr>
              <w:t>Scale:</w:t>
            </w:r>
          </w:p>
          <w:p w14:paraId="0B7B764D" w14:textId="77777777" w:rsidR="00986B6D" w:rsidRDefault="00D420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6"/>
                <w:sz w:val="20"/>
              </w:rPr>
              <w:t xml:space="preserve"> </w:t>
            </w:r>
            <w:r>
              <w:rPr>
                <w:color w:val="404040"/>
                <w:sz w:val="20"/>
              </w:rPr>
              <w:t>Excellent</w:t>
            </w:r>
            <w:r>
              <w:rPr>
                <w:color w:val="404040"/>
                <w:spacing w:val="-2"/>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5"/>
                <w:sz w:val="20"/>
              </w:rPr>
              <w:t xml:space="preserve"> </w:t>
            </w:r>
            <w:r>
              <w:rPr>
                <w:color w:val="404040"/>
                <w:sz w:val="20"/>
              </w:rPr>
              <w:t>3</w:t>
            </w:r>
            <w:r>
              <w:rPr>
                <w:color w:val="404040"/>
                <w:spacing w:val="-3"/>
                <w:sz w:val="20"/>
              </w:rPr>
              <w:t xml:space="preserve"> </w:t>
            </w:r>
            <w:r>
              <w:rPr>
                <w:color w:val="404040"/>
                <w:sz w:val="20"/>
              </w:rPr>
              <w:t>=</w:t>
            </w:r>
            <w:r>
              <w:rPr>
                <w:color w:val="404040"/>
                <w:spacing w:val="-6"/>
                <w:sz w:val="20"/>
              </w:rPr>
              <w:t xml:space="preserve"> </w:t>
            </w:r>
            <w:r>
              <w:rPr>
                <w:color w:val="404040"/>
                <w:sz w:val="20"/>
              </w:rPr>
              <w:t>Satisfactory 2</w:t>
            </w:r>
            <w:r>
              <w:rPr>
                <w:color w:val="404040"/>
                <w:spacing w:val="-5"/>
                <w:sz w:val="20"/>
              </w:rPr>
              <w:t xml:space="preserve"> </w:t>
            </w:r>
            <w:r>
              <w:rPr>
                <w:color w:val="404040"/>
                <w:sz w:val="20"/>
              </w:rPr>
              <w:t>=</w:t>
            </w:r>
            <w:r>
              <w:rPr>
                <w:color w:val="404040"/>
                <w:spacing w:val="-4"/>
                <w:sz w:val="20"/>
              </w:rPr>
              <w:t xml:space="preserve"> </w:t>
            </w:r>
            <w:r>
              <w:rPr>
                <w:color w:val="404040"/>
                <w:sz w:val="20"/>
              </w:rPr>
              <w:t>Needs Improvement 1 = Poor</w:t>
            </w:r>
          </w:p>
          <w:p w14:paraId="1A761CBA" w14:textId="77777777" w:rsidR="00986B6D" w:rsidRDefault="00D4201F">
            <w:pPr>
              <w:pStyle w:val="TableParagraph"/>
              <w:spacing w:line="211"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2"/>
                <w:sz w:val="20"/>
              </w:rPr>
              <w:t xml:space="preserve"> Applicable</w:t>
            </w:r>
          </w:p>
        </w:tc>
        <w:tc>
          <w:tcPr>
            <w:tcW w:w="4964" w:type="dxa"/>
          </w:tcPr>
          <w:p w14:paraId="4038BA40" w14:textId="77777777" w:rsidR="00986B6D" w:rsidRDefault="00D4201F">
            <w:pPr>
              <w:pStyle w:val="TableParagraph"/>
              <w:spacing w:line="228" w:lineRule="exact"/>
              <w:ind w:left="588"/>
              <w:rPr>
                <w:b/>
                <w:sz w:val="20"/>
              </w:rPr>
            </w:pPr>
            <w:r>
              <w:rPr>
                <w:b/>
                <w:spacing w:val="-10"/>
                <w:sz w:val="20"/>
              </w:rPr>
              <w:t>4</w:t>
            </w:r>
          </w:p>
        </w:tc>
        <w:tc>
          <w:tcPr>
            <w:tcW w:w="3682" w:type="dxa"/>
          </w:tcPr>
          <w:p w14:paraId="5B4E094F" w14:textId="77777777" w:rsidR="00986B6D" w:rsidRDefault="00986B6D">
            <w:pPr>
              <w:pStyle w:val="TableParagraph"/>
              <w:ind w:left="0"/>
              <w:rPr>
                <w:sz w:val="18"/>
              </w:rPr>
            </w:pPr>
          </w:p>
        </w:tc>
      </w:tr>
    </w:tbl>
    <w:p w14:paraId="205A49DC" w14:textId="77777777" w:rsidR="00986B6D" w:rsidRDefault="00986B6D">
      <w:pPr>
        <w:pStyle w:val="TableParagraph"/>
        <w:rPr>
          <w:sz w:val="18"/>
        </w:rPr>
        <w:sectPr w:rsidR="00986B6D">
          <w:pgSz w:w="16840" w:h="23820"/>
          <w:pgMar w:top="1700" w:right="1275" w:bottom="1620" w:left="1275" w:header="1282" w:footer="1432" w:gutter="0"/>
          <w:cols w:space="720"/>
        </w:sectPr>
      </w:pPr>
    </w:p>
    <w:p w14:paraId="42D043E1" w14:textId="77777777" w:rsidR="00986B6D" w:rsidRDefault="00986B6D">
      <w:pPr>
        <w:rPr>
          <w:b/>
          <w:sz w:val="20"/>
        </w:rPr>
      </w:pPr>
    </w:p>
    <w:p w14:paraId="4AC8E91A" w14:textId="77777777" w:rsidR="00986B6D" w:rsidRDefault="00986B6D">
      <w:pPr>
        <w:spacing w:before="79"/>
        <w:rPr>
          <w:b/>
          <w:sz w:val="20"/>
        </w:rPr>
      </w:pPr>
    </w:p>
    <w:p w14:paraId="18A36689" w14:textId="77777777" w:rsidR="00986B6D" w:rsidRDefault="00D4201F">
      <w:pPr>
        <w:pStyle w:val="Textoindependiente"/>
        <w:ind w:left="165"/>
      </w:pPr>
      <w:bookmarkStart w:id="10" w:name="PART__2.2_(Subjective_Evaluation)"/>
      <w:bookmarkEnd w:id="10"/>
      <w:r>
        <w:t>PART</w:t>
      </w:r>
      <w:r>
        <w:rPr>
          <w:spacing w:val="40"/>
        </w:rPr>
        <w:t xml:space="preserve"> </w:t>
      </w:r>
      <w:r>
        <w:t>2.2</w:t>
      </w:r>
      <w:r>
        <w:rPr>
          <w:spacing w:val="-6"/>
        </w:rPr>
        <w:t xml:space="preserve"> </w:t>
      </w:r>
      <w:r>
        <w:t>(Subjective</w:t>
      </w:r>
      <w:r>
        <w:rPr>
          <w:spacing w:val="-5"/>
        </w:rPr>
        <w:t xml:space="preserve"> </w:t>
      </w:r>
      <w:r>
        <w:rPr>
          <w:spacing w:val="-2"/>
        </w:rPr>
        <w:t>Evaluation)</w:t>
      </w:r>
    </w:p>
    <w:p w14:paraId="4FA15250" w14:textId="77777777" w:rsidR="00986B6D" w:rsidRDefault="00986B6D">
      <w:pPr>
        <w:spacing w:before="46" w:after="1"/>
        <w:rPr>
          <w:b/>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455"/>
        <w:gridCol w:w="4134"/>
      </w:tblGrid>
      <w:tr w:rsidR="00986B6D" w14:paraId="58E4FF98" w14:textId="77777777">
        <w:trPr>
          <w:trHeight w:val="886"/>
        </w:trPr>
        <w:tc>
          <w:tcPr>
            <w:tcW w:w="3586" w:type="dxa"/>
          </w:tcPr>
          <w:p w14:paraId="7ADF97E8" w14:textId="77777777" w:rsidR="00986B6D" w:rsidRDefault="00986B6D">
            <w:pPr>
              <w:pStyle w:val="TableParagraph"/>
              <w:ind w:left="0"/>
              <w:rPr>
                <w:sz w:val="18"/>
              </w:rPr>
            </w:pPr>
          </w:p>
        </w:tc>
        <w:tc>
          <w:tcPr>
            <w:tcW w:w="6455" w:type="dxa"/>
          </w:tcPr>
          <w:p w14:paraId="6ED39F1B" w14:textId="77777777" w:rsidR="00986B6D" w:rsidRDefault="00D4201F">
            <w:pPr>
              <w:pStyle w:val="TableParagraph"/>
              <w:spacing w:line="230" w:lineRule="exact"/>
              <w:ind w:left="107"/>
              <w:rPr>
                <w:b/>
                <w:sz w:val="20"/>
              </w:rPr>
            </w:pPr>
            <w:bookmarkStart w:id="11" w:name="Reviewer’s_comment"/>
            <w:bookmarkEnd w:id="11"/>
            <w:r>
              <w:rPr>
                <w:b/>
                <w:sz w:val="20"/>
              </w:rPr>
              <w:t>Reviewer’s</w:t>
            </w:r>
            <w:r>
              <w:rPr>
                <w:b/>
                <w:spacing w:val="-11"/>
                <w:sz w:val="20"/>
              </w:rPr>
              <w:t xml:space="preserve"> </w:t>
            </w:r>
            <w:r>
              <w:rPr>
                <w:b/>
                <w:spacing w:val="-2"/>
                <w:sz w:val="20"/>
              </w:rPr>
              <w:t>comment</w:t>
            </w:r>
          </w:p>
        </w:tc>
        <w:tc>
          <w:tcPr>
            <w:tcW w:w="4134" w:type="dxa"/>
          </w:tcPr>
          <w:p w14:paraId="478BCA84" w14:textId="77777777" w:rsidR="00986B6D" w:rsidRDefault="00D4201F">
            <w:pPr>
              <w:pStyle w:val="TableParagraph"/>
              <w:spacing w:line="256" w:lineRule="auto"/>
              <w:ind w:left="108" w:right="556"/>
              <w:rPr>
                <w:sz w:val="20"/>
              </w:rPr>
            </w:pPr>
            <w:r>
              <w:rPr>
                <w:b/>
                <w:sz w:val="20"/>
              </w:rPr>
              <w:t xml:space="preserve">Author’s Feedback </w:t>
            </w:r>
            <w:r>
              <w:rPr>
                <w:sz w:val="20"/>
              </w:rPr>
              <w:t>(It is mandatory that authors</w:t>
            </w:r>
            <w:r>
              <w:rPr>
                <w:spacing w:val="-9"/>
                <w:sz w:val="20"/>
              </w:rPr>
              <w:t xml:space="preserve"> </w:t>
            </w:r>
            <w:r>
              <w:rPr>
                <w:sz w:val="20"/>
              </w:rPr>
              <w:t>should</w:t>
            </w:r>
            <w:r>
              <w:rPr>
                <w:spacing w:val="-7"/>
                <w:sz w:val="20"/>
              </w:rPr>
              <w:t xml:space="preserve"> </w:t>
            </w:r>
            <w:r>
              <w:rPr>
                <w:sz w:val="20"/>
              </w:rPr>
              <w:t>write</w:t>
            </w:r>
            <w:r>
              <w:rPr>
                <w:spacing w:val="-8"/>
                <w:sz w:val="20"/>
              </w:rPr>
              <w:t xml:space="preserve"> </w:t>
            </w:r>
            <w:r>
              <w:rPr>
                <w:sz w:val="20"/>
              </w:rPr>
              <w:t>his/her</w:t>
            </w:r>
            <w:r>
              <w:rPr>
                <w:spacing w:val="-10"/>
                <w:sz w:val="20"/>
              </w:rPr>
              <w:t xml:space="preserve"> </w:t>
            </w:r>
            <w:r>
              <w:rPr>
                <w:sz w:val="20"/>
              </w:rPr>
              <w:t>feedback</w:t>
            </w:r>
            <w:r>
              <w:rPr>
                <w:spacing w:val="-7"/>
                <w:sz w:val="20"/>
              </w:rPr>
              <w:t xml:space="preserve"> </w:t>
            </w:r>
            <w:r>
              <w:rPr>
                <w:sz w:val="20"/>
              </w:rPr>
              <w:t>here)</w:t>
            </w:r>
          </w:p>
        </w:tc>
      </w:tr>
      <w:tr w:rsidR="00986B6D" w14:paraId="3D324E6C" w14:textId="77777777">
        <w:trPr>
          <w:trHeight w:val="2300"/>
        </w:trPr>
        <w:tc>
          <w:tcPr>
            <w:tcW w:w="3586" w:type="dxa"/>
          </w:tcPr>
          <w:p w14:paraId="642E5BA9" w14:textId="77777777" w:rsidR="00986B6D" w:rsidRDefault="00D4201F">
            <w:pPr>
              <w:pStyle w:val="TableParagraph"/>
              <w:spacing w:before="1"/>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14:paraId="617F3C62" w14:textId="77777777" w:rsidR="00986B6D" w:rsidRDefault="00D4201F">
            <w:pPr>
              <w:pStyle w:val="TableParagraph"/>
              <w:spacing w:before="228"/>
              <w:ind w:left="467" w:right="131"/>
              <w:rPr>
                <w:sz w:val="20"/>
              </w:rPr>
            </w:pPr>
            <w:r>
              <w:rPr>
                <w:sz w:val="20"/>
              </w:rPr>
              <w:t>If</w:t>
            </w:r>
            <w:r>
              <w:rPr>
                <w:spacing w:val="-9"/>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455" w:type="dxa"/>
          </w:tcPr>
          <w:p w14:paraId="693C5B35" w14:textId="77777777" w:rsidR="00986B6D" w:rsidRDefault="00D4201F">
            <w:pPr>
              <w:pStyle w:val="TableParagraph"/>
              <w:spacing w:before="1"/>
              <w:ind w:left="107" w:right="149"/>
              <w:rPr>
                <w:sz w:val="20"/>
              </w:rPr>
            </w:pPr>
            <w:r>
              <w:rPr>
                <w:sz w:val="20"/>
              </w:rPr>
              <w:t xml:space="preserve">The </w:t>
            </w:r>
            <w:proofErr w:type="gramStart"/>
            <w:r>
              <w:rPr>
                <w:sz w:val="20"/>
              </w:rPr>
              <w:t>title :</w:t>
            </w:r>
            <w:proofErr w:type="gramEnd"/>
            <w:r>
              <w:rPr>
                <w:sz w:val="20"/>
              </w:rPr>
              <w:t xml:space="preserve"> </w:t>
            </w:r>
            <w:r>
              <w:rPr>
                <w:b/>
                <w:sz w:val="20"/>
              </w:rPr>
              <w:t>Seismic Attenuation Models of Peak acceleration by means of Trajectories from the Subduction Zone to the city of</w:t>
            </w:r>
            <w:r>
              <w:rPr>
                <w:b/>
                <w:spacing w:val="-1"/>
                <w:sz w:val="20"/>
              </w:rPr>
              <w:t xml:space="preserve"> </w:t>
            </w:r>
            <w:r>
              <w:rPr>
                <w:b/>
                <w:sz w:val="20"/>
              </w:rPr>
              <w:t xml:space="preserve">Querétaro, México </w:t>
            </w:r>
            <w:r>
              <w:rPr>
                <w:sz w:val="20"/>
              </w:rPr>
              <w:t>is suitable and quite clear describe the main field, what is the paper discuss about</w:t>
            </w:r>
            <w:r>
              <w:rPr>
                <w:spacing w:val="-4"/>
                <w:sz w:val="20"/>
              </w:rPr>
              <w:t xml:space="preserve"> </w:t>
            </w:r>
            <w:r>
              <w:rPr>
                <w:sz w:val="20"/>
              </w:rPr>
              <w:t>as</w:t>
            </w:r>
            <w:r>
              <w:rPr>
                <w:spacing w:val="-5"/>
                <w:sz w:val="20"/>
              </w:rPr>
              <w:t xml:space="preserve"> </w:t>
            </w:r>
            <w:r>
              <w:rPr>
                <w:sz w:val="20"/>
              </w:rPr>
              <w:t>well</w:t>
            </w:r>
            <w:r>
              <w:rPr>
                <w:spacing w:val="-2"/>
                <w:sz w:val="20"/>
              </w:rPr>
              <w:t xml:space="preserve"> </w:t>
            </w:r>
            <w:r>
              <w:rPr>
                <w:sz w:val="20"/>
              </w:rPr>
              <w:t>as</w:t>
            </w:r>
            <w:r>
              <w:rPr>
                <w:spacing w:val="-5"/>
                <w:sz w:val="20"/>
              </w:rPr>
              <w:t xml:space="preserve"> </w:t>
            </w:r>
            <w:r>
              <w:rPr>
                <w:sz w:val="20"/>
              </w:rPr>
              <w:t>the</w:t>
            </w:r>
            <w:r>
              <w:rPr>
                <w:spacing w:val="-4"/>
                <w:sz w:val="20"/>
              </w:rPr>
              <w:t xml:space="preserve"> </w:t>
            </w:r>
            <w:r>
              <w:rPr>
                <w:sz w:val="20"/>
              </w:rPr>
              <w:t>locus</w:t>
            </w:r>
            <w:r>
              <w:rPr>
                <w:spacing w:val="-2"/>
                <w:sz w:val="20"/>
              </w:rPr>
              <w:t xml:space="preserve"> </w:t>
            </w:r>
            <w:r>
              <w:rPr>
                <w:sz w:val="20"/>
              </w:rPr>
              <w:t>of</w:t>
            </w:r>
            <w:r>
              <w:rPr>
                <w:spacing w:val="-6"/>
                <w:sz w:val="20"/>
              </w:rPr>
              <w:t xml:space="preserve"> </w:t>
            </w:r>
            <w:r>
              <w:rPr>
                <w:sz w:val="20"/>
              </w:rPr>
              <w:t>the</w:t>
            </w:r>
            <w:r>
              <w:rPr>
                <w:spacing w:val="-1"/>
                <w:sz w:val="20"/>
              </w:rPr>
              <w:t xml:space="preserve"> </w:t>
            </w:r>
            <w:r>
              <w:rPr>
                <w:sz w:val="20"/>
              </w:rPr>
              <w:t>research.</w:t>
            </w:r>
            <w:r>
              <w:rPr>
                <w:spacing w:val="-3"/>
                <w:sz w:val="20"/>
              </w:rPr>
              <w:t xml:space="preserve"> </w:t>
            </w:r>
            <w:r>
              <w:rPr>
                <w:sz w:val="20"/>
              </w:rPr>
              <w:t>I</w:t>
            </w:r>
            <w:r>
              <w:rPr>
                <w:spacing w:val="-3"/>
                <w:sz w:val="20"/>
              </w:rPr>
              <w:t xml:space="preserve"> </w:t>
            </w:r>
            <w:r>
              <w:rPr>
                <w:sz w:val="20"/>
              </w:rPr>
              <w:t>recommend</w:t>
            </w:r>
            <w:r>
              <w:rPr>
                <w:spacing w:val="-3"/>
                <w:sz w:val="20"/>
              </w:rPr>
              <w:t xml:space="preserve"> </w:t>
            </w:r>
            <w:r>
              <w:rPr>
                <w:sz w:val="20"/>
              </w:rPr>
              <w:t>to</w:t>
            </w:r>
            <w:r>
              <w:rPr>
                <w:spacing w:val="-3"/>
                <w:sz w:val="20"/>
              </w:rPr>
              <w:t xml:space="preserve"> </w:t>
            </w:r>
            <w:r>
              <w:rPr>
                <w:sz w:val="20"/>
              </w:rPr>
              <w:t>clearly</w:t>
            </w:r>
            <w:r>
              <w:rPr>
                <w:spacing w:val="-5"/>
                <w:sz w:val="20"/>
              </w:rPr>
              <w:t xml:space="preserve"> </w:t>
            </w:r>
            <w:r>
              <w:rPr>
                <w:sz w:val="20"/>
              </w:rPr>
              <w:t>state</w:t>
            </w:r>
            <w:r>
              <w:rPr>
                <w:spacing w:val="-1"/>
                <w:sz w:val="20"/>
              </w:rPr>
              <w:t xml:space="preserve"> </w:t>
            </w:r>
            <w:r>
              <w:rPr>
                <w:sz w:val="20"/>
              </w:rPr>
              <w:t>“Peak Ground Acceleration” rather than “Peak Acceleration”, since the term of PGA is more familiar in the field of engineering seismology. I feel that the “Subduction Zone” here also need to be clarify, which Subduction Zone is referring</w:t>
            </w:r>
            <w:r>
              <w:rPr>
                <w:spacing w:val="-3"/>
                <w:sz w:val="20"/>
              </w:rPr>
              <w:t xml:space="preserve"> </w:t>
            </w:r>
            <w:r>
              <w:rPr>
                <w:sz w:val="20"/>
              </w:rPr>
              <w:t>in</w:t>
            </w:r>
            <w:r>
              <w:rPr>
                <w:spacing w:val="-3"/>
                <w:sz w:val="20"/>
              </w:rPr>
              <w:t xml:space="preserve"> </w:t>
            </w:r>
            <w:r>
              <w:rPr>
                <w:sz w:val="20"/>
              </w:rPr>
              <w:t>this</w:t>
            </w:r>
            <w:r>
              <w:rPr>
                <w:spacing w:val="-2"/>
                <w:sz w:val="20"/>
              </w:rPr>
              <w:t xml:space="preserve"> </w:t>
            </w:r>
            <w:r>
              <w:rPr>
                <w:sz w:val="20"/>
              </w:rPr>
              <w:t>Paper</w:t>
            </w:r>
            <w:r>
              <w:rPr>
                <w:spacing w:val="-3"/>
                <w:sz w:val="20"/>
              </w:rPr>
              <w:t xml:space="preserve"> </w:t>
            </w:r>
            <w:r>
              <w:rPr>
                <w:sz w:val="20"/>
              </w:rPr>
              <w:t>Title.</w:t>
            </w:r>
            <w:r>
              <w:rPr>
                <w:spacing w:val="-3"/>
                <w:sz w:val="20"/>
              </w:rPr>
              <w:t xml:space="preserve"> </w:t>
            </w:r>
            <w:r>
              <w:rPr>
                <w:sz w:val="20"/>
              </w:rPr>
              <w:t>Please</w:t>
            </w:r>
            <w:r>
              <w:rPr>
                <w:spacing w:val="-6"/>
                <w:sz w:val="20"/>
              </w:rPr>
              <w:t xml:space="preserve"> </w:t>
            </w:r>
            <w:r>
              <w:rPr>
                <w:sz w:val="20"/>
              </w:rPr>
              <w:t>also</w:t>
            </w:r>
            <w:r>
              <w:rPr>
                <w:spacing w:val="-1"/>
                <w:sz w:val="20"/>
              </w:rPr>
              <w:t xml:space="preserve"> </w:t>
            </w:r>
            <w:r>
              <w:rPr>
                <w:sz w:val="20"/>
              </w:rPr>
              <w:t>consider</w:t>
            </w:r>
            <w:r>
              <w:rPr>
                <w:spacing w:val="-3"/>
                <w:sz w:val="20"/>
              </w:rPr>
              <w:t xml:space="preserve"> </w:t>
            </w:r>
            <w:r>
              <w:rPr>
                <w:sz w:val="20"/>
              </w:rPr>
              <w:t>the</w:t>
            </w:r>
            <w:r>
              <w:rPr>
                <w:spacing w:val="-4"/>
                <w:sz w:val="20"/>
              </w:rPr>
              <w:t xml:space="preserve"> </w:t>
            </w:r>
            <w:r>
              <w:rPr>
                <w:sz w:val="20"/>
              </w:rPr>
              <w:t>usage</w:t>
            </w:r>
            <w:r>
              <w:rPr>
                <w:spacing w:val="-2"/>
                <w:sz w:val="20"/>
              </w:rPr>
              <w:t xml:space="preserve"> </w:t>
            </w:r>
            <w:r>
              <w:rPr>
                <w:sz w:val="20"/>
              </w:rPr>
              <w:t>of</w:t>
            </w:r>
            <w:r>
              <w:rPr>
                <w:spacing w:val="-6"/>
                <w:sz w:val="20"/>
              </w:rPr>
              <w:t xml:space="preserve"> </w:t>
            </w:r>
            <w:r>
              <w:rPr>
                <w:sz w:val="20"/>
              </w:rPr>
              <w:t>word-per-word capitalization letter in the title writing, following the writing rules in the</w:t>
            </w:r>
          </w:p>
          <w:p w14:paraId="4B83F7C4" w14:textId="77777777" w:rsidR="00986B6D" w:rsidRDefault="00D4201F">
            <w:pPr>
              <w:pStyle w:val="TableParagraph"/>
              <w:spacing w:line="209" w:lineRule="exact"/>
              <w:ind w:left="107"/>
              <w:rPr>
                <w:sz w:val="20"/>
              </w:rPr>
            </w:pPr>
            <w:r>
              <w:rPr>
                <w:spacing w:val="-2"/>
                <w:sz w:val="20"/>
              </w:rPr>
              <w:t>journals</w:t>
            </w:r>
          </w:p>
        </w:tc>
        <w:tc>
          <w:tcPr>
            <w:tcW w:w="4134" w:type="dxa"/>
          </w:tcPr>
          <w:p w14:paraId="5F552771" w14:textId="77777777" w:rsidR="00A2522F" w:rsidRPr="00A2522F" w:rsidRDefault="00A2522F" w:rsidP="00A2522F">
            <w:pPr>
              <w:pStyle w:val="TableParagraph"/>
              <w:ind w:left="0"/>
              <w:jc w:val="both"/>
              <w:rPr>
                <w:sz w:val="18"/>
              </w:rPr>
            </w:pPr>
            <w:r w:rsidRPr="00A2522F">
              <w:rPr>
                <w:sz w:val="18"/>
              </w:rPr>
              <w:t>Thank you very much for your observation. The title has been modified and now reads as follows:</w:t>
            </w:r>
          </w:p>
          <w:p w14:paraId="60D70E90" w14:textId="77777777" w:rsidR="00A2522F" w:rsidRPr="00A2522F" w:rsidRDefault="00A2522F" w:rsidP="00A2522F">
            <w:pPr>
              <w:pStyle w:val="TableParagraph"/>
              <w:jc w:val="both"/>
              <w:rPr>
                <w:sz w:val="18"/>
              </w:rPr>
            </w:pPr>
          </w:p>
          <w:p w14:paraId="20C4E92E" w14:textId="35569576" w:rsidR="00986B6D" w:rsidRDefault="00A2522F" w:rsidP="00A2522F">
            <w:pPr>
              <w:pStyle w:val="TableParagraph"/>
              <w:ind w:left="0"/>
              <w:jc w:val="both"/>
              <w:rPr>
                <w:sz w:val="18"/>
              </w:rPr>
            </w:pPr>
            <w:r w:rsidRPr="00A2522F">
              <w:rPr>
                <w:sz w:val="18"/>
              </w:rPr>
              <w:t>“Seismic Attenuation Models for Peak Ground Acceleration Along Source-to-Site Trajectories from the Pacific Subduction Zone to the City of Querétaro, México”.</w:t>
            </w:r>
          </w:p>
        </w:tc>
      </w:tr>
      <w:tr w:rsidR="00986B6D" w14:paraId="16098568" w14:textId="77777777">
        <w:trPr>
          <w:trHeight w:val="2070"/>
        </w:trPr>
        <w:tc>
          <w:tcPr>
            <w:tcW w:w="3586" w:type="dxa"/>
          </w:tcPr>
          <w:p w14:paraId="4DF74E5D" w14:textId="77777777" w:rsidR="00986B6D" w:rsidRDefault="00D4201F">
            <w:pPr>
              <w:pStyle w:val="TableParagraph"/>
              <w:ind w:left="467"/>
              <w:rPr>
                <w:b/>
                <w:sz w:val="20"/>
              </w:rPr>
            </w:pPr>
            <w:bookmarkStart w:id="12" w:name="Is_the_abstract_of_the_article_comprehen"/>
            <w:bookmarkEnd w:id="12"/>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9"/>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23862A6A" w14:textId="77777777" w:rsidR="00986B6D" w:rsidRDefault="00D4201F">
            <w:pPr>
              <w:pStyle w:val="TableParagraph"/>
              <w:spacing w:before="229"/>
              <w:ind w:left="390" w:right="20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455" w:type="dxa"/>
          </w:tcPr>
          <w:p w14:paraId="6D15FC2C" w14:textId="77777777" w:rsidR="00986B6D" w:rsidRDefault="00D4201F">
            <w:pPr>
              <w:pStyle w:val="TableParagraph"/>
              <w:ind w:left="107" w:right="104"/>
              <w:rPr>
                <w:sz w:val="20"/>
              </w:rPr>
            </w:pPr>
            <w:r>
              <w:rPr>
                <w:sz w:val="20"/>
              </w:rPr>
              <w:t>The abstract of the article is already covering up the issues discussed in the paper, from the findings that author’s want to present, the concepts of trajectories</w:t>
            </w:r>
            <w:r>
              <w:rPr>
                <w:spacing w:val="-6"/>
                <w:sz w:val="20"/>
              </w:rPr>
              <w:t xml:space="preserve"> </w:t>
            </w:r>
            <w:r>
              <w:rPr>
                <w:sz w:val="20"/>
              </w:rPr>
              <w:t>attenuation</w:t>
            </w:r>
            <w:r>
              <w:rPr>
                <w:spacing w:val="-4"/>
                <w:sz w:val="20"/>
              </w:rPr>
              <w:t xml:space="preserve"> </w:t>
            </w:r>
            <w:r>
              <w:rPr>
                <w:sz w:val="20"/>
              </w:rPr>
              <w:t>model</w:t>
            </w:r>
            <w:r>
              <w:rPr>
                <w:spacing w:val="-5"/>
                <w:sz w:val="20"/>
              </w:rPr>
              <w:t xml:space="preserve"> </w:t>
            </w:r>
            <w:r>
              <w:rPr>
                <w:sz w:val="20"/>
              </w:rPr>
              <w:t>until</w:t>
            </w:r>
            <w:r>
              <w:rPr>
                <w:spacing w:val="-3"/>
                <w:sz w:val="20"/>
              </w:rPr>
              <w:t xml:space="preserve"> </w:t>
            </w:r>
            <w:r>
              <w:rPr>
                <w:sz w:val="20"/>
              </w:rPr>
              <w:t>the</w:t>
            </w:r>
            <w:r>
              <w:rPr>
                <w:spacing w:val="-5"/>
                <w:sz w:val="20"/>
              </w:rPr>
              <w:t xml:space="preserve"> </w:t>
            </w:r>
            <w:r>
              <w:rPr>
                <w:sz w:val="20"/>
              </w:rPr>
              <w:t>discussion</w:t>
            </w:r>
            <w:r>
              <w:rPr>
                <w:spacing w:val="-1"/>
                <w:sz w:val="20"/>
              </w:rPr>
              <w:t xml:space="preserve"> </w:t>
            </w:r>
            <w:r>
              <w:rPr>
                <w:sz w:val="20"/>
              </w:rPr>
              <w:t>of</w:t>
            </w:r>
            <w:r>
              <w:rPr>
                <w:spacing w:val="-7"/>
                <w:sz w:val="20"/>
              </w:rPr>
              <w:t xml:space="preserve"> </w:t>
            </w:r>
            <w:r>
              <w:rPr>
                <w:sz w:val="20"/>
              </w:rPr>
              <w:t>the</w:t>
            </w:r>
            <w:r>
              <w:rPr>
                <w:spacing w:val="-5"/>
                <w:sz w:val="20"/>
              </w:rPr>
              <w:t xml:space="preserve"> </w:t>
            </w:r>
            <w:r>
              <w:rPr>
                <w:sz w:val="20"/>
              </w:rPr>
              <w:t>results</w:t>
            </w:r>
            <w:r>
              <w:rPr>
                <w:spacing w:val="-3"/>
                <w:sz w:val="20"/>
              </w:rPr>
              <w:t xml:space="preserve"> </w:t>
            </w:r>
            <w:r>
              <w:rPr>
                <w:sz w:val="20"/>
              </w:rPr>
              <w:t>that</w:t>
            </w:r>
            <w:r>
              <w:rPr>
                <w:spacing w:val="-3"/>
                <w:sz w:val="20"/>
              </w:rPr>
              <w:t xml:space="preserve"> </w:t>
            </w:r>
            <w:r>
              <w:rPr>
                <w:sz w:val="20"/>
              </w:rPr>
              <w:t>stated</w:t>
            </w:r>
            <w:r>
              <w:rPr>
                <w:spacing w:val="-4"/>
                <w:sz w:val="20"/>
              </w:rPr>
              <w:t xml:space="preserve"> </w:t>
            </w:r>
            <w:r>
              <w:rPr>
                <w:sz w:val="20"/>
              </w:rPr>
              <w:t>the findings is over and under estimate. However, I feel the author’s way in describing</w:t>
            </w:r>
            <w:r>
              <w:rPr>
                <w:spacing w:val="-1"/>
                <w:sz w:val="20"/>
              </w:rPr>
              <w:t xml:space="preserve"> </w:t>
            </w:r>
            <w:r>
              <w:rPr>
                <w:sz w:val="20"/>
              </w:rPr>
              <w:t>over</w:t>
            </w:r>
            <w:r>
              <w:rPr>
                <w:spacing w:val="-2"/>
                <w:sz w:val="20"/>
              </w:rPr>
              <w:t xml:space="preserve"> </w:t>
            </w:r>
            <w:r>
              <w:rPr>
                <w:sz w:val="20"/>
              </w:rPr>
              <w:t>and</w:t>
            </w:r>
            <w:r>
              <w:rPr>
                <w:spacing w:val="-1"/>
                <w:sz w:val="20"/>
              </w:rPr>
              <w:t xml:space="preserve"> </w:t>
            </w:r>
            <w:r>
              <w:rPr>
                <w:sz w:val="20"/>
              </w:rPr>
              <w:t>under</w:t>
            </w:r>
            <w:r>
              <w:rPr>
                <w:spacing w:val="-4"/>
                <w:sz w:val="20"/>
              </w:rPr>
              <w:t xml:space="preserve"> </w:t>
            </w:r>
            <w:r>
              <w:rPr>
                <w:sz w:val="20"/>
              </w:rPr>
              <w:t>estimation</w:t>
            </w:r>
            <w:r>
              <w:rPr>
                <w:spacing w:val="-1"/>
                <w:sz w:val="20"/>
              </w:rPr>
              <w:t xml:space="preserve"> </w:t>
            </w:r>
            <w:r>
              <w:rPr>
                <w:sz w:val="20"/>
              </w:rPr>
              <w:t>factors</w:t>
            </w:r>
            <w:r>
              <w:rPr>
                <w:spacing w:val="-1"/>
                <w:sz w:val="20"/>
              </w:rPr>
              <w:t xml:space="preserve"> </w:t>
            </w:r>
            <w:r>
              <w:rPr>
                <w:sz w:val="20"/>
              </w:rPr>
              <w:t>of</w:t>
            </w:r>
            <w:r>
              <w:rPr>
                <w:spacing w:val="-4"/>
                <w:sz w:val="20"/>
              </w:rPr>
              <w:t xml:space="preserve"> </w:t>
            </w:r>
            <w:r>
              <w:rPr>
                <w:sz w:val="20"/>
              </w:rPr>
              <w:t>“1.44,</w:t>
            </w:r>
            <w:r>
              <w:rPr>
                <w:spacing w:val="-1"/>
                <w:sz w:val="20"/>
              </w:rPr>
              <w:t xml:space="preserve"> </w:t>
            </w:r>
            <w:r>
              <w:rPr>
                <w:sz w:val="20"/>
              </w:rPr>
              <w:t>1.88,</w:t>
            </w:r>
            <w:r>
              <w:rPr>
                <w:spacing w:val="-4"/>
                <w:sz w:val="20"/>
              </w:rPr>
              <w:t xml:space="preserve"> </w:t>
            </w:r>
            <w:r>
              <w:rPr>
                <w:sz w:val="20"/>
              </w:rPr>
              <w:t>2.01</w:t>
            </w:r>
            <w:r>
              <w:rPr>
                <w:spacing w:val="-3"/>
                <w:sz w:val="20"/>
              </w:rPr>
              <w:t xml:space="preserve"> </w:t>
            </w:r>
            <w:r>
              <w:rPr>
                <w:sz w:val="20"/>
              </w:rPr>
              <w:t>and</w:t>
            </w:r>
            <w:r>
              <w:rPr>
                <w:spacing w:val="-1"/>
                <w:sz w:val="20"/>
              </w:rPr>
              <w:t xml:space="preserve"> </w:t>
            </w:r>
            <w:r>
              <w:rPr>
                <w:sz w:val="20"/>
              </w:rPr>
              <w:t>1.91”</w:t>
            </w:r>
            <w:r>
              <w:rPr>
                <w:spacing w:val="-2"/>
                <w:sz w:val="20"/>
              </w:rPr>
              <w:t xml:space="preserve"> </w:t>
            </w:r>
            <w:r>
              <w:rPr>
                <w:sz w:val="20"/>
              </w:rPr>
              <w:t xml:space="preserve">in the last sentence is </w:t>
            </w:r>
            <w:r w:rsidR="000D671A">
              <w:rPr>
                <w:sz w:val="20"/>
              </w:rPr>
              <w:t>not clear</w:t>
            </w:r>
            <w:r>
              <w:rPr>
                <w:sz w:val="20"/>
              </w:rPr>
              <w:t xml:space="preserve">, </w:t>
            </w:r>
            <w:proofErr w:type="gramStart"/>
            <w:r>
              <w:rPr>
                <w:sz w:val="20"/>
              </w:rPr>
              <w:t>author’s</w:t>
            </w:r>
            <w:proofErr w:type="gramEnd"/>
            <w:r>
              <w:rPr>
                <w:sz w:val="20"/>
              </w:rPr>
              <w:t xml:space="preserve"> may write it more clearly by state the result as comparative findings with other studies or the actual data</w:t>
            </w:r>
          </w:p>
          <w:p w14:paraId="7F7811C0" w14:textId="77777777" w:rsidR="00986B6D" w:rsidRDefault="00D4201F">
            <w:pPr>
              <w:pStyle w:val="TableParagraph"/>
              <w:spacing w:line="228" w:lineRule="exact"/>
              <w:ind w:left="107"/>
              <w:rPr>
                <w:sz w:val="20"/>
              </w:rPr>
            </w:pPr>
            <w:r>
              <w:rPr>
                <w:sz w:val="20"/>
              </w:rPr>
              <w:t>observations</w:t>
            </w:r>
            <w:r>
              <w:rPr>
                <w:spacing w:val="-3"/>
                <w:sz w:val="20"/>
              </w:rPr>
              <w:t xml:space="preserve"> </w:t>
            </w:r>
            <w:r>
              <w:rPr>
                <w:sz w:val="20"/>
              </w:rPr>
              <w:t>records.</w:t>
            </w:r>
            <w:r>
              <w:rPr>
                <w:spacing w:val="-4"/>
                <w:sz w:val="20"/>
              </w:rPr>
              <w:t xml:space="preserve"> </w:t>
            </w:r>
            <w:r>
              <w:rPr>
                <w:sz w:val="20"/>
              </w:rPr>
              <w:t>I</w:t>
            </w:r>
            <w:r>
              <w:rPr>
                <w:spacing w:val="-4"/>
                <w:sz w:val="20"/>
              </w:rPr>
              <w:t xml:space="preserve"> </w:t>
            </w:r>
            <w:r>
              <w:rPr>
                <w:sz w:val="20"/>
              </w:rPr>
              <w:t>also</w:t>
            </w:r>
            <w:r>
              <w:rPr>
                <w:spacing w:val="-4"/>
                <w:sz w:val="20"/>
              </w:rPr>
              <w:t xml:space="preserve"> </w:t>
            </w:r>
            <w:r>
              <w:rPr>
                <w:sz w:val="20"/>
              </w:rPr>
              <w:t>want</w:t>
            </w:r>
            <w:r>
              <w:rPr>
                <w:spacing w:val="-3"/>
                <w:sz w:val="20"/>
              </w:rPr>
              <w:t xml:space="preserve"> </w:t>
            </w:r>
            <w:r>
              <w:rPr>
                <w:sz w:val="20"/>
              </w:rPr>
              <w:t>to</w:t>
            </w:r>
            <w:r>
              <w:rPr>
                <w:spacing w:val="-6"/>
                <w:sz w:val="20"/>
              </w:rPr>
              <w:t xml:space="preserve"> </w:t>
            </w:r>
            <w:r>
              <w:rPr>
                <w:sz w:val="20"/>
              </w:rPr>
              <w:t>read</w:t>
            </w:r>
            <w:r>
              <w:rPr>
                <w:spacing w:val="-6"/>
                <w:sz w:val="20"/>
              </w:rPr>
              <w:t xml:space="preserve"> </w:t>
            </w:r>
            <w:r>
              <w:rPr>
                <w:sz w:val="20"/>
              </w:rPr>
              <w:t>some</w:t>
            </w:r>
            <w:r>
              <w:rPr>
                <w:spacing w:val="-2"/>
                <w:sz w:val="20"/>
              </w:rPr>
              <w:t xml:space="preserve"> </w:t>
            </w:r>
            <w:r>
              <w:rPr>
                <w:sz w:val="20"/>
              </w:rPr>
              <w:t>narrative</w:t>
            </w:r>
            <w:r>
              <w:rPr>
                <w:spacing w:val="-2"/>
                <w:sz w:val="20"/>
              </w:rPr>
              <w:t xml:space="preserve"> </w:t>
            </w:r>
            <w:r>
              <w:rPr>
                <w:sz w:val="20"/>
              </w:rPr>
              <w:t>elaboration</w:t>
            </w:r>
            <w:r>
              <w:rPr>
                <w:spacing w:val="-6"/>
                <w:sz w:val="20"/>
              </w:rPr>
              <w:t xml:space="preserve"> </w:t>
            </w:r>
            <w:r>
              <w:rPr>
                <w:sz w:val="20"/>
              </w:rPr>
              <w:t>of</w:t>
            </w:r>
            <w:r>
              <w:rPr>
                <w:spacing w:val="-7"/>
                <w:sz w:val="20"/>
              </w:rPr>
              <w:t xml:space="preserve"> </w:t>
            </w:r>
            <w:r>
              <w:rPr>
                <w:sz w:val="20"/>
              </w:rPr>
              <w:t>other interesting findings from the study in the abstract</w:t>
            </w:r>
          </w:p>
        </w:tc>
        <w:tc>
          <w:tcPr>
            <w:tcW w:w="4134" w:type="dxa"/>
          </w:tcPr>
          <w:p w14:paraId="3C4DF700" w14:textId="6754EE84" w:rsidR="00986B6D" w:rsidRDefault="00EE383B" w:rsidP="00EE383B">
            <w:pPr>
              <w:pStyle w:val="TableParagraph"/>
              <w:ind w:left="0"/>
              <w:jc w:val="both"/>
              <w:rPr>
                <w:sz w:val="18"/>
              </w:rPr>
            </w:pPr>
            <w:r w:rsidRPr="00EE383B">
              <w:rPr>
                <w:sz w:val="18"/>
              </w:rPr>
              <w:t>The reviewer's observation is relevant and has been addressed in the revised manuscript. We have clarified that the indicated factors (1.44, 1.88, 2.01, and 1.91) represent a comparative analysis between the proposed models and the actual observed seismic records.</w:t>
            </w:r>
          </w:p>
        </w:tc>
      </w:tr>
      <w:tr w:rsidR="00986B6D" w14:paraId="38CEEC12" w14:textId="77777777">
        <w:trPr>
          <w:trHeight w:val="11959"/>
        </w:trPr>
        <w:tc>
          <w:tcPr>
            <w:tcW w:w="3586" w:type="dxa"/>
          </w:tcPr>
          <w:p w14:paraId="064FA86C" w14:textId="77777777" w:rsidR="00986B6D" w:rsidRDefault="00D4201F">
            <w:pPr>
              <w:pStyle w:val="TableParagraph"/>
              <w:ind w:left="467"/>
              <w:rPr>
                <w:b/>
                <w:sz w:val="20"/>
              </w:rPr>
            </w:pPr>
            <w:bookmarkStart w:id="13" w:name="Is_the_manuscript_scientifically_correct"/>
            <w:bookmarkEnd w:id="13"/>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proofErr w:type="gramStart"/>
            <w:r>
              <w:rPr>
                <w:b/>
                <w:sz w:val="20"/>
              </w:rPr>
              <w:t>scientifically</w:t>
            </w:r>
            <w:proofErr w:type="gramEnd"/>
            <w:r>
              <w:rPr>
                <w:b/>
                <w:sz w:val="20"/>
              </w:rPr>
              <w:t xml:space="preserve"> </w:t>
            </w:r>
            <w:r>
              <w:rPr>
                <w:b/>
                <w:spacing w:val="-2"/>
                <w:sz w:val="20"/>
              </w:rPr>
              <w:t>correct?</w:t>
            </w:r>
          </w:p>
          <w:p w14:paraId="38FCEF35" w14:textId="77777777" w:rsidR="00986B6D" w:rsidRDefault="00D4201F">
            <w:pPr>
              <w:pStyle w:val="TableParagraph"/>
              <w:spacing w:before="227"/>
              <w:ind w:left="390" w:right="20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455" w:type="dxa"/>
          </w:tcPr>
          <w:p w14:paraId="5A719207" w14:textId="77777777" w:rsidR="00986B6D" w:rsidRDefault="00D4201F">
            <w:pPr>
              <w:pStyle w:val="TableParagraph"/>
              <w:ind w:left="107" w:right="104"/>
              <w:rPr>
                <w:sz w:val="20"/>
              </w:rPr>
            </w:pPr>
            <w:r>
              <w:rPr>
                <w:sz w:val="20"/>
              </w:rPr>
              <w:t>The manuscript is already scientifically correct, the approach and methodology</w:t>
            </w:r>
            <w:r>
              <w:rPr>
                <w:spacing w:val="-4"/>
                <w:sz w:val="20"/>
              </w:rPr>
              <w:t xml:space="preserve"> </w:t>
            </w:r>
            <w:proofErr w:type="gramStart"/>
            <w:r>
              <w:rPr>
                <w:sz w:val="20"/>
              </w:rPr>
              <w:t>is</w:t>
            </w:r>
            <w:proofErr w:type="gramEnd"/>
            <w:r>
              <w:rPr>
                <w:spacing w:val="-6"/>
                <w:sz w:val="20"/>
              </w:rPr>
              <w:t xml:space="preserve"> </w:t>
            </w:r>
            <w:r>
              <w:rPr>
                <w:sz w:val="20"/>
              </w:rPr>
              <w:t>correctly</w:t>
            </w:r>
            <w:r>
              <w:rPr>
                <w:spacing w:val="-4"/>
                <w:sz w:val="20"/>
              </w:rPr>
              <w:t xml:space="preserve"> </w:t>
            </w:r>
            <w:r>
              <w:rPr>
                <w:sz w:val="20"/>
              </w:rPr>
              <w:t>refer</w:t>
            </w:r>
            <w:r>
              <w:rPr>
                <w:spacing w:val="-4"/>
                <w:sz w:val="20"/>
              </w:rPr>
              <w:t xml:space="preserve"> </w:t>
            </w:r>
            <w:r>
              <w:rPr>
                <w:sz w:val="20"/>
              </w:rPr>
              <w:t>to</w:t>
            </w:r>
            <w:r>
              <w:rPr>
                <w:spacing w:val="-4"/>
                <w:sz w:val="20"/>
              </w:rPr>
              <w:t xml:space="preserve"> </w:t>
            </w:r>
            <w:r>
              <w:rPr>
                <w:sz w:val="20"/>
              </w:rPr>
              <w:t>previous</w:t>
            </w:r>
            <w:r>
              <w:rPr>
                <w:spacing w:val="-3"/>
                <w:sz w:val="20"/>
              </w:rPr>
              <w:t xml:space="preserve"> </w:t>
            </w:r>
            <w:r>
              <w:rPr>
                <w:sz w:val="20"/>
              </w:rPr>
              <w:t>studies.</w:t>
            </w:r>
            <w:r>
              <w:rPr>
                <w:spacing w:val="-6"/>
                <w:sz w:val="20"/>
              </w:rPr>
              <w:t xml:space="preserve"> </w:t>
            </w:r>
            <w:r>
              <w:rPr>
                <w:sz w:val="20"/>
              </w:rPr>
              <w:t>Some</w:t>
            </w:r>
            <w:r>
              <w:rPr>
                <w:spacing w:val="-2"/>
                <w:sz w:val="20"/>
              </w:rPr>
              <w:t xml:space="preserve"> </w:t>
            </w:r>
            <w:r>
              <w:rPr>
                <w:sz w:val="20"/>
              </w:rPr>
              <w:t>suggestion</w:t>
            </w:r>
            <w:r>
              <w:rPr>
                <w:spacing w:val="-6"/>
                <w:sz w:val="20"/>
              </w:rPr>
              <w:t xml:space="preserve"> </w:t>
            </w:r>
            <w:r>
              <w:rPr>
                <w:sz w:val="20"/>
              </w:rPr>
              <w:t>that</w:t>
            </w:r>
            <w:r>
              <w:rPr>
                <w:spacing w:val="-3"/>
                <w:sz w:val="20"/>
              </w:rPr>
              <w:t xml:space="preserve"> </w:t>
            </w:r>
            <w:r>
              <w:rPr>
                <w:sz w:val="20"/>
              </w:rPr>
              <w:t>I</w:t>
            </w:r>
            <w:r>
              <w:rPr>
                <w:spacing w:val="-4"/>
                <w:sz w:val="20"/>
              </w:rPr>
              <w:t xml:space="preserve"> </w:t>
            </w:r>
            <w:r>
              <w:rPr>
                <w:sz w:val="20"/>
              </w:rPr>
              <w:t xml:space="preserve">can add for the sake of paper’s improvement are mentioned </w:t>
            </w:r>
            <w:proofErr w:type="gramStart"/>
            <w:r>
              <w:rPr>
                <w:sz w:val="20"/>
              </w:rPr>
              <w:t>below :</w:t>
            </w:r>
            <w:proofErr w:type="gramEnd"/>
          </w:p>
          <w:p w14:paraId="51FC0536" w14:textId="77777777" w:rsidR="00986B6D" w:rsidRDefault="00D4201F">
            <w:pPr>
              <w:pStyle w:val="TableParagraph"/>
              <w:numPr>
                <w:ilvl w:val="0"/>
                <w:numId w:val="2"/>
              </w:numPr>
              <w:tabs>
                <w:tab w:val="left" w:pos="527"/>
              </w:tabs>
              <w:ind w:right="109"/>
              <w:rPr>
                <w:sz w:val="20"/>
              </w:rPr>
            </w:pPr>
            <w:r>
              <w:rPr>
                <w:sz w:val="20"/>
              </w:rPr>
              <w:t>This study is scientifically valid to some degree, in the field of seismology</w:t>
            </w:r>
            <w:r>
              <w:rPr>
                <w:spacing w:val="-1"/>
                <w:sz w:val="20"/>
              </w:rPr>
              <w:t xml:space="preserve"> </w:t>
            </w:r>
            <w:r>
              <w:rPr>
                <w:sz w:val="20"/>
              </w:rPr>
              <w:t>or</w:t>
            </w:r>
            <w:r>
              <w:rPr>
                <w:spacing w:val="-6"/>
                <w:sz w:val="20"/>
              </w:rPr>
              <w:t xml:space="preserve"> </w:t>
            </w:r>
            <w:r>
              <w:rPr>
                <w:sz w:val="20"/>
              </w:rPr>
              <w:t>ground</w:t>
            </w:r>
            <w:r>
              <w:rPr>
                <w:spacing w:val="-4"/>
                <w:sz w:val="20"/>
              </w:rPr>
              <w:t xml:space="preserve"> </w:t>
            </w:r>
            <w:r>
              <w:rPr>
                <w:sz w:val="20"/>
              </w:rPr>
              <w:t>motion</w:t>
            </w:r>
            <w:r>
              <w:rPr>
                <w:spacing w:val="-4"/>
                <w:sz w:val="20"/>
              </w:rPr>
              <w:t xml:space="preserve"> </w:t>
            </w:r>
            <w:r>
              <w:rPr>
                <w:sz w:val="20"/>
              </w:rPr>
              <w:t>study,</w:t>
            </w:r>
            <w:r>
              <w:rPr>
                <w:spacing w:val="-2"/>
                <w:sz w:val="20"/>
              </w:rPr>
              <w:t xml:space="preserve"> </w:t>
            </w:r>
            <w:r>
              <w:rPr>
                <w:sz w:val="20"/>
              </w:rPr>
              <w:t>it</w:t>
            </w:r>
            <w:r>
              <w:rPr>
                <w:spacing w:val="-5"/>
                <w:sz w:val="20"/>
              </w:rPr>
              <w:t xml:space="preserve"> </w:t>
            </w:r>
            <w:r>
              <w:rPr>
                <w:sz w:val="20"/>
              </w:rPr>
              <w:t>is</w:t>
            </w:r>
            <w:r>
              <w:rPr>
                <w:spacing w:val="-5"/>
                <w:sz w:val="20"/>
              </w:rPr>
              <w:t xml:space="preserve"> </w:t>
            </w:r>
            <w:r>
              <w:rPr>
                <w:sz w:val="20"/>
              </w:rPr>
              <w:t>well</w:t>
            </w:r>
            <w:r>
              <w:rPr>
                <w:spacing w:val="-3"/>
                <w:sz w:val="20"/>
              </w:rPr>
              <w:t xml:space="preserve"> </w:t>
            </w:r>
            <w:r>
              <w:rPr>
                <w:sz w:val="20"/>
              </w:rPr>
              <w:t>known</w:t>
            </w:r>
            <w:r>
              <w:rPr>
                <w:spacing w:val="-4"/>
                <w:sz w:val="20"/>
              </w:rPr>
              <w:t xml:space="preserve"> </w:t>
            </w:r>
            <w:r>
              <w:rPr>
                <w:sz w:val="20"/>
              </w:rPr>
              <w:t>to</w:t>
            </w:r>
            <w:r>
              <w:rPr>
                <w:spacing w:val="-4"/>
                <w:sz w:val="20"/>
              </w:rPr>
              <w:t xml:space="preserve"> </w:t>
            </w:r>
            <w:r>
              <w:rPr>
                <w:sz w:val="20"/>
              </w:rPr>
              <w:t>include</w:t>
            </w:r>
            <w:r>
              <w:rPr>
                <w:spacing w:val="-5"/>
                <w:sz w:val="20"/>
              </w:rPr>
              <w:t xml:space="preserve"> </w:t>
            </w:r>
            <w:r>
              <w:rPr>
                <w:sz w:val="20"/>
              </w:rPr>
              <w:t>the</w:t>
            </w:r>
            <w:r>
              <w:rPr>
                <w:spacing w:val="-2"/>
                <w:sz w:val="20"/>
              </w:rPr>
              <w:t xml:space="preserve"> </w:t>
            </w:r>
            <w:r>
              <w:rPr>
                <w:sz w:val="20"/>
              </w:rPr>
              <w:t xml:space="preserve">local site condition / characteristic identification as one of the </w:t>
            </w:r>
            <w:proofErr w:type="gramStart"/>
            <w:r>
              <w:rPr>
                <w:sz w:val="20"/>
              </w:rPr>
              <w:t>variable</w:t>
            </w:r>
            <w:proofErr w:type="gramEnd"/>
            <w:r>
              <w:rPr>
                <w:sz w:val="20"/>
              </w:rPr>
              <w:t xml:space="preserve"> in the attenuation models / ground motion prediction equation (GMPE), despite</w:t>
            </w:r>
            <w:r>
              <w:rPr>
                <w:spacing w:val="-4"/>
                <w:sz w:val="20"/>
              </w:rPr>
              <w:t xml:space="preserve"> </w:t>
            </w:r>
            <w:r>
              <w:rPr>
                <w:sz w:val="20"/>
              </w:rPr>
              <w:t>it</w:t>
            </w:r>
            <w:r>
              <w:rPr>
                <w:spacing w:val="-4"/>
                <w:sz w:val="20"/>
              </w:rPr>
              <w:t xml:space="preserve"> </w:t>
            </w:r>
            <w:r>
              <w:rPr>
                <w:sz w:val="20"/>
              </w:rPr>
              <w:t>is</w:t>
            </w:r>
            <w:r>
              <w:rPr>
                <w:spacing w:val="-2"/>
                <w:sz w:val="20"/>
              </w:rPr>
              <w:t xml:space="preserve"> </w:t>
            </w:r>
            <w:r>
              <w:rPr>
                <w:sz w:val="20"/>
              </w:rPr>
              <w:t>already</w:t>
            </w:r>
            <w:r>
              <w:rPr>
                <w:spacing w:val="-7"/>
                <w:sz w:val="20"/>
              </w:rPr>
              <w:t xml:space="preserve"> </w:t>
            </w:r>
            <w:r>
              <w:rPr>
                <w:sz w:val="20"/>
              </w:rPr>
              <w:t>state</w:t>
            </w:r>
            <w:r>
              <w:rPr>
                <w:spacing w:val="-1"/>
                <w:sz w:val="20"/>
              </w:rPr>
              <w:t xml:space="preserve"> </w:t>
            </w:r>
            <w:r>
              <w:rPr>
                <w:sz w:val="20"/>
              </w:rPr>
              <w:t>in</w:t>
            </w:r>
            <w:r>
              <w:rPr>
                <w:spacing w:val="-3"/>
                <w:sz w:val="20"/>
              </w:rPr>
              <w:t xml:space="preserve"> </w:t>
            </w:r>
            <w:r>
              <w:rPr>
                <w:sz w:val="20"/>
              </w:rPr>
              <w:t>the</w:t>
            </w:r>
            <w:r>
              <w:rPr>
                <w:spacing w:val="-4"/>
                <w:sz w:val="20"/>
              </w:rPr>
              <w:t xml:space="preserve"> </w:t>
            </w:r>
            <w:r>
              <w:rPr>
                <w:sz w:val="20"/>
              </w:rPr>
              <w:t>paper</w:t>
            </w:r>
            <w:r>
              <w:rPr>
                <w:spacing w:val="-6"/>
                <w:sz w:val="20"/>
              </w:rPr>
              <w:t xml:space="preserve"> </w:t>
            </w:r>
            <w:r>
              <w:rPr>
                <w:sz w:val="20"/>
              </w:rPr>
              <w:t>that</w:t>
            </w:r>
            <w:r>
              <w:rPr>
                <w:spacing w:val="-2"/>
                <w:sz w:val="20"/>
              </w:rPr>
              <w:t xml:space="preserve"> </w:t>
            </w:r>
            <w:r>
              <w:rPr>
                <w:sz w:val="20"/>
              </w:rPr>
              <w:t>the</w:t>
            </w:r>
            <w:r>
              <w:rPr>
                <w:spacing w:val="-1"/>
                <w:sz w:val="20"/>
              </w:rPr>
              <w:t xml:space="preserve"> </w:t>
            </w:r>
            <w:r>
              <w:rPr>
                <w:sz w:val="20"/>
              </w:rPr>
              <w:t>seismic</w:t>
            </w:r>
            <w:r>
              <w:rPr>
                <w:spacing w:val="-4"/>
                <w:sz w:val="20"/>
              </w:rPr>
              <w:t xml:space="preserve"> </w:t>
            </w:r>
            <w:r>
              <w:rPr>
                <w:sz w:val="20"/>
              </w:rPr>
              <w:t>records</w:t>
            </w:r>
            <w:r>
              <w:rPr>
                <w:spacing w:val="-5"/>
                <w:sz w:val="20"/>
              </w:rPr>
              <w:t xml:space="preserve"> </w:t>
            </w:r>
            <w:r>
              <w:rPr>
                <w:sz w:val="20"/>
              </w:rPr>
              <w:t>used</w:t>
            </w:r>
            <w:r>
              <w:rPr>
                <w:spacing w:val="-3"/>
                <w:sz w:val="20"/>
              </w:rPr>
              <w:t xml:space="preserve"> </w:t>
            </w:r>
            <w:r>
              <w:rPr>
                <w:sz w:val="20"/>
              </w:rPr>
              <w:t>in</w:t>
            </w:r>
            <w:r>
              <w:rPr>
                <w:spacing w:val="-5"/>
                <w:sz w:val="20"/>
              </w:rPr>
              <w:t xml:space="preserve"> </w:t>
            </w:r>
            <w:r>
              <w:rPr>
                <w:sz w:val="20"/>
              </w:rPr>
              <w:t>the study are generated by bedrock station. Consequently, the attenuation equations based on seismic recordings on bedrock are not applicable to soil</w:t>
            </w:r>
            <w:r>
              <w:rPr>
                <w:spacing w:val="-2"/>
                <w:sz w:val="20"/>
              </w:rPr>
              <w:t xml:space="preserve"> </w:t>
            </w:r>
            <w:r>
              <w:rPr>
                <w:sz w:val="20"/>
              </w:rPr>
              <w:t>layers (either</w:t>
            </w:r>
            <w:r>
              <w:rPr>
                <w:spacing w:val="-1"/>
                <w:sz w:val="20"/>
              </w:rPr>
              <w:t xml:space="preserve"> </w:t>
            </w:r>
            <w:r>
              <w:rPr>
                <w:sz w:val="20"/>
              </w:rPr>
              <w:t>hard</w:t>
            </w:r>
            <w:r>
              <w:rPr>
                <w:spacing w:val="-1"/>
                <w:sz w:val="20"/>
              </w:rPr>
              <w:t xml:space="preserve"> </w:t>
            </w:r>
            <w:r>
              <w:rPr>
                <w:sz w:val="20"/>
              </w:rPr>
              <w:t>or</w:t>
            </w:r>
            <w:r>
              <w:rPr>
                <w:spacing w:val="-4"/>
                <w:sz w:val="20"/>
              </w:rPr>
              <w:t xml:space="preserve"> </w:t>
            </w:r>
            <w:r>
              <w:rPr>
                <w:sz w:val="20"/>
              </w:rPr>
              <w:t>soft), where</w:t>
            </w:r>
            <w:r>
              <w:rPr>
                <w:spacing w:val="-2"/>
                <w:sz w:val="20"/>
              </w:rPr>
              <w:t xml:space="preserve"> </w:t>
            </w:r>
            <w:r>
              <w:rPr>
                <w:sz w:val="20"/>
              </w:rPr>
              <w:t>I</w:t>
            </w:r>
            <w:r>
              <w:rPr>
                <w:spacing w:val="-1"/>
                <w:sz w:val="20"/>
              </w:rPr>
              <w:t xml:space="preserve"> </w:t>
            </w:r>
            <w:r>
              <w:rPr>
                <w:sz w:val="20"/>
              </w:rPr>
              <w:t>believe</w:t>
            </w:r>
            <w:r>
              <w:rPr>
                <w:spacing w:val="-2"/>
                <w:sz w:val="20"/>
              </w:rPr>
              <w:t xml:space="preserve"> </w:t>
            </w:r>
            <w:r>
              <w:rPr>
                <w:sz w:val="20"/>
              </w:rPr>
              <w:t>that most of</w:t>
            </w:r>
            <w:r>
              <w:rPr>
                <w:spacing w:val="-4"/>
                <w:sz w:val="20"/>
              </w:rPr>
              <w:t xml:space="preserve"> </w:t>
            </w:r>
            <w:r>
              <w:rPr>
                <w:sz w:val="20"/>
              </w:rPr>
              <w:t>the building structure and population of the Queretaro city lies on. Therefore, the objective of providing sufficient supporting attenuation models that can be applied in structural engineering and disaster mitigation, has not yet been achieved through the findings of this study.</w:t>
            </w:r>
          </w:p>
          <w:p w14:paraId="4C60CD52" w14:textId="77777777" w:rsidR="00986B6D" w:rsidRDefault="00D4201F">
            <w:pPr>
              <w:pStyle w:val="TableParagraph"/>
              <w:numPr>
                <w:ilvl w:val="0"/>
                <w:numId w:val="2"/>
              </w:numPr>
              <w:tabs>
                <w:tab w:val="left" w:pos="527"/>
              </w:tabs>
              <w:ind w:right="207"/>
              <w:rPr>
                <w:sz w:val="20"/>
              </w:rPr>
            </w:pPr>
            <w:r>
              <w:rPr>
                <w:sz w:val="20"/>
              </w:rPr>
              <w:t>It is also regretted that the frequency dependency analysis is not incorporated</w:t>
            </w:r>
            <w:r>
              <w:rPr>
                <w:spacing w:val="-4"/>
                <w:sz w:val="20"/>
              </w:rPr>
              <w:t xml:space="preserve"> </w:t>
            </w:r>
            <w:r>
              <w:rPr>
                <w:sz w:val="20"/>
              </w:rPr>
              <w:t>yet</w:t>
            </w:r>
            <w:r>
              <w:rPr>
                <w:spacing w:val="-3"/>
                <w:sz w:val="20"/>
              </w:rPr>
              <w:t xml:space="preserve"> </w:t>
            </w:r>
            <w:r>
              <w:rPr>
                <w:sz w:val="20"/>
              </w:rPr>
              <w:t>in</w:t>
            </w:r>
            <w:r>
              <w:rPr>
                <w:spacing w:val="-2"/>
                <w:sz w:val="20"/>
              </w:rPr>
              <w:t xml:space="preserve"> </w:t>
            </w:r>
            <w:r>
              <w:rPr>
                <w:sz w:val="20"/>
              </w:rPr>
              <w:t>this</w:t>
            </w:r>
            <w:r>
              <w:rPr>
                <w:spacing w:val="-1"/>
                <w:sz w:val="20"/>
              </w:rPr>
              <w:t xml:space="preserve"> </w:t>
            </w:r>
            <w:r>
              <w:rPr>
                <w:sz w:val="20"/>
              </w:rPr>
              <w:t>study,</w:t>
            </w:r>
            <w:r>
              <w:rPr>
                <w:spacing w:val="-2"/>
                <w:sz w:val="20"/>
              </w:rPr>
              <w:t xml:space="preserve"> </w:t>
            </w:r>
            <w:r>
              <w:rPr>
                <w:sz w:val="20"/>
              </w:rPr>
              <w:t>even though</w:t>
            </w:r>
            <w:r>
              <w:rPr>
                <w:spacing w:val="-2"/>
                <w:sz w:val="20"/>
              </w:rPr>
              <w:t xml:space="preserve"> </w:t>
            </w:r>
            <w:r>
              <w:rPr>
                <w:sz w:val="20"/>
              </w:rPr>
              <w:t>it</w:t>
            </w:r>
            <w:r>
              <w:rPr>
                <w:spacing w:val="-3"/>
                <w:sz w:val="20"/>
              </w:rPr>
              <w:t xml:space="preserve"> </w:t>
            </w:r>
            <w:r>
              <w:rPr>
                <w:sz w:val="20"/>
              </w:rPr>
              <w:t>has</w:t>
            </w:r>
            <w:r>
              <w:rPr>
                <w:spacing w:val="-1"/>
                <w:sz w:val="20"/>
              </w:rPr>
              <w:t xml:space="preserve"> </w:t>
            </w:r>
            <w:r>
              <w:rPr>
                <w:sz w:val="20"/>
              </w:rPr>
              <w:t>actually</w:t>
            </w:r>
            <w:r>
              <w:rPr>
                <w:spacing w:val="-2"/>
                <w:sz w:val="20"/>
              </w:rPr>
              <w:t xml:space="preserve"> </w:t>
            </w:r>
            <w:r>
              <w:rPr>
                <w:sz w:val="20"/>
              </w:rPr>
              <w:t>been</w:t>
            </w:r>
            <w:r>
              <w:rPr>
                <w:spacing w:val="-4"/>
                <w:sz w:val="20"/>
              </w:rPr>
              <w:t xml:space="preserve"> </w:t>
            </w:r>
            <w:r>
              <w:rPr>
                <w:sz w:val="20"/>
              </w:rPr>
              <w:t>realized by</w:t>
            </w:r>
            <w:r>
              <w:rPr>
                <w:spacing w:val="-6"/>
                <w:sz w:val="20"/>
              </w:rPr>
              <w:t xml:space="preserve"> </w:t>
            </w:r>
            <w:r>
              <w:rPr>
                <w:sz w:val="20"/>
              </w:rPr>
              <w:t>the</w:t>
            </w:r>
            <w:r>
              <w:rPr>
                <w:spacing w:val="-2"/>
                <w:sz w:val="20"/>
              </w:rPr>
              <w:t xml:space="preserve"> </w:t>
            </w:r>
            <w:r>
              <w:rPr>
                <w:sz w:val="20"/>
              </w:rPr>
              <w:t>author</w:t>
            </w:r>
            <w:r>
              <w:rPr>
                <w:spacing w:val="-4"/>
                <w:sz w:val="20"/>
              </w:rPr>
              <w:t xml:space="preserve"> </w:t>
            </w:r>
            <w:r>
              <w:rPr>
                <w:sz w:val="20"/>
              </w:rPr>
              <w:t>in</w:t>
            </w:r>
            <w:r>
              <w:rPr>
                <w:spacing w:val="-6"/>
                <w:sz w:val="20"/>
              </w:rPr>
              <w:t xml:space="preserve"> </w:t>
            </w:r>
            <w:r>
              <w:rPr>
                <w:sz w:val="20"/>
              </w:rPr>
              <w:t>the</w:t>
            </w:r>
            <w:r>
              <w:rPr>
                <w:spacing w:val="-2"/>
                <w:sz w:val="20"/>
              </w:rPr>
              <w:t xml:space="preserve"> </w:t>
            </w:r>
            <w:r>
              <w:rPr>
                <w:sz w:val="20"/>
              </w:rPr>
              <w:t>manuscript,</w:t>
            </w:r>
            <w:r>
              <w:rPr>
                <w:spacing w:val="-4"/>
                <w:sz w:val="20"/>
              </w:rPr>
              <w:t xml:space="preserve"> </w:t>
            </w:r>
            <w:r>
              <w:rPr>
                <w:sz w:val="20"/>
              </w:rPr>
              <w:t>that</w:t>
            </w:r>
            <w:r>
              <w:rPr>
                <w:spacing w:val="-5"/>
                <w:sz w:val="20"/>
              </w:rPr>
              <w:t xml:space="preserve"> </w:t>
            </w:r>
            <w:r>
              <w:rPr>
                <w:sz w:val="20"/>
              </w:rPr>
              <w:t>this</w:t>
            </w:r>
            <w:r>
              <w:rPr>
                <w:spacing w:val="-1"/>
                <w:sz w:val="20"/>
              </w:rPr>
              <w:t xml:space="preserve"> </w:t>
            </w:r>
            <w:r>
              <w:rPr>
                <w:sz w:val="20"/>
              </w:rPr>
              <w:t>factor</w:t>
            </w:r>
            <w:r>
              <w:rPr>
                <w:spacing w:val="-4"/>
                <w:sz w:val="20"/>
              </w:rPr>
              <w:t xml:space="preserve"> </w:t>
            </w:r>
            <w:r>
              <w:rPr>
                <w:sz w:val="20"/>
              </w:rPr>
              <w:t>could</w:t>
            </w:r>
            <w:r>
              <w:rPr>
                <w:spacing w:val="-4"/>
                <w:sz w:val="20"/>
              </w:rPr>
              <w:t xml:space="preserve"> </w:t>
            </w:r>
            <w:r>
              <w:rPr>
                <w:sz w:val="20"/>
              </w:rPr>
              <w:t>possibly</w:t>
            </w:r>
            <w:r>
              <w:rPr>
                <w:spacing w:val="-4"/>
                <w:sz w:val="20"/>
              </w:rPr>
              <w:t xml:space="preserve"> </w:t>
            </w:r>
            <w:r>
              <w:rPr>
                <w:sz w:val="20"/>
              </w:rPr>
              <w:t>reducing discrepancy and improving the accuracy of the estimation.</w:t>
            </w:r>
          </w:p>
          <w:p w14:paraId="38B1A16D" w14:textId="77777777" w:rsidR="00986B6D" w:rsidRDefault="00D4201F">
            <w:pPr>
              <w:pStyle w:val="TableParagraph"/>
              <w:numPr>
                <w:ilvl w:val="0"/>
                <w:numId w:val="2"/>
              </w:numPr>
              <w:tabs>
                <w:tab w:val="left" w:pos="527"/>
              </w:tabs>
              <w:ind w:right="166"/>
              <w:rPr>
                <w:sz w:val="20"/>
              </w:rPr>
            </w:pPr>
            <w:r>
              <w:rPr>
                <w:sz w:val="20"/>
              </w:rPr>
              <w:t>I found that the seismic records used in this study is not directly originated from built-up accelerograph instrumentation, but from differentiation mechanism / conversion of the broadband velocity instrumentation.</w:t>
            </w:r>
            <w:r>
              <w:rPr>
                <w:spacing w:val="-5"/>
                <w:sz w:val="20"/>
              </w:rPr>
              <w:t xml:space="preserve"> </w:t>
            </w:r>
            <w:r>
              <w:rPr>
                <w:sz w:val="20"/>
              </w:rPr>
              <w:t>The</w:t>
            </w:r>
            <w:r>
              <w:rPr>
                <w:spacing w:val="-6"/>
                <w:sz w:val="20"/>
              </w:rPr>
              <w:t xml:space="preserve"> </w:t>
            </w:r>
            <w:r>
              <w:rPr>
                <w:sz w:val="20"/>
              </w:rPr>
              <w:t>conversion</w:t>
            </w:r>
            <w:r>
              <w:rPr>
                <w:spacing w:val="-7"/>
                <w:sz w:val="20"/>
              </w:rPr>
              <w:t xml:space="preserve"> </w:t>
            </w:r>
            <w:r>
              <w:rPr>
                <w:sz w:val="20"/>
              </w:rPr>
              <w:t>mechanism</w:t>
            </w:r>
            <w:r>
              <w:rPr>
                <w:spacing w:val="-3"/>
                <w:sz w:val="20"/>
              </w:rPr>
              <w:t xml:space="preserve"> </w:t>
            </w:r>
            <w:r>
              <w:rPr>
                <w:sz w:val="20"/>
              </w:rPr>
              <w:t>of</w:t>
            </w:r>
            <w:r>
              <w:rPr>
                <w:spacing w:val="-8"/>
                <w:sz w:val="20"/>
              </w:rPr>
              <w:t xml:space="preserve"> </w:t>
            </w:r>
            <w:r>
              <w:rPr>
                <w:sz w:val="20"/>
              </w:rPr>
              <w:t>the</w:t>
            </w:r>
            <w:r>
              <w:rPr>
                <w:spacing w:val="-4"/>
                <w:sz w:val="20"/>
              </w:rPr>
              <w:t xml:space="preserve"> </w:t>
            </w:r>
            <w:r>
              <w:rPr>
                <w:sz w:val="20"/>
              </w:rPr>
              <w:t>seismic</w:t>
            </w:r>
            <w:r>
              <w:rPr>
                <w:spacing w:val="-4"/>
                <w:sz w:val="20"/>
              </w:rPr>
              <w:t xml:space="preserve"> </w:t>
            </w:r>
            <w:r>
              <w:rPr>
                <w:sz w:val="20"/>
              </w:rPr>
              <w:t>signal</w:t>
            </w:r>
            <w:r>
              <w:rPr>
                <w:spacing w:val="-4"/>
                <w:sz w:val="20"/>
              </w:rPr>
              <w:t xml:space="preserve"> </w:t>
            </w:r>
            <w:r>
              <w:rPr>
                <w:sz w:val="20"/>
              </w:rPr>
              <w:t>better be more elaborate, to give clarity that author is correctly done the procedure, and already consider to avoid significant risks in signal pre- processing phase such as specific frequency noise amplification, signal trend error, accuracy in sampling rate, and inconsistency in signal traces. It is better if the author can provide evidence that the differentiation</w:t>
            </w:r>
            <w:r>
              <w:rPr>
                <w:spacing w:val="-1"/>
                <w:sz w:val="20"/>
              </w:rPr>
              <w:t xml:space="preserve"> </w:t>
            </w:r>
            <w:r>
              <w:rPr>
                <w:sz w:val="20"/>
              </w:rPr>
              <w:t>mechanism from velocity sensor</w:t>
            </w:r>
            <w:r>
              <w:rPr>
                <w:spacing w:val="-2"/>
                <w:sz w:val="20"/>
              </w:rPr>
              <w:t xml:space="preserve"> </w:t>
            </w:r>
            <w:r>
              <w:rPr>
                <w:sz w:val="20"/>
              </w:rPr>
              <w:t>is accurately reproduce strong motion sensor (</w:t>
            </w:r>
            <w:proofErr w:type="gramStart"/>
            <w:r>
              <w:rPr>
                <w:sz w:val="20"/>
              </w:rPr>
              <w:t>i.e.</w:t>
            </w:r>
            <w:proofErr w:type="gramEnd"/>
            <w:r>
              <w:rPr>
                <w:sz w:val="20"/>
              </w:rPr>
              <w:t xml:space="preserve"> comparison of the acceleration record from collocated sensor of </w:t>
            </w:r>
            <w:proofErr w:type="spellStart"/>
            <w:r>
              <w:rPr>
                <w:sz w:val="20"/>
              </w:rPr>
              <w:t>velocitymeter</w:t>
            </w:r>
            <w:proofErr w:type="spellEnd"/>
            <w:r>
              <w:rPr>
                <w:sz w:val="20"/>
              </w:rPr>
              <w:t xml:space="preserve">-and-accelerometer in certain </w:t>
            </w:r>
            <w:r>
              <w:rPr>
                <w:spacing w:val="-2"/>
                <w:sz w:val="20"/>
              </w:rPr>
              <w:t>location)</w:t>
            </w:r>
          </w:p>
          <w:p w14:paraId="118A95E3" w14:textId="77777777" w:rsidR="00986B6D" w:rsidRDefault="00D4201F">
            <w:pPr>
              <w:pStyle w:val="TableParagraph"/>
              <w:numPr>
                <w:ilvl w:val="0"/>
                <w:numId w:val="2"/>
              </w:numPr>
              <w:tabs>
                <w:tab w:val="left" w:pos="527"/>
              </w:tabs>
              <w:ind w:right="118"/>
              <w:rPr>
                <w:sz w:val="20"/>
              </w:rPr>
            </w:pPr>
            <w:r>
              <w:rPr>
                <w:sz w:val="20"/>
              </w:rPr>
              <w:t xml:space="preserve">Since “trajectory” is highlighted in the title of the paper as the main approach of the attenuation model development, it is needed to be clearly explain whether the intended trajectories (4 specific path) has </w:t>
            </w:r>
            <w:proofErr w:type="gramStart"/>
            <w:r>
              <w:rPr>
                <w:sz w:val="20"/>
              </w:rPr>
              <w:t>distinguish</w:t>
            </w:r>
            <w:proofErr w:type="gramEnd"/>
            <w:r>
              <w:rPr>
                <w:sz w:val="20"/>
              </w:rPr>
              <w:t xml:space="preserve"> significant role in the attenuation of ground motion, or it is simply</w:t>
            </w:r>
            <w:r>
              <w:rPr>
                <w:spacing w:val="-3"/>
                <w:sz w:val="20"/>
              </w:rPr>
              <w:t xml:space="preserve"> </w:t>
            </w:r>
            <w:r>
              <w:rPr>
                <w:sz w:val="20"/>
              </w:rPr>
              <w:t>author’s</w:t>
            </w:r>
            <w:r>
              <w:rPr>
                <w:spacing w:val="-5"/>
                <w:sz w:val="20"/>
              </w:rPr>
              <w:t xml:space="preserve"> </w:t>
            </w:r>
            <w:r>
              <w:rPr>
                <w:sz w:val="20"/>
              </w:rPr>
              <w:t>way</w:t>
            </w:r>
            <w:r>
              <w:rPr>
                <w:spacing w:val="40"/>
                <w:sz w:val="20"/>
              </w:rPr>
              <w:t xml:space="preserve"> </w:t>
            </w:r>
            <w:r>
              <w:rPr>
                <w:sz w:val="20"/>
              </w:rPr>
              <w:t>to</w:t>
            </w:r>
            <w:r>
              <w:rPr>
                <w:spacing w:val="-3"/>
                <w:sz w:val="20"/>
              </w:rPr>
              <w:t xml:space="preserve"> </w:t>
            </w:r>
            <w:r>
              <w:rPr>
                <w:sz w:val="20"/>
              </w:rPr>
              <w:t>tell</w:t>
            </w:r>
            <w:r>
              <w:rPr>
                <w:spacing w:val="-4"/>
                <w:sz w:val="20"/>
              </w:rPr>
              <w:t xml:space="preserve"> </w:t>
            </w:r>
            <w:r>
              <w:rPr>
                <w:sz w:val="20"/>
              </w:rPr>
              <w:t>the</w:t>
            </w:r>
            <w:r>
              <w:rPr>
                <w:spacing w:val="-1"/>
                <w:sz w:val="20"/>
              </w:rPr>
              <w:t xml:space="preserve"> </w:t>
            </w:r>
            <w:r>
              <w:rPr>
                <w:sz w:val="20"/>
              </w:rPr>
              <w:t>readers</w:t>
            </w:r>
            <w:r>
              <w:rPr>
                <w:spacing w:val="-5"/>
                <w:sz w:val="20"/>
              </w:rPr>
              <w:t xml:space="preserve"> </w:t>
            </w:r>
            <w:r>
              <w:rPr>
                <w:sz w:val="20"/>
              </w:rPr>
              <w:t>the</w:t>
            </w:r>
            <w:r>
              <w:rPr>
                <w:spacing w:val="-1"/>
                <w:sz w:val="20"/>
              </w:rPr>
              <w:t xml:space="preserve"> </w:t>
            </w:r>
            <w:r>
              <w:rPr>
                <w:sz w:val="20"/>
              </w:rPr>
              <w:t>general</w:t>
            </w:r>
            <w:r>
              <w:rPr>
                <w:spacing w:val="-4"/>
                <w:sz w:val="20"/>
              </w:rPr>
              <w:t xml:space="preserve"> </w:t>
            </w:r>
            <w:r>
              <w:rPr>
                <w:sz w:val="20"/>
              </w:rPr>
              <w:t>concept</w:t>
            </w:r>
            <w:r>
              <w:rPr>
                <w:spacing w:val="-4"/>
                <w:sz w:val="20"/>
              </w:rPr>
              <w:t xml:space="preserve"> </w:t>
            </w:r>
            <w:r>
              <w:rPr>
                <w:sz w:val="20"/>
              </w:rPr>
              <w:t>of</w:t>
            </w:r>
            <w:r>
              <w:rPr>
                <w:spacing w:val="-6"/>
                <w:sz w:val="20"/>
              </w:rPr>
              <w:t xml:space="preserve"> </w:t>
            </w:r>
            <w:r>
              <w:rPr>
                <w:sz w:val="20"/>
              </w:rPr>
              <w:t>source-to- site distance attenuation of seismic ground motion? And it is needed more background knowledge from previous study on how the trajectories is determined</w:t>
            </w:r>
          </w:p>
          <w:p w14:paraId="0CA4DD4A" w14:textId="77777777" w:rsidR="00986B6D" w:rsidRDefault="00D4201F">
            <w:pPr>
              <w:pStyle w:val="TableParagraph"/>
              <w:numPr>
                <w:ilvl w:val="0"/>
                <w:numId w:val="2"/>
              </w:numPr>
              <w:tabs>
                <w:tab w:val="left" w:pos="527"/>
              </w:tabs>
              <w:ind w:right="121"/>
              <w:rPr>
                <w:sz w:val="20"/>
              </w:rPr>
            </w:pPr>
            <w:r>
              <w:rPr>
                <w:sz w:val="20"/>
              </w:rPr>
              <w:t>In the conclusion chapter, it is mentioned that the observed differences can be attributed to methodological disparities, the geological complexity of the Trans-Mexican Volcanic Belt, the number of seismic records used in the seismic attenuation models, and the proposed trajectories, which is need to</w:t>
            </w:r>
            <w:r>
              <w:rPr>
                <w:spacing w:val="-2"/>
                <w:sz w:val="20"/>
              </w:rPr>
              <w:t xml:space="preserve"> </w:t>
            </w:r>
            <w:r>
              <w:rPr>
                <w:sz w:val="20"/>
              </w:rPr>
              <w:t>elaborate</w:t>
            </w:r>
            <w:r>
              <w:rPr>
                <w:spacing w:val="-1"/>
                <w:sz w:val="20"/>
              </w:rPr>
              <w:t xml:space="preserve"> </w:t>
            </w:r>
            <w:r>
              <w:rPr>
                <w:sz w:val="20"/>
              </w:rPr>
              <w:t>to</w:t>
            </w:r>
            <w:r>
              <w:rPr>
                <w:spacing w:val="-2"/>
                <w:sz w:val="20"/>
              </w:rPr>
              <w:t xml:space="preserve"> </w:t>
            </w:r>
            <w:r>
              <w:rPr>
                <w:sz w:val="20"/>
              </w:rPr>
              <w:t>give clarity</w:t>
            </w:r>
            <w:r>
              <w:rPr>
                <w:spacing w:val="-2"/>
                <w:sz w:val="20"/>
              </w:rPr>
              <w:t xml:space="preserve"> </w:t>
            </w:r>
            <w:r>
              <w:rPr>
                <w:sz w:val="20"/>
              </w:rPr>
              <w:t>understanding, for example</w:t>
            </w:r>
            <w:r>
              <w:rPr>
                <w:spacing w:val="-6"/>
                <w:sz w:val="20"/>
              </w:rPr>
              <w:t xml:space="preserve"> </w:t>
            </w:r>
            <w:r>
              <w:rPr>
                <w:sz w:val="20"/>
              </w:rPr>
              <w:t>how</w:t>
            </w:r>
            <w:r>
              <w:rPr>
                <w:spacing w:val="-6"/>
                <w:sz w:val="20"/>
              </w:rPr>
              <w:t xml:space="preserve"> </w:t>
            </w:r>
            <w:r>
              <w:rPr>
                <w:sz w:val="20"/>
              </w:rPr>
              <w:t>methodological</w:t>
            </w:r>
            <w:r>
              <w:rPr>
                <w:spacing w:val="-4"/>
                <w:sz w:val="20"/>
              </w:rPr>
              <w:t xml:space="preserve"> </w:t>
            </w:r>
            <w:r>
              <w:rPr>
                <w:sz w:val="20"/>
              </w:rPr>
              <w:t>disparities</w:t>
            </w:r>
            <w:r>
              <w:rPr>
                <w:spacing w:val="-7"/>
                <w:sz w:val="20"/>
              </w:rPr>
              <w:t xml:space="preserve"> </w:t>
            </w:r>
            <w:r>
              <w:rPr>
                <w:sz w:val="20"/>
              </w:rPr>
              <w:t>can</w:t>
            </w:r>
            <w:r>
              <w:rPr>
                <w:spacing w:val="-7"/>
                <w:sz w:val="20"/>
              </w:rPr>
              <w:t xml:space="preserve"> </w:t>
            </w:r>
            <w:r>
              <w:rPr>
                <w:sz w:val="20"/>
              </w:rPr>
              <w:t>affect</w:t>
            </w:r>
            <w:r>
              <w:rPr>
                <w:spacing w:val="-4"/>
                <w:sz w:val="20"/>
              </w:rPr>
              <w:t xml:space="preserve"> </w:t>
            </w:r>
            <w:r>
              <w:rPr>
                <w:sz w:val="20"/>
              </w:rPr>
              <w:t>the</w:t>
            </w:r>
            <w:r>
              <w:rPr>
                <w:spacing w:val="-3"/>
                <w:sz w:val="20"/>
              </w:rPr>
              <w:t xml:space="preserve"> </w:t>
            </w:r>
            <w:r>
              <w:rPr>
                <w:sz w:val="20"/>
              </w:rPr>
              <w:t>differences;</w:t>
            </w:r>
            <w:r>
              <w:rPr>
                <w:spacing w:val="-6"/>
                <w:sz w:val="20"/>
              </w:rPr>
              <w:t xml:space="preserve"> </w:t>
            </w:r>
            <w:r>
              <w:rPr>
                <w:sz w:val="20"/>
              </w:rPr>
              <w:t xml:space="preserve">what kind of geological complexity give contribution to the difference (magma deposit, high density structure, sedimentary, </w:t>
            </w:r>
            <w:proofErr w:type="spellStart"/>
            <w:r>
              <w:rPr>
                <w:sz w:val="20"/>
              </w:rPr>
              <w:t>etc</w:t>
            </w:r>
            <w:proofErr w:type="spellEnd"/>
            <w:r>
              <w:rPr>
                <w:sz w:val="20"/>
              </w:rPr>
              <w:t>); how much seismic records have to be used as minimum standard of an attenuation model study (based on previous studies); how the determination of</w:t>
            </w:r>
          </w:p>
          <w:p w14:paraId="2BCA1FB9" w14:textId="77777777" w:rsidR="00986B6D" w:rsidRDefault="00D4201F">
            <w:pPr>
              <w:pStyle w:val="TableParagraph"/>
              <w:spacing w:line="228" w:lineRule="exact"/>
              <w:ind w:left="527"/>
              <w:rPr>
                <w:sz w:val="20"/>
              </w:rPr>
            </w:pPr>
            <w:r>
              <w:rPr>
                <w:sz w:val="20"/>
              </w:rPr>
              <w:t>trajectories</w:t>
            </w:r>
            <w:r>
              <w:rPr>
                <w:spacing w:val="-5"/>
                <w:sz w:val="20"/>
              </w:rPr>
              <w:t xml:space="preserve"> </w:t>
            </w:r>
            <w:r>
              <w:rPr>
                <w:sz w:val="20"/>
              </w:rPr>
              <w:t>could</w:t>
            </w:r>
            <w:r>
              <w:rPr>
                <w:spacing w:val="-4"/>
                <w:sz w:val="20"/>
              </w:rPr>
              <w:t xml:space="preserve"> </w:t>
            </w:r>
            <w:r>
              <w:rPr>
                <w:sz w:val="20"/>
              </w:rPr>
              <w:t>affect</w:t>
            </w:r>
            <w:r>
              <w:rPr>
                <w:spacing w:val="-5"/>
                <w:sz w:val="20"/>
              </w:rPr>
              <w:t xml:space="preserve"> </w:t>
            </w:r>
            <w:r>
              <w:rPr>
                <w:sz w:val="20"/>
              </w:rPr>
              <w:t>the</w:t>
            </w:r>
            <w:r>
              <w:rPr>
                <w:spacing w:val="-2"/>
                <w:sz w:val="20"/>
              </w:rPr>
              <w:t xml:space="preserve"> </w:t>
            </w:r>
            <w:r>
              <w:rPr>
                <w:sz w:val="20"/>
              </w:rPr>
              <w:t>result,</w:t>
            </w:r>
            <w:r>
              <w:rPr>
                <w:spacing w:val="-4"/>
                <w:sz w:val="20"/>
              </w:rPr>
              <w:t xml:space="preserve"> </w:t>
            </w:r>
            <w:r>
              <w:rPr>
                <w:sz w:val="20"/>
              </w:rPr>
              <w:t>or</w:t>
            </w:r>
            <w:r>
              <w:rPr>
                <w:spacing w:val="-6"/>
                <w:sz w:val="20"/>
              </w:rPr>
              <w:t xml:space="preserve"> </w:t>
            </w:r>
            <w:r>
              <w:rPr>
                <w:sz w:val="20"/>
              </w:rPr>
              <w:t>any</w:t>
            </w:r>
            <w:r>
              <w:rPr>
                <w:spacing w:val="-4"/>
                <w:sz w:val="20"/>
              </w:rPr>
              <w:t xml:space="preserve"> </w:t>
            </w:r>
            <w:r>
              <w:rPr>
                <w:sz w:val="20"/>
              </w:rPr>
              <w:t>other</w:t>
            </w:r>
            <w:r>
              <w:rPr>
                <w:spacing w:val="-4"/>
                <w:sz w:val="20"/>
              </w:rPr>
              <w:t xml:space="preserve"> </w:t>
            </w:r>
            <w:r>
              <w:rPr>
                <w:sz w:val="20"/>
              </w:rPr>
              <w:t>way</w:t>
            </w:r>
            <w:r>
              <w:rPr>
                <w:spacing w:val="-4"/>
                <w:sz w:val="20"/>
              </w:rPr>
              <w:t xml:space="preserve"> </w:t>
            </w:r>
            <w:r>
              <w:rPr>
                <w:sz w:val="20"/>
              </w:rPr>
              <w:t>to</w:t>
            </w:r>
            <w:r>
              <w:rPr>
                <w:spacing w:val="-4"/>
                <w:sz w:val="20"/>
              </w:rPr>
              <w:t xml:space="preserve"> </w:t>
            </w:r>
            <w:r>
              <w:rPr>
                <w:sz w:val="20"/>
              </w:rPr>
              <w:t>provide</w:t>
            </w:r>
            <w:r>
              <w:rPr>
                <w:spacing w:val="-5"/>
                <w:sz w:val="20"/>
              </w:rPr>
              <w:t xml:space="preserve"> </w:t>
            </w:r>
            <w:r>
              <w:rPr>
                <w:sz w:val="20"/>
              </w:rPr>
              <w:t xml:space="preserve">more </w:t>
            </w:r>
            <w:r>
              <w:rPr>
                <w:spacing w:val="-2"/>
                <w:sz w:val="20"/>
              </w:rPr>
              <w:t>clarity.</w:t>
            </w:r>
          </w:p>
        </w:tc>
        <w:tc>
          <w:tcPr>
            <w:tcW w:w="4134" w:type="dxa"/>
          </w:tcPr>
          <w:p w14:paraId="31E4F478" w14:textId="0A82CBFC" w:rsidR="00986B6D" w:rsidRDefault="00EE383B" w:rsidP="00EE383B">
            <w:pPr>
              <w:pStyle w:val="TableParagraph"/>
              <w:ind w:left="0"/>
              <w:jc w:val="both"/>
              <w:rPr>
                <w:sz w:val="18"/>
              </w:rPr>
            </w:pPr>
            <w:r w:rsidRPr="00EE383B">
              <w:rPr>
                <w:sz w:val="18"/>
              </w:rPr>
              <w:t xml:space="preserve">In response to the reviewer's comments, the following adjustments were made to the manuscript: </w:t>
            </w:r>
            <w:r w:rsidR="003B7BCB">
              <w:rPr>
                <w:sz w:val="18"/>
              </w:rPr>
              <w:br/>
            </w:r>
            <w:r w:rsidR="003B7BCB">
              <w:rPr>
                <w:sz w:val="18"/>
              </w:rPr>
              <w:br/>
              <w:t>I</w:t>
            </w:r>
            <w:r w:rsidRPr="00EE383B">
              <w:rPr>
                <w:sz w:val="18"/>
              </w:rPr>
              <w:t>t is now explicitly stated that the proposed attenuation relationships are intended for estimating Peak Ground Acceleration (PGA) in rock. Furthermore, we have clarified that site effect variables are excluded from the scope of this study.</w:t>
            </w:r>
          </w:p>
          <w:p w14:paraId="4680AF68" w14:textId="77777777" w:rsidR="00EE383B" w:rsidRDefault="00EE383B" w:rsidP="00EE383B">
            <w:pPr>
              <w:pStyle w:val="TableParagraph"/>
              <w:ind w:left="0"/>
              <w:jc w:val="both"/>
              <w:rPr>
                <w:sz w:val="18"/>
              </w:rPr>
            </w:pPr>
          </w:p>
          <w:p w14:paraId="0273548D" w14:textId="5003C504" w:rsidR="00EE383B" w:rsidRDefault="00EE383B" w:rsidP="00EE383B">
            <w:pPr>
              <w:pStyle w:val="TableParagraph"/>
              <w:ind w:left="0"/>
              <w:jc w:val="both"/>
              <w:rPr>
                <w:sz w:val="18"/>
              </w:rPr>
            </w:pPr>
            <w:r w:rsidRPr="00EE383B">
              <w:rPr>
                <w:sz w:val="18"/>
              </w:rPr>
              <w:t>The analyzed seismograms were recorded by broadband stations of the National Seismological Service (SSN, 2025), short-period instruments from the Querétaro Seismic Network of the Institute of Geosciences at UNAM (Gómez-González et al., 2025), a station from the GEOSCOPE observatory, and the UAQ-CH broadband station installed in downtown Querétaro for this study. All records were processed through instrument response deconvolution followed by differentiation to obtain acceleration time series. These procedures were carried out as part of a rigorous calibration and quality control process (e.g., Figueroa-Soto et al., 2010; Clemente-Chávez et al., 2012).</w:t>
            </w:r>
          </w:p>
          <w:p w14:paraId="3BAA044B" w14:textId="77777777" w:rsidR="00EE383B" w:rsidRPr="00EE383B" w:rsidRDefault="00EE383B" w:rsidP="00EE383B">
            <w:pPr>
              <w:pStyle w:val="TableParagraph"/>
              <w:ind w:left="0"/>
              <w:jc w:val="both"/>
              <w:rPr>
                <w:sz w:val="18"/>
              </w:rPr>
            </w:pPr>
          </w:p>
          <w:p w14:paraId="746D5C31" w14:textId="77777777" w:rsidR="00EE383B" w:rsidRDefault="00EE383B" w:rsidP="00EE383B">
            <w:pPr>
              <w:pStyle w:val="TableParagraph"/>
              <w:ind w:left="0"/>
              <w:jc w:val="both"/>
              <w:rPr>
                <w:sz w:val="18"/>
              </w:rPr>
            </w:pPr>
            <w:r w:rsidRPr="00EE383B">
              <w:rPr>
                <w:sz w:val="18"/>
              </w:rPr>
              <w:t>Unfortunately, simultaneous acceleration and velocity records are not available at the same locations analyzed in this study. However, the reliability of the data is supported by extensive calibration tests based on the instrumental responses of the sensors employed. In particular, the response characteristics of the broadband systems (Reftek130 digitizer coupled with a Trillium 120s sensor, such as that installed at the UAQ-CH station) have been documented in Figueroa-Soto et al. (2010), Ibarra-Bustos (2019), and Zavala et al. (2021). Instrumental response functions for the short-period Raspberry Shake and STS-2 sensors operated by the National Seismological Service were obtained directly from the corresponding agencies.</w:t>
            </w:r>
            <w:r w:rsidR="003B7BCB">
              <w:rPr>
                <w:sz w:val="18"/>
              </w:rPr>
              <w:br/>
            </w:r>
            <w:r w:rsidR="003B7BCB">
              <w:rPr>
                <w:sz w:val="18"/>
              </w:rPr>
              <w:br/>
            </w:r>
            <w:r w:rsidR="003B7BCB" w:rsidRPr="003B7BCB">
              <w:rPr>
                <w:sz w:val="18"/>
              </w:rPr>
              <w:t>Section 2.1 ('Data') has been expanded to include a paragraph that elaborates on the previous studies upon which this research is based to define the trajectories</w:t>
            </w:r>
            <w:r w:rsidR="003B7BCB">
              <w:rPr>
                <w:sz w:val="18"/>
              </w:rPr>
              <w:t xml:space="preserve">. </w:t>
            </w:r>
          </w:p>
          <w:p w14:paraId="3F58E28F" w14:textId="77777777" w:rsidR="00DA6AAC" w:rsidRDefault="00DA6AAC" w:rsidP="00EE383B">
            <w:pPr>
              <w:pStyle w:val="TableParagraph"/>
              <w:ind w:left="0"/>
              <w:jc w:val="both"/>
              <w:rPr>
                <w:sz w:val="18"/>
              </w:rPr>
            </w:pPr>
          </w:p>
          <w:p w14:paraId="042FCCC2" w14:textId="17149DDB" w:rsidR="00DA6AAC" w:rsidRDefault="00DA6AAC" w:rsidP="00EE383B">
            <w:pPr>
              <w:pStyle w:val="TableParagraph"/>
              <w:ind w:left="0"/>
              <w:jc w:val="both"/>
              <w:rPr>
                <w:sz w:val="18"/>
              </w:rPr>
            </w:pPr>
            <w:r w:rsidRPr="00DA6AAC">
              <w:rPr>
                <w:sz w:val="18"/>
              </w:rPr>
              <w:t>The paragraph in the Conclusions section has been expanded to briefly describe the geological complexity of the Mexican Volcanic Belt as well as the number of earthquakes previously used to define attenuation models for earthquakes with epicenters in Guerrero.</w:t>
            </w:r>
          </w:p>
        </w:tc>
      </w:tr>
      <w:tr w:rsidR="00986B6D" w14:paraId="30368DFE" w14:textId="77777777">
        <w:trPr>
          <w:trHeight w:val="1609"/>
        </w:trPr>
        <w:tc>
          <w:tcPr>
            <w:tcW w:w="3586" w:type="dxa"/>
          </w:tcPr>
          <w:p w14:paraId="75432DDA" w14:textId="77777777" w:rsidR="00986B6D" w:rsidRDefault="00D4201F">
            <w:pPr>
              <w:pStyle w:val="TableParagraph"/>
              <w:ind w:left="467"/>
              <w:rPr>
                <w:b/>
                <w:sz w:val="20"/>
              </w:rPr>
            </w:pPr>
            <w:r>
              <w:rPr>
                <w:b/>
                <w:sz w:val="20"/>
              </w:rPr>
              <w:t>Are</w:t>
            </w:r>
            <w:r>
              <w:rPr>
                <w:b/>
                <w:spacing w:val="-10"/>
                <w:sz w:val="20"/>
              </w:rPr>
              <w:t xml:space="preserve"> </w:t>
            </w:r>
            <w:r>
              <w:rPr>
                <w:b/>
                <w:sz w:val="20"/>
              </w:rPr>
              <w:t>the</w:t>
            </w:r>
            <w:r>
              <w:rPr>
                <w:b/>
                <w:spacing w:val="-10"/>
                <w:sz w:val="20"/>
              </w:rPr>
              <w:t xml:space="preserve"> </w:t>
            </w:r>
            <w:r>
              <w:rPr>
                <w:b/>
                <w:sz w:val="20"/>
              </w:rPr>
              <w:t>references</w:t>
            </w:r>
            <w:r>
              <w:rPr>
                <w:b/>
                <w:spacing w:val="-11"/>
                <w:sz w:val="20"/>
              </w:rPr>
              <w:t xml:space="preserve"> </w:t>
            </w:r>
            <w:r>
              <w:rPr>
                <w:b/>
                <w:sz w:val="20"/>
              </w:rPr>
              <w:t>sufficient</w:t>
            </w:r>
            <w:r>
              <w:rPr>
                <w:b/>
                <w:spacing w:val="-9"/>
                <w:sz w:val="20"/>
              </w:rPr>
              <w:t xml:space="preserve"> </w:t>
            </w:r>
            <w:r>
              <w:rPr>
                <w:b/>
                <w:sz w:val="20"/>
              </w:rPr>
              <w:t xml:space="preserve">and </w:t>
            </w:r>
            <w:r>
              <w:rPr>
                <w:b/>
                <w:spacing w:val="-2"/>
                <w:sz w:val="20"/>
              </w:rPr>
              <w:t>recent?</w:t>
            </w:r>
          </w:p>
          <w:p w14:paraId="2D42F0B1" w14:textId="77777777" w:rsidR="00986B6D" w:rsidRDefault="00D4201F">
            <w:pPr>
              <w:pStyle w:val="TableParagraph"/>
              <w:ind w:left="467"/>
              <w:rPr>
                <w:sz w:val="20"/>
              </w:rPr>
            </w:pPr>
            <w:r>
              <w:rPr>
                <w:sz w:val="20"/>
              </w:rPr>
              <w:t>(YES</w:t>
            </w:r>
            <w:r>
              <w:rPr>
                <w:spacing w:val="-3"/>
                <w:sz w:val="20"/>
              </w:rPr>
              <w:t xml:space="preserve"> </w:t>
            </w:r>
            <w:r>
              <w:rPr>
                <w:sz w:val="20"/>
              </w:rPr>
              <w:t>or</w:t>
            </w:r>
            <w:r>
              <w:rPr>
                <w:spacing w:val="-5"/>
                <w:sz w:val="20"/>
              </w:rPr>
              <w:t xml:space="preserve"> NO)</w:t>
            </w:r>
          </w:p>
          <w:p w14:paraId="7C1890BC" w14:textId="77777777" w:rsidR="00986B6D" w:rsidRDefault="00D4201F">
            <w:pPr>
              <w:pStyle w:val="TableParagraph"/>
              <w:spacing w:before="227"/>
              <w:ind w:left="467"/>
              <w:rPr>
                <w:sz w:val="20"/>
              </w:rPr>
            </w:pPr>
            <w:r>
              <w:rPr>
                <w:sz w:val="20"/>
              </w:rPr>
              <w:t>If</w:t>
            </w:r>
            <w:r>
              <w:rPr>
                <w:spacing w:val="-9"/>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8"/>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455" w:type="dxa"/>
          </w:tcPr>
          <w:p w14:paraId="557585B7" w14:textId="77777777" w:rsidR="00986B6D" w:rsidRDefault="00D4201F">
            <w:pPr>
              <w:pStyle w:val="TableParagraph"/>
              <w:ind w:left="107" w:right="149"/>
              <w:rPr>
                <w:sz w:val="20"/>
              </w:rPr>
            </w:pPr>
            <w:r>
              <w:rPr>
                <w:sz w:val="20"/>
              </w:rPr>
              <w:t>The</w:t>
            </w:r>
            <w:r>
              <w:rPr>
                <w:spacing w:val="-6"/>
                <w:sz w:val="20"/>
              </w:rPr>
              <w:t xml:space="preserve"> </w:t>
            </w:r>
            <w:r>
              <w:rPr>
                <w:sz w:val="20"/>
              </w:rPr>
              <w:t>references</w:t>
            </w:r>
            <w:r>
              <w:rPr>
                <w:spacing w:val="-4"/>
                <w:sz w:val="20"/>
              </w:rPr>
              <w:t xml:space="preserve"> </w:t>
            </w:r>
            <w:r>
              <w:rPr>
                <w:sz w:val="20"/>
              </w:rPr>
              <w:t>are</w:t>
            </w:r>
            <w:r>
              <w:rPr>
                <w:spacing w:val="-6"/>
                <w:sz w:val="20"/>
              </w:rPr>
              <w:t xml:space="preserve"> </w:t>
            </w:r>
            <w:r>
              <w:rPr>
                <w:sz w:val="20"/>
              </w:rPr>
              <w:t>sufficient</w:t>
            </w:r>
            <w:r>
              <w:rPr>
                <w:spacing w:val="-6"/>
                <w:sz w:val="20"/>
              </w:rPr>
              <w:t xml:space="preserve"> </w:t>
            </w:r>
            <w:r>
              <w:rPr>
                <w:sz w:val="20"/>
              </w:rPr>
              <w:t>and</w:t>
            </w:r>
            <w:r>
              <w:rPr>
                <w:spacing w:val="-2"/>
                <w:sz w:val="20"/>
              </w:rPr>
              <w:t xml:space="preserve"> </w:t>
            </w:r>
            <w:r>
              <w:rPr>
                <w:sz w:val="20"/>
              </w:rPr>
              <w:t>relatively</w:t>
            </w:r>
            <w:r>
              <w:rPr>
                <w:spacing w:val="-5"/>
                <w:sz w:val="20"/>
              </w:rPr>
              <w:t xml:space="preserve"> </w:t>
            </w:r>
            <w:r>
              <w:rPr>
                <w:sz w:val="20"/>
              </w:rPr>
              <w:t>recent,</w:t>
            </w:r>
            <w:r>
              <w:rPr>
                <w:spacing w:val="-5"/>
                <w:sz w:val="20"/>
              </w:rPr>
              <w:t xml:space="preserve"> </w:t>
            </w:r>
            <w:r>
              <w:rPr>
                <w:sz w:val="20"/>
              </w:rPr>
              <w:t>however</w:t>
            </w:r>
            <w:r>
              <w:rPr>
                <w:spacing w:val="-5"/>
                <w:sz w:val="20"/>
              </w:rPr>
              <w:t xml:space="preserve"> </w:t>
            </w:r>
            <w:r>
              <w:rPr>
                <w:sz w:val="20"/>
              </w:rPr>
              <w:t>these</w:t>
            </w:r>
            <w:r>
              <w:rPr>
                <w:spacing w:val="-6"/>
                <w:sz w:val="20"/>
              </w:rPr>
              <w:t xml:space="preserve"> </w:t>
            </w:r>
            <w:r>
              <w:rPr>
                <w:sz w:val="20"/>
              </w:rPr>
              <w:t xml:space="preserve">are comments on the </w:t>
            </w:r>
            <w:proofErr w:type="gramStart"/>
            <w:r>
              <w:rPr>
                <w:sz w:val="20"/>
              </w:rPr>
              <w:t>references :</w:t>
            </w:r>
            <w:proofErr w:type="gramEnd"/>
          </w:p>
          <w:p w14:paraId="18979C6B" w14:textId="77777777" w:rsidR="00986B6D" w:rsidRDefault="00D4201F">
            <w:pPr>
              <w:pStyle w:val="TableParagraph"/>
              <w:numPr>
                <w:ilvl w:val="0"/>
                <w:numId w:val="1"/>
              </w:numPr>
              <w:tabs>
                <w:tab w:val="left" w:pos="527"/>
              </w:tabs>
              <w:ind w:right="232"/>
              <w:rPr>
                <w:sz w:val="20"/>
              </w:rPr>
            </w:pPr>
            <w:r>
              <w:rPr>
                <w:sz w:val="20"/>
              </w:rPr>
              <w:t>I</w:t>
            </w:r>
            <w:r>
              <w:rPr>
                <w:spacing w:val="-7"/>
                <w:sz w:val="20"/>
              </w:rPr>
              <w:t xml:space="preserve"> </w:t>
            </w:r>
            <w:r>
              <w:rPr>
                <w:sz w:val="20"/>
              </w:rPr>
              <w:t>found</w:t>
            </w:r>
            <w:r>
              <w:rPr>
                <w:spacing w:val="-1"/>
                <w:sz w:val="20"/>
              </w:rPr>
              <w:t xml:space="preserve"> </w:t>
            </w:r>
            <w:r>
              <w:rPr>
                <w:sz w:val="20"/>
              </w:rPr>
              <w:t>several</w:t>
            </w:r>
            <w:r>
              <w:rPr>
                <w:spacing w:val="-5"/>
                <w:sz w:val="20"/>
              </w:rPr>
              <w:t xml:space="preserve"> </w:t>
            </w:r>
            <w:r>
              <w:rPr>
                <w:sz w:val="20"/>
              </w:rPr>
              <w:t>references</w:t>
            </w:r>
            <w:r>
              <w:rPr>
                <w:spacing w:val="-6"/>
                <w:sz w:val="20"/>
              </w:rPr>
              <w:t xml:space="preserve"> </w:t>
            </w:r>
            <w:r>
              <w:rPr>
                <w:sz w:val="20"/>
              </w:rPr>
              <w:t>related</w:t>
            </w:r>
            <w:r>
              <w:rPr>
                <w:spacing w:val="-4"/>
                <w:sz w:val="20"/>
              </w:rPr>
              <w:t xml:space="preserve"> </w:t>
            </w:r>
            <w:r>
              <w:rPr>
                <w:sz w:val="20"/>
              </w:rPr>
              <w:t>to</w:t>
            </w:r>
            <w:r>
              <w:rPr>
                <w:spacing w:val="-4"/>
                <w:sz w:val="20"/>
              </w:rPr>
              <w:t xml:space="preserve"> </w:t>
            </w:r>
            <w:r>
              <w:rPr>
                <w:sz w:val="20"/>
              </w:rPr>
              <w:t>site</w:t>
            </w:r>
            <w:r>
              <w:rPr>
                <w:spacing w:val="-5"/>
                <w:sz w:val="20"/>
              </w:rPr>
              <w:t xml:space="preserve"> </w:t>
            </w:r>
            <w:r>
              <w:rPr>
                <w:sz w:val="20"/>
              </w:rPr>
              <w:t>effect</w:t>
            </w:r>
            <w:r>
              <w:rPr>
                <w:spacing w:val="-3"/>
                <w:sz w:val="20"/>
              </w:rPr>
              <w:t xml:space="preserve"> </w:t>
            </w:r>
            <w:r>
              <w:rPr>
                <w:sz w:val="20"/>
              </w:rPr>
              <w:t>and/or</w:t>
            </w:r>
            <w:r>
              <w:rPr>
                <w:spacing w:val="-4"/>
                <w:sz w:val="20"/>
              </w:rPr>
              <w:t xml:space="preserve"> </w:t>
            </w:r>
            <w:r>
              <w:rPr>
                <w:sz w:val="20"/>
              </w:rPr>
              <w:t>site</w:t>
            </w:r>
            <w:r>
              <w:rPr>
                <w:spacing w:val="-5"/>
                <w:sz w:val="20"/>
              </w:rPr>
              <w:t xml:space="preserve"> </w:t>
            </w:r>
            <w:r>
              <w:rPr>
                <w:sz w:val="20"/>
              </w:rPr>
              <w:t>response,</w:t>
            </w:r>
            <w:r>
              <w:rPr>
                <w:spacing w:val="-4"/>
                <w:sz w:val="20"/>
              </w:rPr>
              <w:t xml:space="preserve"> </w:t>
            </w:r>
            <w:r>
              <w:rPr>
                <w:sz w:val="20"/>
              </w:rPr>
              <w:t>yet the factor of site effect and/or site response is not incorporate or discussed sufficiently in the manuscript.</w:t>
            </w:r>
          </w:p>
          <w:p w14:paraId="0B586DAC" w14:textId="77777777" w:rsidR="00986B6D" w:rsidRDefault="00D4201F">
            <w:pPr>
              <w:pStyle w:val="TableParagraph"/>
              <w:numPr>
                <w:ilvl w:val="0"/>
                <w:numId w:val="1"/>
              </w:numPr>
              <w:tabs>
                <w:tab w:val="left" w:pos="527"/>
              </w:tabs>
              <w:spacing w:line="230" w:lineRule="exact"/>
              <w:ind w:right="960"/>
              <w:rPr>
                <w:sz w:val="20"/>
              </w:rPr>
            </w:pPr>
            <w:r>
              <w:rPr>
                <w:sz w:val="20"/>
              </w:rPr>
              <w:t>It</w:t>
            </w:r>
            <w:r>
              <w:rPr>
                <w:spacing w:val="-4"/>
                <w:sz w:val="20"/>
              </w:rPr>
              <w:t xml:space="preserve"> </w:t>
            </w:r>
            <w:r>
              <w:rPr>
                <w:sz w:val="20"/>
              </w:rPr>
              <w:t>is</w:t>
            </w:r>
            <w:r>
              <w:rPr>
                <w:spacing w:val="-5"/>
                <w:sz w:val="20"/>
              </w:rPr>
              <w:t xml:space="preserve"> </w:t>
            </w:r>
            <w:r>
              <w:rPr>
                <w:sz w:val="20"/>
              </w:rPr>
              <w:t>better</w:t>
            </w:r>
            <w:r>
              <w:rPr>
                <w:spacing w:val="-6"/>
                <w:sz w:val="20"/>
              </w:rPr>
              <w:t xml:space="preserve"> </w:t>
            </w:r>
            <w:r>
              <w:rPr>
                <w:sz w:val="20"/>
              </w:rPr>
              <w:t>if</w:t>
            </w:r>
            <w:r>
              <w:rPr>
                <w:spacing w:val="-2"/>
                <w:sz w:val="20"/>
              </w:rPr>
              <w:t xml:space="preserve"> </w:t>
            </w:r>
            <w:r>
              <w:rPr>
                <w:sz w:val="20"/>
              </w:rPr>
              <w:t>author</w:t>
            </w:r>
            <w:r>
              <w:rPr>
                <w:spacing w:val="-6"/>
                <w:sz w:val="20"/>
              </w:rPr>
              <w:t xml:space="preserve"> </w:t>
            </w:r>
            <w:r>
              <w:rPr>
                <w:sz w:val="20"/>
              </w:rPr>
              <w:t>can</w:t>
            </w:r>
            <w:r>
              <w:rPr>
                <w:spacing w:val="-3"/>
                <w:sz w:val="20"/>
              </w:rPr>
              <w:t xml:space="preserve"> </w:t>
            </w:r>
            <w:r>
              <w:rPr>
                <w:sz w:val="20"/>
              </w:rPr>
              <w:t>provide</w:t>
            </w:r>
            <w:r>
              <w:rPr>
                <w:spacing w:val="-4"/>
                <w:sz w:val="20"/>
              </w:rPr>
              <w:t xml:space="preserve"> </w:t>
            </w:r>
            <w:r>
              <w:rPr>
                <w:sz w:val="20"/>
              </w:rPr>
              <w:t>more</w:t>
            </w:r>
            <w:r>
              <w:rPr>
                <w:spacing w:val="-4"/>
                <w:sz w:val="20"/>
              </w:rPr>
              <w:t xml:space="preserve"> </w:t>
            </w:r>
            <w:r>
              <w:rPr>
                <w:sz w:val="20"/>
              </w:rPr>
              <w:t>references</w:t>
            </w:r>
            <w:r>
              <w:rPr>
                <w:spacing w:val="-2"/>
                <w:sz w:val="20"/>
              </w:rPr>
              <w:t xml:space="preserve"> </w:t>
            </w:r>
            <w:r>
              <w:rPr>
                <w:sz w:val="20"/>
              </w:rPr>
              <w:t>related</w:t>
            </w:r>
            <w:r>
              <w:rPr>
                <w:spacing w:val="-5"/>
                <w:sz w:val="20"/>
              </w:rPr>
              <w:t xml:space="preserve"> </w:t>
            </w:r>
            <w:r>
              <w:rPr>
                <w:sz w:val="20"/>
              </w:rPr>
              <w:t>to</w:t>
            </w:r>
            <w:r>
              <w:rPr>
                <w:spacing w:val="-3"/>
                <w:sz w:val="20"/>
              </w:rPr>
              <w:t xml:space="preserve"> </w:t>
            </w:r>
            <w:r>
              <w:rPr>
                <w:sz w:val="20"/>
              </w:rPr>
              <w:t xml:space="preserve">the </w:t>
            </w:r>
            <w:proofErr w:type="gramStart"/>
            <w:r>
              <w:rPr>
                <w:sz w:val="20"/>
              </w:rPr>
              <w:t>trajectories</w:t>
            </w:r>
            <w:proofErr w:type="gramEnd"/>
            <w:r>
              <w:rPr>
                <w:sz w:val="20"/>
              </w:rPr>
              <w:t xml:space="preserve"> determination.</w:t>
            </w:r>
          </w:p>
        </w:tc>
        <w:tc>
          <w:tcPr>
            <w:tcW w:w="4134" w:type="dxa"/>
          </w:tcPr>
          <w:p w14:paraId="5A7406D2" w14:textId="5079E3AD" w:rsidR="00986B6D" w:rsidRDefault="00947E2C" w:rsidP="00947E2C">
            <w:pPr>
              <w:pStyle w:val="TableParagraph"/>
              <w:ind w:left="0"/>
              <w:jc w:val="both"/>
              <w:rPr>
                <w:sz w:val="18"/>
              </w:rPr>
            </w:pPr>
            <w:r w:rsidRPr="00947E2C">
              <w:rPr>
                <w:sz w:val="18"/>
              </w:rPr>
              <w:t>In the revised manuscript, we have incorporated additional references that provide a more comprehensive background on the methodologies and criteria used for establishing source-to-site trajectories. These citations have been integrated into Section 2.1 (Data) to better contextualize our approach within the existing literature.</w:t>
            </w:r>
          </w:p>
        </w:tc>
      </w:tr>
    </w:tbl>
    <w:p w14:paraId="37F20BBC" w14:textId="77777777" w:rsidR="00986B6D" w:rsidRDefault="00986B6D">
      <w:pPr>
        <w:pStyle w:val="TableParagraph"/>
        <w:rPr>
          <w:sz w:val="18"/>
        </w:rPr>
        <w:sectPr w:rsidR="00986B6D">
          <w:pgSz w:w="16840" w:h="23820"/>
          <w:pgMar w:top="1700" w:right="1275" w:bottom="1620" w:left="1275" w:header="1282" w:footer="1432" w:gutter="0"/>
          <w:cols w:space="720"/>
        </w:sectPr>
      </w:pPr>
    </w:p>
    <w:p w14:paraId="5BB9098E" w14:textId="77777777" w:rsidR="00986B6D" w:rsidRDefault="00986B6D">
      <w:pPr>
        <w:spacing w:before="41"/>
        <w:rPr>
          <w:b/>
          <w:sz w:val="20"/>
        </w:rPr>
      </w:pPr>
      <w:bookmarkStart w:id="14" w:name="PART_3._Confidential_Comments_(If_any)_t"/>
      <w:bookmarkEnd w:id="14"/>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0"/>
        <w:gridCol w:w="5843"/>
      </w:tblGrid>
      <w:tr w:rsidR="00986B6D" w14:paraId="613BD3E7" w14:textId="77777777">
        <w:trPr>
          <w:trHeight w:val="459"/>
        </w:trPr>
        <w:tc>
          <w:tcPr>
            <w:tcW w:w="13183" w:type="dxa"/>
            <w:gridSpan w:val="2"/>
            <w:tcBorders>
              <w:top w:val="nil"/>
              <w:left w:val="nil"/>
              <w:right w:val="nil"/>
            </w:tcBorders>
            <w:shd w:val="clear" w:color="auto" w:fill="EBFFFF"/>
          </w:tcPr>
          <w:p w14:paraId="64B079C1" w14:textId="77777777" w:rsidR="00986B6D" w:rsidRDefault="00D4201F">
            <w:pPr>
              <w:pStyle w:val="TableParagraph"/>
              <w:spacing w:before="1"/>
              <w:ind w:left="111"/>
              <w:rPr>
                <w:b/>
                <w:sz w:val="20"/>
              </w:rPr>
            </w:pPr>
            <w:r>
              <w:rPr>
                <w:b/>
                <w:sz w:val="20"/>
                <w:u w:val="single"/>
              </w:rPr>
              <w:t>Editorial</w:t>
            </w:r>
            <w:r>
              <w:rPr>
                <w:b/>
                <w:spacing w:val="-9"/>
                <w:sz w:val="20"/>
                <w:u w:val="single"/>
              </w:rPr>
              <w:t xml:space="preserve"> </w:t>
            </w:r>
            <w:r>
              <w:rPr>
                <w:b/>
                <w:sz w:val="20"/>
                <w:u w:val="single"/>
              </w:rPr>
              <w:t>Comments</w:t>
            </w:r>
            <w:r>
              <w:rPr>
                <w:b/>
                <w:spacing w:val="-7"/>
                <w:sz w:val="20"/>
                <w:u w:val="single"/>
              </w:rPr>
              <w:t xml:space="preserve"> </w:t>
            </w:r>
            <w:r>
              <w:rPr>
                <w:b/>
                <w:sz w:val="20"/>
                <w:u w:val="single"/>
              </w:rPr>
              <w:t>(This</w:t>
            </w:r>
            <w:r>
              <w:rPr>
                <w:b/>
                <w:spacing w:val="-2"/>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6"/>
                <w:sz w:val="20"/>
                <w:u w:val="single"/>
              </w:rPr>
              <w:t xml:space="preserve"> </w:t>
            </w:r>
            <w:r>
              <w:rPr>
                <w:b/>
                <w:sz w:val="20"/>
                <w:u w:val="single"/>
              </w:rPr>
              <w:t>for</w:t>
            </w:r>
            <w:r>
              <w:rPr>
                <w:b/>
                <w:spacing w:val="-8"/>
                <w:sz w:val="20"/>
                <w:u w:val="single"/>
              </w:rPr>
              <w:t xml:space="preserve"> </w:t>
            </w:r>
            <w:r>
              <w:rPr>
                <w:b/>
                <w:sz w:val="20"/>
                <w:u w:val="single"/>
              </w:rPr>
              <w:t>the</w:t>
            </w:r>
            <w:r>
              <w:rPr>
                <w:b/>
                <w:spacing w:val="-5"/>
                <w:sz w:val="20"/>
                <w:u w:val="single"/>
              </w:rPr>
              <w:t xml:space="preserve"> </w:t>
            </w:r>
            <w:r>
              <w:rPr>
                <w:b/>
                <w:sz w:val="20"/>
                <w:u w:val="single"/>
              </w:rPr>
              <w:t>comments</w:t>
            </w:r>
            <w:r>
              <w:rPr>
                <w:b/>
                <w:spacing w:val="-4"/>
                <w:sz w:val="20"/>
                <w:u w:val="single"/>
              </w:rPr>
              <w:t xml:space="preserve"> </w:t>
            </w:r>
            <w:r>
              <w:rPr>
                <w:b/>
                <w:sz w:val="20"/>
                <w:u w:val="single"/>
              </w:rPr>
              <w:t>from</w:t>
            </w:r>
            <w:r>
              <w:rPr>
                <w:b/>
                <w:spacing w:val="-6"/>
                <w:sz w:val="20"/>
                <w:u w:val="single"/>
              </w:rPr>
              <w:t xml:space="preserve"> </w:t>
            </w:r>
            <w:r>
              <w:rPr>
                <w:b/>
                <w:sz w:val="20"/>
                <w:u w:val="single"/>
              </w:rPr>
              <w:t>journal</w:t>
            </w:r>
            <w:r>
              <w:rPr>
                <w:b/>
                <w:spacing w:val="-6"/>
                <w:sz w:val="20"/>
                <w:u w:val="single"/>
              </w:rPr>
              <w:t xml:space="preserve"> </w:t>
            </w:r>
            <w:r>
              <w:rPr>
                <w:b/>
                <w:sz w:val="20"/>
                <w:u w:val="single"/>
              </w:rPr>
              <w:t>editorial</w:t>
            </w:r>
            <w:r>
              <w:rPr>
                <w:b/>
                <w:spacing w:val="-8"/>
                <w:sz w:val="20"/>
                <w:u w:val="single"/>
              </w:rPr>
              <w:t xml:space="preserve"> </w:t>
            </w:r>
            <w:r>
              <w:rPr>
                <w:b/>
                <w:sz w:val="20"/>
                <w:u w:val="single"/>
              </w:rPr>
              <w:t>office</w:t>
            </w:r>
            <w:r>
              <w:rPr>
                <w:b/>
                <w:spacing w:val="-8"/>
                <w:sz w:val="20"/>
                <w:u w:val="single"/>
              </w:rPr>
              <w:t xml:space="preserve"> </w:t>
            </w:r>
            <w:r>
              <w:rPr>
                <w:b/>
                <w:sz w:val="20"/>
                <w:u w:val="single"/>
              </w:rPr>
              <w:t>and</w:t>
            </w:r>
            <w:r>
              <w:rPr>
                <w:b/>
                <w:spacing w:val="-4"/>
                <w:sz w:val="20"/>
                <w:u w:val="single"/>
              </w:rPr>
              <w:t xml:space="preserve"> </w:t>
            </w:r>
            <w:r>
              <w:rPr>
                <w:b/>
                <w:spacing w:val="-2"/>
                <w:sz w:val="20"/>
                <w:u w:val="single"/>
              </w:rPr>
              <w:t>editors):</w:t>
            </w:r>
          </w:p>
        </w:tc>
      </w:tr>
      <w:tr w:rsidR="00986B6D" w14:paraId="37C6D5E3" w14:textId="77777777">
        <w:trPr>
          <w:trHeight w:val="230"/>
        </w:trPr>
        <w:tc>
          <w:tcPr>
            <w:tcW w:w="7340" w:type="dxa"/>
            <w:shd w:val="clear" w:color="auto" w:fill="EBFFFF"/>
          </w:tcPr>
          <w:p w14:paraId="4F3D293F" w14:textId="77777777" w:rsidR="00986B6D" w:rsidRDefault="00986B6D">
            <w:pPr>
              <w:pStyle w:val="TableParagraph"/>
              <w:ind w:left="0"/>
              <w:rPr>
                <w:sz w:val="16"/>
              </w:rPr>
            </w:pPr>
          </w:p>
        </w:tc>
        <w:tc>
          <w:tcPr>
            <w:tcW w:w="5843" w:type="dxa"/>
            <w:shd w:val="clear" w:color="auto" w:fill="EBFFFF"/>
          </w:tcPr>
          <w:p w14:paraId="7864380A" w14:textId="77777777" w:rsidR="00986B6D" w:rsidRDefault="00D4201F">
            <w:pPr>
              <w:pStyle w:val="TableParagraph"/>
              <w:spacing w:before="1" w:line="209" w:lineRule="exact"/>
              <w:ind w:left="108"/>
              <w:rPr>
                <w:sz w:val="20"/>
              </w:rPr>
            </w:pPr>
            <w:r>
              <w:rPr>
                <w:sz w:val="20"/>
              </w:rPr>
              <w:t>Author’s</w:t>
            </w:r>
            <w:r>
              <w:rPr>
                <w:spacing w:val="-9"/>
                <w:sz w:val="20"/>
              </w:rPr>
              <w:t xml:space="preserve"> </w:t>
            </w:r>
            <w:r>
              <w:rPr>
                <w:spacing w:val="-2"/>
                <w:sz w:val="20"/>
              </w:rPr>
              <w:t>Feedback</w:t>
            </w:r>
          </w:p>
        </w:tc>
      </w:tr>
      <w:tr w:rsidR="00986B6D" w14:paraId="77380F17" w14:textId="77777777">
        <w:trPr>
          <w:trHeight w:val="920"/>
        </w:trPr>
        <w:tc>
          <w:tcPr>
            <w:tcW w:w="7340" w:type="dxa"/>
            <w:shd w:val="clear" w:color="auto" w:fill="EBFFFF"/>
          </w:tcPr>
          <w:p w14:paraId="620841DA" w14:textId="77777777" w:rsidR="00B83F89" w:rsidRDefault="00B83F89" w:rsidP="00B83F89">
            <w:pPr>
              <w:ind w:left="102" w:right="96"/>
              <w:rPr>
                <w:sz w:val="20"/>
              </w:rPr>
            </w:pPr>
            <w:r>
              <w:rPr>
                <w:sz w:val="20"/>
              </w:rPr>
              <w:t>Please</w:t>
            </w:r>
            <w:r>
              <w:rPr>
                <w:spacing w:val="-3"/>
                <w:sz w:val="20"/>
              </w:rPr>
              <w:t xml:space="preserve"> </w:t>
            </w:r>
            <w:r>
              <w:rPr>
                <w:sz w:val="20"/>
              </w:rPr>
              <w:t>reconsider</w:t>
            </w:r>
            <w:r>
              <w:rPr>
                <w:spacing w:val="-2"/>
                <w:sz w:val="20"/>
              </w:rPr>
              <w:t xml:space="preserve"> </w:t>
            </w:r>
            <w:r>
              <w:rPr>
                <w:sz w:val="20"/>
              </w:rPr>
              <w:t>review</w:t>
            </w:r>
            <w:r>
              <w:rPr>
                <w:spacing w:val="-3"/>
                <w:sz w:val="20"/>
              </w:rPr>
              <w:t xml:space="preserve"> </w:t>
            </w:r>
            <w:r>
              <w:rPr>
                <w:sz w:val="20"/>
              </w:rPr>
              <w:t>on</w:t>
            </w:r>
            <w:r>
              <w:rPr>
                <w:spacing w:val="-4"/>
                <w:sz w:val="20"/>
              </w:rPr>
              <w:t xml:space="preserve"> </w:t>
            </w:r>
            <w:r>
              <w:rPr>
                <w:sz w:val="20"/>
              </w:rPr>
              <w:t>the manuscript</w:t>
            </w:r>
            <w:r>
              <w:rPr>
                <w:spacing w:val="-3"/>
                <w:sz w:val="20"/>
              </w:rPr>
              <w:t xml:space="preserve"> </w:t>
            </w:r>
            <w:r>
              <w:rPr>
                <w:sz w:val="20"/>
              </w:rPr>
              <w:t>especially</w:t>
            </w:r>
            <w:r>
              <w:rPr>
                <w:spacing w:val="-2"/>
                <w:sz w:val="20"/>
              </w:rPr>
              <w:t xml:space="preserve"> </w:t>
            </w:r>
            <w:r>
              <w:rPr>
                <w:sz w:val="20"/>
              </w:rPr>
              <w:t>for</w:t>
            </w:r>
            <w:r>
              <w:rPr>
                <w:spacing w:val="-2"/>
                <w:sz w:val="20"/>
              </w:rPr>
              <w:t xml:space="preserve"> </w:t>
            </w:r>
            <w:r>
              <w:rPr>
                <w:sz w:val="20"/>
              </w:rPr>
              <w:t>several</w:t>
            </w:r>
            <w:r>
              <w:rPr>
                <w:spacing w:val="-3"/>
                <w:sz w:val="20"/>
              </w:rPr>
              <w:t xml:space="preserve"> </w:t>
            </w:r>
            <w:r>
              <w:rPr>
                <w:sz w:val="20"/>
              </w:rPr>
              <w:t>writing</w:t>
            </w:r>
            <w:r>
              <w:rPr>
                <w:spacing w:val="-4"/>
                <w:sz w:val="20"/>
              </w:rPr>
              <w:t xml:space="preserve"> </w:t>
            </w:r>
            <w:r>
              <w:rPr>
                <w:sz w:val="20"/>
              </w:rPr>
              <w:t>errors, such</w:t>
            </w:r>
            <w:r>
              <w:rPr>
                <w:spacing w:val="-2"/>
                <w:sz w:val="20"/>
              </w:rPr>
              <w:t xml:space="preserve"> </w:t>
            </w:r>
            <w:proofErr w:type="gramStart"/>
            <w:r>
              <w:rPr>
                <w:sz w:val="20"/>
              </w:rPr>
              <w:t>as</w:t>
            </w:r>
            <w:r>
              <w:rPr>
                <w:spacing w:val="-4"/>
                <w:sz w:val="20"/>
              </w:rPr>
              <w:t xml:space="preserve"> </w:t>
            </w:r>
            <w:r>
              <w:rPr>
                <w:sz w:val="20"/>
              </w:rPr>
              <w:t>:</w:t>
            </w:r>
            <w:proofErr w:type="gramEnd"/>
            <w:r>
              <w:rPr>
                <w:spacing w:val="-1"/>
                <w:sz w:val="20"/>
              </w:rPr>
              <w:t xml:space="preserve"> </w:t>
            </w:r>
            <w:r>
              <w:rPr>
                <w:sz w:val="20"/>
              </w:rPr>
              <w:t>Words</w:t>
            </w:r>
            <w:r>
              <w:rPr>
                <w:spacing w:val="-6"/>
                <w:sz w:val="20"/>
              </w:rPr>
              <w:t xml:space="preserve"> </w:t>
            </w:r>
            <w:r>
              <w:rPr>
                <w:sz w:val="20"/>
              </w:rPr>
              <w:t>capitalization</w:t>
            </w:r>
            <w:r>
              <w:rPr>
                <w:spacing w:val="-2"/>
                <w:sz w:val="20"/>
              </w:rPr>
              <w:t xml:space="preserve"> </w:t>
            </w:r>
            <w:r>
              <w:rPr>
                <w:sz w:val="20"/>
              </w:rPr>
              <w:t>in</w:t>
            </w:r>
            <w:r>
              <w:rPr>
                <w:spacing w:val="-2"/>
                <w:sz w:val="20"/>
              </w:rPr>
              <w:t xml:space="preserve"> </w:t>
            </w:r>
            <w:r>
              <w:rPr>
                <w:sz w:val="20"/>
              </w:rPr>
              <w:t>the</w:t>
            </w:r>
            <w:r>
              <w:rPr>
                <w:spacing w:val="-3"/>
                <w:sz w:val="20"/>
              </w:rPr>
              <w:t xml:space="preserve"> </w:t>
            </w:r>
            <w:r>
              <w:rPr>
                <w:sz w:val="20"/>
              </w:rPr>
              <w:t>manuscript</w:t>
            </w:r>
            <w:r>
              <w:rPr>
                <w:spacing w:val="-1"/>
                <w:sz w:val="20"/>
              </w:rPr>
              <w:t xml:space="preserve"> </w:t>
            </w:r>
            <w:r>
              <w:rPr>
                <w:sz w:val="20"/>
              </w:rPr>
              <w:t>title,</w:t>
            </w:r>
            <w:r>
              <w:rPr>
                <w:spacing w:val="-2"/>
                <w:sz w:val="20"/>
              </w:rPr>
              <w:t xml:space="preserve"> </w:t>
            </w:r>
            <w:r>
              <w:rPr>
                <w:sz w:val="20"/>
              </w:rPr>
              <w:t>missing</w:t>
            </w:r>
            <w:r>
              <w:rPr>
                <w:spacing w:val="-2"/>
                <w:sz w:val="20"/>
              </w:rPr>
              <w:t xml:space="preserve"> </w:t>
            </w:r>
            <w:r>
              <w:rPr>
                <w:sz w:val="20"/>
              </w:rPr>
              <w:t>chapter</w:t>
            </w:r>
            <w:r>
              <w:rPr>
                <w:spacing w:val="-2"/>
                <w:sz w:val="20"/>
              </w:rPr>
              <w:t xml:space="preserve"> </w:t>
            </w:r>
            <w:r>
              <w:rPr>
                <w:sz w:val="20"/>
              </w:rPr>
              <w:t>title</w:t>
            </w:r>
            <w:r>
              <w:rPr>
                <w:spacing w:val="-3"/>
                <w:sz w:val="20"/>
              </w:rPr>
              <w:t xml:space="preserve"> </w:t>
            </w:r>
            <w:r>
              <w:rPr>
                <w:sz w:val="20"/>
              </w:rPr>
              <w:t>(i.e. chapter 2.2), and several words / sentences that written in Spanish, rather than English (i.e. equation number 22).</w:t>
            </w:r>
          </w:p>
          <w:p w14:paraId="71D3209C" w14:textId="77777777" w:rsidR="00986B6D" w:rsidRDefault="00986B6D">
            <w:pPr>
              <w:pStyle w:val="TableParagraph"/>
              <w:ind w:left="0"/>
              <w:rPr>
                <w:sz w:val="18"/>
              </w:rPr>
            </w:pPr>
          </w:p>
        </w:tc>
        <w:tc>
          <w:tcPr>
            <w:tcW w:w="5843" w:type="dxa"/>
            <w:shd w:val="clear" w:color="auto" w:fill="EBFFFF"/>
          </w:tcPr>
          <w:p w14:paraId="005719AA" w14:textId="77777777" w:rsidR="00947E2C" w:rsidRPr="00947E2C" w:rsidRDefault="00947E2C" w:rsidP="00947E2C">
            <w:pPr>
              <w:pStyle w:val="TableParagraph"/>
              <w:ind w:left="0"/>
              <w:jc w:val="both"/>
              <w:rPr>
                <w:sz w:val="18"/>
              </w:rPr>
            </w:pPr>
            <w:r w:rsidRPr="00947E2C">
              <w:rPr>
                <w:sz w:val="18"/>
              </w:rPr>
              <w:t>The manuscript has been reviewed to correct all typographical errors:</w:t>
            </w:r>
          </w:p>
          <w:p w14:paraId="28802D7B" w14:textId="77777777" w:rsidR="00947E2C" w:rsidRPr="00947E2C" w:rsidRDefault="00947E2C" w:rsidP="00947E2C">
            <w:pPr>
              <w:pStyle w:val="TableParagraph"/>
              <w:ind w:left="0"/>
              <w:jc w:val="both"/>
              <w:rPr>
                <w:sz w:val="18"/>
              </w:rPr>
            </w:pPr>
          </w:p>
          <w:p w14:paraId="585D8D4B" w14:textId="7C93BD84" w:rsidR="00947E2C" w:rsidRPr="00947E2C" w:rsidRDefault="00947E2C" w:rsidP="00947E2C">
            <w:pPr>
              <w:pStyle w:val="TableParagraph"/>
              <w:ind w:left="0"/>
              <w:jc w:val="both"/>
              <w:rPr>
                <w:sz w:val="18"/>
              </w:rPr>
            </w:pPr>
            <w:r w:rsidRPr="00947E2C">
              <w:rPr>
                <w:sz w:val="18"/>
              </w:rPr>
              <w:t>The title has been corrected to conform to standard academic conventions.</w:t>
            </w:r>
          </w:p>
          <w:p w14:paraId="180254A9" w14:textId="77777777" w:rsidR="00947E2C" w:rsidRPr="00947E2C" w:rsidRDefault="00947E2C" w:rsidP="00947E2C">
            <w:pPr>
              <w:pStyle w:val="TableParagraph"/>
              <w:ind w:left="0"/>
              <w:jc w:val="both"/>
              <w:rPr>
                <w:sz w:val="18"/>
              </w:rPr>
            </w:pPr>
          </w:p>
          <w:p w14:paraId="2C7685C7" w14:textId="4ADA73ED" w:rsidR="00947E2C" w:rsidRPr="00947E2C" w:rsidRDefault="00947E2C" w:rsidP="00947E2C">
            <w:pPr>
              <w:pStyle w:val="TableParagraph"/>
              <w:ind w:left="0"/>
              <w:jc w:val="both"/>
              <w:rPr>
                <w:sz w:val="18"/>
              </w:rPr>
            </w:pPr>
            <w:r w:rsidRPr="00947E2C">
              <w:rPr>
                <w:sz w:val="18"/>
              </w:rPr>
              <w:t>The title of Section 2.2 (“Regression Analysis”) has been restored.</w:t>
            </w:r>
          </w:p>
          <w:p w14:paraId="59F6E77A" w14:textId="77777777" w:rsidR="00947E2C" w:rsidRPr="00947E2C" w:rsidRDefault="00947E2C" w:rsidP="00947E2C">
            <w:pPr>
              <w:pStyle w:val="TableParagraph"/>
              <w:ind w:left="0"/>
              <w:jc w:val="both"/>
              <w:rPr>
                <w:sz w:val="18"/>
              </w:rPr>
            </w:pPr>
          </w:p>
          <w:p w14:paraId="4B96E766" w14:textId="399E386B" w:rsidR="00986B6D" w:rsidRDefault="00947E2C" w:rsidP="00947E2C">
            <w:pPr>
              <w:pStyle w:val="TableParagraph"/>
              <w:ind w:left="0"/>
              <w:jc w:val="both"/>
              <w:rPr>
                <w:sz w:val="18"/>
              </w:rPr>
            </w:pPr>
            <w:r w:rsidRPr="00947E2C">
              <w:rPr>
                <w:sz w:val="18"/>
              </w:rPr>
              <w:t>The remaining Spanish terms and annotations have been translated into English.</w:t>
            </w:r>
          </w:p>
        </w:tc>
      </w:tr>
    </w:tbl>
    <w:p w14:paraId="3CA7D9CB" w14:textId="77777777" w:rsidR="00986B6D" w:rsidRDefault="00986B6D">
      <w:pPr>
        <w:rPr>
          <w:b/>
          <w:sz w:val="20"/>
        </w:rPr>
      </w:pPr>
    </w:p>
    <w:p w14:paraId="0E5B2514" w14:textId="77777777" w:rsidR="00986B6D" w:rsidRDefault="00986B6D">
      <w:pPr>
        <w:rPr>
          <w:b/>
          <w:sz w:val="20"/>
        </w:rPr>
      </w:pPr>
    </w:p>
    <w:p w14:paraId="59AA2C0F" w14:textId="77777777" w:rsidR="00A656DE" w:rsidRDefault="00A656DE" w:rsidP="00A656DE">
      <w:pPr>
        <w:pStyle w:val="Textoindependiente"/>
        <w:rPr>
          <w:rFonts w:ascii="Arial" w:hAnsi="Arial" w:cs="Arial"/>
          <w:u w:val="single"/>
          <w:lang w:val="en-GB"/>
        </w:rPr>
      </w:pPr>
      <w:bookmarkStart w:id="15" w:name="_Hlk225528557"/>
    </w:p>
    <w:p w14:paraId="70691356" w14:textId="77777777" w:rsidR="00A656DE" w:rsidRDefault="00A656DE" w:rsidP="00A656DE">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A17CCEC" w14:textId="77777777" w:rsidR="00A656DE" w:rsidRDefault="00A656DE" w:rsidP="00A656DE">
      <w:pPr>
        <w:pStyle w:val="Textoindependiente"/>
        <w:rPr>
          <w:rFonts w:ascii="Arial" w:eastAsia="MS Mincho" w:hAnsi="Arial" w:cs="Arial"/>
          <w:b w:val="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65"/>
        <w:gridCol w:w="4833"/>
        <w:gridCol w:w="4518"/>
      </w:tblGrid>
      <w:tr w:rsidR="00A656DE" w14:paraId="4F1A50C6" w14:textId="77777777" w:rsidTr="00A656D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E1D24D1" w14:textId="77777777" w:rsidR="00A656DE" w:rsidRDefault="00A656DE">
            <w:pPr>
              <w:rPr>
                <w:rFonts w:ascii="Arial" w:eastAsia="Arial Unicode MS" w:hAnsi="Arial" w:cs="Arial"/>
                <w:b/>
                <w:sz w:val="20"/>
                <w:szCs w:val="20"/>
                <w:u w:val="single"/>
                <w:lang w:val="en-GB"/>
              </w:rPr>
            </w:pPr>
            <w:bookmarkStart w:id="16" w:name="_Hlk156057883"/>
          </w:p>
        </w:tc>
      </w:tr>
      <w:tr w:rsidR="00A656DE" w14:paraId="2D625839" w14:textId="77777777" w:rsidTr="00947E2C">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F999685" w14:textId="77777777" w:rsidR="00A656DE" w:rsidRDefault="00A656DE">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23036F3" w14:textId="77777777" w:rsidR="00A656DE" w:rsidRDefault="00A656DE">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5" w:type="pct"/>
            <w:tcBorders>
              <w:top w:val="single" w:sz="4" w:space="0" w:color="auto"/>
              <w:left w:val="single" w:sz="4" w:space="0" w:color="auto"/>
              <w:bottom w:val="single" w:sz="4" w:space="0" w:color="auto"/>
              <w:right w:val="single" w:sz="4" w:space="0" w:color="auto"/>
            </w:tcBorders>
            <w:shd w:val="clear" w:color="auto" w:fill="auto"/>
          </w:tcPr>
          <w:p w14:paraId="0EB8B876" w14:textId="77777777" w:rsidR="00A656DE" w:rsidRDefault="00A656DE">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F89327A" w14:textId="77777777" w:rsidR="00A656DE" w:rsidRDefault="00A656DE">
            <w:pPr>
              <w:keepNext/>
              <w:outlineLvl w:val="1"/>
              <w:rPr>
                <w:rFonts w:ascii="Arial" w:eastAsia="MS Mincho" w:hAnsi="Arial" w:cs="Arial"/>
                <w:bCs/>
                <w:sz w:val="20"/>
                <w:szCs w:val="20"/>
                <w:lang w:val="en-GB"/>
              </w:rPr>
            </w:pPr>
          </w:p>
        </w:tc>
      </w:tr>
      <w:tr w:rsidR="00947E2C" w14:paraId="2CCCC7A9" w14:textId="77777777" w:rsidTr="00947E2C">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0DF5DBF" w14:textId="77777777" w:rsidR="00947E2C" w:rsidRDefault="00947E2C" w:rsidP="00947E2C">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41C3677" w14:textId="77777777" w:rsidR="00947E2C" w:rsidRDefault="00947E2C" w:rsidP="00947E2C">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62310C" w14:textId="77777777" w:rsidR="00947E2C" w:rsidRDefault="00947E2C" w:rsidP="00947E2C">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57006D94" w14:textId="77777777" w:rsidR="00947E2C" w:rsidRDefault="00947E2C" w:rsidP="00947E2C">
            <w:pPr>
              <w:rPr>
                <w:rFonts w:ascii="Arial" w:eastAsia="Arial Unicode MS" w:hAnsi="Arial" w:cs="Arial"/>
                <w:sz w:val="20"/>
                <w:szCs w:val="20"/>
                <w:lang w:val="en-GB"/>
              </w:rPr>
            </w:pPr>
          </w:p>
        </w:tc>
        <w:tc>
          <w:tcPr>
            <w:tcW w:w="1635" w:type="pct"/>
            <w:tcBorders>
              <w:top w:val="single" w:sz="4" w:space="0" w:color="auto"/>
              <w:left w:val="single" w:sz="4" w:space="0" w:color="auto"/>
              <w:bottom w:val="single" w:sz="4" w:space="0" w:color="auto"/>
              <w:right w:val="single" w:sz="4" w:space="0" w:color="auto"/>
            </w:tcBorders>
            <w:shd w:val="clear" w:color="auto" w:fill="auto"/>
            <w:vAlign w:val="center"/>
          </w:tcPr>
          <w:p w14:paraId="76FF18D9" w14:textId="77777777" w:rsidR="00947E2C" w:rsidRPr="00DB38E2" w:rsidRDefault="00947E2C" w:rsidP="00947E2C">
            <w:pPr>
              <w:jc w:val="both"/>
              <w:rPr>
                <w:rFonts w:ascii="Arial" w:eastAsia="Arial Unicode MS" w:hAnsi="Arial" w:cs="Arial"/>
                <w:sz w:val="20"/>
                <w:szCs w:val="20"/>
                <w:lang w:val="en-GB"/>
              </w:rPr>
            </w:pPr>
            <w:r w:rsidRPr="00B20513">
              <w:rPr>
                <w:rFonts w:ascii="Arial" w:eastAsia="Arial Unicode MS" w:hAnsi="Arial" w:cs="Arial"/>
                <w:sz w:val="20"/>
                <w:szCs w:val="20"/>
                <w:lang w:val="en-GB"/>
              </w:rPr>
              <w:t>There are no ethical problems in this manuscript</w:t>
            </w:r>
          </w:p>
          <w:p w14:paraId="42DCD464" w14:textId="77777777" w:rsidR="00947E2C" w:rsidRDefault="00947E2C" w:rsidP="00947E2C">
            <w:pPr>
              <w:rPr>
                <w:rFonts w:ascii="Arial" w:eastAsia="Arial Unicode MS" w:hAnsi="Arial" w:cs="Arial"/>
                <w:sz w:val="20"/>
                <w:szCs w:val="20"/>
                <w:lang w:val="en-GB"/>
              </w:rPr>
            </w:pPr>
          </w:p>
        </w:tc>
      </w:tr>
      <w:bookmarkEnd w:id="16"/>
    </w:tbl>
    <w:p w14:paraId="4714753C" w14:textId="77777777" w:rsidR="00A656DE" w:rsidRDefault="00A656DE" w:rsidP="00A656DE">
      <w:pPr>
        <w:pStyle w:val="Textoindependiente"/>
        <w:rPr>
          <w:rFonts w:ascii="Arial" w:eastAsia="MS Mincho" w:hAnsi="Arial" w:cs="Arial"/>
          <w:u w:val="single"/>
          <w:lang w:val="en-GB" w:eastAsia="x-none"/>
        </w:rPr>
      </w:pPr>
    </w:p>
    <w:p w14:paraId="76E26CA4" w14:textId="77777777" w:rsidR="00A656DE" w:rsidRDefault="00A656DE" w:rsidP="00A656DE">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676EB45B" w14:textId="77777777" w:rsidR="00A656DE" w:rsidRDefault="00A656DE" w:rsidP="00A656DE">
      <w:pPr>
        <w:pStyle w:val="Textoindependiente"/>
        <w:rPr>
          <w:rFonts w:ascii="Arial" w:hAnsi="Arial" w:cs="Arial"/>
          <w:b w:val="0"/>
          <w:bCs w:val="0"/>
          <w:u w:val="single"/>
          <w:lang w:val="en-GB"/>
        </w:rPr>
      </w:pPr>
    </w:p>
    <w:bookmarkEnd w:id="15"/>
    <w:p w14:paraId="1D09ECBD" w14:textId="77777777" w:rsidR="00A656DE" w:rsidRDefault="00A656DE" w:rsidP="00A656DE">
      <w:pPr>
        <w:rPr>
          <w:sz w:val="24"/>
          <w:szCs w:val="24"/>
        </w:rPr>
      </w:pPr>
    </w:p>
    <w:p w14:paraId="20CBD4CC" w14:textId="77777777" w:rsidR="00986B6D" w:rsidRDefault="00986B6D">
      <w:pPr>
        <w:rPr>
          <w:b/>
          <w:sz w:val="20"/>
        </w:rPr>
      </w:pPr>
    </w:p>
    <w:sectPr w:rsidR="00986B6D">
      <w:pgSz w:w="16840" w:h="23820"/>
      <w:pgMar w:top="1700" w:right="1275" w:bottom="1620" w:left="1275" w:header="1282"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771D" w14:textId="77777777" w:rsidR="006F7F37" w:rsidRDefault="006F7F37">
      <w:r>
        <w:separator/>
      </w:r>
    </w:p>
  </w:endnote>
  <w:endnote w:type="continuationSeparator" w:id="0">
    <w:p w14:paraId="1A51F901" w14:textId="77777777" w:rsidR="006F7F37" w:rsidRDefault="006F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E651" w14:textId="77777777" w:rsidR="00986B6D" w:rsidRDefault="00D4201F">
    <w:pPr>
      <w:pStyle w:val="Textoindependiente"/>
      <w:spacing w:line="14" w:lineRule="auto"/>
      <w:rPr>
        <w:b w:val="0"/>
      </w:rPr>
    </w:pPr>
    <w:r>
      <w:rPr>
        <w:b w:val="0"/>
        <w:noProof/>
      </w:rPr>
      <mc:AlternateContent>
        <mc:Choice Requires="wps">
          <w:drawing>
            <wp:anchor distT="0" distB="0" distL="0" distR="0" simplePos="0" relativeHeight="487318016" behindDoc="1" locked="0" layoutInCell="1" allowOverlap="1" wp14:anchorId="05C87527" wp14:editId="764307B2">
              <wp:simplePos x="0" y="0"/>
              <wp:positionH relativeFrom="page">
                <wp:posOffset>9190735</wp:posOffset>
              </wp:positionH>
              <wp:positionV relativeFrom="page">
                <wp:posOffset>14072900</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55AFB570" w14:textId="77777777" w:rsidR="00986B6D" w:rsidRDefault="00D4201F">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5C87527" id="_x0000_t202" coordsize="21600,21600" o:spt="202" path="m,l,21600r21600,l21600,xe">
              <v:stroke joinstyle="miter"/>
              <v:path gradientshapeok="t" o:connecttype="rect"/>
            </v:shapetype>
            <v:shape id="Textbox 2" o:spid="_x0000_s1027" type="#_x0000_t202" style="position:absolute;margin-left:723.7pt;margin-top:1108.1pt;width:47.3pt;height:24.55pt;z-index:-15998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UwukhOIAAAAPAQAADwAAAGRycy9kb3ducmV2LnhtbEyPwU7DMBBE70j8&#10;g7VI3KjTkIY2xKkqBCck1DQcODqxm1iN1yF22/D3bE5wnNmn2Zl8O9meXfTojUMBy0UETGPjlMFW&#10;wGf19rAG5oNEJXuHWsCP9rAtbm9ymSl3xVJfDqFlFII+kwK6EIaMc9902kq/cINGuh3daGUgObZc&#10;jfJK4bbncRSl3EqD9KGTg37pdHM6nK2A3ReWr+b7o96Xx9JU1SbC9/QkxP3dtHsGFvQU/mCY61N1&#10;KKhT7c6oPOtJJ8lTQqyAOF6mMbCZWSUxDaxnL109Ai9y/n9H8QsAAP//AwBQSwECLQAUAAYACAAA&#10;ACEAtoM4kv4AAADhAQAAEwAAAAAAAAAAAAAAAAAAAAAAW0NvbnRlbnRfVHlwZXNdLnhtbFBLAQIt&#10;ABQABgAIAAAAIQA4/SH/1gAAAJQBAAALAAAAAAAAAAAAAAAAAC8BAABfcmVscy8ucmVsc1BLAQIt&#10;ABQABgAIAAAAIQBzNYEAqQEAAEUDAAAOAAAAAAAAAAAAAAAAAC4CAABkcnMvZTJvRG9jLnhtbFBL&#10;AQItABQABgAIAAAAIQBTC6SE4gAAAA8BAAAPAAAAAAAAAAAAAAAAAAMEAABkcnMvZG93bnJldi54&#10;bWxQSwUGAAAAAAQABADzAAAAEgUAAAAA&#10;" filled="f" stroked="f">
              <v:textbox inset="0,0,0,0">
                <w:txbxContent>
                  <w:p w14:paraId="55AFB570" w14:textId="77777777" w:rsidR="00986B6D" w:rsidRDefault="00D4201F">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4A2F" w14:textId="77777777" w:rsidR="006F7F37" w:rsidRDefault="006F7F37">
      <w:r>
        <w:separator/>
      </w:r>
    </w:p>
  </w:footnote>
  <w:footnote w:type="continuationSeparator" w:id="0">
    <w:p w14:paraId="05E660C7" w14:textId="77777777" w:rsidR="006F7F37" w:rsidRDefault="006F7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A58" w14:textId="77777777" w:rsidR="00986B6D" w:rsidRDefault="00D4201F">
    <w:pPr>
      <w:pStyle w:val="Textoindependiente"/>
      <w:spacing w:line="14" w:lineRule="auto"/>
      <w:rPr>
        <w:b w:val="0"/>
      </w:rPr>
    </w:pPr>
    <w:r>
      <w:rPr>
        <w:b w:val="0"/>
        <w:noProof/>
      </w:rPr>
      <mc:AlternateContent>
        <mc:Choice Requires="wps">
          <w:drawing>
            <wp:anchor distT="0" distB="0" distL="0" distR="0" simplePos="0" relativeHeight="487317504" behindDoc="1" locked="0" layoutInCell="1" allowOverlap="1" wp14:anchorId="67BDF1BA" wp14:editId="7CEF5CCF">
              <wp:simplePos x="0" y="0"/>
              <wp:positionH relativeFrom="page">
                <wp:posOffset>4627879</wp:posOffset>
              </wp:positionH>
              <wp:positionV relativeFrom="page">
                <wp:posOffset>801655</wp:posOffset>
              </wp:positionV>
              <wp:extent cx="143637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6370" cy="167005"/>
                      </a:xfrm>
                      <a:prstGeom prst="rect">
                        <a:avLst/>
                      </a:prstGeom>
                    </wps:spPr>
                    <wps:txbx>
                      <w:txbxContent>
                        <w:p w14:paraId="048B3027" w14:textId="77777777" w:rsidR="00986B6D" w:rsidRDefault="00D4201F">
                          <w:pPr>
                            <w:spacing w:before="12"/>
                            <w:ind w:left="20"/>
                            <w:rPr>
                              <w:rFonts w:ascii="Arial MT"/>
                              <w:sz w:val="20"/>
                            </w:rPr>
                          </w:pPr>
                          <w:r>
                            <w:rPr>
                              <w:rFonts w:ascii="Arial MT"/>
                              <w:color w:val="003399"/>
                              <w:sz w:val="20"/>
                            </w:rPr>
                            <w:t>Review</w:t>
                          </w:r>
                          <w:r>
                            <w:rPr>
                              <w:rFonts w:ascii="Arial MT"/>
                              <w:color w:val="003399"/>
                              <w:spacing w:val="-7"/>
                              <w:sz w:val="20"/>
                            </w:rPr>
                            <w:t xml:space="preserve"> </w:t>
                          </w:r>
                          <w:r>
                            <w:rPr>
                              <w:rFonts w:ascii="Arial MT"/>
                              <w:color w:val="003399"/>
                              <w:sz w:val="20"/>
                            </w:rPr>
                            <w:t>Form</w:t>
                          </w:r>
                          <w:r>
                            <w:rPr>
                              <w:rFonts w:ascii="Arial MT"/>
                              <w:color w:val="003399"/>
                              <w:spacing w:val="-6"/>
                              <w:sz w:val="20"/>
                            </w:rPr>
                            <w:t xml:space="preserve"> </w:t>
                          </w:r>
                          <w:r>
                            <w:rPr>
                              <w:rFonts w:ascii="Arial MT"/>
                              <w:color w:val="003399"/>
                              <w:spacing w:val="-2"/>
                              <w:sz w:val="20"/>
                            </w:rPr>
                            <w:t>(Research)</w:t>
                          </w:r>
                        </w:p>
                      </w:txbxContent>
                    </wps:txbx>
                    <wps:bodyPr wrap="square" lIns="0" tIns="0" rIns="0" bIns="0" rtlCol="0">
                      <a:noAutofit/>
                    </wps:bodyPr>
                  </wps:wsp>
                </a:graphicData>
              </a:graphic>
            </wp:anchor>
          </w:drawing>
        </mc:Choice>
        <mc:Fallback>
          <w:pict>
            <v:shapetype w14:anchorId="67BDF1BA" id="_x0000_t202" coordsize="21600,21600" o:spt="202" path="m,l,21600r21600,l21600,xe">
              <v:stroke joinstyle="miter"/>
              <v:path gradientshapeok="t" o:connecttype="rect"/>
            </v:shapetype>
            <v:shape id="Textbox 1" o:spid="_x0000_s1026" type="#_x0000_t202" style="position:absolute;margin-left:364.4pt;margin-top:63.1pt;width:113.1pt;height:13.15pt;z-index:-1599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QwpgEAAD8DAAAOAAAAZHJzL2Uyb0RvYy54bWysUsGO0zAQvSPxD5bv1OkudFHUdAWsQEgr&#10;WGmXD3Acu7GIPcbjNunfM3bS7gpuiIszzjy/eW9mtreTG9hRR7TgG75eVZxpr6Czft/wH0+f37zn&#10;DJP0nRzA64afNPLb3etX2zHU+gp6GDodGZF4rMfQ8D6lUAuBqtdO4gqC9pQ0EJ1MdI170UU5Ersb&#10;xFVVbcQIsQsRlEakv3dzku8KvzFape/GoE5saDhpS+WM5WzzKXZbWe+jDL1Viwz5DyqctJ6KXqju&#10;ZJLsEO1fVM6qCAgmrRQ4AcZYpYsHcrOu/nDz2MugixdqDoZLm/D/0apvx4fIbEez48xLRyN60lNq&#10;YWLr3JwxYE2Yx0CoNH2EKQOzUQz3oH4iQcQLzPwACZ0xk4kuf8kmo4fU/9Ol51SEqcz29npzfUMp&#10;Rbn15qaq3uW64vl1iJi+aHAsBw2PNNOiQB7vMc3QM2QRM9fPstLUTouLFroTmRhp1g3HXwcZNWfD&#10;V0/NzItxDuI5aM9BTMMnKOuTvXj4cEhgbKmcS8y8S2WaUtG+bFReg5f3gnre+91vAAAA//8DAFBL&#10;AwQUAAYACAAAACEAbKBHlt8AAAALAQAADwAAAGRycy9kb3ducmV2LnhtbEyPwU7DMBBE70j8g7VI&#10;3KhDpIQ2xKkqBCckRBoOHJ14m1iN1yF22/D3LCc47sxo9k25XdwozjgH60nB/SoBgdR5Y6lX8NG8&#10;3K1BhKjJ6NETKvjGANvq+qrUhfEXqvG8j73gEgqFVjDEOBVShm5Ap8PKT0jsHfzsdORz7qWZ9YXL&#10;3SjTJMml05b4w6AnfBqwO+5PTsHuk+pn+/XWvteH2jbNJqHX/KjU7c2yewQRcYl/YfjFZ3SomKn1&#10;JzJBjAoe0jWjRzbSPAXBiU2W8bqWlSzNQFal/L+h+gEAAP//AwBQSwECLQAUAAYACAAAACEAtoM4&#10;kv4AAADhAQAAEwAAAAAAAAAAAAAAAAAAAAAAW0NvbnRlbnRfVHlwZXNdLnhtbFBLAQItABQABgAI&#10;AAAAIQA4/SH/1gAAAJQBAAALAAAAAAAAAAAAAAAAAC8BAABfcmVscy8ucmVsc1BLAQItABQABgAI&#10;AAAAIQBjOGQwpgEAAD8DAAAOAAAAAAAAAAAAAAAAAC4CAABkcnMvZTJvRG9jLnhtbFBLAQItABQA&#10;BgAIAAAAIQBsoEeW3wAAAAsBAAAPAAAAAAAAAAAAAAAAAAAEAABkcnMvZG93bnJldi54bWxQSwUG&#10;AAAAAAQABADzAAAADAUAAAAA&#10;" filled="f" stroked="f">
              <v:textbox inset="0,0,0,0">
                <w:txbxContent>
                  <w:p w14:paraId="048B3027" w14:textId="77777777" w:rsidR="00986B6D" w:rsidRDefault="00D4201F">
                    <w:pPr>
                      <w:spacing w:before="12"/>
                      <w:ind w:left="20"/>
                      <w:rPr>
                        <w:rFonts w:ascii="Arial MT"/>
                        <w:sz w:val="20"/>
                      </w:rPr>
                    </w:pPr>
                    <w:r>
                      <w:rPr>
                        <w:rFonts w:ascii="Arial MT"/>
                        <w:color w:val="003399"/>
                        <w:sz w:val="20"/>
                      </w:rPr>
                      <w:t>Review</w:t>
                    </w:r>
                    <w:r>
                      <w:rPr>
                        <w:rFonts w:ascii="Arial MT"/>
                        <w:color w:val="003399"/>
                        <w:spacing w:val="-7"/>
                        <w:sz w:val="20"/>
                      </w:rPr>
                      <w:t xml:space="preserve"> </w:t>
                    </w:r>
                    <w:r>
                      <w:rPr>
                        <w:rFonts w:ascii="Arial MT"/>
                        <w:color w:val="003399"/>
                        <w:sz w:val="20"/>
                      </w:rPr>
                      <w:t>Form</w:t>
                    </w:r>
                    <w:r>
                      <w:rPr>
                        <w:rFonts w:ascii="Arial MT"/>
                        <w:color w:val="003399"/>
                        <w:spacing w:val="-6"/>
                        <w:sz w:val="20"/>
                      </w:rPr>
                      <w:t xml:space="preserve"> </w:t>
                    </w:r>
                    <w:r>
                      <w:rPr>
                        <w:rFonts w:ascii="Arial MT"/>
                        <w:color w:val="003399"/>
                        <w:spacing w:val="-2"/>
                        <w:sz w:val="20"/>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B6528"/>
    <w:multiLevelType w:val="hybridMultilevel"/>
    <w:tmpl w:val="E18C3F00"/>
    <w:lvl w:ilvl="0" w:tplc="77BCDF62">
      <w:numFmt w:val="bullet"/>
      <w:lvlText w:val=""/>
      <w:lvlJc w:val="left"/>
      <w:pPr>
        <w:ind w:left="527" w:hanging="420"/>
      </w:pPr>
      <w:rPr>
        <w:rFonts w:ascii="Wingdings" w:eastAsia="Wingdings" w:hAnsi="Wingdings" w:cs="Wingdings" w:hint="default"/>
        <w:b w:val="0"/>
        <w:bCs w:val="0"/>
        <w:i w:val="0"/>
        <w:iCs w:val="0"/>
        <w:spacing w:val="0"/>
        <w:w w:val="99"/>
        <w:sz w:val="20"/>
        <w:szCs w:val="20"/>
        <w:lang w:val="en-US" w:eastAsia="en-US" w:bidi="ar-SA"/>
      </w:rPr>
    </w:lvl>
    <w:lvl w:ilvl="1" w:tplc="40B6E2B2">
      <w:numFmt w:val="bullet"/>
      <w:lvlText w:val="•"/>
      <w:lvlJc w:val="left"/>
      <w:pPr>
        <w:ind w:left="1112" w:hanging="420"/>
      </w:pPr>
      <w:rPr>
        <w:rFonts w:hint="default"/>
        <w:lang w:val="en-US" w:eastAsia="en-US" w:bidi="ar-SA"/>
      </w:rPr>
    </w:lvl>
    <w:lvl w:ilvl="2" w:tplc="55C62956">
      <w:numFmt w:val="bullet"/>
      <w:lvlText w:val="•"/>
      <w:lvlJc w:val="left"/>
      <w:pPr>
        <w:ind w:left="1705" w:hanging="420"/>
      </w:pPr>
      <w:rPr>
        <w:rFonts w:hint="default"/>
        <w:lang w:val="en-US" w:eastAsia="en-US" w:bidi="ar-SA"/>
      </w:rPr>
    </w:lvl>
    <w:lvl w:ilvl="3" w:tplc="450EB59A">
      <w:numFmt w:val="bullet"/>
      <w:lvlText w:val="•"/>
      <w:lvlJc w:val="left"/>
      <w:pPr>
        <w:ind w:left="2297" w:hanging="420"/>
      </w:pPr>
      <w:rPr>
        <w:rFonts w:hint="default"/>
        <w:lang w:val="en-US" w:eastAsia="en-US" w:bidi="ar-SA"/>
      </w:rPr>
    </w:lvl>
    <w:lvl w:ilvl="4" w:tplc="714A93FC">
      <w:numFmt w:val="bullet"/>
      <w:lvlText w:val="•"/>
      <w:lvlJc w:val="left"/>
      <w:pPr>
        <w:ind w:left="2890" w:hanging="420"/>
      </w:pPr>
      <w:rPr>
        <w:rFonts w:hint="default"/>
        <w:lang w:val="en-US" w:eastAsia="en-US" w:bidi="ar-SA"/>
      </w:rPr>
    </w:lvl>
    <w:lvl w:ilvl="5" w:tplc="8D521E0E">
      <w:numFmt w:val="bullet"/>
      <w:lvlText w:val="•"/>
      <w:lvlJc w:val="left"/>
      <w:pPr>
        <w:ind w:left="3482" w:hanging="420"/>
      </w:pPr>
      <w:rPr>
        <w:rFonts w:hint="default"/>
        <w:lang w:val="en-US" w:eastAsia="en-US" w:bidi="ar-SA"/>
      </w:rPr>
    </w:lvl>
    <w:lvl w:ilvl="6" w:tplc="4622E80A">
      <w:numFmt w:val="bullet"/>
      <w:lvlText w:val="•"/>
      <w:lvlJc w:val="left"/>
      <w:pPr>
        <w:ind w:left="4075" w:hanging="420"/>
      </w:pPr>
      <w:rPr>
        <w:rFonts w:hint="default"/>
        <w:lang w:val="en-US" w:eastAsia="en-US" w:bidi="ar-SA"/>
      </w:rPr>
    </w:lvl>
    <w:lvl w:ilvl="7" w:tplc="899EFFD0">
      <w:numFmt w:val="bullet"/>
      <w:lvlText w:val="•"/>
      <w:lvlJc w:val="left"/>
      <w:pPr>
        <w:ind w:left="4667" w:hanging="420"/>
      </w:pPr>
      <w:rPr>
        <w:rFonts w:hint="default"/>
        <w:lang w:val="en-US" w:eastAsia="en-US" w:bidi="ar-SA"/>
      </w:rPr>
    </w:lvl>
    <w:lvl w:ilvl="8" w:tplc="6A8C0724">
      <w:numFmt w:val="bullet"/>
      <w:lvlText w:val="•"/>
      <w:lvlJc w:val="left"/>
      <w:pPr>
        <w:ind w:left="5260" w:hanging="420"/>
      </w:pPr>
      <w:rPr>
        <w:rFonts w:hint="default"/>
        <w:lang w:val="en-US" w:eastAsia="en-US" w:bidi="ar-SA"/>
      </w:rPr>
    </w:lvl>
  </w:abstractNum>
  <w:abstractNum w:abstractNumId="1" w15:restartNumberingAfterBreak="0">
    <w:nsid w:val="187452CD"/>
    <w:multiLevelType w:val="hybridMultilevel"/>
    <w:tmpl w:val="90826C68"/>
    <w:lvl w:ilvl="0" w:tplc="4E2C73DA">
      <w:start w:val="1"/>
      <w:numFmt w:val="decimal"/>
      <w:lvlText w:val="%1."/>
      <w:lvlJc w:val="left"/>
      <w:pPr>
        <w:ind w:left="364" w:hanging="200"/>
        <w:jc w:val="left"/>
      </w:pPr>
      <w:rPr>
        <w:rFonts w:hint="default"/>
        <w:spacing w:val="0"/>
        <w:w w:val="99"/>
        <w:lang w:val="en-US" w:eastAsia="en-US" w:bidi="ar-SA"/>
      </w:rPr>
    </w:lvl>
    <w:lvl w:ilvl="1" w:tplc="0190495E">
      <w:numFmt w:val="bullet"/>
      <w:lvlText w:val="•"/>
      <w:lvlJc w:val="left"/>
      <w:pPr>
        <w:ind w:left="1752" w:hanging="200"/>
      </w:pPr>
      <w:rPr>
        <w:rFonts w:hint="default"/>
        <w:lang w:val="en-US" w:eastAsia="en-US" w:bidi="ar-SA"/>
      </w:rPr>
    </w:lvl>
    <w:lvl w:ilvl="2" w:tplc="F7B8FC84">
      <w:numFmt w:val="bullet"/>
      <w:lvlText w:val="•"/>
      <w:lvlJc w:val="left"/>
      <w:pPr>
        <w:ind w:left="3145" w:hanging="200"/>
      </w:pPr>
      <w:rPr>
        <w:rFonts w:hint="default"/>
        <w:lang w:val="en-US" w:eastAsia="en-US" w:bidi="ar-SA"/>
      </w:rPr>
    </w:lvl>
    <w:lvl w:ilvl="3" w:tplc="11CE5BBC">
      <w:numFmt w:val="bullet"/>
      <w:lvlText w:val="•"/>
      <w:lvlJc w:val="left"/>
      <w:pPr>
        <w:ind w:left="4538" w:hanging="200"/>
      </w:pPr>
      <w:rPr>
        <w:rFonts w:hint="default"/>
        <w:lang w:val="en-US" w:eastAsia="en-US" w:bidi="ar-SA"/>
      </w:rPr>
    </w:lvl>
    <w:lvl w:ilvl="4" w:tplc="B588AC66">
      <w:numFmt w:val="bullet"/>
      <w:lvlText w:val="•"/>
      <w:lvlJc w:val="left"/>
      <w:pPr>
        <w:ind w:left="5931" w:hanging="200"/>
      </w:pPr>
      <w:rPr>
        <w:rFonts w:hint="default"/>
        <w:lang w:val="en-US" w:eastAsia="en-US" w:bidi="ar-SA"/>
      </w:rPr>
    </w:lvl>
    <w:lvl w:ilvl="5" w:tplc="56DEF70A">
      <w:numFmt w:val="bullet"/>
      <w:lvlText w:val="•"/>
      <w:lvlJc w:val="left"/>
      <w:pPr>
        <w:ind w:left="7324" w:hanging="200"/>
      </w:pPr>
      <w:rPr>
        <w:rFonts w:hint="default"/>
        <w:lang w:val="en-US" w:eastAsia="en-US" w:bidi="ar-SA"/>
      </w:rPr>
    </w:lvl>
    <w:lvl w:ilvl="6" w:tplc="DA687A8A">
      <w:numFmt w:val="bullet"/>
      <w:lvlText w:val="•"/>
      <w:lvlJc w:val="left"/>
      <w:pPr>
        <w:ind w:left="8717" w:hanging="200"/>
      </w:pPr>
      <w:rPr>
        <w:rFonts w:hint="default"/>
        <w:lang w:val="en-US" w:eastAsia="en-US" w:bidi="ar-SA"/>
      </w:rPr>
    </w:lvl>
    <w:lvl w:ilvl="7" w:tplc="9F68C9A4">
      <w:numFmt w:val="bullet"/>
      <w:lvlText w:val="•"/>
      <w:lvlJc w:val="left"/>
      <w:pPr>
        <w:ind w:left="10110" w:hanging="200"/>
      </w:pPr>
      <w:rPr>
        <w:rFonts w:hint="default"/>
        <w:lang w:val="en-US" w:eastAsia="en-US" w:bidi="ar-SA"/>
      </w:rPr>
    </w:lvl>
    <w:lvl w:ilvl="8" w:tplc="16F4E384">
      <w:numFmt w:val="bullet"/>
      <w:lvlText w:val="•"/>
      <w:lvlJc w:val="left"/>
      <w:pPr>
        <w:ind w:left="11503" w:hanging="200"/>
      </w:pPr>
      <w:rPr>
        <w:rFonts w:hint="default"/>
        <w:lang w:val="en-US" w:eastAsia="en-US" w:bidi="ar-SA"/>
      </w:rPr>
    </w:lvl>
  </w:abstractNum>
  <w:abstractNum w:abstractNumId="2" w15:restartNumberingAfterBreak="0">
    <w:nsid w:val="31717BA3"/>
    <w:multiLevelType w:val="hybridMultilevel"/>
    <w:tmpl w:val="FA7C184C"/>
    <w:lvl w:ilvl="0" w:tplc="93E4289A">
      <w:numFmt w:val="bullet"/>
      <w:lvlText w:val=""/>
      <w:lvlJc w:val="left"/>
      <w:pPr>
        <w:ind w:left="527" w:hanging="420"/>
      </w:pPr>
      <w:rPr>
        <w:rFonts w:ascii="Wingdings" w:eastAsia="Wingdings" w:hAnsi="Wingdings" w:cs="Wingdings" w:hint="default"/>
        <w:b w:val="0"/>
        <w:bCs w:val="0"/>
        <w:i w:val="0"/>
        <w:iCs w:val="0"/>
        <w:spacing w:val="0"/>
        <w:w w:val="99"/>
        <w:sz w:val="20"/>
        <w:szCs w:val="20"/>
        <w:lang w:val="en-US" w:eastAsia="en-US" w:bidi="ar-SA"/>
      </w:rPr>
    </w:lvl>
    <w:lvl w:ilvl="1" w:tplc="213423AC">
      <w:numFmt w:val="bullet"/>
      <w:lvlText w:val="•"/>
      <w:lvlJc w:val="left"/>
      <w:pPr>
        <w:ind w:left="1112" w:hanging="420"/>
      </w:pPr>
      <w:rPr>
        <w:rFonts w:hint="default"/>
        <w:lang w:val="en-US" w:eastAsia="en-US" w:bidi="ar-SA"/>
      </w:rPr>
    </w:lvl>
    <w:lvl w:ilvl="2" w:tplc="C546C062">
      <w:numFmt w:val="bullet"/>
      <w:lvlText w:val="•"/>
      <w:lvlJc w:val="left"/>
      <w:pPr>
        <w:ind w:left="1705" w:hanging="420"/>
      </w:pPr>
      <w:rPr>
        <w:rFonts w:hint="default"/>
        <w:lang w:val="en-US" w:eastAsia="en-US" w:bidi="ar-SA"/>
      </w:rPr>
    </w:lvl>
    <w:lvl w:ilvl="3" w:tplc="FFB66CA6">
      <w:numFmt w:val="bullet"/>
      <w:lvlText w:val="•"/>
      <w:lvlJc w:val="left"/>
      <w:pPr>
        <w:ind w:left="2297" w:hanging="420"/>
      </w:pPr>
      <w:rPr>
        <w:rFonts w:hint="default"/>
        <w:lang w:val="en-US" w:eastAsia="en-US" w:bidi="ar-SA"/>
      </w:rPr>
    </w:lvl>
    <w:lvl w:ilvl="4" w:tplc="73503FD2">
      <w:numFmt w:val="bullet"/>
      <w:lvlText w:val="•"/>
      <w:lvlJc w:val="left"/>
      <w:pPr>
        <w:ind w:left="2890" w:hanging="420"/>
      </w:pPr>
      <w:rPr>
        <w:rFonts w:hint="default"/>
        <w:lang w:val="en-US" w:eastAsia="en-US" w:bidi="ar-SA"/>
      </w:rPr>
    </w:lvl>
    <w:lvl w:ilvl="5" w:tplc="C3869F44">
      <w:numFmt w:val="bullet"/>
      <w:lvlText w:val="•"/>
      <w:lvlJc w:val="left"/>
      <w:pPr>
        <w:ind w:left="3482" w:hanging="420"/>
      </w:pPr>
      <w:rPr>
        <w:rFonts w:hint="default"/>
        <w:lang w:val="en-US" w:eastAsia="en-US" w:bidi="ar-SA"/>
      </w:rPr>
    </w:lvl>
    <w:lvl w:ilvl="6" w:tplc="8FAE9CEA">
      <w:numFmt w:val="bullet"/>
      <w:lvlText w:val="•"/>
      <w:lvlJc w:val="left"/>
      <w:pPr>
        <w:ind w:left="4075" w:hanging="420"/>
      </w:pPr>
      <w:rPr>
        <w:rFonts w:hint="default"/>
        <w:lang w:val="en-US" w:eastAsia="en-US" w:bidi="ar-SA"/>
      </w:rPr>
    </w:lvl>
    <w:lvl w:ilvl="7" w:tplc="632C014C">
      <w:numFmt w:val="bullet"/>
      <w:lvlText w:val="•"/>
      <w:lvlJc w:val="left"/>
      <w:pPr>
        <w:ind w:left="4667" w:hanging="420"/>
      </w:pPr>
      <w:rPr>
        <w:rFonts w:hint="default"/>
        <w:lang w:val="en-US" w:eastAsia="en-US" w:bidi="ar-SA"/>
      </w:rPr>
    </w:lvl>
    <w:lvl w:ilvl="8" w:tplc="1026C4EC">
      <w:numFmt w:val="bullet"/>
      <w:lvlText w:val="•"/>
      <w:lvlJc w:val="left"/>
      <w:pPr>
        <w:ind w:left="5260" w:hanging="420"/>
      </w:pPr>
      <w:rPr>
        <w:rFonts w:hint="default"/>
        <w:lang w:val="en-US"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6B6D"/>
    <w:rsid w:val="000D671A"/>
    <w:rsid w:val="0037703A"/>
    <w:rsid w:val="003B7BCB"/>
    <w:rsid w:val="006F7F37"/>
    <w:rsid w:val="00947E2C"/>
    <w:rsid w:val="00986B6D"/>
    <w:rsid w:val="00A2522F"/>
    <w:rsid w:val="00A656DE"/>
    <w:rsid w:val="00B83F89"/>
    <w:rsid w:val="00D4201F"/>
    <w:rsid w:val="00DA6AAC"/>
    <w:rsid w:val="00EE38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C8D05"/>
  <w15:docId w15:val="{B6CABEED-95AB-41C4-AAF5-4EE7B233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b/>
      <w:bCs/>
      <w:sz w:val="20"/>
      <w:szCs w:val="20"/>
    </w:rPr>
  </w:style>
  <w:style w:type="paragraph" w:styleId="Prrafodelista">
    <w:name w:val="List Paragraph"/>
    <w:basedOn w:val="Normal"/>
    <w:uiPriority w:val="1"/>
    <w:qFormat/>
    <w:pPr>
      <w:ind w:left="363" w:hanging="198"/>
    </w:pPr>
  </w:style>
  <w:style w:type="paragraph" w:customStyle="1" w:styleId="TableParagraph">
    <w:name w:val="Table Paragraph"/>
    <w:basedOn w:val="Normal"/>
    <w:uiPriority w:val="1"/>
    <w:qFormat/>
    <w:pPr>
      <w:ind w:left="106"/>
    </w:pPr>
  </w:style>
  <w:style w:type="character" w:styleId="Hipervnculo">
    <w:name w:val="Hyperlink"/>
    <w:basedOn w:val="Fuentedeprrafopredeter"/>
    <w:uiPriority w:val="99"/>
    <w:semiHidden/>
    <w:unhideWhenUsed/>
    <w:rsid w:val="00B83F89"/>
    <w:rPr>
      <w:color w:val="0000FF"/>
      <w:u w:val="single"/>
    </w:rPr>
  </w:style>
  <w:style w:type="paragraph" w:customStyle="1" w:styleId="Affiliation">
    <w:name w:val="Affiliation"/>
    <w:basedOn w:val="Normal"/>
    <w:rsid w:val="00A656DE"/>
    <w:pPr>
      <w:widowControl/>
      <w:autoSpaceDE/>
      <w:autoSpaceDN/>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342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ja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2145</Words>
  <Characters>11802</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dc:description/>
  <cp:lastModifiedBy>USUARIO</cp:lastModifiedBy>
  <cp:revision>6</cp:revision>
  <dcterms:created xsi:type="dcterms:W3CDTF">2026-04-01T08:22:00Z</dcterms:created>
  <dcterms:modified xsi:type="dcterms:W3CDTF">2026-04-04T07:23:00Z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2026-04-01T00:00:00Z</vt:filetime>
  </property>
  <property fmtid="{D5CDD505-2E9C-101B-9397-08002B2CF9AE}" pid="3" name="Creator">
    <vt:lpwstr>WPS Writer</vt:lpwstr>
  </property>
  <property fmtid="{D5CDD505-2E9C-101B-9397-08002B2CF9AE}" pid="4" name="LastSaved">
    <vt:filetime>2026-04-01T00:00:00Z</vt:filetime>
  </property>
  <property fmtid="{D5CDD505-2E9C-101B-9397-08002B2CF9AE}" pid="5" name="SourceModified">
    <vt:lpwstr>D:20260401003347+07'00'</vt:lpwstr>
  </property>
</Properties>
</file>