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97111">
        <w:trPr>
          <w:trHeight w:val="290"/>
        </w:trPr>
        <w:tc>
          <w:tcPr>
            <w:tcW w:w="5000" w:type="pct"/>
            <w:gridSpan w:val="2"/>
            <w:tcBorders>
              <w:top w:val="nil"/>
              <w:left w:val="nil"/>
              <w:right w:val="nil"/>
            </w:tcBorders>
          </w:tcPr>
          <w:p w:rsidR="00A97111" w:rsidRDefault="00A97111">
            <w:pPr>
              <w:rPr>
                <w:lang w:val="en-GB"/>
              </w:rPr>
            </w:pPr>
          </w:p>
        </w:tc>
      </w:tr>
      <w:tr w:rsidR="00A97111">
        <w:trPr>
          <w:trHeight w:val="290"/>
        </w:trPr>
        <w:tc>
          <w:tcPr>
            <w:tcW w:w="1186" w:type="pct"/>
          </w:tcPr>
          <w:p w:rsidR="00A97111" w:rsidRDefault="005B31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A97111" w:rsidRDefault="00415A60">
            <w:pPr>
              <w:rPr>
                <w:b/>
                <w:bCs/>
                <w:color w:val="0000CC"/>
                <w:sz w:val="20"/>
                <w:szCs w:val="20"/>
                <w:lang w:val="en-IN"/>
              </w:rPr>
            </w:pPr>
            <w:hyperlink r:id="rId7" w:tgtFrame="_parent" w:history="1">
              <w:r w:rsidR="005B3179">
                <w:rPr>
                  <w:b/>
                  <w:bCs/>
                  <w:noProof/>
                  <w:color w:val="0000CC"/>
                  <w:sz w:val="20"/>
                  <w:szCs w:val="20"/>
                  <w:lang w:val="en-IN"/>
                </w:rPr>
                <w:t xml:space="preserve">Cardiology and Angiology: An International Journal </w:t>
              </w:r>
            </w:hyperlink>
          </w:p>
        </w:tc>
      </w:tr>
      <w:tr w:rsidR="00A97111">
        <w:trPr>
          <w:trHeight w:val="290"/>
        </w:trPr>
        <w:tc>
          <w:tcPr>
            <w:tcW w:w="1186" w:type="pct"/>
          </w:tcPr>
          <w:p w:rsidR="00A97111" w:rsidRDefault="005B31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A97111" w:rsidRDefault="005B3179">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Ms_CA_155507</w:t>
            </w:r>
          </w:p>
        </w:tc>
      </w:tr>
      <w:tr w:rsidR="00A97111">
        <w:trPr>
          <w:trHeight w:val="650"/>
        </w:trPr>
        <w:tc>
          <w:tcPr>
            <w:tcW w:w="1186" w:type="pct"/>
          </w:tcPr>
          <w:p w:rsidR="00A97111" w:rsidRDefault="005B31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A97111" w:rsidRDefault="005B31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Risk Stratification, Treatment Approach, and Short-Term Outcomes of Acute Pulmonary Embolism in a Moroccan Tertiary Cardiology Department: A Retrospective Study</w:t>
            </w:r>
          </w:p>
        </w:tc>
      </w:tr>
      <w:tr w:rsidR="00A97111">
        <w:trPr>
          <w:trHeight w:val="332"/>
        </w:trPr>
        <w:tc>
          <w:tcPr>
            <w:tcW w:w="1186" w:type="pct"/>
          </w:tcPr>
          <w:p w:rsidR="00A97111" w:rsidRDefault="005B317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A97111" w:rsidRDefault="005B317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A97111" w:rsidRDefault="00A97111">
      <w:pPr>
        <w:pStyle w:val="BodyText"/>
        <w:rPr>
          <w:rFonts w:ascii="Times New Roman" w:hAnsi="Times New Roman"/>
          <w:b/>
          <w:bCs/>
          <w:sz w:val="20"/>
          <w:szCs w:val="20"/>
          <w:u w:val="single"/>
          <w:lang w:val="en-GB"/>
        </w:rPr>
      </w:pPr>
    </w:p>
    <w:p w:rsidR="00A97111" w:rsidRDefault="00A97111">
      <w:pPr>
        <w:pStyle w:val="BodyText"/>
        <w:rPr>
          <w:rFonts w:ascii="Times New Roman" w:hAnsi="Times New Roman"/>
          <w:b/>
          <w:sz w:val="20"/>
          <w:szCs w:val="20"/>
          <w:highlight w:val="yellow"/>
          <w:lang w:val="en-GB"/>
        </w:rPr>
      </w:pPr>
    </w:p>
    <w:p w:rsidR="00A97111" w:rsidRDefault="005B3179">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A97111" w:rsidRDefault="00A97111">
      <w:pPr>
        <w:pStyle w:val="BodyText"/>
        <w:rPr>
          <w:rFonts w:ascii="Times New Roman" w:hAnsi="Times New Roman"/>
          <w:b/>
          <w:sz w:val="20"/>
          <w:szCs w:val="20"/>
          <w:u w:val="single"/>
          <w:lang w:val="en-GB"/>
        </w:rPr>
      </w:pPr>
    </w:p>
    <w:p w:rsidR="00A97111" w:rsidRDefault="00A9711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97111">
        <w:tc>
          <w:tcPr>
            <w:tcW w:w="1789" w:type="pct"/>
            <w:noWrap/>
          </w:tcPr>
          <w:p w:rsidR="00A97111" w:rsidRDefault="00A97111">
            <w:pPr>
              <w:pStyle w:val="Heading2"/>
              <w:jc w:val="left"/>
              <w:rPr>
                <w:rFonts w:ascii="Times New Roman" w:hAnsi="Times New Roman"/>
                <w:lang w:val="en-GB" w:eastAsia="en-US"/>
              </w:rPr>
            </w:pPr>
          </w:p>
        </w:tc>
        <w:tc>
          <w:tcPr>
            <w:tcW w:w="1844" w:type="pct"/>
          </w:tcPr>
          <w:p w:rsidR="00A97111" w:rsidRDefault="005B317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A97111" w:rsidRDefault="005B317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97111" w:rsidRDefault="00A97111">
            <w:pPr>
              <w:pStyle w:val="Heading2"/>
              <w:jc w:val="left"/>
              <w:rPr>
                <w:rFonts w:ascii="Times New Roman" w:hAnsi="Times New Roman"/>
                <w:b w:val="0"/>
                <w:lang w:val="en-GB" w:eastAsia="en-US"/>
              </w:rPr>
            </w:pPr>
          </w:p>
        </w:tc>
      </w:tr>
      <w:tr w:rsidR="00A97111">
        <w:trPr>
          <w:trHeight w:val="1264"/>
        </w:trPr>
        <w:tc>
          <w:tcPr>
            <w:tcW w:w="1789" w:type="pct"/>
            <w:noWrap/>
          </w:tcPr>
          <w:p w:rsidR="00A97111" w:rsidRDefault="005B317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A97111" w:rsidRDefault="005B3179">
            <w:pPr>
              <w:pStyle w:val="ListParagraph"/>
              <w:ind w:left="0"/>
              <w:rPr>
                <w:b/>
                <w:bCs/>
                <w:sz w:val="20"/>
                <w:szCs w:val="20"/>
                <w:lang w:val="en-GB"/>
              </w:rPr>
            </w:pPr>
            <w:r>
              <w:rPr>
                <w:b/>
                <w:bCs/>
                <w:sz w:val="20"/>
                <w:szCs w:val="20"/>
                <w:lang w:val="en-GB"/>
              </w:rPr>
              <w:t>Pulmonary Embolism is a major cause of morbidity and mortality across different disciplines, especially in resource-limited low-income countries, and data from North Africa is limited. Recognition of Risk factors is important for timely intervention</w:t>
            </w:r>
          </w:p>
        </w:tc>
        <w:tc>
          <w:tcPr>
            <w:tcW w:w="1367" w:type="pct"/>
          </w:tcPr>
          <w:p w:rsidR="00A97111" w:rsidRDefault="00A020C6">
            <w:pPr>
              <w:pStyle w:val="Heading2"/>
              <w:jc w:val="left"/>
              <w:rPr>
                <w:rFonts w:ascii="Times New Roman" w:hAnsi="Times New Roman"/>
                <w:b w:val="0"/>
                <w:lang w:val="en-GB" w:eastAsia="en-US"/>
              </w:rPr>
            </w:pPr>
            <w:r w:rsidRPr="00A020C6">
              <w:rPr>
                <w:rFonts w:ascii="Times New Roman" w:hAnsi="Times New Roman"/>
                <w:b w:val="0"/>
                <w:lang w:val="en-US" w:eastAsia="en-US"/>
              </w:rPr>
              <w:t>This manuscript provides valuable insights into pulmonary embolism in a region where data remain scarce, particularly in North Africa. By identifying and analyzing risk factors alongside clinical manifestations, it contributes to improving early recognition and risk stratification in resource-limited settings. The findings may help guide clinicians in optimizing diagnostic and therapeutic strategies, ultimately reducing morbidity and mortality. Furthermore, this work highlights the need for larger, region-specific studies and can serve as a foundation for future research in this field.</w:t>
            </w:r>
          </w:p>
        </w:tc>
      </w:tr>
    </w:tbl>
    <w:p w:rsidR="00A97111" w:rsidRDefault="00A97111">
      <w:pPr>
        <w:rPr>
          <w:sz w:val="20"/>
          <w:szCs w:val="20"/>
          <w:lang w:val="en-GB"/>
        </w:rPr>
      </w:pPr>
    </w:p>
    <w:p w:rsidR="00A97111" w:rsidRDefault="00A97111">
      <w:pPr>
        <w:rPr>
          <w:sz w:val="20"/>
          <w:szCs w:val="20"/>
          <w:lang w:val="en-GB"/>
        </w:rPr>
      </w:pPr>
    </w:p>
    <w:p w:rsidR="00A97111" w:rsidRDefault="005B3179">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A97111" w:rsidRDefault="00A9711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97111">
        <w:tc>
          <w:tcPr>
            <w:tcW w:w="5000" w:type="pct"/>
            <w:gridSpan w:val="3"/>
            <w:tcBorders>
              <w:top w:val="nil"/>
              <w:left w:val="nil"/>
              <w:right w:val="nil"/>
            </w:tcBorders>
            <w:noWrap/>
          </w:tcPr>
          <w:p w:rsidR="00A97111" w:rsidRDefault="00A97111">
            <w:pPr>
              <w:rPr>
                <w:lang w:val="en-GB"/>
              </w:rPr>
            </w:pPr>
          </w:p>
          <w:p w:rsidR="00A97111" w:rsidRDefault="00A97111">
            <w:pPr>
              <w:rPr>
                <w:sz w:val="20"/>
                <w:szCs w:val="20"/>
                <w:lang w:val="en-GB"/>
              </w:rPr>
            </w:pPr>
          </w:p>
        </w:tc>
      </w:tr>
      <w:tr w:rsidR="00A97111">
        <w:tc>
          <w:tcPr>
            <w:tcW w:w="1790" w:type="pct"/>
            <w:noWrap/>
          </w:tcPr>
          <w:p w:rsidR="00A97111" w:rsidRDefault="00A97111">
            <w:pPr>
              <w:pStyle w:val="Heading2"/>
              <w:jc w:val="left"/>
              <w:rPr>
                <w:rFonts w:ascii="Times New Roman" w:hAnsi="Times New Roman"/>
                <w:lang w:val="en-GB" w:eastAsia="en-US"/>
              </w:rPr>
            </w:pPr>
          </w:p>
        </w:tc>
        <w:tc>
          <w:tcPr>
            <w:tcW w:w="1843" w:type="pct"/>
          </w:tcPr>
          <w:p w:rsidR="00A97111" w:rsidRDefault="005B317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A97111" w:rsidRDefault="005B3179">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97111">
        <w:trPr>
          <w:trHeight w:val="1262"/>
        </w:trPr>
        <w:tc>
          <w:tcPr>
            <w:tcW w:w="1790" w:type="pct"/>
            <w:noWrap/>
          </w:tcPr>
          <w:p w:rsidR="00A97111" w:rsidRDefault="005B3179">
            <w:pPr>
              <w:rPr>
                <w:b/>
                <w:bCs/>
                <w:sz w:val="20"/>
                <w:szCs w:val="20"/>
                <w:lang w:val="en-GB"/>
              </w:rPr>
            </w:pPr>
            <w:r>
              <w:rPr>
                <w:b/>
                <w:bCs/>
                <w:sz w:val="20"/>
                <w:szCs w:val="20"/>
                <w:lang w:val="en-GB"/>
              </w:rPr>
              <w:t xml:space="preserve">1. Is the title clear and appropriate for the study? </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The Title is appropriate; however, it is a bit longer. “3”</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A97111">
        <w:trPr>
          <w:trHeight w:val="1262"/>
        </w:trPr>
        <w:tc>
          <w:tcPr>
            <w:tcW w:w="1790" w:type="pct"/>
            <w:noWrap/>
          </w:tcPr>
          <w:p w:rsidR="00A97111" w:rsidRDefault="005B3179">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The Abstract is comprehensive; however, the result section in the Abstract is a bit longer, and the conclusion is merged with the continuation of results “3”</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3. Are the keywords appropriate and useful?</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The keywords are appropriate: “4”</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The background information is adequate. “3”</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5. Are the research objectives/hypotheses clearly stated?</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 xml:space="preserve">The Research objectives are clear </w:t>
            </w:r>
            <w:proofErr w:type="gramStart"/>
            <w:r>
              <w:rPr>
                <w:b/>
                <w:bCs/>
                <w:sz w:val="20"/>
                <w:szCs w:val="20"/>
                <w:lang w:val="en-GB"/>
              </w:rPr>
              <w:t>“ 4</w:t>
            </w:r>
            <w:proofErr w:type="gramEnd"/>
            <w:r>
              <w:rPr>
                <w:b/>
                <w:bCs/>
                <w:sz w:val="20"/>
                <w:szCs w:val="20"/>
                <w:lang w:val="en-GB"/>
              </w:rPr>
              <w:t>.”</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6. Is the literature review relevant and up to date?</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The Literature Review is up to date. “4.”</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excellent</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How the sample size was calculated is not clear. Only descriptive statistics used, no comparative analysis, Predictors of mortality, and no mention of confidence interval. Pulmonary Embolism is diagnosed on CT pulmonary angiography. No description of the clot burden on CT angiography has been mentioned. Was echocardiography done in all patients? If yes, then need to mention the Echo findings and their correlation. No mention of the choice of treatment in different patients, and how long and in what doses anticoagulants have been used “2.”</w:t>
            </w:r>
          </w:p>
        </w:tc>
        <w:tc>
          <w:tcPr>
            <w:tcW w:w="1367" w:type="pct"/>
          </w:tcPr>
          <w:p w:rsidR="00A97111" w:rsidRDefault="00A020C6">
            <w:pPr>
              <w:pStyle w:val="Heading2"/>
              <w:jc w:val="left"/>
              <w:rPr>
                <w:rFonts w:ascii="Times New Roman" w:hAnsi="Times New Roman"/>
                <w:b w:val="0"/>
                <w:lang w:val="en-GB" w:eastAsia="en-US"/>
              </w:rPr>
            </w:pPr>
            <w:r w:rsidRPr="00A020C6">
              <w:rPr>
                <w:rFonts w:ascii="Times New Roman" w:hAnsi="Times New Roman"/>
                <w:b w:val="0"/>
                <w:lang w:val="en-US" w:eastAsia="en-US"/>
              </w:rPr>
              <w:t>We included 54 patients over a 2-year study period, all diagnosed at the time of admission. This research was primarily descriptive, aiming only to report the different parameters related to mortality and the death rate within our department. Unfortunately, we did not assess the thrombotic burden, but we did record the clot location, which allows us to roughly distinguish between proximal and distal pulmonary embolism. The transthoracic echocardiography (TTE) evaluation identified various parameters indicative of pulmonary embolism and is described in detail in the article focusing on the clinical study of this condition. Regarding treatment, patients received either direct oral anticoagulants (DOACs), vitamin K antagonists (VKAs), or unfractionated heparin (UFH), with the duration varying according to the underlying etiology.</w:t>
            </w:r>
          </w:p>
        </w:tc>
      </w:tr>
      <w:tr w:rsidR="00A97111">
        <w:trPr>
          <w:trHeight w:val="1262"/>
        </w:trPr>
        <w:tc>
          <w:tcPr>
            <w:tcW w:w="1790" w:type="pct"/>
            <w:noWrap/>
          </w:tcPr>
          <w:p w:rsidR="00A97111" w:rsidRDefault="005B3179">
            <w:pPr>
              <w:pStyle w:val="Heading2"/>
              <w:jc w:val="left"/>
              <w:rPr>
                <w:rFonts w:ascii="Times New Roman" w:hAnsi="Times New Roman"/>
                <w:lang w:val="en-GB"/>
              </w:rPr>
            </w:pPr>
            <w:r>
              <w:rPr>
                <w:rFonts w:ascii="Times New Roman" w:hAnsi="Times New Roman"/>
                <w:lang w:val="en-GB"/>
              </w:rPr>
              <w:t>8. Were ethical issues properly addressed (if applicable)?</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rPr>
                <w:b/>
                <w:bCs/>
                <w:sz w:val="20"/>
                <w:szCs w:val="20"/>
                <w:lang w:val="en-GB"/>
              </w:rPr>
            </w:pPr>
            <w:r>
              <w:rPr>
                <w:b/>
                <w:bCs/>
                <w:sz w:val="20"/>
                <w:szCs w:val="20"/>
                <w:lang w:val="en-GB"/>
              </w:rPr>
              <w:t>“2”</w:t>
            </w:r>
          </w:p>
          <w:p w:rsidR="00A97111" w:rsidRDefault="00A97111">
            <w:pPr>
              <w:rPr>
                <w:b/>
                <w:bCs/>
                <w:sz w:val="20"/>
                <w:szCs w:val="20"/>
                <w:lang w:val="en-GB"/>
              </w:rPr>
            </w:pPr>
          </w:p>
          <w:p w:rsidR="00A97111" w:rsidRDefault="005B3179">
            <w:pPr>
              <w:rPr>
                <w:b/>
                <w:bCs/>
                <w:sz w:val="20"/>
                <w:szCs w:val="20"/>
                <w:lang w:val="en-GB"/>
              </w:rPr>
            </w:pPr>
            <w:r>
              <w:rPr>
                <w:b/>
                <w:bCs/>
                <w:sz w:val="20"/>
                <w:szCs w:val="20"/>
                <w:lang w:val="en-GB"/>
              </w:rPr>
              <w:t>Not clear how informed patient consent is taken, as the study is retrospective of the last 2 years.</w:t>
            </w:r>
          </w:p>
          <w:p w:rsidR="00A97111" w:rsidRDefault="005B3179">
            <w:pPr>
              <w:rPr>
                <w:b/>
                <w:bCs/>
                <w:sz w:val="20"/>
                <w:szCs w:val="20"/>
                <w:lang w:val="en-GB"/>
              </w:rPr>
            </w:pPr>
            <w:r>
              <w:rPr>
                <w:b/>
                <w:bCs/>
                <w:sz w:val="20"/>
                <w:szCs w:val="20"/>
                <w:lang w:val="en-GB"/>
              </w:rPr>
              <w:t>Also need to mention written ethical approval is obtained from whom (IRB letter no need to be mentioned)</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 xml:space="preserve">9. Are the results presented clearly? </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pStyle w:val="ListParagraph"/>
              <w:ind w:left="0"/>
              <w:rPr>
                <w:b/>
                <w:sz w:val="20"/>
                <w:szCs w:val="20"/>
                <w:lang w:val="en-GB"/>
              </w:rPr>
            </w:pPr>
            <w:r>
              <w:rPr>
                <w:b/>
                <w:sz w:val="20"/>
                <w:szCs w:val="20"/>
                <w:lang w:val="en-GB"/>
              </w:rPr>
              <w:t>The results are appropriate; however, they need to mention clearly how the patients have been followed, whether only symptomatically or any imaging modality has been used in follow-up.  “3”</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10. Are tables and figures clear, relevant, and necessary?</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pStyle w:val="ListParagraph"/>
              <w:ind w:left="0"/>
              <w:rPr>
                <w:b/>
                <w:sz w:val="20"/>
                <w:szCs w:val="20"/>
                <w:lang w:val="en-GB"/>
              </w:rPr>
            </w:pPr>
            <w:r>
              <w:rPr>
                <w:b/>
                <w:sz w:val="20"/>
                <w:szCs w:val="20"/>
                <w:lang w:val="en-GB"/>
              </w:rPr>
              <w:t>The tables and figures are satisfactory “3.”</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11. Does the discussion relate findings to existing literature?</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pStyle w:val="ListParagraph"/>
              <w:ind w:left="0"/>
              <w:rPr>
                <w:b/>
                <w:sz w:val="20"/>
                <w:szCs w:val="20"/>
                <w:lang w:val="en-GB"/>
              </w:rPr>
            </w:pPr>
            <w:r>
              <w:rPr>
                <w:b/>
                <w:sz w:val="20"/>
                <w:szCs w:val="20"/>
                <w:lang w:val="en-GB"/>
              </w:rPr>
              <w:t>The discussion is appropriate “4.”</w:t>
            </w:r>
          </w:p>
        </w:tc>
        <w:tc>
          <w:tcPr>
            <w:tcW w:w="1367" w:type="pct"/>
          </w:tcPr>
          <w:p w:rsidR="00A97111" w:rsidRDefault="00A020C6">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12. Are the conclusions supported by the data?</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pStyle w:val="ListParagraph"/>
              <w:ind w:left="0"/>
              <w:rPr>
                <w:b/>
                <w:sz w:val="20"/>
                <w:szCs w:val="20"/>
                <w:lang w:val="en-GB"/>
              </w:rPr>
            </w:pPr>
            <w:r>
              <w:rPr>
                <w:b/>
                <w:sz w:val="20"/>
                <w:szCs w:val="20"/>
                <w:lang w:val="en-GB"/>
              </w:rPr>
              <w:t>The conclusion does match the data presented “3.”</w:t>
            </w:r>
          </w:p>
        </w:tc>
        <w:tc>
          <w:tcPr>
            <w:tcW w:w="1367" w:type="pct"/>
          </w:tcPr>
          <w:p w:rsidR="00A97111" w:rsidRDefault="003A1AD0">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13. Are the limitations of the study discussed?</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A97111" w:rsidRDefault="005B3179">
            <w:pPr>
              <w:pStyle w:val="ListParagraph"/>
              <w:ind w:left="0"/>
              <w:rPr>
                <w:b/>
                <w:sz w:val="20"/>
                <w:szCs w:val="20"/>
                <w:lang w:val="en-GB"/>
              </w:rPr>
            </w:pPr>
            <w:r>
              <w:rPr>
                <w:b/>
                <w:sz w:val="20"/>
                <w:szCs w:val="20"/>
                <w:lang w:val="en-GB"/>
              </w:rPr>
              <w:t>Limitation mentioned “4.”</w:t>
            </w:r>
          </w:p>
        </w:tc>
        <w:tc>
          <w:tcPr>
            <w:tcW w:w="1367" w:type="pct"/>
          </w:tcPr>
          <w:p w:rsidR="00A97111" w:rsidRDefault="003A1AD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97111">
        <w:trPr>
          <w:trHeight w:val="703"/>
        </w:trPr>
        <w:tc>
          <w:tcPr>
            <w:tcW w:w="1790" w:type="pct"/>
            <w:noWrap/>
          </w:tcPr>
          <w:p w:rsidR="00A97111" w:rsidRDefault="005B3179">
            <w:pPr>
              <w:rPr>
                <w:b/>
                <w:sz w:val="20"/>
                <w:szCs w:val="20"/>
                <w:lang w:val="en-GB"/>
              </w:rPr>
            </w:pPr>
            <w:r>
              <w:rPr>
                <w:b/>
                <w:sz w:val="20"/>
                <w:szCs w:val="20"/>
                <w:lang w:val="en-GB"/>
              </w:rPr>
              <w:t>14. Are the references relevant and sufficient (in number)?</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97111" w:rsidRDefault="005B3179">
            <w:pPr>
              <w:rPr>
                <w:sz w:val="20"/>
                <w:szCs w:val="20"/>
                <w:lang w:val="en-GB"/>
              </w:rPr>
            </w:pPr>
            <w:r>
              <w:rPr>
                <w:color w:val="404040"/>
                <w:sz w:val="20"/>
                <w:szCs w:val="20"/>
                <w:shd w:val="clear" w:color="auto" w:fill="FFFFFF"/>
                <w:lang w:val="en-GB"/>
              </w:rPr>
              <w:t>N/A = Not Applicable</w:t>
            </w:r>
          </w:p>
        </w:tc>
        <w:tc>
          <w:tcPr>
            <w:tcW w:w="1843" w:type="pct"/>
          </w:tcPr>
          <w:p w:rsidR="00A97111" w:rsidRDefault="005B3179">
            <w:pPr>
              <w:pStyle w:val="ListParagraph"/>
              <w:ind w:left="0"/>
              <w:rPr>
                <w:b/>
                <w:sz w:val="20"/>
                <w:szCs w:val="20"/>
                <w:lang w:val="en-GB"/>
              </w:rPr>
            </w:pPr>
            <w:r>
              <w:rPr>
                <w:b/>
                <w:sz w:val="20"/>
                <w:szCs w:val="20"/>
                <w:lang w:val="en-GB"/>
              </w:rPr>
              <w:t>YES “4”</w:t>
            </w:r>
          </w:p>
        </w:tc>
        <w:tc>
          <w:tcPr>
            <w:tcW w:w="1367" w:type="pct"/>
          </w:tcPr>
          <w:p w:rsidR="00A97111" w:rsidRDefault="003A1AD0">
            <w:pPr>
              <w:pStyle w:val="Heading2"/>
              <w:jc w:val="left"/>
              <w:rPr>
                <w:rFonts w:ascii="Times New Roman" w:hAnsi="Times New Roman"/>
                <w:b w:val="0"/>
                <w:lang w:val="en-GB" w:eastAsia="en-US"/>
              </w:rPr>
            </w:pPr>
            <w:r>
              <w:rPr>
                <w:rFonts w:ascii="Times New Roman" w:hAnsi="Times New Roman"/>
                <w:b w:val="0"/>
                <w:lang w:val="en-GB" w:eastAsia="en-US"/>
              </w:rPr>
              <w:t>Yes, good</w:t>
            </w:r>
          </w:p>
        </w:tc>
      </w:tr>
      <w:tr w:rsidR="00A97111">
        <w:trPr>
          <w:trHeight w:val="703"/>
        </w:trPr>
        <w:tc>
          <w:tcPr>
            <w:tcW w:w="1790" w:type="pct"/>
            <w:noWrap/>
          </w:tcPr>
          <w:p w:rsidR="00A97111" w:rsidRDefault="005B3179">
            <w:pPr>
              <w:rPr>
                <w:b/>
                <w:sz w:val="20"/>
                <w:szCs w:val="20"/>
                <w:lang w:val="en-GB"/>
              </w:rPr>
            </w:pPr>
            <w:r>
              <w:rPr>
                <w:b/>
                <w:sz w:val="20"/>
                <w:szCs w:val="20"/>
                <w:lang w:val="en-GB"/>
              </w:rPr>
              <w:t>15. Is the manuscript written in clear and understandable language?</w:t>
            </w:r>
          </w:p>
          <w:p w:rsidR="00A97111" w:rsidRDefault="005B3179">
            <w:pPr>
              <w:rPr>
                <w:color w:val="404040"/>
                <w:sz w:val="20"/>
                <w:szCs w:val="20"/>
                <w:shd w:val="clear" w:color="auto" w:fill="FFFFFF"/>
                <w:lang w:val="en-GB"/>
              </w:rPr>
            </w:pPr>
            <w:r>
              <w:rPr>
                <w:color w:val="404040"/>
                <w:sz w:val="20"/>
                <w:szCs w:val="20"/>
                <w:shd w:val="clear" w:color="auto" w:fill="FFFFFF"/>
                <w:lang w:val="en-GB"/>
              </w:rPr>
              <w:t xml:space="preserve">Rating Scale: </w:t>
            </w:r>
          </w:p>
          <w:p w:rsidR="00A97111" w:rsidRDefault="005B317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rsidR="00A97111" w:rsidRDefault="005B3179">
            <w:pPr>
              <w:rPr>
                <w:sz w:val="20"/>
                <w:szCs w:val="20"/>
                <w:lang w:val="en-GB"/>
              </w:rPr>
            </w:pPr>
            <w:r>
              <w:rPr>
                <w:color w:val="404040"/>
                <w:sz w:val="20"/>
                <w:szCs w:val="20"/>
                <w:shd w:val="clear" w:color="auto" w:fill="FFFFFF"/>
                <w:lang w:val="en-GB"/>
              </w:rPr>
              <w:t>N/A = Not Applicable</w:t>
            </w:r>
          </w:p>
        </w:tc>
        <w:tc>
          <w:tcPr>
            <w:tcW w:w="1843" w:type="pct"/>
          </w:tcPr>
          <w:p w:rsidR="00A97111" w:rsidRDefault="005B3179">
            <w:pPr>
              <w:pStyle w:val="ListParagraph"/>
              <w:ind w:left="0"/>
              <w:rPr>
                <w:b/>
                <w:sz w:val="20"/>
                <w:szCs w:val="20"/>
                <w:lang w:val="en-GB"/>
              </w:rPr>
            </w:pPr>
            <w:r>
              <w:rPr>
                <w:bCs/>
                <w:sz w:val="20"/>
                <w:szCs w:val="20"/>
                <w:lang w:val="en-GB"/>
              </w:rPr>
              <w:lastRenderedPageBreak/>
              <w:t>“</w:t>
            </w:r>
            <w:r>
              <w:rPr>
                <w:b/>
                <w:sz w:val="20"/>
                <w:szCs w:val="20"/>
                <w:lang w:val="en-GB"/>
              </w:rPr>
              <w:t>4”</w:t>
            </w:r>
          </w:p>
          <w:p w:rsidR="00A97111" w:rsidRDefault="005B3179">
            <w:pPr>
              <w:pStyle w:val="ListParagraph"/>
              <w:ind w:left="0"/>
              <w:rPr>
                <w:bCs/>
                <w:sz w:val="20"/>
                <w:szCs w:val="20"/>
                <w:lang w:val="en-GB"/>
              </w:rPr>
            </w:pPr>
            <w:r>
              <w:rPr>
                <w:b/>
                <w:sz w:val="20"/>
                <w:szCs w:val="20"/>
                <w:lang w:val="en-GB"/>
              </w:rPr>
              <w:t xml:space="preserve">However, minor grammatical and topographical mistakes throughout the manuscript need to be </w:t>
            </w:r>
            <w:r>
              <w:rPr>
                <w:b/>
                <w:sz w:val="20"/>
                <w:szCs w:val="20"/>
                <w:lang w:val="en-GB"/>
              </w:rPr>
              <w:lastRenderedPageBreak/>
              <w:t>rectified</w:t>
            </w:r>
            <w:r>
              <w:rPr>
                <w:bCs/>
                <w:sz w:val="20"/>
                <w:szCs w:val="20"/>
                <w:lang w:val="en-GB"/>
              </w:rPr>
              <w:t xml:space="preserve"> </w:t>
            </w:r>
          </w:p>
        </w:tc>
        <w:tc>
          <w:tcPr>
            <w:tcW w:w="1367" w:type="pct"/>
          </w:tcPr>
          <w:p w:rsidR="00A97111" w:rsidRDefault="003A1AD0">
            <w:pPr>
              <w:pStyle w:val="Heading2"/>
              <w:jc w:val="left"/>
              <w:rPr>
                <w:rFonts w:ascii="Times New Roman" w:hAnsi="Times New Roman"/>
                <w:b w:val="0"/>
                <w:lang w:val="en-GB" w:eastAsia="en-US"/>
              </w:rPr>
            </w:pPr>
            <w:r>
              <w:rPr>
                <w:rFonts w:ascii="Times New Roman" w:hAnsi="Times New Roman"/>
                <w:b w:val="0"/>
                <w:lang w:val="en-GB" w:eastAsia="en-US"/>
              </w:rPr>
              <w:lastRenderedPageBreak/>
              <w:t>Yes, good</w:t>
            </w:r>
          </w:p>
        </w:tc>
      </w:tr>
    </w:tbl>
    <w:p w:rsidR="00404742" w:rsidRDefault="00404742" w:rsidP="00404742">
      <w:pPr>
        <w:pStyle w:val="BodyText"/>
        <w:rPr>
          <w:rFonts w:ascii="Arial" w:hAnsi="Arial" w:cs="Arial"/>
          <w:b/>
          <w:bCs/>
          <w:sz w:val="20"/>
          <w:szCs w:val="20"/>
          <w:u w:val="single"/>
          <w:lang w:val="en-GB"/>
        </w:rPr>
      </w:pPr>
    </w:p>
    <w:p w:rsidR="00404742" w:rsidRDefault="00404742" w:rsidP="00404742">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404742" w:rsidRDefault="00404742" w:rsidP="00404742">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04742" w:rsidTr="0040474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04742" w:rsidRDefault="00404742">
            <w:pPr>
              <w:rPr>
                <w:rFonts w:ascii="Arial" w:eastAsia="Arial Unicode MS" w:hAnsi="Arial" w:cs="Arial"/>
                <w:b/>
                <w:sz w:val="20"/>
                <w:szCs w:val="20"/>
                <w:u w:val="single"/>
                <w:lang w:val="en-GB"/>
              </w:rPr>
            </w:pPr>
            <w:bookmarkStart w:id="0" w:name="_Hlk156057883"/>
          </w:p>
        </w:tc>
      </w:tr>
      <w:tr w:rsidR="00404742" w:rsidTr="00404742">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4742" w:rsidRDefault="00404742">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04742" w:rsidRDefault="00404742">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404742" w:rsidRDefault="00404742">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04742" w:rsidRDefault="00404742">
            <w:pPr>
              <w:keepNext/>
              <w:outlineLvl w:val="1"/>
              <w:rPr>
                <w:rFonts w:ascii="Arial" w:eastAsia="MS Mincho" w:hAnsi="Arial" w:cs="Arial"/>
                <w:bCs/>
                <w:sz w:val="20"/>
                <w:szCs w:val="20"/>
                <w:lang w:val="en-GB"/>
              </w:rPr>
            </w:pPr>
          </w:p>
        </w:tc>
      </w:tr>
      <w:tr w:rsidR="00404742" w:rsidTr="00404742">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4742" w:rsidRDefault="00404742">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404742" w:rsidRDefault="00404742">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04742" w:rsidRDefault="00404742">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404742" w:rsidRDefault="00404742">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404742" w:rsidRDefault="00404742">
            <w:pPr>
              <w:rPr>
                <w:rFonts w:ascii="Arial" w:eastAsia="Arial Unicode MS" w:hAnsi="Arial" w:cs="Arial"/>
                <w:sz w:val="20"/>
                <w:szCs w:val="20"/>
                <w:lang w:val="en-GB"/>
              </w:rPr>
            </w:pPr>
          </w:p>
          <w:p w:rsidR="00404742" w:rsidRDefault="00404742">
            <w:pPr>
              <w:rPr>
                <w:rFonts w:ascii="Arial" w:eastAsia="Arial Unicode MS" w:hAnsi="Arial" w:cs="Arial"/>
                <w:sz w:val="20"/>
                <w:szCs w:val="20"/>
                <w:lang w:val="en-GB"/>
              </w:rPr>
            </w:pPr>
          </w:p>
          <w:p w:rsidR="00404742" w:rsidRDefault="00404742">
            <w:pPr>
              <w:rPr>
                <w:rFonts w:ascii="Arial" w:eastAsia="Arial Unicode MS" w:hAnsi="Arial" w:cs="Arial"/>
                <w:sz w:val="20"/>
                <w:szCs w:val="20"/>
                <w:lang w:val="en-GB"/>
              </w:rPr>
            </w:pPr>
          </w:p>
        </w:tc>
      </w:tr>
      <w:bookmarkEnd w:id="0"/>
    </w:tbl>
    <w:p w:rsidR="00404742" w:rsidRDefault="00404742" w:rsidP="00404742">
      <w:pPr>
        <w:pStyle w:val="BodyText"/>
        <w:rPr>
          <w:rFonts w:ascii="Arial" w:hAnsi="Arial" w:cs="Arial"/>
          <w:b/>
          <w:bCs/>
          <w:sz w:val="20"/>
          <w:szCs w:val="20"/>
          <w:u w:val="single"/>
          <w:lang w:val="en-GB"/>
        </w:rPr>
      </w:pPr>
    </w:p>
    <w:p w:rsidR="00404742" w:rsidRDefault="00404742" w:rsidP="00404742">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404742" w:rsidRDefault="00404742" w:rsidP="00404742">
      <w:pPr>
        <w:pStyle w:val="BodyText"/>
        <w:rPr>
          <w:rFonts w:ascii="Arial" w:hAnsi="Arial" w:cs="Arial"/>
          <w:b/>
          <w:bCs/>
          <w:sz w:val="20"/>
          <w:szCs w:val="20"/>
          <w:u w:val="single"/>
          <w:lang w:val="en-GB"/>
        </w:rPr>
      </w:pPr>
    </w:p>
    <w:p w:rsidR="00A97111" w:rsidRDefault="00A97111">
      <w:pPr>
        <w:pStyle w:val="BodyText"/>
        <w:rPr>
          <w:rFonts w:ascii="Times New Roman" w:hAnsi="Times New Roman"/>
          <w:b/>
          <w:bCs/>
          <w:sz w:val="20"/>
          <w:szCs w:val="20"/>
          <w:u w:val="single"/>
          <w:lang w:val="en-GB"/>
        </w:rPr>
      </w:pPr>
      <w:bookmarkStart w:id="1" w:name="_GoBack"/>
      <w:bookmarkEnd w:id="1"/>
    </w:p>
    <w:sectPr w:rsidR="00A971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A60" w:rsidRDefault="00415A60">
      <w:r>
        <w:separator/>
      </w:r>
    </w:p>
  </w:endnote>
  <w:endnote w:type="continuationSeparator" w:id="0">
    <w:p w:rsidR="00415A60" w:rsidRDefault="0041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pStyle w:val="Footer"/>
      <w:jc w:val="right"/>
    </w:pPr>
  </w:p>
  <w:p w:rsidR="00A97111" w:rsidRDefault="005B31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A1AD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A1AD0">
      <w:rPr>
        <w:b/>
        <w:noProof/>
        <w:sz w:val="20"/>
      </w:rPr>
      <w:t>3</w:t>
    </w:r>
    <w:r>
      <w:rPr>
        <w:b/>
        <w:sz w:val="20"/>
      </w:rPr>
      <w:fldChar w:fldCharType="end"/>
    </w:r>
  </w:p>
  <w:p w:rsidR="00A97111" w:rsidRDefault="005B3179">
    <w:pPr>
      <w:pStyle w:val="Footer"/>
      <w:jc w:val="right"/>
      <w:rPr>
        <w:b/>
        <w:sz w:val="20"/>
      </w:rPr>
    </w:pPr>
    <w:r>
      <w:rPr>
        <w:b/>
        <w:sz w:val="20"/>
      </w:rPr>
      <w:t>V180326</w:t>
    </w:r>
  </w:p>
  <w:p w:rsidR="00A97111" w:rsidRDefault="00A97111">
    <w:pPr>
      <w:pStyle w:val="Footer"/>
      <w:jc w:val="right"/>
    </w:pPr>
  </w:p>
  <w:p w:rsidR="00A97111" w:rsidRDefault="00A9711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A60" w:rsidRDefault="00415A60">
      <w:r>
        <w:separator/>
      </w:r>
    </w:p>
  </w:footnote>
  <w:footnote w:type="continuationSeparator" w:id="0">
    <w:p w:rsidR="00415A60" w:rsidRDefault="00415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spacing w:before="100" w:beforeAutospacing="1" w:after="100" w:afterAutospacing="1"/>
      <w:jc w:val="center"/>
      <w:rPr>
        <w:rFonts w:ascii="Arial" w:hAnsi="Arial" w:cs="Arial"/>
        <w:b/>
        <w:bCs/>
        <w:color w:val="003399"/>
        <w:szCs w:val="20"/>
        <w:u w:val="single"/>
        <w:lang w:val="en-GB"/>
      </w:rPr>
    </w:pPr>
  </w:p>
  <w:p w:rsidR="00A97111" w:rsidRDefault="005B3179">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111" w:rsidRDefault="00A9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7111"/>
    <w:rsid w:val="003A1AD0"/>
    <w:rsid w:val="00404742"/>
    <w:rsid w:val="00415A60"/>
    <w:rsid w:val="005B3179"/>
    <w:rsid w:val="00A020C6"/>
    <w:rsid w:val="00A97111"/>
    <w:rsid w:val="00DE34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4206AA-C150-45E0-9AA6-7C93C713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404742"/>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41937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650317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1008</Words>
  <Characters>5746</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6741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2026-03-19T07:10:00Z</dcterms:created>
  <dcterms:modified xsi:type="dcterms:W3CDTF">2026-03-26T07:16:00Z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