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BE6" w14:paraId="19B9B666" w14:textId="77777777">
        <w:trPr>
          <w:trHeight w:val="20"/>
          <w:jc w:val="center"/>
        </w:trPr>
        <w:tc>
          <w:tcPr>
            <w:tcW w:w="1186" w:type="pct"/>
          </w:tcPr>
          <w:p w14:paraId="1C17F364" w14:textId="77777777" w:rsidR="00212BE6" w:rsidRDefault="00E10B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E0F23B" w14:textId="77777777" w:rsidR="00212BE6" w:rsidRDefault="00B83CC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83CC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Annual Research &amp; Review in Biology</w:t>
              </w:r>
            </w:hyperlink>
          </w:p>
        </w:tc>
      </w:tr>
      <w:tr w:rsidR="00212BE6" w14:paraId="44B75D5E" w14:textId="77777777">
        <w:trPr>
          <w:trHeight w:val="20"/>
          <w:jc w:val="center"/>
        </w:trPr>
        <w:tc>
          <w:tcPr>
            <w:tcW w:w="1186" w:type="pct"/>
          </w:tcPr>
          <w:p w14:paraId="04972F4A" w14:textId="77777777" w:rsidR="00212BE6" w:rsidRDefault="00E10B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FDE141" w14:textId="77777777" w:rsidR="00212BE6" w:rsidRDefault="00A10C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10C8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Ms_ARRB_157110</w:t>
            </w:r>
          </w:p>
        </w:tc>
      </w:tr>
      <w:tr w:rsidR="00212BE6" w14:paraId="7BD1C9FE" w14:textId="77777777">
        <w:trPr>
          <w:trHeight w:val="20"/>
          <w:jc w:val="center"/>
        </w:trPr>
        <w:tc>
          <w:tcPr>
            <w:tcW w:w="1186" w:type="pct"/>
          </w:tcPr>
          <w:p w14:paraId="4985C86C" w14:textId="77777777" w:rsidR="00212BE6" w:rsidRDefault="00E10B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66B8F1" w14:textId="77777777" w:rsidR="00212BE6" w:rsidRDefault="00A10C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10C8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Seed Pelleting Across Agricultural, Horticultural and Forestry Systems: A Comparative Review</w:t>
            </w:r>
          </w:p>
        </w:tc>
      </w:tr>
      <w:tr w:rsidR="00212BE6" w14:paraId="1EE01C8E" w14:textId="77777777">
        <w:trPr>
          <w:trHeight w:val="20"/>
          <w:jc w:val="center"/>
        </w:trPr>
        <w:tc>
          <w:tcPr>
            <w:tcW w:w="1186" w:type="pct"/>
          </w:tcPr>
          <w:p w14:paraId="3A3F0A50" w14:textId="77777777" w:rsidR="00212BE6" w:rsidRDefault="00E10B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7B6E6A" w14:textId="77777777" w:rsidR="00212BE6" w:rsidRDefault="00E10B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D4799B2" w14:textId="77777777" w:rsidR="00212BE6" w:rsidRDefault="00212B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6B433BA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312CA2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89EFF5" w14:textId="77777777" w:rsidR="00212BE6" w:rsidRDefault="00212BE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C7712F" w14:textId="77777777" w:rsidR="00212BE6" w:rsidRDefault="00212B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F4DD031" w14:textId="77777777" w:rsidR="00212BE6" w:rsidRDefault="00E10B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738E9E1" w14:textId="77777777" w:rsidR="00212BE6" w:rsidRDefault="00212B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D711CCC" w14:textId="77777777" w:rsidR="00212BE6" w:rsidRDefault="00212B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4776"/>
        <w:gridCol w:w="4145"/>
      </w:tblGrid>
      <w:tr w:rsidR="00212BE6" w14:paraId="7B4D4E7F" w14:textId="77777777" w:rsidTr="00380496">
        <w:trPr>
          <w:trHeight w:val="20"/>
          <w:jc w:val="center"/>
        </w:trPr>
        <w:tc>
          <w:tcPr>
            <w:tcW w:w="1789" w:type="pct"/>
            <w:noWrap/>
          </w:tcPr>
          <w:p w14:paraId="776AC9EC" w14:textId="77777777" w:rsidR="00212BE6" w:rsidRDefault="00212B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19" w:type="pct"/>
          </w:tcPr>
          <w:p w14:paraId="56D160D6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492" w:type="pct"/>
          </w:tcPr>
          <w:p w14:paraId="397CE68E" w14:textId="77777777" w:rsidR="00212BE6" w:rsidRDefault="00E10B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A5B63F" w14:textId="77777777" w:rsidR="00212BE6" w:rsidRDefault="00212B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12BE6" w14:paraId="481B18D8" w14:textId="77777777" w:rsidTr="00B07E50">
        <w:trPr>
          <w:trHeight w:val="3490"/>
          <w:jc w:val="center"/>
        </w:trPr>
        <w:tc>
          <w:tcPr>
            <w:tcW w:w="1789" w:type="pct"/>
            <w:noWrap/>
          </w:tcPr>
          <w:p w14:paraId="5FC96681" w14:textId="77777777" w:rsidR="00212BE6" w:rsidRDefault="00E10B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C6E532E" w14:textId="77777777" w:rsidR="00212BE6" w:rsidRDefault="00212BE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719" w:type="pct"/>
          </w:tcPr>
          <w:p w14:paraId="3F79F044" w14:textId="77777777" w:rsidR="00627667" w:rsidRPr="00C52EAA" w:rsidRDefault="00627667" w:rsidP="00627667">
            <w:pPr>
              <w:spacing w:before="100" w:beforeAutospacing="1" w:after="100" w:afterAutospacing="1"/>
              <w:rPr>
                <w:lang w:eastAsia="en-IN"/>
              </w:rPr>
            </w:pPr>
            <w:r w:rsidRPr="00C52EAA">
              <w:rPr>
                <w:lang w:eastAsia="en-IN"/>
              </w:rPr>
              <w:t xml:space="preserve">Add </w:t>
            </w:r>
            <w:r w:rsidRPr="00261576">
              <w:rPr>
                <w:bCs/>
                <w:lang w:eastAsia="en-IN"/>
              </w:rPr>
              <w:t>review methodology</w:t>
            </w:r>
            <w:r w:rsidRPr="00C52EAA">
              <w:rPr>
                <w:lang w:eastAsia="en-IN"/>
              </w:rPr>
              <w:t xml:space="preserve"> </w:t>
            </w:r>
          </w:p>
          <w:p w14:paraId="44033167" w14:textId="77777777" w:rsidR="00627667" w:rsidRPr="00C52EAA" w:rsidRDefault="00627667" w:rsidP="00627667">
            <w:pPr>
              <w:spacing w:before="100" w:beforeAutospacing="1" w:after="100" w:afterAutospacing="1"/>
              <w:rPr>
                <w:lang w:eastAsia="en-IN"/>
              </w:rPr>
            </w:pPr>
            <w:r w:rsidRPr="00C52EAA">
              <w:rPr>
                <w:lang w:eastAsia="en-IN"/>
              </w:rPr>
              <w:t xml:space="preserve">Include </w:t>
            </w:r>
            <w:r w:rsidRPr="00261576">
              <w:rPr>
                <w:bCs/>
                <w:lang w:eastAsia="en-IN"/>
              </w:rPr>
              <w:t>quantitative comparison tables</w:t>
            </w:r>
            <w:r w:rsidRPr="00C52EAA">
              <w:rPr>
                <w:lang w:eastAsia="en-IN"/>
              </w:rPr>
              <w:t xml:space="preserve"> </w:t>
            </w:r>
          </w:p>
          <w:p w14:paraId="498B07F2" w14:textId="77777777" w:rsidR="00627667" w:rsidRPr="00C52EAA" w:rsidRDefault="00627667" w:rsidP="00627667">
            <w:pPr>
              <w:spacing w:before="100" w:beforeAutospacing="1" w:after="100" w:afterAutospacing="1"/>
              <w:rPr>
                <w:lang w:eastAsia="en-IN"/>
              </w:rPr>
            </w:pPr>
            <w:r w:rsidRPr="00C52EAA">
              <w:rPr>
                <w:lang w:eastAsia="en-IN"/>
              </w:rPr>
              <w:t xml:space="preserve">Reduce </w:t>
            </w:r>
            <w:r w:rsidRPr="00261576">
              <w:rPr>
                <w:bCs/>
                <w:lang w:eastAsia="en-IN"/>
              </w:rPr>
              <w:t>overgeneralizations</w:t>
            </w:r>
            <w:r w:rsidRPr="00C52EAA">
              <w:rPr>
                <w:lang w:eastAsia="en-IN"/>
              </w:rPr>
              <w:t xml:space="preserve"> </w:t>
            </w:r>
          </w:p>
          <w:p w14:paraId="75BCAC59" w14:textId="77777777" w:rsidR="00627667" w:rsidRPr="00C52EAA" w:rsidRDefault="00627667" w:rsidP="00627667">
            <w:pPr>
              <w:spacing w:before="100" w:beforeAutospacing="1" w:after="100" w:afterAutospacing="1"/>
              <w:rPr>
                <w:lang w:eastAsia="en-IN"/>
              </w:rPr>
            </w:pPr>
            <w:r w:rsidRPr="00C52EAA">
              <w:rPr>
                <w:lang w:eastAsia="en-IN"/>
              </w:rPr>
              <w:t xml:space="preserve">Strengthen </w:t>
            </w:r>
            <w:r w:rsidRPr="00261576">
              <w:rPr>
                <w:bCs/>
                <w:lang w:eastAsia="en-IN"/>
              </w:rPr>
              <w:t>analytical depth</w:t>
            </w:r>
          </w:p>
          <w:p w14:paraId="622CBF93" w14:textId="77777777" w:rsidR="00212BE6" w:rsidRDefault="00212BE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92" w:type="pct"/>
          </w:tcPr>
          <w:p w14:paraId="4A140826" w14:textId="77777777" w:rsidR="00B07E50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B07E50">
              <w:rPr>
                <w:rFonts w:ascii="Times New Roman" w:hAnsi="Times New Roman"/>
                <w:b w:val="0"/>
                <w:lang w:val="en-US" w:eastAsia="en-US"/>
              </w:rPr>
              <w:t>We sincerely thank Reviewer 2 for these four critical and constructive recommendations. All four have been fully addressed in the revised manuscript:</w:t>
            </w:r>
          </w:p>
          <w:p w14:paraId="5D42BE86" w14:textId="77777777" w:rsidR="00B07E50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B07E50">
              <w:rPr>
                <w:rFonts w:ascii="Times New Roman" w:hAnsi="Times New Roman"/>
                <w:b w:val="0"/>
                <w:lang w:val="en-US" w:eastAsia="en-US"/>
              </w:rPr>
              <w:t xml:space="preserve"> (1) A formal Review Methodology section has been added</w:t>
            </w:r>
          </w:p>
          <w:p w14:paraId="7F1EA7CA" w14:textId="77777777" w:rsidR="00B07E50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B07E50">
              <w:rPr>
                <w:rFonts w:ascii="Times New Roman" w:hAnsi="Times New Roman"/>
                <w:b w:val="0"/>
                <w:lang w:val="en-US" w:eastAsia="en-US"/>
              </w:rPr>
              <w:t>(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2</w:t>
            </w:r>
            <w:r w:rsidRPr="00B07E50">
              <w:rPr>
                <w:rFonts w:ascii="Times New Roman" w:hAnsi="Times New Roman"/>
                <w:b w:val="0"/>
                <w:lang w:val="en-US" w:eastAsia="en-US"/>
              </w:rPr>
              <w:t>) All overgeneralizations in the conclusions and body text have been systematically revised with qualified, evidence-based language</w:t>
            </w:r>
          </w:p>
          <w:p w14:paraId="69BE644F" w14:textId="6028A15D" w:rsidR="00212BE6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E50">
              <w:rPr>
                <w:rFonts w:ascii="Times New Roman" w:hAnsi="Times New Roman"/>
                <w:b w:val="0"/>
                <w:lang w:val="en-US" w:eastAsia="en-US"/>
              </w:rPr>
              <w:t>(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3</w:t>
            </w:r>
            <w:r w:rsidRPr="00B07E50">
              <w:rPr>
                <w:rFonts w:ascii="Times New Roman" w:hAnsi="Times New Roman"/>
                <w:b w:val="0"/>
                <w:lang w:val="en-US" w:eastAsia="en-US"/>
              </w:rPr>
              <w:t xml:space="preserve">) Analytical depth has been substantially </w:t>
            </w:r>
            <w:proofErr w:type="gramStart"/>
            <w:r w:rsidRPr="00B07E50">
              <w:rPr>
                <w:rFonts w:ascii="Times New Roman" w:hAnsi="Times New Roman"/>
                <w:b w:val="0"/>
                <w:lang w:val="en-US" w:eastAsia="en-US"/>
              </w:rPr>
              <w:t xml:space="preserve">strengthened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,</w:t>
            </w:r>
            <w:r w:rsidRPr="00B07E50">
              <w:rPr>
                <w:rFonts w:ascii="Times New Roman" w:hAnsi="Times New Roman"/>
                <w:b w:val="0"/>
                <w:lang w:val="en-US" w:eastAsia="en-US"/>
              </w:rPr>
              <w:t>which</w:t>
            </w:r>
            <w:proofErr w:type="gramEnd"/>
            <w:r w:rsidRPr="00B07E50">
              <w:rPr>
                <w:rFonts w:ascii="Times New Roman" w:hAnsi="Times New Roman"/>
                <w:b w:val="0"/>
                <w:lang w:val="en-US" w:eastAsia="en-US"/>
              </w:rPr>
              <w:t xml:space="preserve"> now explicitly identifies consistent patterns, divergences, asymmetries in research coverage, and research priorities across sectors. Detailed responses are provided below.</w:t>
            </w:r>
          </w:p>
        </w:tc>
      </w:tr>
    </w:tbl>
    <w:p w14:paraId="5294F0C2" w14:textId="77777777" w:rsidR="00212BE6" w:rsidRDefault="00212BE6">
      <w:pPr>
        <w:rPr>
          <w:sz w:val="20"/>
          <w:szCs w:val="20"/>
          <w:lang w:val="en-GB"/>
        </w:rPr>
      </w:pPr>
    </w:p>
    <w:p w14:paraId="36E51799" w14:textId="77777777" w:rsidR="00212BE6" w:rsidRDefault="00212BE6">
      <w:pPr>
        <w:rPr>
          <w:sz w:val="20"/>
          <w:szCs w:val="20"/>
          <w:lang w:val="en-GB"/>
        </w:rPr>
      </w:pPr>
    </w:p>
    <w:p w14:paraId="0DC70940" w14:textId="77777777" w:rsidR="00212BE6" w:rsidRDefault="00212BE6">
      <w:pPr>
        <w:rPr>
          <w:sz w:val="20"/>
          <w:szCs w:val="20"/>
          <w:lang w:val="en-GB"/>
        </w:rPr>
      </w:pPr>
    </w:p>
    <w:p w14:paraId="27BA865D" w14:textId="77777777" w:rsidR="00212BE6" w:rsidRDefault="00E10BC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9C15469" w14:textId="77777777" w:rsidR="00212BE6" w:rsidRDefault="00212BE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BE6" w14:paraId="272E526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8D00394" w14:textId="77777777" w:rsidR="00212BE6" w:rsidRDefault="00212BE6">
            <w:pPr>
              <w:rPr>
                <w:sz w:val="22"/>
                <w:szCs w:val="22"/>
                <w:lang w:val="en-GB"/>
              </w:rPr>
            </w:pPr>
          </w:p>
          <w:p w14:paraId="6F2630E2" w14:textId="77777777" w:rsidR="00212BE6" w:rsidRDefault="00212BE6">
            <w:pPr>
              <w:rPr>
                <w:sz w:val="20"/>
                <w:szCs w:val="20"/>
                <w:lang w:val="en-GB"/>
              </w:rPr>
            </w:pPr>
          </w:p>
        </w:tc>
      </w:tr>
      <w:tr w:rsidR="00212BE6" w14:paraId="728A84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1CF10C" w14:textId="77777777" w:rsidR="00212BE6" w:rsidRDefault="00212B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C581DD7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7DC210" w14:textId="77777777" w:rsidR="00212BE6" w:rsidRDefault="00E10B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2BE6" w14:paraId="5219E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FCA9AE" w14:textId="77777777" w:rsidR="00212BE6" w:rsidRDefault="00E10B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606460F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AA317" w14:textId="77777777" w:rsidR="00212BE6" w:rsidRDefault="00E10B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F6394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6BDD69" w14:textId="15D8C1E5" w:rsidR="00212BE6" w:rsidRDefault="0038049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80496">
              <w:rPr>
                <w:rFonts w:ascii="Times New Roman" w:hAnsi="Times New Roman"/>
                <w:b w:val="0"/>
                <w:lang w:val="en-US" w:eastAsia="en-US"/>
              </w:rPr>
              <w:t>Acknowledged. While the title has been retained as it accurately reflects the scope, the abstract and introduction have been revised to better convey the comparative analytical nature of the review.</w:t>
            </w:r>
          </w:p>
        </w:tc>
      </w:tr>
      <w:tr w:rsidR="00212BE6" w14:paraId="0023EB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63A616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4E762AC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141AA" w14:textId="77777777" w:rsidR="00212BE6" w:rsidRDefault="00E10B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010726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7C2853" w14:textId="155FA57E" w:rsidR="00380496" w:rsidRPr="00380496" w:rsidRDefault="00B07E50" w:rsidP="00380496">
            <w:pPr>
              <w:tabs>
                <w:tab w:val="left" w:pos="2320"/>
              </w:tabs>
              <w:rPr>
                <w:lang w:val="en-GB"/>
              </w:rPr>
            </w:pPr>
            <w:r w:rsidRPr="00B07E50">
              <w:rPr>
                <w:rFonts w:eastAsia="MS Mincho"/>
                <w:bCs/>
                <w:sz w:val="20"/>
                <w:szCs w:val="20"/>
              </w:rPr>
              <w:t xml:space="preserve">The abstract has been revised to more explicitly state the cross-sector comparative findings, including the roles of </w:t>
            </w:r>
            <w:proofErr w:type="spellStart"/>
            <w:r w:rsidRPr="00B07E50">
              <w:rPr>
                <w:rFonts w:eastAsia="MS Mincho"/>
                <w:bCs/>
                <w:sz w:val="20"/>
                <w:szCs w:val="20"/>
              </w:rPr>
              <w:t>pungam</w:t>
            </w:r>
            <w:proofErr w:type="spellEnd"/>
            <w:r w:rsidRPr="00B07E50">
              <w:rPr>
                <w:rFonts w:eastAsia="MS Mincho"/>
                <w:bCs/>
                <w:sz w:val="20"/>
                <w:szCs w:val="20"/>
              </w:rPr>
              <w:t xml:space="preserve"> leaf powder and vermicompost, and the key challenges identified across systems.</w:t>
            </w:r>
            <w:r w:rsidR="00380496">
              <w:rPr>
                <w:lang w:val="en-GB"/>
              </w:rPr>
              <w:tab/>
            </w:r>
          </w:p>
        </w:tc>
      </w:tr>
      <w:tr w:rsidR="00212BE6" w14:paraId="544A84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EC39E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A384AD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5C7E0" w14:textId="77777777" w:rsidR="00212BE6" w:rsidRDefault="00E10B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71ACD9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00DDD1" w14:textId="3006A2F6" w:rsidR="00212BE6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Acknowledged with thanks</w:t>
            </w:r>
          </w:p>
        </w:tc>
      </w:tr>
      <w:tr w:rsidR="00212BE6" w14:paraId="280F90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D29954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F51097A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55E9E" w14:textId="77777777" w:rsidR="00212BE6" w:rsidRDefault="00E10B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BB04F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57A987" w14:textId="64D30168" w:rsidR="00380496" w:rsidRPr="00380496" w:rsidRDefault="00B07E50" w:rsidP="00380496">
            <w:pPr>
              <w:jc w:val="center"/>
              <w:rPr>
                <w:lang w:val="en-GB"/>
              </w:rPr>
            </w:pPr>
            <w:r w:rsidRPr="00B07E50">
              <w:rPr>
                <w:rFonts w:eastAsia="MS Mincho"/>
                <w:bCs/>
                <w:sz w:val="20"/>
                <w:szCs w:val="20"/>
              </w:rPr>
              <w:t>The background section has been retained with minor improvements. The Introduction now more clearly establishes the rationale for a cross-sector comparative analysis and identifies the research gap being addressed.</w:t>
            </w:r>
            <w:r w:rsidRPr="00B07E50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212BE6" w14:paraId="6B6EE3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1F1E40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CD8865E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7AD92" w14:textId="77777777" w:rsidR="00212BE6" w:rsidRDefault="00E10B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BAA9AF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0C6AEE" w14:textId="343909D6" w:rsidR="00212BE6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E50">
              <w:rPr>
                <w:rFonts w:ascii="Times New Roman" w:hAnsi="Times New Roman"/>
                <w:b w:val="0"/>
                <w:lang w:val="en-US" w:eastAsia="en-US"/>
              </w:rPr>
              <w:t>The objectives paragraph has been reviewed</w:t>
            </w:r>
          </w:p>
        </w:tc>
      </w:tr>
      <w:tr w:rsidR="00212BE6" w14:paraId="76BCE5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18E5C9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E340140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0B4AF" w14:textId="77777777" w:rsidR="00212BE6" w:rsidRDefault="00E10B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0A5DF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8BC019" w14:textId="72C4201D" w:rsidR="00212BE6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E50">
              <w:rPr>
                <w:rFonts w:ascii="Times New Roman" w:hAnsi="Times New Roman"/>
                <w:b w:val="0"/>
                <w:lang w:val="en-US" w:eastAsia="en-US"/>
              </w:rPr>
              <w:t>Additional directly relevant and recent publications have been incorporated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  <w:p w14:paraId="32A81F13" w14:textId="77777777" w:rsidR="00B07E50" w:rsidRPr="00B07E50" w:rsidRDefault="00B07E50" w:rsidP="00B07E50">
            <w:pPr>
              <w:rPr>
                <w:lang w:val="en-GB"/>
              </w:rPr>
            </w:pPr>
          </w:p>
        </w:tc>
      </w:tr>
      <w:tr w:rsidR="00212BE6" w14:paraId="255E5D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10847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D975B4A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961B5E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A4DE29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EB8BC8" w14:textId="6D9BF917" w:rsidR="00212BE6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7E50">
              <w:rPr>
                <w:rFonts w:ascii="Times New Roman" w:hAnsi="Times New Roman"/>
                <w:b w:val="0"/>
                <w:lang w:val="en-US" w:eastAsia="en-US"/>
              </w:rPr>
              <w:t>This concern has been fully addressed.</w:t>
            </w:r>
          </w:p>
        </w:tc>
      </w:tr>
      <w:tr w:rsidR="00212BE6" w14:paraId="664399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23F2E5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E29FFC0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54A4E" w14:textId="77777777" w:rsidR="00212BE6" w:rsidRDefault="00E10B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407F5B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62AAE9" w14:textId="027D0260" w:rsidR="00212BE6" w:rsidRPr="00B07E50" w:rsidRDefault="00B07E50" w:rsidP="00B07E50">
            <w:pPr>
              <w:rPr>
                <w:sz w:val="20"/>
                <w:szCs w:val="20"/>
                <w:lang w:val="en-IN" w:eastAsia="en-IN"/>
              </w:rPr>
            </w:pPr>
            <w:r>
              <w:rPr>
                <w:sz w:val="19"/>
                <w:szCs w:val="19"/>
              </w:rPr>
              <w:t>A dedicated Review Methodology section has been added, specifying databases (Scopus, Web of Science, Google Scholar), search terms, date range (1969-2025, emphasis 2000 onwards), and inclusion/exclusion criteria.</w:t>
            </w:r>
          </w:p>
        </w:tc>
      </w:tr>
      <w:tr w:rsidR="00212BE6" w14:paraId="42EF44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9B463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E6A18E5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A0EB6" w14:textId="77777777" w:rsidR="00212BE6" w:rsidRDefault="00E10B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235054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CD9C3B" w14:textId="31A5FBBF" w:rsidR="00212BE6" w:rsidRDefault="00B07E5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212BE6" w14:paraId="3F1021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2B4285" w14:textId="77777777" w:rsidR="00212BE6" w:rsidRDefault="00E10B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6A3CAB2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3FB8A" w14:textId="77777777" w:rsidR="00212BE6" w:rsidRDefault="00E10B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58DAF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2</w:t>
            </w:r>
          </w:p>
        </w:tc>
        <w:tc>
          <w:tcPr>
            <w:tcW w:w="1367" w:type="pct"/>
          </w:tcPr>
          <w:p w14:paraId="74496762" w14:textId="7F033C68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Section 9 (Future Research Directions) has been expanded to include: adaptive/responsive pellet formulations; species-specific protocols for Indian forestry species; multifunctional microbial consortia; precision agriculture integration; and systematic cost-benefit analysis</w:t>
            </w:r>
          </w:p>
        </w:tc>
      </w:tr>
      <w:tr w:rsidR="00212BE6" w14:paraId="030E57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E996AF" w14:textId="77777777" w:rsidR="00212BE6" w:rsidRDefault="00E10B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14:paraId="64469C6D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BEE2C" w14:textId="77777777" w:rsidR="00212BE6" w:rsidRDefault="00E10B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1CC908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58F07B" w14:textId="1EFF43C0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Conclusions have been substantially revised.</w:t>
            </w:r>
          </w:p>
        </w:tc>
      </w:tr>
      <w:tr w:rsidR="00212BE6" w14:paraId="6A19AB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ED762" w14:textId="77777777" w:rsidR="00212BE6" w:rsidRDefault="00E10B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DD9B24D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A33CD" w14:textId="77777777" w:rsidR="00212BE6" w:rsidRDefault="00E10B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214D0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1ABB71" w14:textId="31BB7700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A comprehensive limitations section is now included at the end of Section 8</w:t>
            </w:r>
          </w:p>
          <w:p w14:paraId="49A56B7E" w14:textId="77777777" w:rsidR="00793AAB" w:rsidRPr="00793AAB" w:rsidRDefault="00793AAB" w:rsidP="00793AAB">
            <w:pPr>
              <w:jc w:val="center"/>
              <w:rPr>
                <w:lang w:val="en-GB"/>
              </w:rPr>
            </w:pPr>
          </w:p>
        </w:tc>
      </w:tr>
      <w:tr w:rsidR="00212BE6" w14:paraId="1FE4C5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D12DBC" w14:textId="77777777" w:rsidR="00212BE6" w:rsidRDefault="00E10B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4D482A6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5162A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50067A" w14:textId="77777777" w:rsidR="00212BE6" w:rsidRDefault="00E10B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153929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DC2A24" w14:textId="77777777" w:rsidR="00793AAB" w:rsidRDefault="00793AAB" w:rsidP="00793AAB">
            <w:pPr>
              <w:rPr>
                <w:sz w:val="20"/>
                <w:szCs w:val="20"/>
                <w:lang w:val="en-IN" w:eastAsia="en-IN"/>
              </w:rPr>
            </w:pPr>
            <w:r>
              <w:rPr>
                <w:sz w:val="19"/>
                <w:szCs w:val="19"/>
              </w:rPr>
              <w:t>All references have been verified for authenticity and indexed journal status before inclusion. Reference formatting has been standardized throughout.</w:t>
            </w:r>
          </w:p>
          <w:p w14:paraId="19407892" w14:textId="77777777" w:rsidR="00212BE6" w:rsidRDefault="00212B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93E8E44" w14:textId="77777777" w:rsidR="00793AAB" w:rsidRPr="00793AAB" w:rsidRDefault="00793AAB" w:rsidP="00793AAB">
            <w:pPr>
              <w:ind w:firstLine="720"/>
              <w:rPr>
                <w:lang w:val="en-GB"/>
              </w:rPr>
            </w:pPr>
          </w:p>
        </w:tc>
      </w:tr>
      <w:tr w:rsidR="00212BE6" w14:paraId="310B9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7EA627" w14:textId="77777777" w:rsidR="00212BE6" w:rsidRDefault="00E10B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3B8F8E3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10AAF" w14:textId="77777777" w:rsidR="00212BE6" w:rsidRDefault="00E10B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73BCD5" w14:textId="77777777" w:rsidR="00212BE6" w:rsidRDefault="00E10B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1200861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62D973" w14:textId="1D697423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Language has been revised throughout.</w:t>
            </w:r>
          </w:p>
          <w:p w14:paraId="34EE3247" w14:textId="77777777" w:rsidR="00793AAB" w:rsidRPr="00793AAB" w:rsidRDefault="00793AAB" w:rsidP="00793AAB">
            <w:pPr>
              <w:jc w:val="center"/>
              <w:rPr>
                <w:lang w:val="en-GB"/>
              </w:rPr>
            </w:pPr>
          </w:p>
        </w:tc>
      </w:tr>
    </w:tbl>
    <w:p w14:paraId="253C59C5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4C9FE1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9E2EE3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79A47D" w14:textId="77777777" w:rsidR="00212BE6" w:rsidRDefault="00E10BC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1A82A26" w14:textId="77777777" w:rsidR="00212BE6" w:rsidRDefault="00212B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BE6" w14:paraId="6D4861A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B65CC5E" w14:textId="77777777" w:rsidR="00212BE6" w:rsidRDefault="00212B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B5E26D0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03CC5C" w14:textId="77777777" w:rsidR="00212BE6" w:rsidRDefault="00212B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AC3B43E" w14:textId="77777777" w:rsidR="00212BE6" w:rsidRDefault="00E10B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E6B206" w14:textId="77777777" w:rsidR="00212BE6" w:rsidRDefault="00212B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12BE6" w14:paraId="72D0102B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D621FA" w14:textId="77777777" w:rsidR="00212BE6" w:rsidRDefault="00E10B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E22833" w14:textId="77777777" w:rsidR="00212BE6" w:rsidRDefault="00212BE6">
            <w:pPr>
              <w:rPr>
                <w:bCs/>
                <w:sz w:val="20"/>
                <w:szCs w:val="20"/>
                <w:lang w:val="en-GB"/>
              </w:rPr>
            </w:pPr>
          </w:p>
          <w:p w14:paraId="382CDEBB" w14:textId="77777777" w:rsidR="00212BE6" w:rsidRDefault="00E10B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C697A3C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BF73FE" w14:textId="66276243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We thank the reviewer for this confirmation. The title has been retained.</w:t>
            </w:r>
          </w:p>
          <w:p w14:paraId="65832284" w14:textId="57D1C857" w:rsidR="00793AAB" w:rsidRPr="00793AAB" w:rsidRDefault="00793AAB" w:rsidP="00793AAB">
            <w:pPr>
              <w:tabs>
                <w:tab w:val="left" w:pos="1543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  <w:tr w:rsidR="00212BE6" w14:paraId="467C67D2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09493E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64BA0AD" w14:textId="77777777" w:rsidR="00212BE6" w:rsidRDefault="00212BE6">
            <w:pPr>
              <w:rPr>
                <w:bCs/>
                <w:sz w:val="20"/>
                <w:szCs w:val="20"/>
                <w:lang w:val="en-GB"/>
              </w:rPr>
            </w:pPr>
          </w:p>
          <w:p w14:paraId="1E5FB576" w14:textId="77777777" w:rsidR="00212BE6" w:rsidRDefault="00E10B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8C13493" w14:textId="77777777" w:rsidR="00212BE6" w:rsidRDefault="006276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0ADAE6" w14:textId="4973C886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We thank the reviewer. The abstract has been revised to more explicitly reflect the comparative analytical approach and key cross-sector findings of the revised manuscript.</w:t>
            </w:r>
          </w:p>
        </w:tc>
      </w:tr>
      <w:tr w:rsidR="00212BE6" w14:paraId="6FC597F0" w14:textId="77777777">
        <w:trPr>
          <w:trHeight w:val="20"/>
          <w:jc w:val="center"/>
        </w:trPr>
        <w:tc>
          <w:tcPr>
            <w:tcW w:w="1265" w:type="pct"/>
            <w:noWrap/>
          </w:tcPr>
          <w:p w14:paraId="2DA7BAF5" w14:textId="77777777" w:rsidR="00212BE6" w:rsidRDefault="00E10BC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6BC106A" w14:textId="77777777" w:rsidR="00212BE6" w:rsidRDefault="00E10B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7CE69F4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But some points have to improve.</w:t>
            </w:r>
          </w:p>
        </w:tc>
        <w:tc>
          <w:tcPr>
            <w:tcW w:w="1523" w:type="pct"/>
          </w:tcPr>
          <w:p w14:paraId="54C39F5D" w14:textId="4A819B3B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All points raised across this review form and in inline annotations have been systematically addressed</w:t>
            </w:r>
          </w:p>
        </w:tc>
      </w:tr>
      <w:tr w:rsidR="00212BE6" w14:paraId="475DF29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62B446" w14:textId="77777777" w:rsidR="00212BE6" w:rsidRDefault="00E10B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AA8C11" w14:textId="77777777" w:rsidR="00212BE6" w:rsidRDefault="00212BE6">
            <w:pPr>
              <w:rPr>
                <w:bCs/>
                <w:sz w:val="20"/>
                <w:szCs w:val="20"/>
                <w:lang w:val="en-GB"/>
              </w:rPr>
            </w:pPr>
          </w:p>
          <w:p w14:paraId="34CC2937" w14:textId="77777777" w:rsidR="00212BE6" w:rsidRDefault="00E10B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755EFEF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F2B3228" w14:textId="64A58793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References have been further updated with recent verifiable publications and all formatting standardized per journal guidelines.</w:t>
            </w:r>
          </w:p>
          <w:p w14:paraId="56E26C34" w14:textId="373020F1" w:rsidR="00793AAB" w:rsidRPr="00793AAB" w:rsidRDefault="00793AAB" w:rsidP="00793AAB">
            <w:pPr>
              <w:tabs>
                <w:tab w:val="left" w:pos="2966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  <w:tr w:rsidR="00212BE6" w14:paraId="3A79C8D2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2F58D3" w14:textId="77777777" w:rsidR="00212BE6" w:rsidRDefault="00E10B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6F80AE" w14:textId="77777777" w:rsidR="00212BE6" w:rsidRDefault="00E10B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A84797" w14:textId="77777777" w:rsidR="00212BE6" w:rsidRDefault="00212BE6">
            <w:pPr>
              <w:rPr>
                <w:bCs/>
                <w:sz w:val="20"/>
                <w:szCs w:val="20"/>
                <w:lang w:val="en-GB"/>
              </w:rPr>
            </w:pPr>
          </w:p>
          <w:p w14:paraId="4FCF1E0F" w14:textId="77777777" w:rsidR="00212BE6" w:rsidRDefault="00E10B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7C0F3C0" w14:textId="77777777" w:rsidR="00212BE6" w:rsidRDefault="00212BE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53DF79" w14:textId="77777777" w:rsidR="00212BE6" w:rsidRDefault="006276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CB0ECD0" w14:textId="03E4BA40" w:rsidR="00212BE6" w:rsidRDefault="00793AA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AAB">
              <w:rPr>
                <w:rFonts w:ascii="Times New Roman" w:hAnsi="Times New Roman"/>
                <w:b w:val="0"/>
                <w:lang w:val="en-US" w:eastAsia="en-US"/>
              </w:rPr>
              <w:t>No ethical issues are present. This is a review of peer-reviewed published literature.</w:t>
            </w:r>
          </w:p>
        </w:tc>
      </w:tr>
    </w:tbl>
    <w:p w14:paraId="6D19F149" w14:textId="77777777" w:rsidR="00212BE6" w:rsidRDefault="00212BE6">
      <w:pPr>
        <w:rPr>
          <w:lang w:val="en-GB"/>
        </w:rPr>
      </w:pPr>
    </w:p>
    <w:p w14:paraId="174A64EC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0E7EB0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1EEE51" w14:textId="77777777" w:rsidR="00212BE6" w:rsidRDefault="00212B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A9851A" w14:textId="77777777" w:rsidR="00212BE6" w:rsidRDefault="00212BE6">
      <w:pPr>
        <w:rPr>
          <w:sz w:val="20"/>
          <w:szCs w:val="20"/>
          <w:lang w:val="en-GB"/>
        </w:rPr>
      </w:pPr>
    </w:p>
    <w:p w14:paraId="7663EAAB" w14:textId="77777777" w:rsidR="00212BE6" w:rsidRDefault="00212BE6">
      <w:pPr>
        <w:rPr>
          <w:sz w:val="20"/>
          <w:szCs w:val="20"/>
          <w:lang w:val="en-GB"/>
        </w:rPr>
      </w:pPr>
    </w:p>
    <w:p w14:paraId="722E931C" w14:textId="77777777" w:rsidR="00212BE6" w:rsidRDefault="00212BE6">
      <w:pPr>
        <w:rPr>
          <w:lang w:val="en-GB"/>
        </w:rPr>
      </w:pPr>
    </w:p>
    <w:p w14:paraId="7FCE9613" w14:textId="77777777" w:rsidR="00212BE6" w:rsidRDefault="00E10BC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C44E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3604F50" w14:textId="77777777" w:rsidR="00212BE6" w:rsidRDefault="00212B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12BE6" w14:paraId="41A2DBE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0CF8602" w14:textId="77777777" w:rsidR="00212BE6" w:rsidRDefault="00E10B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454BB52" w14:textId="77777777" w:rsidR="00212BE6" w:rsidRDefault="00212B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BE6" w14:paraId="0400ACBB" w14:textId="77777777">
        <w:trPr>
          <w:trHeight w:val="20"/>
          <w:jc w:val="center"/>
        </w:trPr>
        <w:tc>
          <w:tcPr>
            <w:tcW w:w="3011" w:type="pct"/>
            <w:noWrap/>
          </w:tcPr>
          <w:p w14:paraId="1FDC1A92" w14:textId="77777777" w:rsidR="00212BE6" w:rsidRDefault="00212B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9F41619" w14:textId="77777777" w:rsidR="00212BE6" w:rsidRDefault="00E10B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12BE6" w14:paraId="74AD4397" w14:textId="77777777">
        <w:trPr>
          <w:trHeight w:val="20"/>
          <w:jc w:val="center"/>
        </w:trPr>
        <w:tc>
          <w:tcPr>
            <w:tcW w:w="3011" w:type="pct"/>
            <w:noWrap/>
          </w:tcPr>
          <w:p w14:paraId="28EF27C6" w14:textId="77777777" w:rsidR="00212BE6" w:rsidRDefault="00212B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9D5A65A" w14:textId="77777777" w:rsidR="00E46B51" w:rsidRDefault="00E46B51" w:rsidP="00E46B51">
            <w:pPr>
              <w:rPr>
                <w:sz w:val="22"/>
                <w:szCs w:val="22"/>
                <w:lang w:val="en-GB"/>
              </w:rPr>
            </w:pPr>
            <w:r>
              <w:t>The manuscript shows a lack of clear methodological framework, relies on overly broad generalizations in its conclusions, provides limited quantitative synthesis of findings, and exhibits conceptual ambiguity in its comparative analysis.</w:t>
            </w:r>
          </w:p>
          <w:p w14:paraId="145BB938" w14:textId="77777777" w:rsidR="00212BE6" w:rsidRDefault="00212B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DD49D3" w14:textId="77777777" w:rsidR="00212BE6" w:rsidRDefault="00212B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65EB22" w14:textId="77777777" w:rsidR="00212BE6" w:rsidRDefault="00212B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44FD770" w14:textId="77777777" w:rsidR="00793AAB" w:rsidRDefault="0079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3AAB">
              <w:rPr>
                <w:rFonts w:ascii="Times New Roman" w:hAnsi="Times New Roman" w:cs="Times New Roman"/>
                <w:sz w:val="20"/>
                <w:szCs w:val="20"/>
              </w:rPr>
              <w:t xml:space="preserve">All four editorial concerns have been comprehensively addressed in the revised manuscript: </w:t>
            </w:r>
          </w:p>
          <w:p w14:paraId="7327000F" w14:textId="77777777" w:rsidR="00793AAB" w:rsidRDefault="0079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3AAB">
              <w:rPr>
                <w:rFonts w:ascii="Times New Roman" w:hAnsi="Times New Roman" w:cs="Times New Roman"/>
                <w:sz w:val="20"/>
                <w:szCs w:val="20"/>
              </w:rPr>
              <w:t xml:space="preserve">1. METHODOLOGICAL FRAMEWORK: A dedicated Review Methodology section now precedes the main body, specifying databases (Scopus, Web of Science, Google Scholar), search terms, inclusion/exclusion criteria, and the basis for study selection.  </w:t>
            </w:r>
          </w:p>
          <w:p w14:paraId="4D65CAC7" w14:textId="77777777" w:rsidR="00793AAB" w:rsidRDefault="0079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3AAB">
              <w:rPr>
                <w:rFonts w:ascii="Times New Roman" w:hAnsi="Times New Roman" w:cs="Times New Roman"/>
                <w:sz w:val="20"/>
                <w:szCs w:val="20"/>
              </w:rPr>
              <w:t>2. OVERGENERALIZATIONS: All broad generalizations have been removed. The conclusion now states that organic and biological additives outperformed inorganic matrices 'across the majority of studies reviewed' (not 'universally'), with explicit exceptions cited (</w:t>
            </w:r>
            <w:proofErr w:type="spellStart"/>
            <w:r w:rsidRPr="00793AAB">
              <w:rPr>
                <w:rFonts w:ascii="Times New Roman" w:hAnsi="Times New Roman" w:cs="Times New Roman"/>
                <w:sz w:val="20"/>
                <w:szCs w:val="20"/>
              </w:rPr>
              <w:t>Kangsopa</w:t>
            </w:r>
            <w:proofErr w:type="spellEnd"/>
            <w:r w:rsidRPr="00793A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93AAB">
              <w:rPr>
                <w:rFonts w:ascii="Times New Roman" w:hAnsi="Times New Roman" w:cs="Times New Roman"/>
                <w:sz w:val="20"/>
                <w:szCs w:val="20"/>
              </w:rPr>
              <w:t>2018  gypsum</w:t>
            </w:r>
            <w:proofErr w:type="gramEnd"/>
            <w:r w:rsidRPr="00793AAB">
              <w:rPr>
                <w:rFonts w:ascii="Times New Roman" w:hAnsi="Times New Roman" w:cs="Times New Roman"/>
                <w:sz w:val="20"/>
                <w:szCs w:val="20"/>
              </w:rPr>
              <w:t xml:space="preserve">-calcium carbonate matrices for lettuce). The 'universal risk' phrasing has been replaced with specific quantified evidence from three independent cited studies.  </w:t>
            </w:r>
          </w:p>
          <w:p w14:paraId="31BD80D5" w14:textId="77777777" w:rsidR="00793AAB" w:rsidRDefault="0079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3AAB">
              <w:rPr>
                <w:rFonts w:ascii="Times New Roman" w:hAnsi="Times New Roman" w:cs="Times New Roman"/>
                <w:sz w:val="20"/>
                <w:szCs w:val="20"/>
              </w:rPr>
              <w:t xml:space="preserve">3. QUANTITATIVE SYNTHESIS: Table 1 (Comparative Analysis of Seed Pelleting Across Systems) in Section 7 provides a structured synthesis across seven parameters for all three production sectors, enabling direct comparison of objectives, materials, conditions, benefits, and challenges.  </w:t>
            </w:r>
          </w:p>
          <w:p w14:paraId="59FA5C21" w14:textId="65BD7EFC" w:rsidR="00212BE6" w:rsidRDefault="00793A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93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 CONCEPTUAL CLARITY: Section 7 (Comparative Analysis) now explicitly articulates the framework for cross-sector comparison, identifies consistent patterns, important divergences, and asymmetries in research coverage, with direct citations supporting each comparative statement.</w:t>
            </w:r>
          </w:p>
        </w:tc>
      </w:tr>
    </w:tbl>
    <w:p w14:paraId="3606DD62" w14:textId="77777777" w:rsidR="00212BE6" w:rsidRDefault="00212B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067D73C" w14:textId="77777777" w:rsidR="00212BE6" w:rsidRDefault="00212B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AB90272" w14:textId="77777777" w:rsidR="00212BE6" w:rsidRDefault="00212B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212BE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36B63" w14:textId="77777777" w:rsidR="00E72E71" w:rsidRDefault="00E72E71">
      <w:r>
        <w:separator/>
      </w:r>
    </w:p>
  </w:endnote>
  <w:endnote w:type="continuationSeparator" w:id="0">
    <w:p w14:paraId="6671F5A3" w14:textId="77777777" w:rsidR="00E72E71" w:rsidRDefault="00E7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9F0C" w14:textId="77777777" w:rsidR="00212BE6" w:rsidRDefault="00E10B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F368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F368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2546D9F" w14:textId="77777777" w:rsidR="00212BE6" w:rsidRDefault="00212BE6">
    <w:pPr>
      <w:pStyle w:val="Footer"/>
      <w:jc w:val="right"/>
    </w:pPr>
  </w:p>
  <w:p w14:paraId="3BFE3392" w14:textId="77777777" w:rsidR="00212BE6" w:rsidRDefault="00212B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0AD89" w14:textId="77777777" w:rsidR="00E72E71" w:rsidRDefault="00E72E71">
      <w:r>
        <w:separator/>
      </w:r>
    </w:p>
  </w:footnote>
  <w:footnote w:type="continuationSeparator" w:id="0">
    <w:p w14:paraId="663CEF77" w14:textId="77777777" w:rsidR="00E72E71" w:rsidRDefault="00E72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A4BB" w14:textId="77777777" w:rsidR="00212BE6" w:rsidRDefault="00212B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8F67A3" w14:textId="77777777" w:rsidR="00212BE6" w:rsidRDefault="00E10BC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4519786">
    <w:abstractNumId w:val="4"/>
  </w:num>
  <w:num w:numId="2" w16cid:durableId="1573272035">
    <w:abstractNumId w:val="8"/>
  </w:num>
  <w:num w:numId="3" w16cid:durableId="885143074">
    <w:abstractNumId w:val="7"/>
  </w:num>
  <w:num w:numId="4" w16cid:durableId="803616056">
    <w:abstractNumId w:val="9"/>
  </w:num>
  <w:num w:numId="5" w16cid:durableId="1717436439">
    <w:abstractNumId w:val="6"/>
  </w:num>
  <w:num w:numId="6" w16cid:durableId="1659767291">
    <w:abstractNumId w:val="0"/>
  </w:num>
  <w:num w:numId="7" w16cid:durableId="912397627">
    <w:abstractNumId w:val="3"/>
  </w:num>
  <w:num w:numId="8" w16cid:durableId="487668657">
    <w:abstractNumId w:val="11"/>
  </w:num>
  <w:num w:numId="9" w16cid:durableId="1241139833">
    <w:abstractNumId w:val="10"/>
  </w:num>
  <w:num w:numId="10" w16cid:durableId="991836028">
    <w:abstractNumId w:val="2"/>
  </w:num>
  <w:num w:numId="11" w16cid:durableId="385570465">
    <w:abstractNumId w:val="1"/>
  </w:num>
  <w:num w:numId="12" w16cid:durableId="11319407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BE6"/>
    <w:rsid w:val="000C44E2"/>
    <w:rsid w:val="001703BE"/>
    <w:rsid w:val="00212BE6"/>
    <w:rsid w:val="00380496"/>
    <w:rsid w:val="00627667"/>
    <w:rsid w:val="00793AAB"/>
    <w:rsid w:val="007F32CB"/>
    <w:rsid w:val="008A4B04"/>
    <w:rsid w:val="008E010D"/>
    <w:rsid w:val="009240E7"/>
    <w:rsid w:val="009F3683"/>
    <w:rsid w:val="00A10C8C"/>
    <w:rsid w:val="00B07E50"/>
    <w:rsid w:val="00B83CC8"/>
    <w:rsid w:val="00E10BC6"/>
    <w:rsid w:val="00E466BB"/>
    <w:rsid w:val="00E46B51"/>
    <w:rsid w:val="00E72E71"/>
    <w:rsid w:val="00E963D1"/>
    <w:rsid w:val="00F0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FE38D9"/>
  <w15:docId w15:val="{05A35E5A-02B1-40C1-A34C-A7D43217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B5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10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E010D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8E010D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8E0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1247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Vaisakhy Prem Chand</cp:lastModifiedBy>
  <cp:revision>23</cp:revision>
  <dcterms:created xsi:type="dcterms:W3CDTF">2026-03-24T06:32:00Z</dcterms:created>
  <dcterms:modified xsi:type="dcterms:W3CDTF">2026-04-22T08:23:00Z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