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150E8" w14:textId="77777777" w:rsidR="008B1A97" w:rsidRDefault="008B1A97">
      <w:pPr>
        <w:spacing w:before="70"/>
        <w:rPr>
          <w:sz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8B1A97" w14:paraId="45C8D85E" w14:textId="77777777">
        <w:trPr>
          <w:trHeight w:val="290"/>
        </w:trPr>
        <w:tc>
          <w:tcPr>
            <w:tcW w:w="3161" w:type="dxa"/>
          </w:tcPr>
          <w:p w14:paraId="68E98A61" w14:textId="77777777" w:rsidR="008B1A97" w:rsidRDefault="00323AC7">
            <w:pPr>
              <w:pStyle w:val="TableParagraph"/>
              <w:ind w:left="95"/>
              <w:rPr>
                <w:sz w:val="20"/>
              </w:rPr>
            </w:pPr>
            <w:r>
              <w:rPr>
                <w:sz w:val="20"/>
              </w:rPr>
              <w:t>Journal</w:t>
            </w:r>
            <w:r>
              <w:rPr>
                <w:spacing w:val="-4"/>
                <w:sz w:val="20"/>
              </w:rPr>
              <w:t xml:space="preserve"> </w:t>
            </w:r>
            <w:r>
              <w:rPr>
                <w:spacing w:val="-2"/>
                <w:sz w:val="20"/>
              </w:rPr>
              <w:t>Name:</w:t>
            </w:r>
          </w:p>
        </w:tc>
        <w:tc>
          <w:tcPr>
            <w:tcW w:w="10163" w:type="dxa"/>
          </w:tcPr>
          <w:p w14:paraId="626E8A9F" w14:textId="77777777" w:rsidR="008B1A97" w:rsidRDefault="00323AC7">
            <w:pPr>
              <w:pStyle w:val="TableParagraph"/>
              <w:spacing w:before="32"/>
              <w:rPr>
                <w:b/>
                <w:sz w:val="20"/>
              </w:rPr>
            </w:pPr>
            <w:hyperlink r:id="rId7">
              <w:r>
                <w:rPr>
                  <w:b/>
                  <w:color w:val="0000CC"/>
                  <w:sz w:val="20"/>
                </w:rPr>
                <w:t>Asian</w:t>
              </w:r>
              <w:r>
                <w:rPr>
                  <w:b/>
                  <w:color w:val="0000CC"/>
                  <w:spacing w:val="-6"/>
                  <w:sz w:val="20"/>
                </w:rPr>
                <w:t xml:space="preserve"> </w:t>
              </w:r>
              <w:r>
                <w:rPr>
                  <w:b/>
                  <w:color w:val="0000CC"/>
                  <w:sz w:val="20"/>
                </w:rPr>
                <w:t>Research</w:t>
              </w:r>
              <w:r>
                <w:rPr>
                  <w:b/>
                  <w:color w:val="0000CC"/>
                  <w:spacing w:val="-5"/>
                  <w:sz w:val="20"/>
                </w:rPr>
                <w:t xml:space="preserve"> </w:t>
              </w:r>
              <w:r>
                <w:rPr>
                  <w:b/>
                  <w:color w:val="0000CC"/>
                  <w:sz w:val="20"/>
                </w:rPr>
                <w:t>Journal</w:t>
              </w:r>
              <w:r>
                <w:rPr>
                  <w:b/>
                  <w:color w:val="0000CC"/>
                  <w:spacing w:val="-6"/>
                  <w:sz w:val="20"/>
                </w:rPr>
                <w:t xml:space="preserve"> </w:t>
              </w:r>
              <w:r>
                <w:rPr>
                  <w:b/>
                  <w:color w:val="0000CC"/>
                  <w:sz w:val="20"/>
                </w:rPr>
                <w:t>of</w:t>
              </w:r>
              <w:r>
                <w:rPr>
                  <w:b/>
                  <w:color w:val="0000CC"/>
                  <w:spacing w:val="-5"/>
                  <w:sz w:val="20"/>
                </w:rPr>
                <w:t xml:space="preserve"> </w:t>
              </w:r>
              <w:r>
                <w:rPr>
                  <w:b/>
                  <w:color w:val="0000CC"/>
                  <w:spacing w:val="-2"/>
                  <w:sz w:val="20"/>
                </w:rPr>
                <w:t>Mathematics</w:t>
              </w:r>
            </w:hyperlink>
          </w:p>
        </w:tc>
      </w:tr>
      <w:tr w:rsidR="008B1A97" w14:paraId="6B184154" w14:textId="77777777">
        <w:trPr>
          <w:trHeight w:val="290"/>
        </w:trPr>
        <w:tc>
          <w:tcPr>
            <w:tcW w:w="3161" w:type="dxa"/>
          </w:tcPr>
          <w:p w14:paraId="4521697C" w14:textId="77777777" w:rsidR="008B1A97" w:rsidRDefault="00323AC7">
            <w:pPr>
              <w:pStyle w:val="TableParagraph"/>
              <w:ind w:left="95"/>
              <w:rPr>
                <w:sz w:val="20"/>
              </w:rPr>
            </w:pPr>
            <w:r>
              <w:rPr>
                <w:sz w:val="20"/>
              </w:rPr>
              <w:t>Manuscript</w:t>
            </w:r>
            <w:r>
              <w:rPr>
                <w:spacing w:val="-9"/>
                <w:sz w:val="20"/>
              </w:rPr>
              <w:t xml:space="preserve"> </w:t>
            </w:r>
            <w:r>
              <w:rPr>
                <w:spacing w:val="-2"/>
                <w:sz w:val="20"/>
              </w:rPr>
              <w:t>Number:</w:t>
            </w:r>
          </w:p>
        </w:tc>
        <w:tc>
          <w:tcPr>
            <w:tcW w:w="10163" w:type="dxa"/>
          </w:tcPr>
          <w:p w14:paraId="2DD8A3FF" w14:textId="77777777" w:rsidR="008B1A97" w:rsidRDefault="00323AC7">
            <w:pPr>
              <w:pStyle w:val="TableParagraph"/>
              <w:spacing w:before="31"/>
              <w:rPr>
                <w:b/>
                <w:sz w:val="20"/>
              </w:rPr>
            </w:pPr>
            <w:r>
              <w:rPr>
                <w:b/>
                <w:spacing w:val="-2"/>
                <w:sz w:val="20"/>
              </w:rPr>
              <w:t>Ms_ARJOM_155672</w:t>
            </w:r>
          </w:p>
        </w:tc>
      </w:tr>
      <w:tr w:rsidR="008B1A97" w14:paraId="789A405A" w14:textId="77777777">
        <w:trPr>
          <w:trHeight w:val="650"/>
        </w:trPr>
        <w:tc>
          <w:tcPr>
            <w:tcW w:w="3161" w:type="dxa"/>
          </w:tcPr>
          <w:p w14:paraId="1C8F2F99" w14:textId="77777777" w:rsidR="008B1A97" w:rsidRDefault="00323AC7">
            <w:pPr>
              <w:pStyle w:val="TableParagraph"/>
              <w:ind w:left="95"/>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163" w:type="dxa"/>
          </w:tcPr>
          <w:p w14:paraId="3C21D2A1" w14:textId="77777777" w:rsidR="008B1A97" w:rsidRDefault="00323AC7">
            <w:pPr>
              <w:pStyle w:val="TableParagraph"/>
              <w:spacing w:before="211"/>
              <w:rPr>
                <w:b/>
                <w:sz w:val="20"/>
              </w:rPr>
            </w:pPr>
            <w:r>
              <w:rPr>
                <w:b/>
                <w:sz w:val="20"/>
              </w:rPr>
              <w:t>Stability</w:t>
            </w:r>
            <w:r>
              <w:rPr>
                <w:b/>
                <w:spacing w:val="-6"/>
                <w:sz w:val="20"/>
              </w:rPr>
              <w:t xml:space="preserve"> </w:t>
            </w:r>
            <w:r>
              <w:rPr>
                <w:b/>
                <w:sz w:val="20"/>
              </w:rPr>
              <w:t>of</w:t>
            </w:r>
            <w:r>
              <w:rPr>
                <w:b/>
                <w:spacing w:val="-7"/>
                <w:sz w:val="20"/>
              </w:rPr>
              <w:t xml:space="preserve"> </w:t>
            </w:r>
            <w:r>
              <w:rPr>
                <w:b/>
                <w:sz w:val="20"/>
              </w:rPr>
              <w:t>Solutions</w:t>
            </w:r>
            <w:r>
              <w:rPr>
                <w:b/>
                <w:spacing w:val="-8"/>
                <w:sz w:val="20"/>
              </w:rPr>
              <w:t xml:space="preserve"> </w:t>
            </w:r>
            <w:r>
              <w:rPr>
                <w:b/>
                <w:sz w:val="20"/>
              </w:rPr>
              <w:t>to</w:t>
            </w:r>
            <w:r>
              <w:rPr>
                <w:b/>
                <w:spacing w:val="-6"/>
                <w:sz w:val="20"/>
              </w:rPr>
              <w:t xml:space="preserve"> </w:t>
            </w:r>
            <w:r>
              <w:rPr>
                <w:b/>
                <w:sz w:val="20"/>
              </w:rPr>
              <w:t>Thermoradiative</w:t>
            </w:r>
            <w:r>
              <w:rPr>
                <w:b/>
                <w:spacing w:val="-7"/>
                <w:sz w:val="20"/>
              </w:rPr>
              <w:t xml:space="preserve"> </w:t>
            </w:r>
            <w:r>
              <w:rPr>
                <w:b/>
                <w:sz w:val="20"/>
              </w:rPr>
              <w:t>Models</w:t>
            </w:r>
            <w:r>
              <w:rPr>
                <w:b/>
                <w:spacing w:val="-7"/>
                <w:sz w:val="20"/>
              </w:rPr>
              <w:t xml:space="preserve"> </w:t>
            </w:r>
            <w:r>
              <w:rPr>
                <w:b/>
                <w:sz w:val="20"/>
              </w:rPr>
              <w:t>with</w:t>
            </w:r>
            <w:r>
              <w:rPr>
                <w:b/>
                <w:spacing w:val="-8"/>
                <w:sz w:val="20"/>
              </w:rPr>
              <w:t xml:space="preserve"> </w:t>
            </w:r>
            <w:r>
              <w:rPr>
                <w:b/>
                <w:sz w:val="20"/>
              </w:rPr>
              <w:t>Temperature-Dependent</w:t>
            </w:r>
            <w:r>
              <w:rPr>
                <w:b/>
                <w:spacing w:val="-7"/>
                <w:sz w:val="20"/>
              </w:rPr>
              <w:t xml:space="preserve"> </w:t>
            </w:r>
            <w:r>
              <w:rPr>
                <w:b/>
                <w:spacing w:val="-2"/>
                <w:sz w:val="20"/>
              </w:rPr>
              <w:t>Viscosity</w:t>
            </w:r>
          </w:p>
        </w:tc>
      </w:tr>
      <w:tr w:rsidR="008B1A97" w14:paraId="4904765D" w14:textId="77777777">
        <w:trPr>
          <w:trHeight w:val="333"/>
        </w:trPr>
        <w:tc>
          <w:tcPr>
            <w:tcW w:w="3161" w:type="dxa"/>
          </w:tcPr>
          <w:p w14:paraId="50A3C30B" w14:textId="77777777" w:rsidR="008B1A97" w:rsidRDefault="00323AC7">
            <w:pPr>
              <w:pStyle w:val="TableParagraph"/>
              <w:ind w:left="95"/>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163" w:type="dxa"/>
          </w:tcPr>
          <w:p w14:paraId="357E4AB3" w14:textId="77777777" w:rsidR="008B1A97" w:rsidRDefault="00323AC7">
            <w:pPr>
              <w:pStyle w:val="TableParagraph"/>
              <w:spacing w:before="50"/>
              <w:rPr>
                <w:b/>
                <w:sz w:val="20"/>
              </w:rPr>
            </w:pPr>
            <w:r>
              <w:rPr>
                <w:b/>
                <w:sz w:val="20"/>
              </w:rPr>
              <w:t>Research</w:t>
            </w:r>
            <w:r>
              <w:rPr>
                <w:b/>
                <w:spacing w:val="-8"/>
                <w:sz w:val="20"/>
              </w:rPr>
              <w:t xml:space="preserve"> </w:t>
            </w:r>
            <w:r>
              <w:rPr>
                <w:b/>
                <w:spacing w:val="-2"/>
                <w:sz w:val="20"/>
              </w:rPr>
              <w:t>Article</w:t>
            </w:r>
          </w:p>
        </w:tc>
      </w:tr>
    </w:tbl>
    <w:p w14:paraId="4B3DB69C" w14:textId="77777777" w:rsidR="008B1A97" w:rsidRDefault="008B1A97">
      <w:pPr>
        <w:rPr>
          <w:sz w:val="20"/>
        </w:rPr>
      </w:pPr>
    </w:p>
    <w:p w14:paraId="19935CEF" w14:textId="77777777" w:rsidR="008B1A97" w:rsidRDefault="008B1A97">
      <w:pPr>
        <w:rPr>
          <w:sz w:val="20"/>
        </w:rPr>
      </w:pPr>
    </w:p>
    <w:p w14:paraId="456103A2" w14:textId="77777777" w:rsidR="008B1A97" w:rsidRDefault="008B1A97">
      <w:pPr>
        <w:spacing w:before="1"/>
        <w:rPr>
          <w:sz w:val="20"/>
        </w:rPr>
      </w:pPr>
    </w:p>
    <w:p w14:paraId="35D52A48" w14:textId="77777777" w:rsidR="008B1A97" w:rsidRDefault="00323AC7">
      <w:pPr>
        <w:pStyle w:val="1"/>
      </w:pPr>
      <w:r>
        <w:rPr>
          <w:color w:val="000000"/>
          <w:highlight w:val="yellow"/>
        </w:rPr>
        <w:t>PART</w:t>
      </w:r>
      <w:r>
        <w:rPr>
          <w:color w:val="000000"/>
          <w:spacing w:val="-7"/>
          <w:highlight w:val="yellow"/>
        </w:rPr>
        <w:t xml:space="preserve"> </w:t>
      </w:r>
      <w:r>
        <w:rPr>
          <w:color w:val="000000"/>
          <w:spacing w:val="-10"/>
          <w:highlight w:val="yellow"/>
        </w:rPr>
        <w:t>1</w:t>
      </w:r>
    </w:p>
    <w:p w14:paraId="4DC3CA1F" w14:textId="77777777" w:rsidR="008B1A97" w:rsidRDefault="008B1A97">
      <w:pPr>
        <w:rPr>
          <w:b/>
          <w:sz w:val="20"/>
        </w:rPr>
      </w:pPr>
    </w:p>
    <w:p w14:paraId="6B2DE96A" w14:textId="77777777" w:rsidR="008B1A97" w:rsidRDefault="008B1A97">
      <w:pPr>
        <w:spacing w:before="1"/>
        <w:rPr>
          <w:b/>
          <w:sz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682"/>
      </w:tblGrid>
      <w:tr w:rsidR="008B1A97" w14:paraId="049E56C7" w14:textId="77777777">
        <w:trPr>
          <w:trHeight w:val="638"/>
        </w:trPr>
        <w:tc>
          <w:tcPr>
            <w:tcW w:w="4820" w:type="dxa"/>
          </w:tcPr>
          <w:p w14:paraId="5B6085C3" w14:textId="77777777" w:rsidR="008B1A97" w:rsidRDefault="008B1A97">
            <w:pPr>
              <w:pStyle w:val="TableParagraph"/>
              <w:ind w:left="0"/>
              <w:rPr>
                <w:sz w:val="18"/>
              </w:rPr>
            </w:pPr>
          </w:p>
        </w:tc>
        <w:tc>
          <w:tcPr>
            <w:tcW w:w="4966" w:type="dxa"/>
          </w:tcPr>
          <w:p w14:paraId="20F8663B" w14:textId="77777777" w:rsidR="008B1A97" w:rsidRDefault="00323AC7">
            <w:pPr>
              <w:pStyle w:val="TableParagraph"/>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682" w:type="dxa"/>
          </w:tcPr>
          <w:p w14:paraId="7476977C" w14:textId="77777777" w:rsidR="008B1A97" w:rsidRDefault="00323AC7">
            <w:pPr>
              <w:pStyle w:val="TableParagraph"/>
              <w:rPr>
                <w:b/>
                <w:sz w:val="20"/>
              </w:rPr>
            </w:pPr>
            <w:r>
              <w:rPr>
                <w:b/>
                <w:sz w:val="20"/>
              </w:rPr>
              <w:t>Author’s</w:t>
            </w:r>
            <w:r>
              <w:rPr>
                <w:b/>
                <w:spacing w:val="-11"/>
                <w:sz w:val="20"/>
              </w:rPr>
              <w:t xml:space="preserve"> </w:t>
            </w:r>
            <w:r>
              <w:rPr>
                <w:b/>
                <w:spacing w:val="-2"/>
                <w:sz w:val="20"/>
              </w:rPr>
              <w:t>Feedback</w:t>
            </w:r>
          </w:p>
        </w:tc>
      </w:tr>
      <w:tr w:rsidR="008B1A97" w14:paraId="6ADD76C7" w14:textId="77777777">
        <w:trPr>
          <w:trHeight w:val="4600"/>
        </w:trPr>
        <w:tc>
          <w:tcPr>
            <w:tcW w:w="4820" w:type="dxa"/>
          </w:tcPr>
          <w:p w14:paraId="4973C4F8" w14:textId="77777777" w:rsidR="008B1A97" w:rsidRDefault="00323AC7">
            <w:pPr>
              <w:pStyle w:val="TableParagraph"/>
              <w:ind w:right="679"/>
              <w:rPr>
                <w:sz w:val="20"/>
              </w:rPr>
            </w:pPr>
            <w:r>
              <w:rPr>
                <w:b/>
                <w:sz w:val="20"/>
              </w:rPr>
              <w:t>Please write a few sentences regarding the importance</w:t>
            </w:r>
            <w:r>
              <w:rPr>
                <w:b/>
                <w:spacing w:val="-4"/>
                <w:sz w:val="20"/>
              </w:rPr>
              <w:t xml:space="preserve"> </w:t>
            </w:r>
            <w:r>
              <w:rPr>
                <w:b/>
                <w:sz w:val="20"/>
              </w:rPr>
              <w:t>of</w:t>
            </w:r>
            <w:r>
              <w:rPr>
                <w:b/>
                <w:spacing w:val="-6"/>
                <w:sz w:val="20"/>
              </w:rPr>
              <w:t xml:space="preserve"> </w:t>
            </w:r>
            <w:r>
              <w:rPr>
                <w:b/>
                <w:sz w:val="20"/>
              </w:rPr>
              <w:t>this</w:t>
            </w:r>
            <w:r>
              <w:rPr>
                <w:b/>
                <w:spacing w:val="-6"/>
                <w:sz w:val="20"/>
              </w:rPr>
              <w:t xml:space="preserve"> </w:t>
            </w:r>
            <w:r>
              <w:rPr>
                <w:b/>
                <w:sz w:val="20"/>
              </w:rPr>
              <w:t>manuscript</w:t>
            </w:r>
            <w:r>
              <w:rPr>
                <w:b/>
                <w:spacing w:val="-4"/>
                <w:sz w:val="20"/>
              </w:rPr>
              <w:t xml:space="preserve"> </w:t>
            </w:r>
            <w:r>
              <w:rPr>
                <w:b/>
                <w:sz w:val="20"/>
              </w:rPr>
              <w:t>for</w:t>
            </w:r>
            <w:r>
              <w:rPr>
                <w:b/>
                <w:spacing w:val="-4"/>
                <w:sz w:val="20"/>
              </w:rPr>
              <w:t xml:space="preserve"> </w:t>
            </w:r>
            <w:r>
              <w:rPr>
                <w:b/>
                <w:sz w:val="20"/>
              </w:rPr>
              <w:t>the</w:t>
            </w:r>
            <w:r>
              <w:rPr>
                <w:b/>
                <w:spacing w:val="-4"/>
                <w:sz w:val="20"/>
              </w:rPr>
              <w:t xml:space="preserve"> </w:t>
            </w:r>
            <w:r>
              <w:rPr>
                <w:b/>
                <w:sz w:val="20"/>
              </w:rPr>
              <w:t>scientific community.</w:t>
            </w:r>
            <w:r>
              <w:rPr>
                <w:b/>
                <w:spacing w:val="-6"/>
                <w:sz w:val="20"/>
              </w:rPr>
              <w:t xml:space="preserve"> </w:t>
            </w:r>
            <w:r>
              <w:rPr>
                <w:sz w:val="20"/>
              </w:rPr>
              <w:t>A</w:t>
            </w:r>
            <w:r>
              <w:rPr>
                <w:spacing w:val="-5"/>
                <w:sz w:val="20"/>
              </w:rPr>
              <w:t xml:space="preserve"> </w:t>
            </w:r>
            <w:r>
              <w:rPr>
                <w:sz w:val="20"/>
              </w:rPr>
              <w:t>minimum</w:t>
            </w:r>
            <w:r>
              <w:rPr>
                <w:spacing w:val="-7"/>
                <w:sz w:val="20"/>
              </w:rPr>
              <w:t xml:space="preserve"> </w:t>
            </w:r>
            <w:r>
              <w:rPr>
                <w:sz w:val="20"/>
              </w:rPr>
              <w:t>of</w:t>
            </w:r>
            <w:r>
              <w:rPr>
                <w:spacing w:val="-7"/>
                <w:sz w:val="20"/>
              </w:rPr>
              <w:t xml:space="preserve"> </w:t>
            </w:r>
            <w:r>
              <w:rPr>
                <w:sz w:val="20"/>
              </w:rPr>
              <w:t>3-4</w:t>
            </w:r>
            <w:r>
              <w:rPr>
                <w:spacing w:val="-4"/>
                <w:sz w:val="20"/>
              </w:rPr>
              <w:t xml:space="preserve"> </w:t>
            </w:r>
            <w:r>
              <w:rPr>
                <w:sz w:val="20"/>
              </w:rPr>
              <w:t>sentences</w:t>
            </w:r>
            <w:r>
              <w:rPr>
                <w:spacing w:val="-6"/>
                <w:sz w:val="20"/>
              </w:rPr>
              <w:t xml:space="preserve"> </w:t>
            </w:r>
            <w:r>
              <w:rPr>
                <w:sz w:val="20"/>
              </w:rPr>
              <w:t>may</w:t>
            </w:r>
            <w:r>
              <w:rPr>
                <w:spacing w:val="-6"/>
                <w:sz w:val="20"/>
              </w:rPr>
              <w:t xml:space="preserve"> </w:t>
            </w:r>
            <w:r>
              <w:rPr>
                <w:sz w:val="20"/>
              </w:rPr>
              <w:t>be required for this part.</w:t>
            </w:r>
          </w:p>
        </w:tc>
        <w:tc>
          <w:tcPr>
            <w:tcW w:w="4966" w:type="dxa"/>
          </w:tcPr>
          <w:p w14:paraId="79582C2A" w14:textId="77777777" w:rsidR="008B1A97" w:rsidRDefault="00323AC7">
            <w:pPr>
              <w:pStyle w:val="TableParagraph"/>
              <w:ind w:left="143" w:right="96"/>
              <w:jc w:val="both"/>
              <w:rPr>
                <w:sz w:val="20"/>
              </w:rPr>
            </w:pPr>
            <w:r>
              <w:rPr>
                <w:sz w:val="20"/>
              </w:rPr>
              <w:t>This manuscript investigates the stability and global existence of strong solutions for thermoradiative fluid models with temperature-dependent viscosity, which is a mathematically challenging and physically relevant problem. The study contributes to the theory of radiation hydrodynamics by extending classical compressible Navier–Stokes frameworks to incorporate nonlinear temperature-dependent transport coefficients.</w:t>
            </w:r>
          </w:p>
          <w:p w14:paraId="46A351CD" w14:textId="77777777" w:rsidR="008B1A97" w:rsidRDefault="00323AC7">
            <w:pPr>
              <w:pStyle w:val="TableParagraph"/>
              <w:ind w:left="143" w:right="94"/>
              <w:jc w:val="both"/>
              <w:rPr>
                <w:sz w:val="20"/>
              </w:rPr>
            </w:pPr>
            <w:r>
              <w:rPr>
                <w:sz w:val="20"/>
              </w:rPr>
              <w:t>The results</w:t>
            </w:r>
            <w:r>
              <w:rPr>
                <w:spacing w:val="-2"/>
                <w:sz w:val="20"/>
              </w:rPr>
              <w:t xml:space="preserve"> </w:t>
            </w:r>
            <w:r>
              <w:rPr>
                <w:sz w:val="20"/>
              </w:rPr>
              <w:t>are significant</w:t>
            </w:r>
            <w:r>
              <w:rPr>
                <w:spacing w:val="-1"/>
                <w:sz w:val="20"/>
              </w:rPr>
              <w:t xml:space="preserve"> </w:t>
            </w:r>
            <w:r>
              <w:rPr>
                <w:sz w:val="20"/>
              </w:rPr>
              <w:t>as</w:t>
            </w:r>
            <w:r>
              <w:rPr>
                <w:spacing w:val="-1"/>
                <w:sz w:val="20"/>
              </w:rPr>
              <w:t xml:space="preserve"> </w:t>
            </w:r>
            <w:r>
              <w:rPr>
                <w:sz w:val="20"/>
              </w:rPr>
              <w:t>they provide</w:t>
            </w:r>
            <w:r>
              <w:rPr>
                <w:spacing w:val="-2"/>
                <w:sz w:val="20"/>
              </w:rPr>
              <w:t xml:space="preserve"> </w:t>
            </w:r>
            <w:r>
              <w:rPr>
                <w:sz w:val="20"/>
              </w:rPr>
              <w:t>uniform-in-time estimates and remove certain restrictive integrability conditions found in earlier works, particularly improving upon recent literature such as Wei et al. (2024). The analytical techniques used, including refined a priori estimates and handling of nonlinear radiative terms, are of interest to researchers working in partial differential equations and fluid mechanics.</w:t>
            </w:r>
          </w:p>
          <w:p w14:paraId="0285F9C5" w14:textId="77777777" w:rsidR="008B1A97" w:rsidRDefault="00323AC7">
            <w:pPr>
              <w:pStyle w:val="TableParagraph"/>
              <w:ind w:left="143" w:right="101"/>
              <w:jc w:val="both"/>
              <w:rPr>
                <w:sz w:val="20"/>
              </w:rPr>
            </w:pPr>
            <w:r>
              <w:rPr>
                <w:sz w:val="20"/>
              </w:rPr>
              <w:t>Overall, the manuscript has potential value for advancing theoretical understanding in nonlinear PDEs and thermofluid models with radiation effects.</w:t>
            </w:r>
          </w:p>
        </w:tc>
        <w:tc>
          <w:tcPr>
            <w:tcW w:w="3682" w:type="dxa"/>
          </w:tcPr>
          <w:p w14:paraId="6165002F" w14:textId="77777777" w:rsidR="00F36B63" w:rsidRPr="00F36B63" w:rsidRDefault="00F36B63" w:rsidP="00F36B63">
            <w:pPr>
              <w:pStyle w:val="TableParagraph"/>
              <w:rPr>
                <w:sz w:val="18"/>
              </w:rPr>
            </w:pPr>
            <w:r w:rsidRPr="00F36B63">
              <w:rPr>
                <w:sz w:val="18"/>
              </w:rPr>
              <w:t>This study focuses on the stability of solutions for a thermal radiation model with temperature-dependent viscosity, which is an important topic in applied mathematics and fluid physics. It enriches the theoretical framework of nonlinear partial differential equations and radiative fluid mechanics. This study relaxes some restrictive assumptions made in previous research and provides a more reasonable mathematical description of real thermal radiation fluid systems. These results offer theoretical support for related engineering and physical applications.</w:t>
            </w:r>
          </w:p>
          <w:p w14:paraId="68CBBB4D" w14:textId="77777777" w:rsidR="008B1A97" w:rsidRDefault="008B1A97">
            <w:pPr>
              <w:pStyle w:val="TableParagraph"/>
              <w:ind w:left="0"/>
              <w:rPr>
                <w:sz w:val="18"/>
              </w:rPr>
            </w:pPr>
          </w:p>
        </w:tc>
      </w:tr>
    </w:tbl>
    <w:p w14:paraId="4D22A029" w14:textId="77777777" w:rsidR="008B1A97" w:rsidRDefault="008B1A97">
      <w:pPr>
        <w:pStyle w:val="TableParagraph"/>
        <w:rPr>
          <w:sz w:val="18"/>
        </w:rPr>
        <w:sectPr w:rsidR="008B1A97">
          <w:headerReference w:type="default" r:id="rId8"/>
          <w:footerReference w:type="default" r:id="rId9"/>
          <w:type w:val="continuous"/>
          <w:pgSz w:w="16840" w:h="23820"/>
          <w:pgMar w:top="1820" w:right="1417" w:bottom="1620" w:left="1417" w:header="1285" w:footer="1428" w:gutter="0"/>
          <w:pgNumType w:start="1"/>
          <w:cols w:space="720"/>
        </w:sectPr>
      </w:pPr>
    </w:p>
    <w:p w14:paraId="44672614" w14:textId="77777777" w:rsidR="008B1A97" w:rsidRDefault="008B1A97">
      <w:pPr>
        <w:rPr>
          <w:b/>
          <w:sz w:val="20"/>
        </w:rPr>
      </w:pPr>
    </w:p>
    <w:p w14:paraId="442C974B" w14:textId="77777777" w:rsidR="008B1A97" w:rsidRDefault="008B1A97">
      <w:pPr>
        <w:rPr>
          <w:b/>
          <w:sz w:val="20"/>
        </w:rPr>
      </w:pPr>
    </w:p>
    <w:p w14:paraId="7DB503C4" w14:textId="77777777" w:rsidR="008B1A97" w:rsidRDefault="008B1A97">
      <w:pPr>
        <w:rPr>
          <w:b/>
          <w:sz w:val="20"/>
        </w:rPr>
      </w:pPr>
    </w:p>
    <w:p w14:paraId="245E6925" w14:textId="77777777" w:rsidR="008B1A97" w:rsidRDefault="008B1A97">
      <w:pPr>
        <w:rPr>
          <w:b/>
          <w:sz w:val="20"/>
        </w:rPr>
      </w:pPr>
    </w:p>
    <w:p w14:paraId="54F47C7E" w14:textId="77777777" w:rsidR="008B1A97" w:rsidRDefault="008B1A97">
      <w:pPr>
        <w:rPr>
          <w:b/>
          <w:sz w:val="20"/>
        </w:rPr>
      </w:pPr>
    </w:p>
    <w:p w14:paraId="4258D5A0" w14:textId="77777777" w:rsidR="008B1A97" w:rsidRDefault="008B1A97">
      <w:pPr>
        <w:rPr>
          <w:b/>
          <w:sz w:val="20"/>
        </w:rPr>
      </w:pPr>
    </w:p>
    <w:p w14:paraId="65082B85" w14:textId="77777777" w:rsidR="008B1A97" w:rsidRDefault="008B1A97">
      <w:pPr>
        <w:rPr>
          <w:b/>
          <w:sz w:val="20"/>
        </w:rPr>
      </w:pPr>
    </w:p>
    <w:p w14:paraId="057A89B4" w14:textId="77777777" w:rsidR="008B1A97" w:rsidRDefault="008B1A97">
      <w:pPr>
        <w:rPr>
          <w:b/>
          <w:sz w:val="20"/>
        </w:rPr>
      </w:pPr>
    </w:p>
    <w:p w14:paraId="49015F95" w14:textId="77777777" w:rsidR="008B1A97" w:rsidRDefault="008B1A97">
      <w:pPr>
        <w:rPr>
          <w:b/>
          <w:sz w:val="20"/>
        </w:rPr>
      </w:pPr>
    </w:p>
    <w:p w14:paraId="54BCC2E0" w14:textId="77777777" w:rsidR="008B1A97" w:rsidRDefault="008B1A97">
      <w:pPr>
        <w:rPr>
          <w:b/>
          <w:sz w:val="20"/>
        </w:rPr>
      </w:pPr>
    </w:p>
    <w:p w14:paraId="688CECDB" w14:textId="77777777" w:rsidR="008B1A97" w:rsidRDefault="008B1A97">
      <w:pPr>
        <w:rPr>
          <w:b/>
          <w:sz w:val="20"/>
        </w:rPr>
      </w:pPr>
    </w:p>
    <w:p w14:paraId="01677377" w14:textId="77777777" w:rsidR="008B1A97" w:rsidRDefault="008B1A97">
      <w:pPr>
        <w:rPr>
          <w:b/>
          <w:sz w:val="20"/>
        </w:rPr>
      </w:pPr>
    </w:p>
    <w:p w14:paraId="78C550E7" w14:textId="77777777" w:rsidR="008B1A97" w:rsidRDefault="008B1A97">
      <w:pPr>
        <w:rPr>
          <w:b/>
          <w:sz w:val="20"/>
        </w:rPr>
      </w:pPr>
    </w:p>
    <w:p w14:paraId="44BDA25C" w14:textId="77777777" w:rsidR="008B1A97" w:rsidRDefault="008B1A97">
      <w:pPr>
        <w:rPr>
          <w:b/>
          <w:sz w:val="20"/>
        </w:rPr>
      </w:pPr>
    </w:p>
    <w:p w14:paraId="3A0A6CC7" w14:textId="77777777" w:rsidR="008B1A97" w:rsidRDefault="008B1A97">
      <w:pPr>
        <w:spacing w:before="12"/>
        <w:rPr>
          <w:b/>
          <w:sz w:val="20"/>
        </w:rPr>
      </w:pPr>
    </w:p>
    <w:p w14:paraId="3CFBE177" w14:textId="77777777" w:rsidR="008B1A97" w:rsidRDefault="00323AC7">
      <w:pPr>
        <w:ind w:left="23"/>
        <w:rPr>
          <w:b/>
          <w:sz w:val="20"/>
        </w:rPr>
      </w:pPr>
      <w:r>
        <w:rPr>
          <w:b/>
          <w:color w:val="000000"/>
          <w:sz w:val="20"/>
          <w:highlight w:val="yellow"/>
        </w:rPr>
        <w:t>PART</w:t>
      </w:r>
      <w:r>
        <w:rPr>
          <w:b/>
          <w:color w:val="000000"/>
          <w:spacing w:val="44"/>
          <w:sz w:val="20"/>
          <w:highlight w:val="yellow"/>
        </w:rPr>
        <w:t xml:space="preserve"> </w:t>
      </w:r>
      <w:r>
        <w:rPr>
          <w:b/>
          <w:color w:val="000000"/>
          <w:spacing w:val="-10"/>
          <w:sz w:val="20"/>
          <w:highlight w:val="yellow"/>
        </w:rPr>
        <w:t>2</w:t>
      </w:r>
    </w:p>
    <w:p w14:paraId="26055D89" w14:textId="77777777" w:rsidR="008B1A97" w:rsidRDefault="008B1A97">
      <w:pPr>
        <w:rPr>
          <w:b/>
          <w:sz w:val="20"/>
        </w:rPr>
      </w:pPr>
    </w:p>
    <w:p w14:paraId="36E2194D" w14:textId="77777777" w:rsidR="008B1A97" w:rsidRDefault="008B1A97">
      <w:pPr>
        <w:rPr>
          <w:b/>
          <w:sz w:val="20"/>
        </w:rPr>
      </w:pPr>
    </w:p>
    <w:p w14:paraId="1AF17238" w14:textId="77777777" w:rsidR="008B1A97" w:rsidRDefault="008B1A97">
      <w:pPr>
        <w:spacing w:before="44" w:after="1"/>
        <w:rPr>
          <w:b/>
          <w:sz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8B1A97" w14:paraId="01C9980B" w14:textId="77777777">
        <w:trPr>
          <w:trHeight w:val="407"/>
        </w:trPr>
        <w:tc>
          <w:tcPr>
            <w:tcW w:w="4822" w:type="dxa"/>
          </w:tcPr>
          <w:p w14:paraId="3BB7A09E" w14:textId="77777777" w:rsidR="008B1A97" w:rsidRDefault="008B1A97">
            <w:pPr>
              <w:pStyle w:val="TableParagraph"/>
              <w:ind w:left="0"/>
              <w:rPr>
                <w:sz w:val="18"/>
              </w:rPr>
            </w:pPr>
          </w:p>
        </w:tc>
        <w:tc>
          <w:tcPr>
            <w:tcW w:w="4963" w:type="dxa"/>
          </w:tcPr>
          <w:p w14:paraId="0E9991D0" w14:textId="77777777" w:rsidR="008B1A97" w:rsidRDefault="00323AC7">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pacing w:val="-2"/>
                <w:sz w:val="20"/>
              </w:rPr>
              <w:t>Reviewers</w:t>
            </w:r>
          </w:p>
        </w:tc>
        <w:tc>
          <w:tcPr>
            <w:tcW w:w="3682" w:type="dxa"/>
          </w:tcPr>
          <w:p w14:paraId="347B85D2" w14:textId="77777777" w:rsidR="008B1A97" w:rsidRDefault="00323AC7">
            <w:pPr>
              <w:pStyle w:val="TableParagraph"/>
              <w:ind w:left="108"/>
              <w:rPr>
                <w:b/>
                <w:sz w:val="20"/>
              </w:rPr>
            </w:pPr>
            <w:r>
              <w:rPr>
                <w:b/>
                <w:sz w:val="20"/>
              </w:rPr>
              <w:t>Author’s</w:t>
            </w:r>
            <w:r>
              <w:rPr>
                <w:b/>
                <w:spacing w:val="-11"/>
                <w:sz w:val="20"/>
              </w:rPr>
              <w:t xml:space="preserve"> </w:t>
            </w:r>
            <w:r>
              <w:rPr>
                <w:b/>
                <w:spacing w:val="-2"/>
                <w:sz w:val="20"/>
              </w:rPr>
              <w:t>Feedback</w:t>
            </w:r>
          </w:p>
        </w:tc>
      </w:tr>
      <w:tr w:rsidR="008B1A97" w14:paraId="7CB3BF6D" w14:textId="77777777">
        <w:trPr>
          <w:trHeight w:val="1262"/>
        </w:trPr>
        <w:tc>
          <w:tcPr>
            <w:tcW w:w="4822" w:type="dxa"/>
          </w:tcPr>
          <w:p w14:paraId="2DDA8DCD" w14:textId="77777777" w:rsidR="008B1A97" w:rsidRDefault="00323AC7">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347EC6F8" w14:textId="77777777" w:rsidR="008B1A97" w:rsidRDefault="00323AC7">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7EA3EC3C" w14:textId="77777777" w:rsidR="008B1A97" w:rsidRDefault="00323AC7">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71AAB952" w14:textId="77777777" w:rsidR="008B1A97" w:rsidRDefault="00323AC7">
            <w:pPr>
              <w:pStyle w:val="TableParagraph"/>
              <w:ind w:left="143"/>
              <w:rPr>
                <w:sz w:val="20"/>
              </w:rPr>
            </w:pPr>
            <w:r>
              <w:rPr>
                <w:sz w:val="20"/>
              </w:rPr>
              <w:t>Rating:</w:t>
            </w:r>
            <w:r>
              <w:rPr>
                <w:spacing w:val="-4"/>
                <w:sz w:val="20"/>
              </w:rPr>
              <w:t xml:space="preserve"> </w:t>
            </w:r>
            <w:r>
              <w:rPr>
                <w:sz w:val="20"/>
              </w:rPr>
              <w:t>5</w:t>
            </w:r>
            <w:r>
              <w:rPr>
                <w:spacing w:val="-2"/>
                <w:sz w:val="20"/>
              </w:rPr>
              <w:t xml:space="preserve"> (Excellent)</w:t>
            </w:r>
          </w:p>
          <w:p w14:paraId="3D9484FC" w14:textId="77777777" w:rsidR="008B1A97" w:rsidRDefault="00323AC7">
            <w:pPr>
              <w:pStyle w:val="TableParagraph"/>
              <w:ind w:left="143" w:right="165"/>
              <w:rPr>
                <w:sz w:val="20"/>
              </w:rPr>
            </w:pPr>
            <w:r>
              <w:rPr>
                <w:sz w:val="20"/>
              </w:rPr>
              <w:t>The</w:t>
            </w:r>
            <w:r>
              <w:rPr>
                <w:spacing w:val="-6"/>
                <w:sz w:val="20"/>
              </w:rPr>
              <w:t xml:space="preserve"> </w:t>
            </w:r>
            <w:r>
              <w:rPr>
                <w:sz w:val="20"/>
              </w:rPr>
              <w:t>title</w:t>
            </w:r>
            <w:r>
              <w:rPr>
                <w:spacing w:val="-6"/>
                <w:sz w:val="20"/>
              </w:rPr>
              <w:t xml:space="preserve"> </w:t>
            </w:r>
            <w:r>
              <w:rPr>
                <w:sz w:val="20"/>
              </w:rPr>
              <w:t>is</w:t>
            </w:r>
            <w:r>
              <w:rPr>
                <w:spacing w:val="-7"/>
                <w:sz w:val="20"/>
              </w:rPr>
              <w:t xml:space="preserve"> </w:t>
            </w:r>
            <w:r>
              <w:rPr>
                <w:sz w:val="20"/>
              </w:rPr>
              <w:t>precise,</w:t>
            </w:r>
            <w:r>
              <w:rPr>
                <w:spacing w:val="-6"/>
                <w:sz w:val="20"/>
              </w:rPr>
              <w:t xml:space="preserve"> </w:t>
            </w:r>
            <w:r>
              <w:rPr>
                <w:sz w:val="20"/>
              </w:rPr>
              <w:t>technically</w:t>
            </w:r>
            <w:r>
              <w:rPr>
                <w:spacing w:val="-6"/>
                <w:sz w:val="20"/>
              </w:rPr>
              <w:t xml:space="preserve"> </w:t>
            </w:r>
            <w:r>
              <w:rPr>
                <w:sz w:val="20"/>
              </w:rPr>
              <w:t>accurate,</w:t>
            </w:r>
            <w:r>
              <w:rPr>
                <w:spacing w:val="-6"/>
                <w:sz w:val="20"/>
              </w:rPr>
              <w:t xml:space="preserve"> </w:t>
            </w:r>
            <w:r>
              <w:rPr>
                <w:sz w:val="20"/>
              </w:rPr>
              <w:t>and</w:t>
            </w:r>
            <w:r>
              <w:rPr>
                <w:spacing w:val="-6"/>
                <w:sz w:val="20"/>
              </w:rPr>
              <w:t xml:space="preserve"> </w:t>
            </w:r>
            <w:r>
              <w:rPr>
                <w:sz w:val="20"/>
              </w:rPr>
              <w:t>clearly reflects the mathematical focus of the study.</w:t>
            </w:r>
          </w:p>
        </w:tc>
        <w:tc>
          <w:tcPr>
            <w:tcW w:w="3682" w:type="dxa"/>
          </w:tcPr>
          <w:p w14:paraId="05BE9DAE" w14:textId="5EE776DE" w:rsidR="008B1A97" w:rsidRDefault="00F178E0">
            <w:pPr>
              <w:pStyle w:val="TableParagraph"/>
              <w:ind w:left="0"/>
              <w:rPr>
                <w:sz w:val="18"/>
              </w:rPr>
            </w:pPr>
            <w:r w:rsidRPr="00F178E0">
              <w:rPr>
                <w:sz w:val="18"/>
              </w:rPr>
              <w:t>Thanks for the reviewer’s comments.</w:t>
            </w:r>
          </w:p>
        </w:tc>
      </w:tr>
      <w:tr w:rsidR="008B1A97" w14:paraId="41E43570" w14:textId="77777777">
        <w:trPr>
          <w:trHeight w:val="1262"/>
        </w:trPr>
        <w:tc>
          <w:tcPr>
            <w:tcW w:w="4822" w:type="dxa"/>
          </w:tcPr>
          <w:p w14:paraId="16C3A0AD" w14:textId="77777777" w:rsidR="008B1A97" w:rsidRDefault="00323AC7">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69F7CBDC" w14:textId="77777777" w:rsidR="008B1A97" w:rsidRDefault="00323AC7">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6254ADE8" w14:textId="77777777" w:rsidR="008B1A97" w:rsidRDefault="00323AC7">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65A08834" w14:textId="77777777" w:rsidR="008B1A97" w:rsidRDefault="00323AC7">
            <w:pPr>
              <w:pStyle w:val="TableParagraph"/>
              <w:ind w:left="143"/>
              <w:rPr>
                <w:sz w:val="20"/>
              </w:rPr>
            </w:pPr>
            <w:r>
              <w:rPr>
                <w:sz w:val="20"/>
              </w:rPr>
              <w:t>Rating:</w:t>
            </w:r>
            <w:r>
              <w:rPr>
                <w:spacing w:val="-4"/>
                <w:sz w:val="20"/>
              </w:rPr>
              <w:t xml:space="preserve"> </w:t>
            </w:r>
            <w:r>
              <w:rPr>
                <w:sz w:val="20"/>
              </w:rPr>
              <w:t>4</w:t>
            </w:r>
            <w:r>
              <w:rPr>
                <w:spacing w:val="-2"/>
                <w:sz w:val="20"/>
              </w:rPr>
              <w:t xml:space="preserve"> (Good)</w:t>
            </w:r>
          </w:p>
          <w:p w14:paraId="5A961472" w14:textId="77777777" w:rsidR="008B1A97" w:rsidRDefault="00323AC7">
            <w:pPr>
              <w:pStyle w:val="TableParagraph"/>
              <w:ind w:left="143" w:right="165"/>
              <w:rPr>
                <w:sz w:val="20"/>
              </w:rPr>
            </w:pPr>
            <w:r>
              <w:rPr>
                <w:sz w:val="20"/>
              </w:rPr>
              <w:t>The</w:t>
            </w:r>
            <w:r>
              <w:rPr>
                <w:spacing w:val="-5"/>
                <w:sz w:val="20"/>
              </w:rPr>
              <w:t xml:space="preserve"> </w:t>
            </w:r>
            <w:r>
              <w:rPr>
                <w:sz w:val="20"/>
              </w:rPr>
              <w:t>abstract</w:t>
            </w:r>
            <w:r>
              <w:rPr>
                <w:spacing w:val="-6"/>
                <w:sz w:val="20"/>
              </w:rPr>
              <w:t xml:space="preserve"> </w:t>
            </w:r>
            <w:r>
              <w:rPr>
                <w:sz w:val="20"/>
              </w:rPr>
              <w:t>captures</w:t>
            </w:r>
            <w:r>
              <w:rPr>
                <w:spacing w:val="-6"/>
                <w:sz w:val="20"/>
              </w:rPr>
              <w:t xml:space="preserve"> </w:t>
            </w:r>
            <w:r>
              <w:rPr>
                <w:sz w:val="20"/>
              </w:rPr>
              <w:t>the</w:t>
            </w:r>
            <w:r>
              <w:rPr>
                <w:spacing w:val="-7"/>
                <w:sz w:val="20"/>
              </w:rPr>
              <w:t xml:space="preserve"> </w:t>
            </w:r>
            <w:r>
              <w:rPr>
                <w:sz w:val="20"/>
              </w:rPr>
              <w:t>main</w:t>
            </w:r>
            <w:r>
              <w:rPr>
                <w:spacing w:val="-6"/>
                <w:sz w:val="20"/>
              </w:rPr>
              <w:t xml:space="preserve"> </w:t>
            </w:r>
            <w:r>
              <w:rPr>
                <w:sz w:val="20"/>
              </w:rPr>
              <w:t>contributions,</w:t>
            </w:r>
            <w:r>
              <w:rPr>
                <w:spacing w:val="-5"/>
                <w:sz w:val="20"/>
              </w:rPr>
              <w:t xml:space="preserve"> </w:t>
            </w:r>
            <w:r>
              <w:rPr>
                <w:sz w:val="20"/>
              </w:rPr>
              <w:t>but</w:t>
            </w:r>
            <w:r>
              <w:rPr>
                <w:spacing w:val="-6"/>
                <w:sz w:val="20"/>
              </w:rPr>
              <w:t xml:space="preserve"> </w:t>
            </w:r>
            <w:r>
              <w:rPr>
                <w:sz w:val="20"/>
              </w:rPr>
              <w:t>clarity can be improved. Some sentences are grammatically compressed and should be rewritten for readability.</w:t>
            </w:r>
          </w:p>
        </w:tc>
        <w:tc>
          <w:tcPr>
            <w:tcW w:w="3682" w:type="dxa"/>
          </w:tcPr>
          <w:p w14:paraId="4A9B4649" w14:textId="00A91F5C" w:rsidR="008B1A97" w:rsidRDefault="00F178E0">
            <w:pPr>
              <w:pStyle w:val="TableParagraph"/>
              <w:ind w:left="0"/>
              <w:rPr>
                <w:sz w:val="18"/>
              </w:rPr>
            </w:pPr>
            <w:r w:rsidRPr="00F178E0">
              <w:rPr>
                <w:sz w:val="18"/>
              </w:rPr>
              <w:t>Thanks for the reviewer’s comments.</w:t>
            </w:r>
          </w:p>
        </w:tc>
      </w:tr>
      <w:tr w:rsidR="008B1A97" w14:paraId="04C159FC" w14:textId="77777777">
        <w:trPr>
          <w:trHeight w:val="1422"/>
        </w:trPr>
        <w:tc>
          <w:tcPr>
            <w:tcW w:w="4822" w:type="dxa"/>
          </w:tcPr>
          <w:p w14:paraId="6AE2D823" w14:textId="77777777" w:rsidR="008B1A97" w:rsidRDefault="00323AC7">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1B8A9760" w14:textId="77777777" w:rsidR="008B1A97" w:rsidRDefault="00323AC7">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2EDDFDA4" w14:textId="77777777" w:rsidR="008B1A97" w:rsidRDefault="00323AC7">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15584629" w14:textId="77777777" w:rsidR="008B1A97" w:rsidRDefault="00323AC7">
            <w:pPr>
              <w:pStyle w:val="TableParagraph"/>
              <w:ind w:left="143"/>
              <w:rPr>
                <w:sz w:val="20"/>
              </w:rPr>
            </w:pPr>
            <w:r>
              <w:rPr>
                <w:sz w:val="20"/>
              </w:rPr>
              <w:t>Rating:</w:t>
            </w:r>
            <w:r>
              <w:rPr>
                <w:spacing w:val="-4"/>
                <w:sz w:val="20"/>
              </w:rPr>
              <w:t xml:space="preserve"> </w:t>
            </w:r>
            <w:r>
              <w:rPr>
                <w:sz w:val="20"/>
              </w:rPr>
              <w:t>4</w:t>
            </w:r>
            <w:r>
              <w:rPr>
                <w:spacing w:val="-2"/>
                <w:sz w:val="20"/>
              </w:rPr>
              <w:t xml:space="preserve"> (Good)</w:t>
            </w:r>
          </w:p>
          <w:p w14:paraId="7688549B" w14:textId="77777777" w:rsidR="008B1A97" w:rsidRDefault="00323AC7">
            <w:pPr>
              <w:pStyle w:val="TableParagraph"/>
              <w:spacing w:line="254" w:lineRule="auto"/>
              <w:ind w:left="827" w:hanging="684"/>
              <w:rPr>
                <w:sz w:val="20"/>
              </w:rPr>
            </w:pPr>
            <w:r>
              <w:rPr>
                <w:sz w:val="20"/>
              </w:rPr>
              <w:t>Relevant,</w:t>
            </w:r>
            <w:r>
              <w:rPr>
                <w:spacing w:val="-6"/>
                <w:sz w:val="20"/>
              </w:rPr>
              <w:t xml:space="preserve"> </w:t>
            </w:r>
            <w:r>
              <w:rPr>
                <w:sz w:val="20"/>
              </w:rPr>
              <w:t>but</w:t>
            </w:r>
            <w:r>
              <w:rPr>
                <w:spacing w:val="-6"/>
                <w:sz w:val="20"/>
              </w:rPr>
              <w:t xml:space="preserve"> </w:t>
            </w:r>
            <w:r>
              <w:rPr>
                <w:sz w:val="20"/>
              </w:rPr>
              <w:t>could</w:t>
            </w:r>
            <w:r>
              <w:rPr>
                <w:spacing w:val="-5"/>
                <w:sz w:val="20"/>
              </w:rPr>
              <w:t xml:space="preserve"> </w:t>
            </w:r>
            <w:r>
              <w:rPr>
                <w:sz w:val="20"/>
              </w:rPr>
              <w:t>be</w:t>
            </w:r>
            <w:r>
              <w:rPr>
                <w:spacing w:val="-6"/>
                <w:sz w:val="20"/>
              </w:rPr>
              <w:t xml:space="preserve"> </w:t>
            </w:r>
            <w:r>
              <w:rPr>
                <w:sz w:val="20"/>
              </w:rPr>
              <w:t>strengthened</w:t>
            </w:r>
            <w:r>
              <w:rPr>
                <w:spacing w:val="-6"/>
                <w:sz w:val="20"/>
              </w:rPr>
              <w:t xml:space="preserve"> </w:t>
            </w:r>
            <w:r>
              <w:rPr>
                <w:sz w:val="20"/>
              </w:rPr>
              <w:t>by</w:t>
            </w:r>
            <w:r>
              <w:rPr>
                <w:spacing w:val="-5"/>
                <w:sz w:val="20"/>
              </w:rPr>
              <w:t xml:space="preserve"> </w:t>
            </w:r>
            <w:r>
              <w:rPr>
                <w:sz w:val="20"/>
              </w:rPr>
              <w:t>adding</w:t>
            </w:r>
            <w:r>
              <w:rPr>
                <w:spacing w:val="-5"/>
                <w:sz w:val="20"/>
              </w:rPr>
              <w:t xml:space="preserve"> </w:t>
            </w:r>
            <w:r>
              <w:rPr>
                <w:sz w:val="20"/>
              </w:rPr>
              <w:t>terms</w:t>
            </w:r>
            <w:r>
              <w:rPr>
                <w:spacing w:val="-6"/>
                <w:sz w:val="20"/>
              </w:rPr>
              <w:t xml:space="preserve"> </w:t>
            </w:r>
            <w:r>
              <w:rPr>
                <w:sz w:val="20"/>
              </w:rPr>
              <w:t>like: global strong solution</w:t>
            </w:r>
          </w:p>
          <w:p w14:paraId="6722A39C" w14:textId="77777777" w:rsidR="008B1A97" w:rsidRDefault="00323AC7">
            <w:pPr>
              <w:pStyle w:val="TableParagraph"/>
              <w:spacing w:before="2" w:line="254" w:lineRule="auto"/>
              <w:ind w:left="827" w:right="2780"/>
              <w:rPr>
                <w:sz w:val="20"/>
              </w:rPr>
            </w:pPr>
            <w:r>
              <w:rPr>
                <w:sz w:val="20"/>
              </w:rPr>
              <w:t>stability</w:t>
            </w:r>
            <w:r>
              <w:rPr>
                <w:spacing w:val="-13"/>
                <w:sz w:val="20"/>
              </w:rPr>
              <w:t xml:space="preserve"> </w:t>
            </w:r>
            <w:r>
              <w:rPr>
                <w:sz w:val="20"/>
              </w:rPr>
              <w:t>analysis nonlinear PDE</w:t>
            </w:r>
          </w:p>
        </w:tc>
        <w:tc>
          <w:tcPr>
            <w:tcW w:w="3682" w:type="dxa"/>
          </w:tcPr>
          <w:p w14:paraId="36EB87B1" w14:textId="05000413" w:rsidR="008B1A97" w:rsidRDefault="00F178E0">
            <w:pPr>
              <w:pStyle w:val="TableParagraph"/>
              <w:ind w:left="0"/>
              <w:rPr>
                <w:sz w:val="18"/>
              </w:rPr>
            </w:pPr>
            <w:r w:rsidRPr="00F178E0">
              <w:rPr>
                <w:sz w:val="18"/>
              </w:rPr>
              <w:t>Thanks for the reviewer’s comments.</w:t>
            </w:r>
          </w:p>
        </w:tc>
      </w:tr>
      <w:tr w:rsidR="008B1A97" w14:paraId="1ED863F9" w14:textId="77777777">
        <w:trPr>
          <w:trHeight w:val="1262"/>
        </w:trPr>
        <w:tc>
          <w:tcPr>
            <w:tcW w:w="4822" w:type="dxa"/>
          </w:tcPr>
          <w:p w14:paraId="08A5D35F" w14:textId="77777777" w:rsidR="008B1A97" w:rsidRDefault="00323AC7">
            <w:pPr>
              <w:pStyle w:val="TableParagraph"/>
              <w:ind w:right="794"/>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14:paraId="5CAA872D" w14:textId="77777777" w:rsidR="008B1A97" w:rsidRDefault="00323AC7">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1510B4DF" w14:textId="77777777" w:rsidR="008B1A97" w:rsidRDefault="00323AC7">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3CF79B97" w14:textId="77777777" w:rsidR="008B1A97" w:rsidRDefault="00323AC7">
            <w:pPr>
              <w:pStyle w:val="TableParagraph"/>
              <w:ind w:left="143"/>
              <w:rPr>
                <w:sz w:val="20"/>
              </w:rPr>
            </w:pPr>
            <w:r>
              <w:rPr>
                <w:sz w:val="20"/>
              </w:rPr>
              <w:t>Rating:</w:t>
            </w:r>
            <w:r>
              <w:rPr>
                <w:spacing w:val="-4"/>
                <w:sz w:val="20"/>
              </w:rPr>
              <w:t xml:space="preserve"> </w:t>
            </w:r>
            <w:r>
              <w:rPr>
                <w:sz w:val="20"/>
              </w:rPr>
              <w:t>4</w:t>
            </w:r>
            <w:r>
              <w:rPr>
                <w:spacing w:val="-2"/>
                <w:sz w:val="20"/>
              </w:rPr>
              <w:t xml:space="preserve"> (Good)</w:t>
            </w:r>
          </w:p>
          <w:p w14:paraId="0218BBC3" w14:textId="77777777" w:rsidR="008B1A97" w:rsidRDefault="00323AC7">
            <w:pPr>
              <w:pStyle w:val="TableParagraph"/>
              <w:ind w:left="143" w:right="165"/>
              <w:rPr>
                <w:sz w:val="20"/>
              </w:rPr>
            </w:pPr>
            <w:r>
              <w:rPr>
                <w:sz w:val="20"/>
              </w:rPr>
              <w:t>The</w:t>
            </w:r>
            <w:r>
              <w:rPr>
                <w:spacing w:val="-6"/>
                <w:sz w:val="20"/>
              </w:rPr>
              <w:t xml:space="preserve"> </w:t>
            </w:r>
            <w:r>
              <w:rPr>
                <w:sz w:val="20"/>
              </w:rPr>
              <w:t>introduction</w:t>
            </w:r>
            <w:r>
              <w:rPr>
                <w:spacing w:val="-5"/>
                <w:sz w:val="20"/>
              </w:rPr>
              <w:t xml:space="preserve"> </w:t>
            </w:r>
            <w:r>
              <w:rPr>
                <w:sz w:val="20"/>
              </w:rPr>
              <w:t>is</w:t>
            </w:r>
            <w:r>
              <w:rPr>
                <w:spacing w:val="-7"/>
                <w:sz w:val="20"/>
              </w:rPr>
              <w:t xml:space="preserve"> </w:t>
            </w:r>
            <w:r>
              <w:rPr>
                <w:sz w:val="20"/>
              </w:rPr>
              <w:t>mathematically</w:t>
            </w:r>
            <w:r>
              <w:rPr>
                <w:spacing w:val="-6"/>
                <w:sz w:val="20"/>
              </w:rPr>
              <w:t xml:space="preserve"> </w:t>
            </w:r>
            <w:r>
              <w:rPr>
                <w:sz w:val="20"/>
              </w:rPr>
              <w:t>rich</w:t>
            </w:r>
            <w:r>
              <w:rPr>
                <w:spacing w:val="-5"/>
                <w:sz w:val="20"/>
              </w:rPr>
              <w:t xml:space="preserve"> </w:t>
            </w:r>
            <w:r>
              <w:rPr>
                <w:sz w:val="20"/>
              </w:rPr>
              <w:t>and</w:t>
            </w:r>
            <w:r>
              <w:rPr>
                <w:spacing w:val="-7"/>
                <w:sz w:val="20"/>
              </w:rPr>
              <w:t xml:space="preserve"> </w:t>
            </w:r>
            <w:r>
              <w:rPr>
                <w:sz w:val="20"/>
              </w:rPr>
              <w:t>well-cited. However, the motivation can be better structured to clearly highlight the research gap.</w:t>
            </w:r>
          </w:p>
        </w:tc>
        <w:tc>
          <w:tcPr>
            <w:tcW w:w="3682" w:type="dxa"/>
          </w:tcPr>
          <w:p w14:paraId="09E7DB65" w14:textId="40D9BDEA" w:rsidR="008B1A97" w:rsidRDefault="00F178E0">
            <w:pPr>
              <w:pStyle w:val="TableParagraph"/>
              <w:ind w:left="0"/>
              <w:rPr>
                <w:sz w:val="18"/>
              </w:rPr>
            </w:pPr>
            <w:r w:rsidRPr="00F178E0">
              <w:rPr>
                <w:sz w:val="18"/>
              </w:rPr>
              <w:t>Thanks for the reviewer’s comments.</w:t>
            </w:r>
          </w:p>
        </w:tc>
      </w:tr>
      <w:tr w:rsidR="008B1A97" w14:paraId="6DEBD2FA" w14:textId="77777777">
        <w:trPr>
          <w:trHeight w:val="1262"/>
        </w:trPr>
        <w:tc>
          <w:tcPr>
            <w:tcW w:w="4822" w:type="dxa"/>
          </w:tcPr>
          <w:p w14:paraId="6E800D5A" w14:textId="77777777" w:rsidR="008B1A97" w:rsidRDefault="00323AC7">
            <w:pPr>
              <w:pStyle w:val="TableParagraph"/>
              <w:ind w:right="37"/>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418D38B5" w14:textId="77777777" w:rsidR="008B1A97" w:rsidRDefault="00323AC7">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61C5557D" w14:textId="77777777" w:rsidR="008B1A97" w:rsidRDefault="00323AC7">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6A6D7F2A" w14:textId="77777777" w:rsidR="008B1A97" w:rsidRDefault="00323AC7">
            <w:pPr>
              <w:pStyle w:val="TableParagraph"/>
              <w:ind w:left="143"/>
              <w:rPr>
                <w:sz w:val="20"/>
              </w:rPr>
            </w:pPr>
            <w:r>
              <w:rPr>
                <w:sz w:val="20"/>
              </w:rPr>
              <w:t>Rating:</w:t>
            </w:r>
            <w:r>
              <w:rPr>
                <w:spacing w:val="-4"/>
                <w:sz w:val="20"/>
              </w:rPr>
              <w:t xml:space="preserve"> </w:t>
            </w:r>
            <w:r>
              <w:rPr>
                <w:sz w:val="20"/>
              </w:rPr>
              <w:t>4</w:t>
            </w:r>
            <w:r>
              <w:rPr>
                <w:spacing w:val="-2"/>
                <w:sz w:val="20"/>
              </w:rPr>
              <w:t xml:space="preserve"> (Good)</w:t>
            </w:r>
          </w:p>
          <w:p w14:paraId="05B45789" w14:textId="77777777" w:rsidR="008B1A97" w:rsidRDefault="00323AC7">
            <w:pPr>
              <w:pStyle w:val="TableParagraph"/>
              <w:ind w:left="143" w:right="165"/>
              <w:rPr>
                <w:sz w:val="20"/>
              </w:rPr>
            </w:pPr>
            <w:r>
              <w:rPr>
                <w:sz w:val="20"/>
              </w:rPr>
              <w:t>Objectives are present but not explicitly stated as a separate</w:t>
            </w:r>
            <w:r>
              <w:rPr>
                <w:spacing w:val="-7"/>
                <w:sz w:val="20"/>
              </w:rPr>
              <w:t xml:space="preserve"> </w:t>
            </w:r>
            <w:r>
              <w:rPr>
                <w:sz w:val="20"/>
              </w:rPr>
              <w:t>paragraph.</w:t>
            </w:r>
            <w:r>
              <w:rPr>
                <w:spacing w:val="-7"/>
                <w:sz w:val="20"/>
              </w:rPr>
              <w:t xml:space="preserve"> </w:t>
            </w:r>
            <w:r>
              <w:rPr>
                <w:sz w:val="20"/>
              </w:rPr>
              <w:t>A</w:t>
            </w:r>
            <w:r>
              <w:rPr>
                <w:spacing w:val="-7"/>
                <w:sz w:val="20"/>
              </w:rPr>
              <w:t xml:space="preserve"> </w:t>
            </w:r>
            <w:r>
              <w:rPr>
                <w:sz w:val="20"/>
              </w:rPr>
              <w:t>clear</w:t>
            </w:r>
            <w:r>
              <w:rPr>
                <w:spacing w:val="-8"/>
                <w:sz w:val="20"/>
              </w:rPr>
              <w:t xml:space="preserve"> </w:t>
            </w:r>
            <w:r>
              <w:rPr>
                <w:sz w:val="20"/>
              </w:rPr>
              <w:t>statement</w:t>
            </w:r>
            <w:r>
              <w:rPr>
                <w:spacing w:val="-8"/>
                <w:sz w:val="20"/>
              </w:rPr>
              <w:t xml:space="preserve"> </w:t>
            </w:r>
            <w:r>
              <w:rPr>
                <w:sz w:val="20"/>
              </w:rPr>
              <w:t>would</w:t>
            </w:r>
            <w:r>
              <w:rPr>
                <w:spacing w:val="-6"/>
                <w:sz w:val="20"/>
              </w:rPr>
              <w:t xml:space="preserve"> </w:t>
            </w:r>
            <w:r>
              <w:rPr>
                <w:sz w:val="20"/>
              </w:rPr>
              <w:t xml:space="preserve">improve </w:t>
            </w:r>
            <w:r>
              <w:rPr>
                <w:spacing w:val="-2"/>
                <w:sz w:val="20"/>
              </w:rPr>
              <w:t>readability.</w:t>
            </w:r>
          </w:p>
        </w:tc>
        <w:tc>
          <w:tcPr>
            <w:tcW w:w="3682" w:type="dxa"/>
          </w:tcPr>
          <w:p w14:paraId="728EDE1C" w14:textId="2F4570D2" w:rsidR="008B1A97" w:rsidRDefault="00F178E0">
            <w:pPr>
              <w:pStyle w:val="TableParagraph"/>
              <w:ind w:left="0"/>
              <w:rPr>
                <w:sz w:val="18"/>
              </w:rPr>
            </w:pPr>
            <w:r w:rsidRPr="00F178E0">
              <w:rPr>
                <w:sz w:val="18"/>
              </w:rPr>
              <w:t>Thanks for the reviewer’s comments.</w:t>
            </w:r>
          </w:p>
        </w:tc>
      </w:tr>
      <w:tr w:rsidR="008B1A97" w14:paraId="5D20EDF4" w14:textId="77777777">
        <w:trPr>
          <w:trHeight w:val="1262"/>
        </w:trPr>
        <w:tc>
          <w:tcPr>
            <w:tcW w:w="4822" w:type="dxa"/>
          </w:tcPr>
          <w:p w14:paraId="0B09B5F0" w14:textId="77777777" w:rsidR="008B1A97" w:rsidRDefault="00323AC7">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14:paraId="0E956812" w14:textId="77777777" w:rsidR="008B1A97" w:rsidRDefault="00323AC7">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4C630A4" w14:textId="77777777" w:rsidR="008B1A97" w:rsidRDefault="00323AC7">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1244BC9A" w14:textId="77777777" w:rsidR="008B1A97" w:rsidRDefault="00323AC7">
            <w:pPr>
              <w:pStyle w:val="TableParagraph"/>
              <w:ind w:left="143"/>
              <w:jc w:val="both"/>
              <w:rPr>
                <w:sz w:val="20"/>
              </w:rPr>
            </w:pPr>
            <w:r>
              <w:rPr>
                <w:sz w:val="20"/>
              </w:rPr>
              <w:t>Rating:</w:t>
            </w:r>
            <w:r>
              <w:rPr>
                <w:spacing w:val="-4"/>
                <w:sz w:val="20"/>
              </w:rPr>
              <w:t xml:space="preserve"> </w:t>
            </w:r>
            <w:r>
              <w:rPr>
                <w:sz w:val="20"/>
              </w:rPr>
              <w:t>4</w:t>
            </w:r>
            <w:r>
              <w:rPr>
                <w:spacing w:val="-2"/>
                <w:sz w:val="20"/>
              </w:rPr>
              <w:t xml:space="preserve"> (Good)</w:t>
            </w:r>
          </w:p>
          <w:p w14:paraId="72041C2F" w14:textId="77777777" w:rsidR="008B1A97" w:rsidRDefault="00323AC7">
            <w:pPr>
              <w:pStyle w:val="TableParagraph"/>
              <w:ind w:left="143" w:right="305"/>
              <w:jc w:val="both"/>
              <w:rPr>
                <w:sz w:val="20"/>
              </w:rPr>
            </w:pPr>
            <w:r>
              <w:rPr>
                <w:sz w:val="20"/>
              </w:rPr>
              <w:t>Covers</w:t>
            </w:r>
            <w:r>
              <w:rPr>
                <w:spacing w:val="-7"/>
                <w:sz w:val="20"/>
              </w:rPr>
              <w:t xml:space="preserve"> </w:t>
            </w:r>
            <w:r>
              <w:rPr>
                <w:sz w:val="20"/>
              </w:rPr>
              <w:t>classical</w:t>
            </w:r>
            <w:r>
              <w:rPr>
                <w:spacing w:val="-6"/>
                <w:sz w:val="20"/>
              </w:rPr>
              <w:t xml:space="preserve"> </w:t>
            </w:r>
            <w:r>
              <w:rPr>
                <w:sz w:val="20"/>
              </w:rPr>
              <w:t>and</w:t>
            </w:r>
            <w:r>
              <w:rPr>
                <w:spacing w:val="-5"/>
                <w:sz w:val="20"/>
              </w:rPr>
              <w:t xml:space="preserve"> </w:t>
            </w:r>
            <w:r>
              <w:rPr>
                <w:sz w:val="20"/>
              </w:rPr>
              <w:t>recent</w:t>
            </w:r>
            <w:r>
              <w:rPr>
                <w:spacing w:val="-7"/>
                <w:sz w:val="20"/>
              </w:rPr>
              <w:t xml:space="preserve"> </w:t>
            </w:r>
            <w:r>
              <w:rPr>
                <w:sz w:val="20"/>
              </w:rPr>
              <w:t>works</w:t>
            </w:r>
            <w:r>
              <w:rPr>
                <w:spacing w:val="-7"/>
                <w:sz w:val="20"/>
              </w:rPr>
              <w:t xml:space="preserve"> </w:t>
            </w:r>
            <w:r>
              <w:rPr>
                <w:sz w:val="20"/>
              </w:rPr>
              <w:t>effectively.</w:t>
            </w:r>
            <w:r>
              <w:rPr>
                <w:spacing w:val="-6"/>
                <w:sz w:val="20"/>
              </w:rPr>
              <w:t xml:space="preserve"> </w:t>
            </w:r>
            <w:r>
              <w:rPr>
                <w:sz w:val="20"/>
              </w:rPr>
              <w:t>However, critical</w:t>
            </w:r>
            <w:r>
              <w:rPr>
                <w:spacing w:val="-6"/>
                <w:sz w:val="20"/>
              </w:rPr>
              <w:t xml:space="preserve"> </w:t>
            </w:r>
            <w:r>
              <w:rPr>
                <w:sz w:val="20"/>
              </w:rPr>
              <w:t>comparison</w:t>
            </w:r>
            <w:r>
              <w:rPr>
                <w:spacing w:val="-5"/>
                <w:sz w:val="20"/>
              </w:rPr>
              <w:t xml:space="preserve"> </w:t>
            </w:r>
            <w:r>
              <w:rPr>
                <w:sz w:val="20"/>
              </w:rPr>
              <w:t>with</w:t>
            </w:r>
            <w:r>
              <w:rPr>
                <w:spacing w:val="-5"/>
                <w:sz w:val="20"/>
              </w:rPr>
              <w:t xml:space="preserve"> </w:t>
            </w:r>
            <w:r>
              <w:rPr>
                <w:sz w:val="20"/>
              </w:rPr>
              <w:t>existing</w:t>
            </w:r>
            <w:r>
              <w:rPr>
                <w:spacing w:val="-5"/>
                <w:sz w:val="20"/>
              </w:rPr>
              <w:t xml:space="preserve"> </w:t>
            </w:r>
            <w:r>
              <w:rPr>
                <w:sz w:val="20"/>
              </w:rPr>
              <w:t>results</w:t>
            </w:r>
            <w:r>
              <w:rPr>
                <w:spacing w:val="-7"/>
                <w:sz w:val="20"/>
              </w:rPr>
              <w:t xml:space="preserve"> </w:t>
            </w:r>
            <w:r>
              <w:rPr>
                <w:sz w:val="20"/>
              </w:rPr>
              <w:t>should</w:t>
            </w:r>
            <w:r>
              <w:rPr>
                <w:spacing w:val="-8"/>
                <w:sz w:val="20"/>
              </w:rPr>
              <w:t xml:space="preserve"> </w:t>
            </w:r>
            <w:r>
              <w:rPr>
                <w:sz w:val="20"/>
              </w:rPr>
              <w:t>be</w:t>
            </w:r>
            <w:r>
              <w:rPr>
                <w:spacing w:val="-6"/>
                <w:sz w:val="20"/>
              </w:rPr>
              <w:t xml:space="preserve"> </w:t>
            </w:r>
            <w:r>
              <w:rPr>
                <w:sz w:val="20"/>
              </w:rPr>
              <w:t xml:space="preserve">made </w:t>
            </w:r>
            <w:r>
              <w:rPr>
                <w:spacing w:val="-2"/>
                <w:sz w:val="20"/>
              </w:rPr>
              <w:t>sharper.</w:t>
            </w:r>
          </w:p>
        </w:tc>
        <w:tc>
          <w:tcPr>
            <w:tcW w:w="3682" w:type="dxa"/>
          </w:tcPr>
          <w:p w14:paraId="22BA38C7" w14:textId="17B587EF" w:rsidR="008B1A97" w:rsidRDefault="00F178E0">
            <w:pPr>
              <w:pStyle w:val="TableParagraph"/>
              <w:ind w:left="0"/>
              <w:rPr>
                <w:sz w:val="18"/>
              </w:rPr>
            </w:pPr>
            <w:r w:rsidRPr="00F178E0">
              <w:rPr>
                <w:sz w:val="18"/>
              </w:rPr>
              <w:t>Thanks for the reviewer’s comments.</w:t>
            </w:r>
          </w:p>
        </w:tc>
      </w:tr>
      <w:tr w:rsidR="008B1A97" w14:paraId="66CC10F4" w14:textId="77777777">
        <w:trPr>
          <w:trHeight w:val="1261"/>
        </w:trPr>
        <w:tc>
          <w:tcPr>
            <w:tcW w:w="4822" w:type="dxa"/>
          </w:tcPr>
          <w:p w14:paraId="5355844E" w14:textId="77777777" w:rsidR="008B1A97" w:rsidRDefault="00323AC7">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12C175F0" w14:textId="77777777" w:rsidR="008B1A97" w:rsidRDefault="00323AC7">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22D6243F" w14:textId="77777777" w:rsidR="008B1A97" w:rsidRDefault="00323AC7">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0C39573D" w14:textId="77777777" w:rsidR="008B1A97" w:rsidRDefault="00323AC7">
            <w:pPr>
              <w:pStyle w:val="TableParagraph"/>
              <w:ind w:left="143"/>
              <w:jc w:val="both"/>
              <w:rPr>
                <w:sz w:val="20"/>
              </w:rPr>
            </w:pPr>
            <w:r>
              <w:rPr>
                <w:sz w:val="20"/>
              </w:rPr>
              <w:t>Rating:</w:t>
            </w:r>
            <w:r>
              <w:rPr>
                <w:spacing w:val="-4"/>
                <w:sz w:val="20"/>
              </w:rPr>
              <w:t xml:space="preserve"> </w:t>
            </w:r>
            <w:r>
              <w:rPr>
                <w:sz w:val="20"/>
              </w:rPr>
              <w:t>5</w:t>
            </w:r>
            <w:r>
              <w:rPr>
                <w:spacing w:val="-2"/>
                <w:sz w:val="20"/>
              </w:rPr>
              <w:t xml:space="preserve"> (Excellent)</w:t>
            </w:r>
          </w:p>
          <w:p w14:paraId="0ED4642E" w14:textId="77777777" w:rsidR="008B1A97" w:rsidRDefault="00323AC7">
            <w:pPr>
              <w:pStyle w:val="TableParagraph"/>
              <w:ind w:left="143" w:right="252"/>
              <w:jc w:val="both"/>
              <w:rPr>
                <w:sz w:val="20"/>
              </w:rPr>
            </w:pPr>
            <w:r>
              <w:rPr>
                <w:sz w:val="20"/>
              </w:rPr>
              <w:t>The</w:t>
            </w:r>
            <w:r>
              <w:rPr>
                <w:spacing w:val="-6"/>
                <w:sz w:val="20"/>
              </w:rPr>
              <w:t xml:space="preserve"> </w:t>
            </w:r>
            <w:r>
              <w:rPr>
                <w:sz w:val="20"/>
              </w:rPr>
              <w:t>methodology</w:t>
            </w:r>
            <w:r>
              <w:rPr>
                <w:spacing w:val="-5"/>
                <w:sz w:val="20"/>
              </w:rPr>
              <w:t xml:space="preserve"> </w:t>
            </w:r>
            <w:r>
              <w:rPr>
                <w:sz w:val="20"/>
              </w:rPr>
              <w:t>is</w:t>
            </w:r>
            <w:r>
              <w:rPr>
                <w:spacing w:val="-7"/>
                <w:sz w:val="20"/>
              </w:rPr>
              <w:t xml:space="preserve"> </w:t>
            </w:r>
            <w:r>
              <w:rPr>
                <w:sz w:val="20"/>
              </w:rPr>
              <w:t>rigorous</w:t>
            </w:r>
            <w:r>
              <w:rPr>
                <w:spacing w:val="-7"/>
                <w:sz w:val="20"/>
              </w:rPr>
              <w:t xml:space="preserve"> </w:t>
            </w:r>
            <w:r>
              <w:rPr>
                <w:sz w:val="20"/>
              </w:rPr>
              <w:t>and</w:t>
            </w:r>
            <w:r>
              <w:rPr>
                <w:spacing w:val="-5"/>
                <w:sz w:val="20"/>
              </w:rPr>
              <w:t xml:space="preserve"> </w:t>
            </w:r>
            <w:r>
              <w:rPr>
                <w:sz w:val="20"/>
              </w:rPr>
              <w:t>appropriate.</w:t>
            </w:r>
            <w:r>
              <w:rPr>
                <w:spacing w:val="-5"/>
                <w:sz w:val="20"/>
              </w:rPr>
              <w:t xml:space="preserve"> </w:t>
            </w:r>
            <w:r>
              <w:rPr>
                <w:sz w:val="20"/>
              </w:rPr>
              <w:t>The</w:t>
            </w:r>
            <w:r>
              <w:rPr>
                <w:spacing w:val="-7"/>
                <w:sz w:val="20"/>
              </w:rPr>
              <w:t xml:space="preserve"> </w:t>
            </w:r>
            <w:r>
              <w:rPr>
                <w:sz w:val="20"/>
              </w:rPr>
              <w:t>use</w:t>
            </w:r>
            <w:r>
              <w:rPr>
                <w:spacing w:val="-6"/>
                <w:sz w:val="20"/>
              </w:rPr>
              <w:t xml:space="preserve"> </w:t>
            </w:r>
            <w:r>
              <w:rPr>
                <w:sz w:val="20"/>
              </w:rPr>
              <w:t>of energy estimates, Sobolev inequalities, and continuation arguments is mathematically sound.</w:t>
            </w:r>
          </w:p>
        </w:tc>
        <w:tc>
          <w:tcPr>
            <w:tcW w:w="3682" w:type="dxa"/>
          </w:tcPr>
          <w:p w14:paraId="0513E1DA" w14:textId="223C58B9" w:rsidR="008B1A97" w:rsidRDefault="00F178E0">
            <w:pPr>
              <w:pStyle w:val="TableParagraph"/>
              <w:ind w:left="0"/>
              <w:rPr>
                <w:sz w:val="18"/>
              </w:rPr>
            </w:pPr>
            <w:r w:rsidRPr="00F178E0">
              <w:rPr>
                <w:sz w:val="18"/>
              </w:rPr>
              <w:t>Thanks for the reviewer’s comments.</w:t>
            </w:r>
          </w:p>
        </w:tc>
      </w:tr>
      <w:tr w:rsidR="008B1A97" w14:paraId="3976EEA9" w14:textId="77777777">
        <w:trPr>
          <w:trHeight w:val="1261"/>
        </w:trPr>
        <w:tc>
          <w:tcPr>
            <w:tcW w:w="4822" w:type="dxa"/>
          </w:tcPr>
          <w:p w14:paraId="3DB359A6" w14:textId="77777777" w:rsidR="008B1A97" w:rsidRDefault="00323AC7">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24831C8F" w14:textId="77777777" w:rsidR="008B1A97" w:rsidRDefault="00323AC7">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54EB58F7" w14:textId="77777777" w:rsidR="008B1A97" w:rsidRDefault="00323AC7">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63C0CC5A" w14:textId="77777777" w:rsidR="008B1A97" w:rsidRDefault="00323AC7">
            <w:pPr>
              <w:pStyle w:val="TableParagraph"/>
              <w:ind w:left="143"/>
              <w:rPr>
                <w:sz w:val="20"/>
              </w:rPr>
            </w:pPr>
            <w:r>
              <w:rPr>
                <w:sz w:val="20"/>
              </w:rPr>
              <w:t>Rating:</w:t>
            </w:r>
            <w:r>
              <w:rPr>
                <w:spacing w:val="-6"/>
                <w:sz w:val="20"/>
              </w:rPr>
              <w:t xml:space="preserve"> </w:t>
            </w:r>
            <w:r>
              <w:rPr>
                <w:spacing w:val="-5"/>
                <w:sz w:val="20"/>
              </w:rPr>
              <w:t>N/A</w:t>
            </w:r>
          </w:p>
          <w:p w14:paraId="766C839D" w14:textId="77777777" w:rsidR="008B1A97" w:rsidRDefault="00323AC7">
            <w:pPr>
              <w:pStyle w:val="TableParagraph"/>
              <w:ind w:left="143"/>
              <w:rPr>
                <w:sz w:val="20"/>
              </w:rPr>
            </w:pPr>
            <w:r>
              <w:rPr>
                <w:sz w:val="20"/>
              </w:rPr>
              <w:t>(Not</w:t>
            </w:r>
            <w:r>
              <w:rPr>
                <w:spacing w:val="-7"/>
                <w:sz w:val="20"/>
              </w:rPr>
              <w:t xml:space="preserve"> </w:t>
            </w:r>
            <w:r>
              <w:rPr>
                <w:sz w:val="20"/>
              </w:rPr>
              <w:t>applicable</w:t>
            </w:r>
            <w:r>
              <w:rPr>
                <w:spacing w:val="-5"/>
                <w:sz w:val="20"/>
              </w:rPr>
              <w:t xml:space="preserve"> </w:t>
            </w:r>
            <w:r>
              <w:rPr>
                <w:sz w:val="20"/>
              </w:rPr>
              <w:t>for</w:t>
            </w:r>
            <w:r>
              <w:rPr>
                <w:spacing w:val="-5"/>
                <w:sz w:val="20"/>
              </w:rPr>
              <w:t xml:space="preserve"> </w:t>
            </w:r>
            <w:r>
              <w:rPr>
                <w:sz w:val="20"/>
              </w:rPr>
              <w:t>theoretical</w:t>
            </w:r>
            <w:r>
              <w:rPr>
                <w:spacing w:val="-6"/>
                <w:sz w:val="20"/>
              </w:rPr>
              <w:t xml:space="preserve"> </w:t>
            </w:r>
            <w:r>
              <w:rPr>
                <w:spacing w:val="-2"/>
                <w:sz w:val="20"/>
              </w:rPr>
              <w:t>mathematics)</w:t>
            </w:r>
          </w:p>
        </w:tc>
        <w:tc>
          <w:tcPr>
            <w:tcW w:w="3682" w:type="dxa"/>
          </w:tcPr>
          <w:p w14:paraId="3C0225F5" w14:textId="45813384" w:rsidR="008B1A97" w:rsidRDefault="00F178E0">
            <w:pPr>
              <w:pStyle w:val="TableParagraph"/>
              <w:ind w:left="0"/>
              <w:rPr>
                <w:sz w:val="18"/>
              </w:rPr>
            </w:pPr>
            <w:r w:rsidRPr="00F178E0">
              <w:rPr>
                <w:sz w:val="18"/>
              </w:rPr>
              <w:t>No ethical issues involved.</w:t>
            </w:r>
          </w:p>
        </w:tc>
      </w:tr>
      <w:tr w:rsidR="008B1A97" w14:paraId="3E980FCF" w14:textId="77777777">
        <w:trPr>
          <w:trHeight w:val="921"/>
        </w:trPr>
        <w:tc>
          <w:tcPr>
            <w:tcW w:w="4822" w:type="dxa"/>
          </w:tcPr>
          <w:p w14:paraId="22AEAE40" w14:textId="77777777" w:rsidR="008B1A97" w:rsidRDefault="00323AC7">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14:paraId="225F9376" w14:textId="77777777" w:rsidR="008B1A97" w:rsidRDefault="00323AC7">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47A8D0E9" w14:textId="77777777" w:rsidR="008B1A97" w:rsidRDefault="00323AC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32635994" w14:textId="77777777" w:rsidR="008B1A97" w:rsidRDefault="00323AC7">
            <w:pPr>
              <w:pStyle w:val="TableParagraph"/>
              <w:rPr>
                <w:sz w:val="20"/>
              </w:rPr>
            </w:pPr>
            <w:r>
              <w:rPr>
                <w:sz w:val="20"/>
              </w:rPr>
              <w:t>Rating:</w:t>
            </w:r>
            <w:r>
              <w:rPr>
                <w:spacing w:val="-4"/>
                <w:sz w:val="20"/>
              </w:rPr>
              <w:t xml:space="preserve"> </w:t>
            </w:r>
            <w:r>
              <w:rPr>
                <w:sz w:val="20"/>
              </w:rPr>
              <w:t>4</w:t>
            </w:r>
            <w:r>
              <w:rPr>
                <w:spacing w:val="-2"/>
                <w:sz w:val="20"/>
              </w:rPr>
              <w:t xml:space="preserve"> (Good)</w:t>
            </w:r>
          </w:p>
          <w:p w14:paraId="287061ED" w14:textId="77777777" w:rsidR="008B1A97" w:rsidRDefault="00323AC7">
            <w:pPr>
              <w:pStyle w:val="TableParagraph"/>
              <w:spacing w:line="230" w:lineRule="atLeast"/>
              <w:ind w:right="68"/>
              <w:rPr>
                <w:sz w:val="20"/>
              </w:rPr>
            </w:pPr>
            <w:r>
              <w:rPr>
                <w:sz w:val="20"/>
              </w:rPr>
              <w:t>The results are mathematically clear, but presentation can be</w:t>
            </w:r>
            <w:r>
              <w:rPr>
                <w:spacing w:val="-6"/>
                <w:sz w:val="20"/>
              </w:rPr>
              <w:t xml:space="preserve"> </w:t>
            </w:r>
            <w:r>
              <w:rPr>
                <w:sz w:val="20"/>
              </w:rPr>
              <w:t>improved</w:t>
            </w:r>
            <w:r>
              <w:rPr>
                <w:spacing w:val="-5"/>
                <w:sz w:val="20"/>
              </w:rPr>
              <w:t xml:space="preserve"> </w:t>
            </w:r>
            <w:r>
              <w:rPr>
                <w:sz w:val="20"/>
              </w:rPr>
              <w:t>with</w:t>
            </w:r>
            <w:r>
              <w:rPr>
                <w:spacing w:val="-8"/>
                <w:sz w:val="20"/>
              </w:rPr>
              <w:t xml:space="preserve"> </w:t>
            </w:r>
            <w:r>
              <w:rPr>
                <w:sz w:val="20"/>
              </w:rPr>
              <w:t>better</w:t>
            </w:r>
            <w:r>
              <w:rPr>
                <w:spacing w:val="-5"/>
                <w:sz w:val="20"/>
              </w:rPr>
              <w:t xml:space="preserve"> </w:t>
            </w:r>
            <w:r>
              <w:rPr>
                <w:sz w:val="20"/>
              </w:rPr>
              <w:t>structuring</w:t>
            </w:r>
            <w:r>
              <w:rPr>
                <w:spacing w:val="-5"/>
                <w:sz w:val="20"/>
              </w:rPr>
              <w:t xml:space="preserve"> </w:t>
            </w:r>
            <w:r>
              <w:rPr>
                <w:sz w:val="20"/>
              </w:rPr>
              <w:t>and</w:t>
            </w:r>
            <w:r>
              <w:rPr>
                <w:spacing w:val="-5"/>
                <w:sz w:val="20"/>
              </w:rPr>
              <w:t xml:space="preserve"> </w:t>
            </w:r>
            <w:r>
              <w:rPr>
                <w:sz w:val="20"/>
              </w:rPr>
              <w:t>explanation</w:t>
            </w:r>
            <w:r>
              <w:rPr>
                <w:spacing w:val="-7"/>
                <w:sz w:val="20"/>
              </w:rPr>
              <w:t xml:space="preserve"> </w:t>
            </w:r>
            <w:r>
              <w:rPr>
                <w:sz w:val="20"/>
              </w:rPr>
              <w:t>of</w:t>
            </w:r>
            <w:r>
              <w:rPr>
                <w:spacing w:val="-8"/>
                <w:sz w:val="20"/>
              </w:rPr>
              <w:t xml:space="preserve"> </w:t>
            </w:r>
            <w:r>
              <w:rPr>
                <w:sz w:val="20"/>
              </w:rPr>
              <w:t xml:space="preserve">key </w:t>
            </w:r>
            <w:r>
              <w:rPr>
                <w:spacing w:val="-2"/>
                <w:sz w:val="20"/>
              </w:rPr>
              <w:t>steps.</w:t>
            </w:r>
          </w:p>
        </w:tc>
        <w:tc>
          <w:tcPr>
            <w:tcW w:w="3682" w:type="dxa"/>
          </w:tcPr>
          <w:p w14:paraId="7A698ECC" w14:textId="22A39B27" w:rsidR="008B1A97" w:rsidRDefault="00F178E0">
            <w:pPr>
              <w:pStyle w:val="TableParagraph"/>
              <w:ind w:left="0"/>
              <w:rPr>
                <w:sz w:val="18"/>
              </w:rPr>
            </w:pPr>
            <w:r w:rsidRPr="00F178E0">
              <w:rPr>
                <w:sz w:val="18"/>
              </w:rPr>
              <w:t>Thanks for the reviewer’s comments.</w:t>
            </w:r>
          </w:p>
        </w:tc>
      </w:tr>
      <w:tr w:rsidR="008B1A97" w14:paraId="637E858C" w14:textId="77777777">
        <w:trPr>
          <w:trHeight w:val="1149"/>
        </w:trPr>
        <w:tc>
          <w:tcPr>
            <w:tcW w:w="4822" w:type="dxa"/>
          </w:tcPr>
          <w:p w14:paraId="6AA36106" w14:textId="77777777" w:rsidR="008B1A97" w:rsidRDefault="00323AC7">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18CE0171" w14:textId="77777777" w:rsidR="008B1A97" w:rsidRDefault="00323AC7">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321A12DC" w14:textId="77777777" w:rsidR="008B1A97" w:rsidRDefault="00323AC7">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2D524E5A" w14:textId="77777777" w:rsidR="008B1A97" w:rsidRDefault="00323AC7">
            <w:pPr>
              <w:pStyle w:val="TableParagraph"/>
              <w:rPr>
                <w:sz w:val="20"/>
              </w:rPr>
            </w:pPr>
            <w:r>
              <w:rPr>
                <w:sz w:val="20"/>
              </w:rPr>
              <w:t>Rating:</w:t>
            </w:r>
            <w:r>
              <w:rPr>
                <w:spacing w:val="-6"/>
                <w:sz w:val="20"/>
              </w:rPr>
              <w:t xml:space="preserve"> </w:t>
            </w:r>
            <w:r>
              <w:rPr>
                <w:spacing w:val="-5"/>
                <w:sz w:val="20"/>
              </w:rPr>
              <w:t>N/A</w:t>
            </w:r>
          </w:p>
        </w:tc>
        <w:tc>
          <w:tcPr>
            <w:tcW w:w="3682" w:type="dxa"/>
          </w:tcPr>
          <w:p w14:paraId="499490A9" w14:textId="553C0777" w:rsidR="008B1A97" w:rsidRDefault="005A7489">
            <w:pPr>
              <w:pStyle w:val="TableParagraph"/>
              <w:ind w:left="0"/>
              <w:rPr>
                <w:sz w:val="18"/>
              </w:rPr>
            </w:pPr>
            <w:r w:rsidRPr="005A7489">
              <w:rPr>
                <w:sz w:val="18"/>
              </w:rPr>
              <w:t>This manuscript does not require the use of figures or tables.</w:t>
            </w:r>
          </w:p>
        </w:tc>
      </w:tr>
      <w:tr w:rsidR="008B1A97" w14:paraId="51C1F1CB" w14:textId="77777777">
        <w:trPr>
          <w:trHeight w:val="1150"/>
        </w:trPr>
        <w:tc>
          <w:tcPr>
            <w:tcW w:w="4822" w:type="dxa"/>
          </w:tcPr>
          <w:p w14:paraId="07D64A1E" w14:textId="77777777" w:rsidR="008B1A97" w:rsidRDefault="00323AC7">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42E616D9" w14:textId="77777777" w:rsidR="008B1A97" w:rsidRDefault="00323AC7">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0075448" w14:textId="77777777" w:rsidR="008B1A97" w:rsidRDefault="00323AC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043912A5" w14:textId="77777777" w:rsidR="008B1A97" w:rsidRDefault="00323AC7">
            <w:pPr>
              <w:pStyle w:val="TableParagraph"/>
              <w:spacing w:line="230" w:lineRule="exact"/>
              <w:rPr>
                <w:sz w:val="20"/>
              </w:rPr>
            </w:pPr>
            <w:r>
              <w:rPr>
                <w:sz w:val="20"/>
              </w:rPr>
              <w:t>Rating:</w:t>
            </w:r>
            <w:r>
              <w:rPr>
                <w:spacing w:val="-4"/>
                <w:sz w:val="20"/>
              </w:rPr>
              <w:t xml:space="preserve"> </w:t>
            </w:r>
            <w:r>
              <w:rPr>
                <w:sz w:val="20"/>
              </w:rPr>
              <w:t>3</w:t>
            </w:r>
            <w:r>
              <w:rPr>
                <w:spacing w:val="-2"/>
                <w:sz w:val="20"/>
              </w:rPr>
              <w:t xml:space="preserve"> (Satisfactory)</w:t>
            </w:r>
          </w:p>
          <w:p w14:paraId="1C8CF82B" w14:textId="77777777" w:rsidR="008B1A97" w:rsidRDefault="00323AC7">
            <w:pPr>
              <w:pStyle w:val="TableParagraph"/>
              <w:rPr>
                <w:sz w:val="20"/>
              </w:rPr>
            </w:pPr>
            <w:r>
              <w:rPr>
                <w:sz w:val="20"/>
              </w:rPr>
              <w:t>Connections</w:t>
            </w:r>
            <w:r>
              <w:rPr>
                <w:spacing w:val="-7"/>
                <w:sz w:val="20"/>
              </w:rPr>
              <w:t xml:space="preserve"> </w:t>
            </w:r>
            <w:r>
              <w:rPr>
                <w:sz w:val="20"/>
              </w:rPr>
              <w:t>to</w:t>
            </w:r>
            <w:r>
              <w:rPr>
                <w:spacing w:val="-5"/>
                <w:sz w:val="20"/>
              </w:rPr>
              <w:t xml:space="preserve"> </w:t>
            </w:r>
            <w:r>
              <w:rPr>
                <w:sz w:val="20"/>
              </w:rPr>
              <w:t>existing</w:t>
            </w:r>
            <w:r>
              <w:rPr>
                <w:spacing w:val="-5"/>
                <w:sz w:val="20"/>
              </w:rPr>
              <w:t xml:space="preserve"> </w:t>
            </w:r>
            <w:r>
              <w:rPr>
                <w:sz w:val="20"/>
              </w:rPr>
              <w:t>literature</w:t>
            </w:r>
            <w:r>
              <w:rPr>
                <w:spacing w:val="-6"/>
                <w:sz w:val="20"/>
              </w:rPr>
              <w:t xml:space="preserve"> </w:t>
            </w:r>
            <w:r>
              <w:rPr>
                <w:sz w:val="20"/>
              </w:rPr>
              <w:t>are</w:t>
            </w:r>
            <w:r>
              <w:rPr>
                <w:spacing w:val="-6"/>
                <w:sz w:val="20"/>
              </w:rPr>
              <w:t xml:space="preserve"> </w:t>
            </w:r>
            <w:r>
              <w:rPr>
                <w:sz w:val="20"/>
              </w:rPr>
              <w:t>mentioned</w:t>
            </w:r>
            <w:r>
              <w:rPr>
                <w:spacing w:val="-7"/>
                <w:sz w:val="20"/>
              </w:rPr>
              <w:t xml:space="preserve"> </w:t>
            </w:r>
            <w:r>
              <w:rPr>
                <w:sz w:val="20"/>
              </w:rPr>
              <w:t>but</w:t>
            </w:r>
            <w:r>
              <w:rPr>
                <w:spacing w:val="-9"/>
                <w:sz w:val="20"/>
              </w:rPr>
              <w:t xml:space="preserve"> </w:t>
            </w:r>
            <w:r>
              <w:rPr>
                <w:sz w:val="20"/>
              </w:rPr>
              <w:t>not deeply analyzed.</w:t>
            </w:r>
          </w:p>
        </w:tc>
        <w:tc>
          <w:tcPr>
            <w:tcW w:w="3682" w:type="dxa"/>
          </w:tcPr>
          <w:p w14:paraId="6719543F" w14:textId="7983F4F1" w:rsidR="008B1A97" w:rsidRDefault="00F178E0">
            <w:pPr>
              <w:pStyle w:val="TableParagraph"/>
              <w:ind w:left="0"/>
              <w:rPr>
                <w:sz w:val="18"/>
              </w:rPr>
            </w:pPr>
            <w:r w:rsidRPr="00F178E0">
              <w:rPr>
                <w:sz w:val="18"/>
              </w:rPr>
              <w:t>Thanks for the reviewer’s comments.</w:t>
            </w:r>
          </w:p>
        </w:tc>
      </w:tr>
      <w:tr w:rsidR="008B1A97" w14:paraId="2B9012B8" w14:textId="77777777">
        <w:trPr>
          <w:trHeight w:val="918"/>
        </w:trPr>
        <w:tc>
          <w:tcPr>
            <w:tcW w:w="4822" w:type="dxa"/>
          </w:tcPr>
          <w:p w14:paraId="1865CAB8" w14:textId="77777777" w:rsidR="008B1A97" w:rsidRDefault="00323AC7">
            <w:pPr>
              <w:pStyle w:val="TableParagraph"/>
              <w:spacing w:line="229" w:lineRule="exact"/>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14:paraId="141EC3BF" w14:textId="77777777" w:rsidR="008B1A97" w:rsidRDefault="00323AC7">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7B483420" w14:textId="77777777" w:rsidR="008B1A97" w:rsidRDefault="00323AC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1C04A33E" w14:textId="77777777" w:rsidR="008B1A97" w:rsidRDefault="00323AC7">
            <w:pPr>
              <w:pStyle w:val="TableParagraph"/>
              <w:spacing w:line="229" w:lineRule="exact"/>
              <w:rPr>
                <w:sz w:val="20"/>
              </w:rPr>
            </w:pPr>
            <w:r>
              <w:rPr>
                <w:sz w:val="20"/>
              </w:rPr>
              <w:t>Rating:</w:t>
            </w:r>
            <w:r>
              <w:rPr>
                <w:spacing w:val="-4"/>
                <w:sz w:val="20"/>
              </w:rPr>
              <w:t xml:space="preserve"> </w:t>
            </w:r>
            <w:r>
              <w:rPr>
                <w:sz w:val="20"/>
              </w:rPr>
              <w:t>4</w:t>
            </w:r>
            <w:r>
              <w:rPr>
                <w:spacing w:val="-2"/>
                <w:sz w:val="20"/>
              </w:rPr>
              <w:t xml:space="preserve"> (Good)</w:t>
            </w:r>
          </w:p>
          <w:p w14:paraId="78F73F7C" w14:textId="77777777" w:rsidR="008B1A97" w:rsidRDefault="00323AC7">
            <w:pPr>
              <w:pStyle w:val="TableParagraph"/>
              <w:rPr>
                <w:sz w:val="20"/>
              </w:rPr>
            </w:pPr>
            <w:r>
              <w:rPr>
                <w:sz w:val="20"/>
              </w:rPr>
              <w:t>Conclusions</w:t>
            </w:r>
            <w:r>
              <w:rPr>
                <w:spacing w:val="-7"/>
                <w:sz w:val="20"/>
              </w:rPr>
              <w:t xml:space="preserve"> </w:t>
            </w:r>
            <w:r>
              <w:rPr>
                <w:sz w:val="20"/>
              </w:rPr>
              <w:t>are</w:t>
            </w:r>
            <w:r>
              <w:rPr>
                <w:spacing w:val="-6"/>
                <w:sz w:val="20"/>
              </w:rPr>
              <w:t xml:space="preserve"> </w:t>
            </w:r>
            <w:r>
              <w:rPr>
                <w:sz w:val="20"/>
              </w:rPr>
              <w:t>consistent</w:t>
            </w:r>
            <w:r>
              <w:rPr>
                <w:spacing w:val="-7"/>
                <w:sz w:val="20"/>
              </w:rPr>
              <w:t xml:space="preserve"> </w:t>
            </w:r>
            <w:r>
              <w:rPr>
                <w:sz w:val="20"/>
              </w:rPr>
              <w:t>with</w:t>
            </w:r>
            <w:r>
              <w:rPr>
                <w:spacing w:val="-6"/>
                <w:sz w:val="20"/>
              </w:rPr>
              <w:t xml:space="preserve"> </w:t>
            </w:r>
            <w:r>
              <w:rPr>
                <w:sz w:val="20"/>
              </w:rPr>
              <w:t>results</w:t>
            </w:r>
            <w:r>
              <w:rPr>
                <w:spacing w:val="-7"/>
                <w:sz w:val="20"/>
              </w:rPr>
              <w:t xml:space="preserve"> </w:t>
            </w:r>
            <w:r>
              <w:rPr>
                <w:sz w:val="20"/>
              </w:rPr>
              <w:t>but</w:t>
            </w:r>
            <w:r>
              <w:rPr>
                <w:spacing w:val="-7"/>
                <w:sz w:val="20"/>
              </w:rPr>
              <w:t xml:space="preserve"> </w:t>
            </w:r>
            <w:r>
              <w:rPr>
                <w:sz w:val="20"/>
              </w:rPr>
              <w:t>could</w:t>
            </w:r>
            <w:r>
              <w:rPr>
                <w:spacing w:val="-5"/>
                <w:sz w:val="20"/>
              </w:rPr>
              <w:t xml:space="preserve"> </w:t>
            </w:r>
            <w:r>
              <w:rPr>
                <w:sz w:val="20"/>
              </w:rPr>
              <w:t>be expanded to discuss implications and future work.</w:t>
            </w:r>
          </w:p>
        </w:tc>
        <w:tc>
          <w:tcPr>
            <w:tcW w:w="3682" w:type="dxa"/>
          </w:tcPr>
          <w:p w14:paraId="404B8091" w14:textId="5658B038" w:rsidR="008B1A97" w:rsidRDefault="00F178E0">
            <w:pPr>
              <w:pStyle w:val="TableParagraph"/>
              <w:ind w:left="0"/>
              <w:rPr>
                <w:sz w:val="18"/>
              </w:rPr>
            </w:pPr>
            <w:r w:rsidRPr="00F178E0">
              <w:rPr>
                <w:sz w:val="18"/>
              </w:rPr>
              <w:t>Thanks for the reviewer’s comments.</w:t>
            </w:r>
          </w:p>
        </w:tc>
      </w:tr>
    </w:tbl>
    <w:p w14:paraId="512AE0BA" w14:textId="77777777" w:rsidR="008B1A97" w:rsidRDefault="008B1A97">
      <w:pPr>
        <w:pStyle w:val="TableParagraph"/>
        <w:rPr>
          <w:sz w:val="18"/>
        </w:rPr>
        <w:sectPr w:rsidR="008B1A97">
          <w:pgSz w:w="16840" w:h="23820"/>
          <w:pgMar w:top="1820" w:right="1417" w:bottom="2173" w:left="1417" w:header="1285" w:footer="1428" w:gutter="0"/>
          <w:cols w:space="720"/>
        </w:sect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8B1A97" w14:paraId="3A25804B" w14:textId="77777777">
        <w:trPr>
          <w:trHeight w:val="921"/>
        </w:trPr>
        <w:tc>
          <w:tcPr>
            <w:tcW w:w="4822" w:type="dxa"/>
          </w:tcPr>
          <w:p w14:paraId="74FC2F23" w14:textId="77777777" w:rsidR="008B1A97" w:rsidRDefault="00323AC7">
            <w:pPr>
              <w:pStyle w:val="TableParagraph"/>
              <w:rPr>
                <w:b/>
                <w:sz w:val="20"/>
              </w:rPr>
            </w:pPr>
            <w:r>
              <w:rPr>
                <w:b/>
                <w:sz w:val="20"/>
              </w:rPr>
              <w:lastRenderedPageBreak/>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14:paraId="09A93D51" w14:textId="77777777" w:rsidR="008B1A97" w:rsidRDefault="00323AC7">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CA1F99C" w14:textId="77777777" w:rsidR="008B1A97" w:rsidRDefault="00323AC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2CF19D74" w14:textId="77777777" w:rsidR="008B1A97" w:rsidRDefault="00323AC7">
            <w:pPr>
              <w:pStyle w:val="TableParagraph"/>
              <w:rPr>
                <w:sz w:val="20"/>
              </w:rPr>
            </w:pPr>
            <w:r>
              <w:rPr>
                <w:sz w:val="20"/>
              </w:rPr>
              <w:t>Rating:</w:t>
            </w:r>
            <w:r>
              <w:rPr>
                <w:spacing w:val="-4"/>
                <w:sz w:val="20"/>
              </w:rPr>
              <w:t xml:space="preserve"> </w:t>
            </w:r>
            <w:r>
              <w:rPr>
                <w:sz w:val="20"/>
              </w:rPr>
              <w:t>3</w:t>
            </w:r>
            <w:r>
              <w:rPr>
                <w:spacing w:val="-2"/>
                <w:sz w:val="20"/>
              </w:rPr>
              <w:t xml:space="preserve"> (Satisfactory)</w:t>
            </w:r>
          </w:p>
          <w:p w14:paraId="4C32456E" w14:textId="77777777" w:rsidR="008B1A97" w:rsidRDefault="00323AC7">
            <w:pPr>
              <w:pStyle w:val="TableParagraph"/>
              <w:rPr>
                <w:sz w:val="20"/>
              </w:rPr>
            </w:pPr>
            <w:r>
              <w:rPr>
                <w:sz w:val="20"/>
              </w:rPr>
              <w:t>Limitations</w:t>
            </w:r>
            <w:r>
              <w:rPr>
                <w:spacing w:val="-6"/>
                <w:sz w:val="20"/>
              </w:rPr>
              <w:t xml:space="preserve"> </w:t>
            </w:r>
            <w:r>
              <w:rPr>
                <w:sz w:val="20"/>
              </w:rPr>
              <w:t>are</w:t>
            </w:r>
            <w:r>
              <w:rPr>
                <w:spacing w:val="-5"/>
                <w:sz w:val="20"/>
              </w:rPr>
              <w:t xml:space="preserve"> </w:t>
            </w:r>
            <w:r>
              <w:rPr>
                <w:sz w:val="20"/>
              </w:rPr>
              <w:t>not</w:t>
            </w:r>
            <w:r>
              <w:rPr>
                <w:spacing w:val="-6"/>
                <w:sz w:val="20"/>
              </w:rPr>
              <w:t xml:space="preserve"> </w:t>
            </w:r>
            <w:r>
              <w:rPr>
                <w:sz w:val="20"/>
              </w:rPr>
              <w:t>explicitly</w:t>
            </w:r>
            <w:r>
              <w:rPr>
                <w:spacing w:val="-5"/>
                <w:sz w:val="20"/>
              </w:rPr>
              <w:t xml:space="preserve"> </w:t>
            </w:r>
            <w:r>
              <w:rPr>
                <w:sz w:val="20"/>
              </w:rPr>
              <w:t>discussed.</w:t>
            </w:r>
            <w:r>
              <w:rPr>
                <w:spacing w:val="-5"/>
                <w:sz w:val="20"/>
              </w:rPr>
              <w:t xml:space="preserve"> </w:t>
            </w:r>
            <w:r>
              <w:rPr>
                <w:sz w:val="20"/>
              </w:rPr>
              <w:t>This</w:t>
            </w:r>
            <w:r>
              <w:rPr>
                <w:spacing w:val="-6"/>
                <w:sz w:val="20"/>
              </w:rPr>
              <w:t xml:space="preserve"> </w:t>
            </w:r>
            <w:r>
              <w:rPr>
                <w:sz w:val="20"/>
              </w:rPr>
              <w:t>is</w:t>
            </w:r>
            <w:r>
              <w:rPr>
                <w:spacing w:val="-6"/>
                <w:sz w:val="20"/>
              </w:rPr>
              <w:t xml:space="preserve"> </w:t>
            </w:r>
            <w:r>
              <w:rPr>
                <w:sz w:val="20"/>
              </w:rPr>
              <w:t>a</w:t>
            </w:r>
            <w:r>
              <w:rPr>
                <w:spacing w:val="-5"/>
                <w:sz w:val="20"/>
              </w:rPr>
              <w:t xml:space="preserve"> </w:t>
            </w:r>
            <w:r>
              <w:rPr>
                <w:sz w:val="20"/>
              </w:rPr>
              <w:t xml:space="preserve">major </w:t>
            </w:r>
            <w:r>
              <w:rPr>
                <w:spacing w:val="-2"/>
                <w:sz w:val="20"/>
              </w:rPr>
              <w:t>weakness.</w:t>
            </w:r>
          </w:p>
        </w:tc>
        <w:tc>
          <w:tcPr>
            <w:tcW w:w="3682" w:type="dxa"/>
          </w:tcPr>
          <w:p w14:paraId="3F9E6214" w14:textId="236D3920" w:rsidR="008B1A97" w:rsidRDefault="00F178E0">
            <w:pPr>
              <w:pStyle w:val="TableParagraph"/>
              <w:ind w:left="0"/>
              <w:rPr>
                <w:sz w:val="20"/>
              </w:rPr>
            </w:pPr>
            <w:r w:rsidRPr="00F178E0">
              <w:rPr>
                <w:sz w:val="18"/>
              </w:rPr>
              <w:t>Thanks for the reviewer’s comments.</w:t>
            </w:r>
          </w:p>
        </w:tc>
      </w:tr>
      <w:tr w:rsidR="008B1A97" w14:paraId="21F7ECD3" w14:textId="77777777">
        <w:trPr>
          <w:trHeight w:val="1379"/>
        </w:trPr>
        <w:tc>
          <w:tcPr>
            <w:tcW w:w="4822" w:type="dxa"/>
          </w:tcPr>
          <w:p w14:paraId="4BB78DB8" w14:textId="77777777" w:rsidR="008B1A97" w:rsidRDefault="00323AC7">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5BC4A8D4" w14:textId="77777777" w:rsidR="008B1A97" w:rsidRDefault="00323AC7">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228DB6D1" w14:textId="77777777" w:rsidR="008B1A97" w:rsidRDefault="00323AC7">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31AB35AF" w14:textId="77777777" w:rsidR="008B1A97" w:rsidRDefault="00323AC7">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963" w:type="dxa"/>
          </w:tcPr>
          <w:p w14:paraId="1037588A" w14:textId="77777777" w:rsidR="008B1A97" w:rsidRDefault="00323AC7">
            <w:pPr>
              <w:pStyle w:val="TableParagraph"/>
              <w:rPr>
                <w:sz w:val="20"/>
              </w:rPr>
            </w:pPr>
            <w:r>
              <w:rPr>
                <w:sz w:val="20"/>
              </w:rPr>
              <w:t>Rating:</w:t>
            </w:r>
            <w:r>
              <w:rPr>
                <w:spacing w:val="-4"/>
                <w:sz w:val="20"/>
              </w:rPr>
              <w:t xml:space="preserve"> </w:t>
            </w:r>
            <w:r>
              <w:rPr>
                <w:sz w:val="20"/>
              </w:rPr>
              <w:t>4</w:t>
            </w:r>
            <w:r>
              <w:rPr>
                <w:spacing w:val="-2"/>
                <w:sz w:val="20"/>
              </w:rPr>
              <w:t xml:space="preserve"> (Good)</w:t>
            </w:r>
          </w:p>
          <w:p w14:paraId="364C5111" w14:textId="77777777" w:rsidR="008B1A97" w:rsidRDefault="00323AC7">
            <w:pPr>
              <w:pStyle w:val="TableParagraph"/>
              <w:rPr>
                <w:sz w:val="20"/>
              </w:rPr>
            </w:pPr>
            <w:r>
              <w:rPr>
                <w:sz w:val="20"/>
              </w:rPr>
              <w:t>References</w:t>
            </w:r>
            <w:r>
              <w:rPr>
                <w:spacing w:val="-8"/>
                <w:sz w:val="20"/>
              </w:rPr>
              <w:t xml:space="preserve"> </w:t>
            </w:r>
            <w:r>
              <w:rPr>
                <w:sz w:val="20"/>
              </w:rPr>
              <w:t>are</w:t>
            </w:r>
            <w:r>
              <w:rPr>
                <w:spacing w:val="-7"/>
                <w:sz w:val="20"/>
              </w:rPr>
              <w:t xml:space="preserve"> </w:t>
            </w:r>
            <w:r>
              <w:rPr>
                <w:sz w:val="20"/>
              </w:rPr>
              <w:t>relevant</w:t>
            </w:r>
            <w:r>
              <w:rPr>
                <w:spacing w:val="-8"/>
                <w:sz w:val="20"/>
              </w:rPr>
              <w:t xml:space="preserve"> </w:t>
            </w:r>
            <w:r>
              <w:rPr>
                <w:sz w:val="20"/>
              </w:rPr>
              <w:t>and</w:t>
            </w:r>
            <w:r>
              <w:rPr>
                <w:spacing w:val="-6"/>
                <w:sz w:val="20"/>
              </w:rPr>
              <w:t xml:space="preserve"> </w:t>
            </w:r>
            <w:r>
              <w:rPr>
                <w:sz w:val="20"/>
              </w:rPr>
              <w:t>adequate,</w:t>
            </w:r>
            <w:r>
              <w:rPr>
                <w:spacing w:val="-6"/>
                <w:sz w:val="20"/>
              </w:rPr>
              <w:t xml:space="preserve"> </w:t>
            </w:r>
            <w:r>
              <w:rPr>
                <w:sz w:val="20"/>
              </w:rPr>
              <w:t>though</w:t>
            </w:r>
            <w:r>
              <w:rPr>
                <w:spacing w:val="-8"/>
                <w:sz w:val="20"/>
              </w:rPr>
              <w:t xml:space="preserve"> </w:t>
            </w:r>
            <w:r>
              <w:rPr>
                <w:sz w:val="20"/>
              </w:rPr>
              <w:t>formatting consistency should be checked.</w:t>
            </w:r>
          </w:p>
        </w:tc>
        <w:tc>
          <w:tcPr>
            <w:tcW w:w="3682" w:type="dxa"/>
          </w:tcPr>
          <w:p w14:paraId="28CED617" w14:textId="30353FDE" w:rsidR="008B1A97" w:rsidRDefault="00F178E0">
            <w:pPr>
              <w:pStyle w:val="TableParagraph"/>
              <w:ind w:left="0"/>
              <w:rPr>
                <w:sz w:val="20"/>
              </w:rPr>
            </w:pPr>
            <w:r w:rsidRPr="00F178E0">
              <w:rPr>
                <w:sz w:val="18"/>
              </w:rPr>
              <w:t>Thanks for the reviewer’s comments.</w:t>
            </w:r>
          </w:p>
        </w:tc>
      </w:tr>
      <w:tr w:rsidR="008B1A97" w14:paraId="6211CD52" w14:textId="77777777">
        <w:trPr>
          <w:trHeight w:val="1379"/>
        </w:trPr>
        <w:tc>
          <w:tcPr>
            <w:tcW w:w="4822" w:type="dxa"/>
          </w:tcPr>
          <w:p w14:paraId="3F452488" w14:textId="77777777" w:rsidR="008B1A97" w:rsidRDefault="00323AC7">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5A9752FE" w14:textId="77777777" w:rsidR="008B1A97" w:rsidRDefault="00323AC7">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7A57AF17" w14:textId="77777777" w:rsidR="008B1A97" w:rsidRDefault="00323AC7">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10E4F6E0" w14:textId="77777777" w:rsidR="008B1A97" w:rsidRDefault="00323AC7">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963" w:type="dxa"/>
          </w:tcPr>
          <w:p w14:paraId="3ADFAA0B" w14:textId="77777777" w:rsidR="008B1A97" w:rsidRDefault="00323AC7">
            <w:pPr>
              <w:pStyle w:val="TableParagraph"/>
              <w:rPr>
                <w:sz w:val="20"/>
              </w:rPr>
            </w:pPr>
            <w:r>
              <w:rPr>
                <w:sz w:val="20"/>
              </w:rPr>
              <w:t>Rating:</w:t>
            </w:r>
            <w:r>
              <w:rPr>
                <w:spacing w:val="-4"/>
                <w:sz w:val="20"/>
              </w:rPr>
              <w:t xml:space="preserve"> </w:t>
            </w:r>
            <w:r>
              <w:rPr>
                <w:sz w:val="20"/>
              </w:rPr>
              <w:t>3</w:t>
            </w:r>
            <w:r>
              <w:rPr>
                <w:spacing w:val="-2"/>
                <w:sz w:val="20"/>
              </w:rPr>
              <w:t xml:space="preserve"> (Satisfactory)</w:t>
            </w:r>
          </w:p>
          <w:p w14:paraId="318B4A74" w14:textId="77777777" w:rsidR="008B1A97" w:rsidRDefault="00323AC7">
            <w:pPr>
              <w:pStyle w:val="TableParagraph"/>
              <w:rPr>
                <w:sz w:val="20"/>
              </w:rPr>
            </w:pPr>
            <w:r>
              <w:rPr>
                <w:sz w:val="20"/>
              </w:rPr>
              <w:t>The</w:t>
            </w:r>
            <w:r>
              <w:rPr>
                <w:spacing w:val="-6"/>
                <w:sz w:val="20"/>
              </w:rPr>
              <w:t xml:space="preserve"> </w:t>
            </w:r>
            <w:r>
              <w:rPr>
                <w:sz w:val="20"/>
              </w:rPr>
              <w:t>manuscript</w:t>
            </w:r>
            <w:r>
              <w:rPr>
                <w:spacing w:val="-7"/>
                <w:sz w:val="20"/>
              </w:rPr>
              <w:t xml:space="preserve"> </w:t>
            </w:r>
            <w:r>
              <w:rPr>
                <w:sz w:val="20"/>
              </w:rPr>
              <w:t>is</w:t>
            </w:r>
            <w:r>
              <w:rPr>
                <w:spacing w:val="-7"/>
                <w:sz w:val="20"/>
              </w:rPr>
              <w:t xml:space="preserve"> </w:t>
            </w:r>
            <w:r>
              <w:rPr>
                <w:sz w:val="20"/>
              </w:rPr>
              <w:t>understandable</w:t>
            </w:r>
            <w:r>
              <w:rPr>
                <w:spacing w:val="-6"/>
                <w:sz w:val="20"/>
              </w:rPr>
              <w:t xml:space="preserve"> </w:t>
            </w:r>
            <w:r>
              <w:rPr>
                <w:sz w:val="20"/>
              </w:rPr>
              <w:t>but</w:t>
            </w:r>
            <w:r>
              <w:rPr>
                <w:spacing w:val="-7"/>
                <w:sz w:val="20"/>
              </w:rPr>
              <w:t xml:space="preserve"> </w:t>
            </w:r>
            <w:r>
              <w:rPr>
                <w:sz w:val="20"/>
              </w:rPr>
              <w:t>requires</w:t>
            </w:r>
            <w:r>
              <w:rPr>
                <w:spacing w:val="-3"/>
                <w:sz w:val="20"/>
              </w:rPr>
              <w:t xml:space="preserve"> </w:t>
            </w:r>
            <w:r>
              <w:rPr>
                <w:sz w:val="20"/>
              </w:rPr>
              <w:t>language polishing, especially for grammar and sentence flow.</w:t>
            </w:r>
          </w:p>
        </w:tc>
        <w:tc>
          <w:tcPr>
            <w:tcW w:w="3682" w:type="dxa"/>
          </w:tcPr>
          <w:p w14:paraId="47B4118B" w14:textId="05DFE6D1" w:rsidR="008B1A97" w:rsidRDefault="00F178E0">
            <w:pPr>
              <w:pStyle w:val="TableParagraph"/>
              <w:ind w:left="0"/>
              <w:rPr>
                <w:sz w:val="20"/>
              </w:rPr>
            </w:pPr>
            <w:r w:rsidRPr="00F178E0">
              <w:rPr>
                <w:sz w:val="18"/>
              </w:rPr>
              <w:t>Thanks for the reviewer’s comments.</w:t>
            </w:r>
          </w:p>
        </w:tc>
      </w:tr>
    </w:tbl>
    <w:p w14:paraId="5FFEBC19" w14:textId="77777777" w:rsidR="008B1A97" w:rsidRDefault="008B1A97">
      <w:pPr>
        <w:rPr>
          <w:b/>
          <w:sz w:val="20"/>
        </w:rPr>
      </w:pPr>
    </w:p>
    <w:p w14:paraId="4A82E7D8" w14:textId="77777777" w:rsidR="008B1A97" w:rsidRDefault="008B1A97">
      <w:pPr>
        <w:rPr>
          <w:b/>
          <w:sz w:val="20"/>
        </w:rPr>
      </w:pPr>
    </w:p>
    <w:p w14:paraId="1B051E5D" w14:textId="77777777" w:rsidR="008B1A97" w:rsidRDefault="00323AC7">
      <w:pPr>
        <w:pStyle w:val="a3"/>
        <w:ind w:left="414"/>
      </w:pPr>
      <w:r>
        <w:rPr>
          <w:u w:val="single"/>
        </w:rPr>
        <w:t>Editorial</w:t>
      </w:r>
      <w:r>
        <w:rPr>
          <w:spacing w:val="-6"/>
          <w:u w:val="single"/>
        </w:rPr>
        <w:t xml:space="preserve"> </w:t>
      </w:r>
      <w:r>
        <w:rPr>
          <w:u w:val="single"/>
        </w:rPr>
        <w:t>Comments</w:t>
      </w:r>
      <w:r>
        <w:rPr>
          <w:spacing w:val="-6"/>
          <w:u w:val="single"/>
        </w:rPr>
        <w:t xml:space="preserve"> </w:t>
      </w:r>
      <w:r>
        <w:rPr>
          <w:u w:val="single"/>
        </w:rPr>
        <w:t>(This</w:t>
      </w:r>
      <w:r>
        <w:rPr>
          <w:spacing w:val="-6"/>
          <w:u w:val="single"/>
        </w:rPr>
        <w:t xml:space="preserve"> </w:t>
      </w:r>
      <w:r>
        <w:rPr>
          <w:u w:val="single"/>
        </w:rPr>
        <w:t>section</w:t>
      </w:r>
      <w:r>
        <w:rPr>
          <w:spacing w:val="-6"/>
          <w:u w:val="single"/>
        </w:rPr>
        <w:t xml:space="preserve"> </w:t>
      </w:r>
      <w:r>
        <w:rPr>
          <w:u w:val="single"/>
        </w:rPr>
        <w:t>is</w:t>
      </w:r>
      <w:r>
        <w:rPr>
          <w:spacing w:val="-6"/>
          <w:u w:val="single"/>
        </w:rPr>
        <w:t xml:space="preserve"> </w:t>
      </w:r>
      <w:r>
        <w:rPr>
          <w:u w:val="single"/>
        </w:rPr>
        <w:t>reserved</w:t>
      </w:r>
      <w:r>
        <w:rPr>
          <w:spacing w:val="-4"/>
          <w:u w:val="single"/>
        </w:rPr>
        <w:t xml:space="preserve"> </w:t>
      </w:r>
      <w:r>
        <w:rPr>
          <w:u w:val="single"/>
        </w:rPr>
        <w:t>for</w:t>
      </w:r>
      <w:r>
        <w:rPr>
          <w:spacing w:val="-5"/>
          <w:u w:val="single"/>
        </w:rPr>
        <w:t xml:space="preserve"> </w:t>
      </w:r>
      <w:r>
        <w:rPr>
          <w:u w:val="single"/>
        </w:rPr>
        <w:t>the</w:t>
      </w:r>
      <w:r>
        <w:rPr>
          <w:spacing w:val="-5"/>
          <w:u w:val="single"/>
        </w:rPr>
        <w:t xml:space="preserve"> </w:t>
      </w:r>
      <w:r>
        <w:rPr>
          <w:u w:val="single"/>
        </w:rPr>
        <w:t>comments</w:t>
      </w:r>
      <w:r>
        <w:rPr>
          <w:spacing w:val="-6"/>
          <w:u w:val="single"/>
        </w:rPr>
        <w:t xml:space="preserve"> </w:t>
      </w:r>
      <w:r>
        <w:rPr>
          <w:u w:val="single"/>
        </w:rPr>
        <w:t>from</w:t>
      </w:r>
      <w:r>
        <w:rPr>
          <w:spacing w:val="-5"/>
          <w:u w:val="single"/>
        </w:rPr>
        <w:t xml:space="preserve"> </w:t>
      </w:r>
      <w:r>
        <w:rPr>
          <w:u w:val="single"/>
        </w:rPr>
        <w:t>journal</w:t>
      </w:r>
      <w:r>
        <w:rPr>
          <w:spacing w:val="-6"/>
          <w:u w:val="single"/>
        </w:rPr>
        <w:t xml:space="preserve"> </w:t>
      </w:r>
      <w:r>
        <w:rPr>
          <w:u w:val="single"/>
        </w:rPr>
        <w:t>editorial</w:t>
      </w:r>
      <w:r>
        <w:rPr>
          <w:spacing w:val="-7"/>
          <w:u w:val="single"/>
        </w:rPr>
        <w:t xml:space="preserve"> </w:t>
      </w:r>
      <w:r>
        <w:rPr>
          <w:u w:val="single"/>
        </w:rPr>
        <w:t>office</w:t>
      </w:r>
      <w:r>
        <w:rPr>
          <w:spacing w:val="-5"/>
          <w:u w:val="single"/>
        </w:rPr>
        <w:t xml:space="preserve"> </w:t>
      </w:r>
      <w:r>
        <w:rPr>
          <w:u w:val="single"/>
        </w:rPr>
        <w:t>and</w:t>
      </w:r>
      <w:r>
        <w:rPr>
          <w:spacing w:val="-6"/>
          <w:u w:val="single"/>
        </w:rPr>
        <w:t xml:space="preserve"> </w:t>
      </w:r>
      <w:r>
        <w:rPr>
          <w:spacing w:val="-2"/>
          <w:u w:val="single"/>
        </w:rPr>
        <w:t>editors):</w:t>
      </w:r>
    </w:p>
    <w:p w14:paraId="2E6AA7E8" w14:textId="77777777" w:rsidR="008B1A97" w:rsidRDefault="008B1A97">
      <w:pPr>
        <w:spacing w:before="9" w:after="1"/>
        <w:rPr>
          <w:b/>
          <w:sz w:val="19"/>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3"/>
        <w:gridCol w:w="5843"/>
      </w:tblGrid>
      <w:tr w:rsidR="008B1A97" w14:paraId="04A364D8" w14:textId="77777777">
        <w:trPr>
          <w:trHeight w:val="230"/>
        </w:trPr>
        <w:tc>
          <w:tcPr>
            <w:tcW w:w="7343" w:type="dxa"/>
          </w:tcPr>
          <w:p w14:paraId="4CB84C1E" w14:textId="77777777" w:rsidR="008B1A97" w:rsidRDefault="008B1A97">
            <w:pPr>
              <w:pStyle w:val="TableParagraph"/>
              <w:ind w:left="0"/>
              <w:rPr>
                <w:sz w:val="16"/>
              </w:rPr>
            </w:pPr>
          </w:p>
        </w:tc>
        <w:tc>
          <w:tcPr>
            <w:tcW w:w="5843" w:type="dxa"/>
          </w:tcPr>
          <w:p w14:paraId="554CF6C2" w14:textId="77777777" w:rsidR="008B1A97" w:rsidRDefault="00323AC7">
            <w:pPr>
              <w:pStyle w:val="TableParagraph"/>
              <w:spacing w:line="210" w:lineRule="exact"/>
              <w:rPr>
                <w:sz w:val="20"/>
              </w:rPr>
            </w:pPr>
            <w:r>
              <w:rPr>
                <w:sz w:val="20"/>
              </w:rPr>
              <w:t>Author’s</w:t>
            </w:r>
            <w:r>
              <w:rPr>
                <w:spacing w:val="-7"/>
                <w:sz w:val="20"/>
              </w:rPr>
              <w:t xml:space="preserve"> </w:t>
            </w:r>
            <w:r>
              <w:rPr>
                <w:spacing w:val="-2"/>
                <w:sz w:val="20"/>
              </w:rPr>
              <w:t>Feedback</w:t>
            </w:r>
          </w:p>
        </w:tc>
      </w:tr>
      <w:tr w:rsidR="008B1A97" w14:paraId="4491C2DF" w14:textId="77777777">
        <w:trPr>
          <w:trHeight w:val="921"/>
        </w:trPr>
        <w:tc>
          <w:tcPr>
            <w:tcW w:w="7343" w:type="dxa"/>
          </w:tcPr>
          <w:p w14:paraId="0B606952" w14:textId="77777777" w:rsidR="009402A4" w:rsidRDefault="009402A4" w:rsidP="009402A4">
            <w:pPr>
              <w:ind w:left="103" w:right="153"/>
              <w:rPr>
                <w:sz w:val="24"/>
              </w:rPr>
            </w:pPr>
            <w:r>
              <w:rPr>
                <w:sz w:val="24"/>
              </w:rPr>
              <w:t>The</w:t>
            </w:r>
            <w:r>
              <w:rPr>
                <w:spacing w:val="-5"/>
                <w:sz w:val="24"/>
              </w:rPr>
              <w:t xml:space="preserve"> </w:t>
            </w:r>
            <w:r>
              <w:rPr>
                <w:sz w:val="24"/>
              </w:rPr>
              <w:t>manuscript</w:t>
            </w:r>
            <w:r>
              <w:rPr>
                <w:spacing w:val="-3"/>
                <w:sz w:val="24"/>
              </w:rPr>
              <w:t xml:space="preserve"> </w:t>
            </w:r>
            <w:r>
              <w:rPr>
                <w:sz w:val="24"/>
              </w:rPr>
              <w:t>presents</w:t>
            </w:r>
            <w:r>
              <w:rPr>
                <w:spacing w:val="-1"/>
                <w:sz w:val="24"/>
              </w:rPr>
              <w:t xml:space="preserve"> </w:t>
            </w:r>
            <w:r>
              <w:rPr>
                <w:sz w:val="24"/>
              </w:rPr>
              <w:t>mathematically</w:t>
            </w:r>
            <w:r>
              <w:rPr>
                <w:spacing w:val="-3"/>
                <w:sz w:val="24"/>
              </w:rPr>
              <w:t xml:space="preserve"> </w:t>
            </w:r>
            <w:r>
              <w:rPr>
                <w:sz w:val="24"/>
              </w:rPr>
              <w:t>rigorous</w:t>
            </w:r>
            <w:r>
              <w:rPr>
                <w:spacing w:val="-1"/>
                <w:sz w:val="24"/>
              </w:rPr>
              <w:t xml:space="preserve"> </w:t>
            </w:r>
            <w:r>
              <w:rPr>
                <w:sz w:val="24"/>
              </w:rPr>
              <w:t>results</w:t>
            </w:r>
            <w:r>
              <w:rPr>
                <w:spacing w:val="-4"/>
                <w:sz w:val="24"/>
              </w:rPr>
              <w:t xml:space="preserve"> </w:t>
            </w:r>
            <w:r>
              <w:rPr>
                <w:sz w:val="24"/>
              </w:rPr>
              <w:t>and</w:t>
            </w:r>
            <w:r>
              <w:rPr>
                <w:spacing w:val="-3"/>
                <w:sz w:val="24"/>
              </w:rPr>
              <w:t xml:space="preserve"> </w:t>
            </w:r>
            <w:r>
              <w:rPr>
                <w:sz w:val="24"/>
              </w:rPr>
              <w:t>contributes</w:t>
            </w:r>
            <w:r>
              <w:rPr>
                <w:spacing w:val="-4"/>
                <w:sz w:val="24"/>
              </w:rPr>
              <w:t xml:space="preserve"> </w:t>
            </w:r>
            <w:r>
              <w:rPr>
                <w:sz w:val="24"/>
              </w:rPr>
              <w:t>to</w:t>
            </w:r>
            <w:r>
              <w:rPr>
                <w:spacing w:val="-1"/>
                <w:sz w:val="24"/>
              </w:rPr>
              <w:t xml:space="preserve"> </w:t>
            </w:r>
            <w:r>
              <w:rPr>
                <w:sz w:val="24"/>
              </w:rPr>
              <w:t>the</w:t>
            </w:r>
            <w:r>
              <w:rPr>
                <w:spacing w:val="-3"/>
                <w:sz w:val="24"/>
              </w:rPr>
              <w:t xml:space="preserve"> </w:t>
            </w:r>
            <w:r>
              <w:rPr>
                <w:sz w:val="24"/>
              </w:rPr>
              <w:t>theory</w:t>
            </w:r>
            <w:r>
              <w:rPr>
                <w:spacing w:val="-3"/>
                <w:sz w:val="24"/>
              </w:rPr>
              <w:t xml:space="preserve"> </w:t>
            </w:r>
            <w:r>
              <w:rPr>
                <w:sz w:val="24"/>
              </w:rPr>
              <w:t>of</w:t>
            </w:r>
            <w:r>
              <w:rPr>
                <w:spacing w:val="-3"/>
                <w:sz w:val="24"/>
              </w:rPr>
              <w:t xml:space="preserve"> </w:t>
            </w:r>
            <w:r>
              <w:rPr>
                <w:sz w:val="24"/>
              </w:rPr>
              <w:t>thermoradiative</w:t>
            </w:r>
            <w:r>
              <w:rPr>
                <w:spacing w:val="-4"/>
                <w:sz w:val="24"/>
              </w:rPr>
              <w:t xml:space="preserve"> </w:t>
            </w:r>
            <w:r>
              <w:rPr>
                <w:sz w:val="24"/>
              </w:rPr>
              <w:t>models.</w:t>
            </w:r>
            <w:r>
              <w:rPr>
                <w:spacing w:val="-3"/>
                <w:sz w:val="24"/>
              </w:rPr>
              <w:t xml:space="preserve"> </w:t>
            </w:r>
            <w:r>
              <w:rPr>
                <w:sz w:val="24"/>
              </w:rPr>
              <w:t>However, improvements are needed in clarity, structure, and presentation.</w:t>
            </w:r>
          </w:p>
          <w:p w14:paraId="0CB520C5" w14:textId="77777777" w:rsidR="009402A4" w:rsidRDefault="009402A4" w:rsidP="009402A4">
            <w:pPr>
              <w:ind w:left="103"/>
              <w:rPr>
                <w:sz w:val="24"/>
              </w:rPr>
            </w:pPr>
            <w:r>
              <w:rPr>
                <w:sz w:val="24"/>
              </w:rPr>
              <w:t>I</w:t>
            </w:r>
            <w:r>
              <w:rPr>
                <w:spacing w:val="-3"/>
                <w:sz w:val="24"/>
              </w:rPr>
              <w:t xml:space="preserve"> </w:t>
            </w:r>
            <w:r>
              <w:rPr>
                <w:sz w:val="24"/>
              </w:rPr>
              <w:t>recommend</w:t>
            </w:r>
            <w:r>
              <w:rPr>
                <w:spacing w:val="-2"/>
                <w:sz w:val="24"/>
              </w:rPr>
              <w:t xml:space="preserve"> </w:t>
            </w:r>
            <w:r>
              <w:rPr>
                <w:b/>
                <w:sz w:val="24"/>
              </w:rPr>
              <w:t>minor</w:t>
            </w:r>
            <w:r>
              <w:rPr>
                <w:b/>
                <w:spacing w:val="-2"/>
                <w:sz w:val="24"/>
              </w:rPr>
              <w:t xml:space="preserve"> </w:t>
            </w:r>
            <w:r>
              <w:rPr>
                <w:b/>
                <w:sz w:val="24"/>
              </w:rPr>
              <w:t>revision</w:t>
            </w:r>
            <w:r>
              <w:rPr>
                <w:b/>
                <w:spacing w:val="-1"/>
                <w:sz w:val="24"/>
              </w:rPr>
              <w:t xml:space="preserve"> </w:t>
            </w:r>
            <w:r>
              <w:rPr>
                <w:sz w:val="24"/>
              </w:rPr>
              <w:t>before</w:t>
            </w:r>
            <w:r>
              <w:rPr>
                <w:spacing w:val="-2"/>
                <w:sz w:val="24"/>
              </w:rPr>
              <w:t xml:space="preserve"> </w:t>
            </w:r>
            <w:r>
              <w:rPr>
                <w:sz w:val="24"/>
              </w:rPr>
              <w:t>acceptance,</w:t>
            </w:r>
            <w:r>
              <w:rPr>
                <w:spacing w:val="-2"/>
                <w:sz w:val="24"/>
              </w:rPr>
              <w:t xml:space="preserve"> </w:t>
            </w:r>
            <w:r>
              <w:rPr>
                <w:sz w:val="24"/>
              </w:rPr>
              <w:t>particularly</w:t>
            </w:r>
            <w:r>
              <w:rPr>
                <w:spacing w:val="-2"/>
                <w:sz w:val="24"/>
              </w:rPr>
              <w:t xml:space="preserve"> </w:t>
            </w:r>
            <w:r>
              <w:rPr>
                <w:sz w:val="24"/>
              </w:rPr>
              <w:t>to</w:t>
            </w:r>
            <w:r>
              <w:rPr>
                <w:spacing w:val="-1"/>
                <w:sz w:val="24"/>
              </w:rPr>
              <w:t xml:space="preserve"> </w:t>
            </w:r>
            <w:r>
              <w:rPr>
                <w:sz w:val="24"/>
              </w:rPr>
              <w:t>enhance</w:t>
            </w:r>
            <w:r>
              <w:rPr>
                <w:spacing w:val="-1"/>
                <w:sz w:val="24"/>
              </w:rPr>
              <w:t xml:space="preserve"> </w:t>
            </w:r>
            <w:r>
              <w:rPr>
                <w:sz w:val="24"/>
              </w:rPr>
              <w:t>readability</w:t>
            </w:r>
            <w:r>
              <w:rPr>
                <w:spacing w:val="-1"/>
                <w:sz w:val="24"/>
              </w:rPr>
              <w:t xml:space="preserve"> </w:t>
            </w:r>
            <w:r>
              <w:rPr>
                <w:sz w:val="24"/>
              </w:rPr>
              <w:t>and</w:t>
            </w:r>
            <w:r>
              <w:rPr>
                <w:spacing w:val="-2"/>
                <w:sz w:val="24"/>
              </w:rPr>
              <w:t xml:space="preserve"> </w:t>
            </w:r>
            <w:r>
              <w:rPr>
                <w:sz w:val="24"/>
              </w:rPr>
              <w:t>explicitly</w:t>
            </w:r>
            <w:r>
              <w:rPr>
                <w:spacing w:val="-2"/>
                <w:sz w:val="24"/>
              </w:rPr>
              <w:t xml:space="preserve"> </w:t>
            </w:r>
            <w:r>
              <w:rPr>
                <w:sz w:val="24"/>
              </w:rPr>
              <w:t>state</w:t>
            </w:r>
            <w:r>
              <w:rPr>
                <w:spacing w:val="-1"/>
                <w:sz w:val="24"/>
              </w:rPr>
              <w:t xml:space="preserve"> </w:t>
            </w:r>
            <w:r>
              <w:rPr>
                <w:sz w:val="24"/>
              </w:rPr>
              <w:t>limitations</w:t>
            </w:r>
            <w:r>
              <w:rPr>
                <w:spacing w:val="-3"/>
                <w:sz w:val="24"/>
              </w:rPr>
              <w:t xml:space="preserve"> </w:t>
            </w:r>
            <w:r>
              <w:rPr>
                <w:sz w:val="24"/>
              </w:rPr>
              <w:t>and</w:t>
            </w:r>
            <w:r>
              <w:rPr>
                <w:spacing w:val="-1"/>
                <w:sz w:val="24"/>
              </w:rPr>
              <w:t xml:space="preserve"> </w:t>
            </w:r>
            <w:r>
              <w:rPr>
                <w:spacing w:val="-2"/>
                <w:sz w:val="24"/>
              </w:rPr>
              <w:t>contributions.</w:t>
            </w:r>
          </w:p>
          <w:p w14:paraId="1BB6DEF7" w14:textId="77777777" w:rsidR="008B1A97" w:rsidRDefault="008B1A97">
            <w:pPr>
              <w:pStyle w:val="TableParagraph"/>
              <w:ind w:left="0"/>
              <w:rPr>
                <w:sz w:val="20"/>
              </w:rPr>
            </w:pPr>
          </w:p>
        </w:tc>
        <w:tc>
          <w:tcPr>
            <w:tcW w:w="5843" w:type="dxa"/>
          </w:tcPr>
          <w:p w14:paraId="0DCFCCD5" w14:textId="77777777" w:rsidR="00F178E0" w:rsidRPr="00F178E0" w:rsidRDefault="00F178E0" w:rsidP="00F178E0">
            <w:pPr>
              <w:pStyle w:val="TableParagraph"/>
            </w:pPr>
            <w:r w:rsidRPr="00F178E0">
              <w:t>I sincerely appreciate the reviewer’s positive feedback and constructive comments. I fully agree that the clarity, structure, and presentation of the manuscript can be further improved, and I have carefully revised the manuscript accordingly.</w:t>
            </w:r>
          </w:p>
          <w:p w14:paraId="51946273" w14:textId="42BAA81A" w:rsidR="008B1A97" w:rsidRDefault="008B1A97">
            <w:pPr>
              <w:pStyle w:val="TableParagraph"/>
              <w:ind w:left="0"/>
              <w:rPr>
                <w:sz w:val="20"/>
              </w:rPr>
            </w:pPr>
          </w:p>
        </w:tc>
      </w:tr>
    </w:tbl>
    <w:p w14:paraId="26EDD0D6" w14:textId="77777777" w:rsidR="008B1A97" w:rsidRDefault="008B1A97">
      <w:pPr>
        <w:rPr>
          <w:b/>
          <w:sz w:val="20"/>
        </w:rPr>
      </w:pPr>
    </w:p>
    <w:p w14:paraId="0C7163D5" w14:textId="77777777" w:rsidR="008B1A97" w:rsidRDefault="008B1A97">
      <w:pPr>
        <w:rPr>
          <w:b/>
          <w:sz w:val="20"/>
        </w:rPr>
      </w:pPr>
    </w:p>
    <w:p w14:paraId="750F9DCB" w14:textId="77777777" w:rsidR="00387034" w:rsidRPr="00DB38E2" w:rsidRDefault="00387034" w:rsidP="0038703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78"/>
        <w:gridCol w:w="4738"/>
        <w:gridCol w:w="4429"/>
      </w:tblGrid>
      <w:tr w:rsidR="00387034" w:rsidRPr="00DB38E2" w14:paraId="7F40BD3B"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73257685" w14:textId="77777777" w:rsidR="00387034" w:rsidRPr="00DB38E2" w:rsidRDefault="00387034" w:rsidP="00471E96">
            <w:pPr>
              <w:rPr>
                <w:rFonts w:ascii="Arial" w:eastAsia="Arial Unicode MS" w:hAnsi="Arial" w:cs="Arial"/>
                <w:b/>
                <w:sz w:val="20"/>
                <w:szCs w:val="20"/>
                <w:u w:val="single"/>
                <w:lang w:val="en-GB"/>
              </w:rPr>
            </w:pPr>
          </w:p>
        </w:tc>
      </w:tr>
      <w:tr w:rsidR="00387034" w:rsidRPr="00DB38E2" w14:paraId="50A738AE" w14:textId="77777777" w:rsidTr="00471E96">
        <w:tc>
          <w:tcPr>
            <w:tcW w:w="1616" w:type="pct"/>
            <w:noWrap/>
            <w:tcMar>
              <w:top w:w="0" w:type="dxa"/>
              <w:left w:w="108" w:type="dxa"/>
              <w:bottom w:w="0" w:type="dxa"/>
              <w:right w:w="108" w:type="dxa"/>
            </w:tcMar>
            <w:vAlign w:val="center"/>
          </w:tcPr>
          <w:p w14:paraId="71A87671" w14:textId="77777777" w:rsidR="00387034" w:rsidRPr="00DB38E2" w:rsidRDefault="00387034"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6D4D08C" w14:textId="77777777" w:rsidR="00387034" w:rsidRPr="00DB38E2" w:rsidRDefault="00387034"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0D5182AC" w14:textId="77777777" w:rsidR="00387034" w:rsidRPr="00DB38E2" w:rsidRDefault="00387034"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B0EC4F9" w14:textId="77777777" w:rsidR="00387034" w:rsidRPr="00DB38E2" w:rsidRDefault="00387034" w:rsidP="00471E96">
            <w:pPr>
              <w:keepNext/>
              <w:outlineLvl w:val="1"/>
              <w:rPr>
                <w:rFonts w:ascii="Arial" w:eastAsia="MS Mincho" w:hAnsi="Arial" w:cs="Arial"/>
                <w:bCs/>
                <w:sz w:val="20"/>
                <w:szCs w:val="20"/>
                <w:lang w:val="en-GB"/>
              </w:rPr>
            </w:pPr>
          </w:p>
        </w:tc>
      </w:tr>
      <w:tr w:rsidR="00387034" w:rsidRPr="00DB38E2" w14:paraId="186AE3EB" w14:textId="77777777" w:rsidTr="00471E96">
        <w:trPr>
          <w:trHeight w:val="890"/>
        </w:trPr>
        <w:tc>
          <w:tcPr>
            <w:tcW w:w="1616" w:type="pct"/>
            <w:noWrap/>
            <w:tcMar>
              <w:top w:w="0" w:type="dxa"/>
              <w:left w:w="108" w:type="dxa"/>
              <w:bottom w:w="0" w:type="dxa"/>
              <w:right w:w="108" w:type="dxa"/>
            </w:tcMar>
            <w:vAlign w:val="center"/>
          </w:tcPr>
          <w:p w14:paraId="3A365C34" w14:textId="77777777" w:rsidR="00387034" w:rsidRPr="00DB38E2" w:rsidRDefault="00387034"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27C0D6F" w14:textId="77777777" w:rsidR="00387034" w:rsidRPr="00DB38E2" w:rsidRDefault="00387034"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7C1C2D4B" w14:textId="77777777" w:rsidR="00387034" w:rsidRPr="00DB38E2" w:rsidRDefault="00387034"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60028B82" w14:textId="77777777" w:rsidR="00387034" w:rsidRPr="00DB38E2" w:rsidRDefault="00387034" w:rsidP="00471E96">
            <w:pPr>
              <w:rPr>
                <w:rFonts w:ascii="Arial" w:eastAsia="Arial Unicode MS" w:hAnsi="Arial" w:cs="Arial"/>
                <w:sz w:val="20"/>
                <w:szCs w:val="20"/>
                <w:lang w:val="en-GB"/>
              </w:rPr>
            </w:pPr>
          </w:p>
        </w:tc>
        <w:tc>
          <w:tcPr>
            <w:tcW w:w="1635" w:type="pct"/>
            <w:vAlign w:val="center"/>
          </w:tcPr>
          <w:p w14:paraId="5CAEDE67" w14:textId="1C8D14A6" w:rsidR="00387034" w:rsidRPr="00DB38E2" w:rsidRDefault="005A7489" w:rsidP="00471E96">
            <w:pPr>
              <w:rPr>
                <w:rFonts w:ascii="Arial" w:eastAsia="Arial Unicode MS" w:hAnsi="Arial" w:cs="Arial"/>
                <w:sz w:val="20"/>
                <w:szCs w:val="20"/>
                <w:lang w:val="en-GB"/>
              </w:rPr>
            </w:pPr>
            <w:r w:rsidRPr="005A7489">
              <w:rPr>
                <w:rFonts w:ascii="Arial" w:eastAsia="Arial Unicode MS" w:hAnsi="Arial" w:cs="Arial"/>
                <w:sz w:val="20"/>
                <w:szCs w:val="20"/>
                <w:lang w:val="en-GB"/>
              </w:rPr>
              <w:t>There are no ethical issues in this manuscript.</w:t>
            </w:r>
          </w:p>
          <w:p w14:paraId="3B971000" w14:textId="77777777" w:rsidR="00387034" w:rsidRPr="00DB38E2" w:rsidRDefault="00387034" w:rsidP="00471E96">
            <w:pPr>
              <w:rPr>
                <w:rFonts w:ascii="Arial" w:eastAsia="Arial Unicode MS" w:hAnsi="Arial" w:cs="Arial"/>
                <w:sz w:val="20"/>
                <w:szCs w:val="20"/>
                <w:lang w:val="en-GB"/>
              </w:rPr>
            </w:pPr>
          </w:p>
          <w:p w14:paraId="2D4DB022" w14:textId="77777777" w:rsidR="00387034" w:rsidRPr="00DB38E2" w:rsidRDefault="00387034" w:rsidP="00471E96">
            <w:pPr>
              <w:rPr>
                <w:rFonts w:ascii="Arial" w:eastAsia="Arial Unicode MS" w:hAnsi="Arial" w:cs="Arial"/>
                <w:sz w:val="20"/>
                <w:szCs w:val="20"/>
                <w:lang w:val="en-GB"/>
              </w:rPr>
            </w:pPr>
          </w:p>
        </w:tc>
      </w:tr>
    </w:tbl>
    <w:p w14:paraId="57B6607F" w14:textId="77777777" w:rsidR="00387034" w:rsidRPr="00DB38E2" w:rsidRDefault="00387034" w:rsidP="00387034">
      <w:pPr>
        <w:pStyle w:val="a3"/>
        <w:rPr>
          <w:rFonts w:ascii="Arial" w:hAnsi="Arial" w:cs="Arial"/>
          <w:b w:val="0"/>
          <w:bCs w:val="0"/>
          <w:u w:val="single"/>
          <w:lang w:val="en-GB"/>
        </w:rPr>
      </w:pPr>
    </w:p>
    <w:p w14:paraId="0AA0D5D6" w14:textId="77777777" w:rsidR="00387034" w:rsidRDefault="00387034" w:rsidP="00387034"/>
    <w:p w14:paraId="57382338" w14:textId="77777777" w:rsidR="00387034" w:rsidRDefault="00387034" w:rsidP="00387034"/>
    <w:p w14:paraId="1FAC0931" w14:textId="77777777" w:rsidR="00323AC7" w:rsidRDefault="00323AC7"/>
    <w:sectPr w:rsidR="00323AC7">
      <w:type w:val="continuous"/>
      <w:pgSz w:w="16840" w:h="23820"/>
      <w:pgMar w:top="1820" w:right="1417" w:bottom="1620" w:left="1417" w:header="1285" w:footer="14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F9288" w14:textId="77777777" w:rsidR="00B516CF" w:rsidRDefault="00B516CF">
      <w:r>
        <w:separator/>
      </w:r>
    </w:p>
  </w:endnote>
  <w:endnote w:type="continuationSeparator" w:id="0">
    <w:p w14:paraId="614AAC97" w14:textId="77777777" w:rsidR="00B516CF" w:rsidRDefault="00B5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B340" w14:textId="77777777" w:rsidR="008B1A97" w:rsidRDefault="00323AC7">
    <w:pPr>
      <w:pStyle w:val="a3"/>
      <w:spacing w:line="14" w:lineRule="auto"/>
      <w:rPr>
        <w:b w:val="0"/>
      </w:rPr>
    </w:pPr>
    <w:r>
      <w:rPr>
        <w:b w:val="0"/>
        <w:noProof/>
      </w:rPr>
      <mc:AlternateContent>
        <mc:Choice Requires="wps">
          <w:drawing>
            <wp:anchor distT="0" distB="0" distL="0" distR="0" simplePos="0" relativeHeight="487343616" behindDoc="1" locked="0" layoutInCell="1" allowOverlap="1" wp14:anchorId="21A03187" wp14:editId="1998CE8E">
              <wp:simplePos x="0" y="0"/>
              <wp:positionH relativeFrom="page">
                <wp:posOffset>9192006</wp:posOffset>
              </wp:positionH>
              <wp:positionV relativeFrom="page">
                <wp:posOffset>14074908</wp:posOffset>
              </wp:positionV>
              <wp:extent cx="600710"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2420"/>
                      </a:xfrm>
                      <a:prstGeom prst="rect">
                        <a:avLst/>
                      </a:prstGeom>
                    </wps:spPr>
                    <wps:txbx>
                      <w:txbxContent>
                        <w:p w14:paraId="38FF60B4" w14:textId="77777777" w:rsidR="008B1A97" w:rsidRDefault="00323AC7">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V180326</w:t>
                          </w:r>
                        </w:p>
                      </w:txbxContent>
                    </wps:txbx>
                    <wps:bodyPr wrap="square" lIns="0" tIns="0" rIns="0" bIns="0" rtlCol="0">
                      <a:noAutofit/>
                    </wps:bodyPr>
                  </wps:wsp>
                </a:graphicData>
              </a:graphic>
            </wp:anchor>
          </w:drawing>
        </mc:Choice>
        <mc:Fallback>
          <w:pict>
            <v:shapetype w14:anchorId="21A03187" id="_x0000_t202" coordsize="21600,21600" o:spt="202" path="m,l,21600r21600,l21600,xe">
              <v:stroke joinstyle="miter"/>
              <v:path gradientshapeok="t" o:connecttype="rect"/>
            </v:shapetype>
            <v:shape id="Textbox 2" o:spid="_x0000_s1027" type="#_x0000_t202" style="position:absolute;margin-left:723.8pt;margin-top:1108.25pt;width:47.3pt;height:24.6pt;z-index:-15972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" filled="f" stroked="f">
              <v:textbox inset="0,0,0,0">
                <w:txbxContent>
                  <w:p w14:paraId="38FF60B4" w14:textId="77777777" w:rsidR="008B1A97" w:rsidRDefault="00323AC7">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V180326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BB82C" w14:textId="77777777" w:rsidR="00B516CF" w:rsidRDefault="00B516CF">
      <w:r>
        <w:separator/>
      </w:r>
    </w:p>
  </w:footnote>
  <w:footnote w:type="continuationSeparator" w:id="0">
    <w:p w14:paraId="32448250" w14:textId="77777777" w:rsidR="00B516CF" w:rsidRDefault="00B5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633A4" w14:textId="77777777" w:rsidR="008B1A97" w:rsidRDefault="00323AC7">
    <w:pPr>
      <w:pStyle w:val="a3"/>
      <w:spacing w:line="14" w:lineRule="auto"/>
      <w:rPr>
        <w:b w:val="0"/>
      </w:rPr>
    </w:pPr>
    <w:r>
      <w:rPr>
        <w:b w:val="0"/>
        <w:noProof/>
      </w:rPr>
      <mc:AlternateContent>
        <mc:Choice Requires="wps">
          <w:drawing>
            <wp:anchor distT="0" distB="0" distL="0" distR="0" simplePos="0" relativeHeight="487343104" behindDoc="1" locked="0" layoutInCell="1" allowOverlap="1" wp14:anchorId="48F2DC5C" wp14:editId="27FCA059">
              <wp:simplePos x="0" y="0"/>
              <wp:positionH relativeFrom="page">
                <wp:posOffset>4791583</wp:posOffset>
              </wp:positionH>
              <wp:positionV relativeFrom="page">
                <wp:posOffset>803360</wp:posOffset>
              </wp:positionV>
              <wp:extent cx="111061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0615" cy="196215"/>
                      </a:xfrm>
                      <a:prstGeom prst="rect">
                        <a:avLst/>
                      </a:prstGeom>
                    </wps:spPr>
                    <wps:txbx>
                      <w:txbxContent>
                        <w:p w14:paraId="1638CE24" w14:textId="77777777" w:rsidR="008B1A97" w:rsidRDefault="00323AC7">
                          <w:pPr>
                            <w:spacing w:before="12"/>
                            <w:ind w:left="20"/>
                            <w:rPr>
                              <w:rFonts w:ascii="Arial"/>
                              <w:b/>
                              <w:sz w:val="24"/>
                            </w:rPr>
                          </w:pPr>
                          <w:r>
                            <w:rPr>
                              <w:rFonts w:ascii="Arial"/>
                              <w:b/>
                              <w:color w:val="003399"/>
                              <w:sz w:val="24"/>
                              <w:u w:val="single" w:color="003399"/>
                            </w:rPr>
                            <w:t>Review</w:t>
                          </w:r>
                          <w:r>
                            <w:rPr>
                              <w:rFonts w:ascii="Arial"/>
                              <w:b/>
                              <w:color w:val="003399"/>
                              <w:spacing w:val="-6"/>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wps:txbx>
                    <wps:bodyPr wrap="square" lIns="0" tIns="0" rIns="0" bIns="0" rtlCol="0">
                      <a:noAutofit/>
                    </wps:bodyPr>
                  </wps:wsp>
                </a:graphicData>
              </a:graphic>
            </wp:anchor>
          </w:drawing>
        </mc:Choice>
        <mc:Fallback>
          <w:pict>
            <v:shapetype w14:anchorId="48F2DC5C" id="_x0000_t202" coordsize="21600,21600" o:spt="202" path="m,l,21600r21600,l21600,xe">
              <v:stroke joinstyle="miter"/>
              <v:path gradientshapeok="t" o:connecttype="rect"/>
            </v:shapetype>
            <v:shape id="Textbox 1" o:spid="_x0000_s1026" type="#_x0000_t202" style="position:absolute;margin-left:377.3pt;margin-top:63.25pt;width:87.45pt;height:15.45pt;z-index:-15973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" filled="f" stroked="f">
              <v:textbox inset="0,0,0,0">
                <w:txbxContent>
                  <w:p w14:paraId="1638CE24" w14:textId="77777777" w:rsidR="008B1A97" w:rsidRDefault="00323AC7">
                    <w:pPr>
                      <w:spacing w:before="12"/>
                      <w:ind w:left="20"/>
                      <w:rPr>
                        <w:rFonts w:ascii="Arial"/>
                        <w:b/>
                        <w:sz w:val="24"/>
                      </w:rPr>
                    </w:pPr>
                    <w:r>
                      <w:rPr>
                        <w:rFonts w:ascii="Arial"/>
                        <w:b/>
                        <w:color w:val="003399"/>
                        <w:sz w:val="24"/>
                        <w:u w:val="single" w:color="003399"/>
                      </w:rPr>
                      <w:t>Review</w:t>
                    </w:r>
                    <w:r>
                      <w:rPr>
                        <w:rFonts w:ascii="Arial"/>
                        <w:b/>
                        <w:color w:val="003399"/>
                        <w:spacing w:val="-6"/>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7E19E9"/>
    <w:multiLevelType w:val="hybridMultilevel"/>
    <w:tmpl w:val="6EDA23B8"/>
    <w:lvl w:ilvl="0" w:tplc="8F24EAFC">
      <w:start w:val="1"/>
      <w:numFmt w:val="decimal"/>
      <w:lvlText w:val="%1."/>
      <w:lvlJc w:val="left"/>
      <w:pPr>
        <w:ind w:left="224" w:hanging="201"/>
      </w:pPr>
      <w:rPr>
        <w:rFonts w:hint="default"/>
        <w:spacing w:val="0"/>
        <w:w w:val="99"/>
        <w:lang w:val="en-US" w:eastAsia="en-US" w:bidi="ar-SA"/>
      </w:rPr>
    </w:lvl>
    <w:lvl w:ilvl="1" w:tplc="58CCFD1E">
      <w:numFmt w:val="bullet"/>
      <w:lvlText w:val="•"/>
      <w:lvlJc w:val="left"/>
      <w:pPr>
        <w:ind w:left="1598" w:hanging="201"/>
      </w:pPr>
      <w:rPr>
        <w:rFonts w:hint="default"/>
        <w:lang w:val="en-US" w:eastAsia="en-US" w:bidi="ar-SA"/>
      </w:rPr>
    </w:lvl>
    <w:lvl w:ilvl="2" w:tplc="207A5D30">
      <w:numFmt w:val="bullet"/>
      <w:lvlText w:val="•"/>
      <w:lvlJc w:val="left"/>
      <w:pPr>
        <w:ind w:left="2976" w:hanging="201"/>
      </w:pPr>
      <w:rPr>
        <w:rFonts w:hint="default"/>
        <w:lang w:val="en-US" w:eastAsia="en-US" w:bidi="ar-SA"/>
      </w:rPr>
    </w:lvl>
    <w:lvl w:ilvl="3" w:tplc="7B9ECE24">
      <w:numFmt w:val="bullet"/>
      <w:lvlText w:val="•"/>
      <w:lvlJc w:val="left"/>
      <w:pPr>
        <w:ind w:left="4355" w:hanging="201"/>
      </w:pPr>
      <w:rPr>
        <w:rFonts w:hint="default"/>
        <w:lang w:val="en-US" w:eastAsia="en-US" w:bidi="ar-SA"/>
      </w:rPr>
    </w:lvl>
    <w:lvl w:ilvl="4" w:tplc="EA78C462">
      <w:numFmt w:val="bullet"/>
      <w:lvlText w:val="•"/>
      <w:lvlJc w:val="left"/>
      <w:pPr>
        <w:ind w:left="5733" w:hanging="201"/>
      </w:pPr>
      <w:rPr>
        <w:rFonts w:hint="default"/>
        <w:lang w:val="en-US" w:eastAsia="en-US" w:bidi="ar-SA"/>
      </w:rPr>
    </w:lvl>
    <w:lvl w:ilvl="5" w:tplc="725CC476">
      <w:numFmt w:val="bullet"/>
      <w:lvlText w:val="•"/>
      <w:lvlJc w:val="left"/>
      <w:pPr>
        <w:ind w:left="7112" w:hanging="201"/>
      </w:pPr>
      <w:rPr>
        <w:rFonts w:hint="default"/>
        <w:lang w:val="en-US" w:eastAsia="en-US" w:bidi="ar-SA"/>
      </w:rPr>
    </w:lvl>
    <w:lvl w:ilvl="6" w:tplc="89EA3B06">
      <w:numFmt w:val="bullet"/>
      <w:lvlText w:val="•"/>
      <w:lvlJc w:val="left"/>
      <w:pPr>
        <w:ind w:left="8490" w:hanging="201"/>
      </w:pPr>
      <w:rPr>
        <w:rFonts w:hint="default"/>
        <w:lang w:val="en-US" w:eastAsia="en-US" w:bidi="ar-SA"/>
      </w:rPr>
    </w:lvl>
    <w:lvl w:ilvl="7" w:tplc="DF24EADA">
      <w:numFmt w:val="bullet"/>
      <w:lvlText w:val="•"/>
      <w:lvlJc w:val="left"/>
      <w:pPr>
        <w:ind w:left="9869" w:hanging="201"/>
      </w:pPr>
      <w:rPr>
        <w:rFonts w:hint="default"/>
        <w:lang w:val="en-US" w:eastAsia="en-US" w:bidi="ar-SA"/>
      </w:rPr>
    </w:lvl>
    <w:lvl w:ilvl="8" w:tplc="342E253C">
      <w:numFmt w:val="bullet"/>
      <w:lvlText w:val="•"/>
      <w:lvlJc w:val="left"/>
      <w:pPr>
        <w:ind w:left="11247" w:hanging="201"/>
      </w:pPr>
      <w:rPr>
        <w:rFonts w:hint="default"/>
        <w:lang w:val="en-US" w:eastAsia="en-US" w:bidi="ar-SA"/>
      </w:rPr>
    </w:lvl>
  </w:abstractNum>
  <w:num w:numId="1" w16cid:durableId="822818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8B1A97"/>
    <w:rsid w:val="000B12EE"/>
    <w:rsid w:val="00323AC7"/>
    <w:rsid w:val="00387034"/>
    <w:rsid w:val="00543BA0"/>
    <w:rsid w:val="005A7489"/>
    <w:rsid w:val="005D1E92"/>
    <w:rsid w:val="008B1A97"/>
    <w:rsid w:val="009402A4"/>
    <w:rsid w:val="00B434C9"/>
    <w:rsid w:val="00B516CF"/>
    <w:rsid w:val="00F178E0"/>
    <w:rsid w:val="00F36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94BD5F"/>
  <w15:docId w15:val="{68F03670-9E15-46E2-BA25-5E46E5753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rPr>
  </w:style>
  <w:style w:type="paragraph" w:styleId="1">
    <w:name w:val="heading 1"/>
    <w:basedOn w:val="a"/>
    <w:uiPriority w:val="9"/>
    <w:qFormat/>
    <w:pPr>
      <w:ind w:left="23"/>
      <w:outlineLvl w:val="0"/>
    </w:pPr>
    <w:rPr>
      <w:b/>
      <w:bCs/>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b/>
      <w:bCs/>
      <w:sz w:val="20"/>
      <w:szCs w:val="20"/>
    </w:rPr>
  </w:style>
  <w:style w:type="paragraph" w:styleId="a4">
    <w:name w:val="Title"/>
    <w:basedOn w:val="a"/>
    <w:uiPriority w:val="10"/>
    <w:qFormat/>
    <w:pPr>
      <w:spacing w:before="12"/>
      <w:ind w:left="20"/>
    </w:pPr>
    <w:rPr>
      <w:rFonts w:ascii="Arial" w:eastAsia="Arial" w:hAnsi="Arial" w:cs="Arial"/>
      <w:b/>
      <w:bCs/>
      <w:sz w:val="24"/>
      <w:szCs w:val="24"/>
      <w:u w:val="single" w:color="000000"/>
    </w:rPr>
  </w:style>
  <w:style w:type="paragraph" w:styleId="a5">
    <w:name w:val="List Paragraph"/>
    <w:basedOn w:val="a"/>
    <w:uiPriority w:val="1"/>
    <w:qFormat/>
    <w:pPr>
      <w:ind w:left="223" w:hanging="200"/>
    </w:pPr>
  </w:style>
  <w:style w:type="paragraph" w:customStyle="1" w:styleId="TableParagraph">
    <w:name w:val="Table Paragraph"/>
    <w:basedOn w:val="a"/>
    <w:uiPriority w:val="1"/>
    <w:qFormat/>
    <w:pPr>
      <w:ind w:left="107"/>
    </w:pPr>
  </w:style>
  <w:style w:type="character" w:styleId="a6">
    <w:name w:val="Hyperlink"/>
    <w:basedOn w:val="a0"/>
    <w:uiPriority w:val="99"/>
    <w:semiHidden/>
    <w:unhideWhenUsed/>
    <w:rsid w:val="00B434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1239</Words>
  <Characters>6684</Characters>
  <Application>Microsoft Office Word</Application>
  <DocSecurity>0</DocSecurity>
  <Lines>290</Lines>
  <Paragraphs>152</Paragraphs>
  <ScaleCrop>false</ScaleCrop>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安琪 谢</cp:lastModifiedBy>
  <cp:revision>5</cp:revision>
  <dcterms:created xsi:type="dcterms:W3CDTF">2026-03-25T07:10:00Z</dcterms:created>
  <dcterms:modified xsi:type="dcterms:W3CDTF">2026-03-29T08:28:00Z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2026-03-24T00:00:00Z</vt:filetime>
  </property>
  <property fmtid="{D5CDD505-2E9C-101B-9397-08002B2CF9AE}" pid="3" name="Creator">
    <vt:lpwstr>Microsoft® Word 2021</vt:lpwstr>
  </property>
  <property fmtid="{D5CDD505-2E9C-101B-9397-08002B2CF9AE}" pid="4" name="LastSaved">
    <vt:filetime>2026-03-25T00:00:00Z</vt:filetime>
  </property>
  <property fmtid="{D5CDD505-2E9C-101B-9397-08002B2CF9AE}" pid="5" name="Producer">
    <vt:lpwstr>3-Heights(TM) PDF Security Shell 4.8.25.2 (http://www.pdf-tools.com)</vt:lpwstr>
  </property>
</Properties>
</file>