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629B" w:rsidRPr="001E0901" w:rsidRDefault="0028629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3"/>
        <w:gridCol w:w="10427"/>
      </w:tblGrid>
      <w:tr w:rsidR="0028629B" w:rsidRPr="001E0901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427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  <w:t>Asian Journal of Research in Nursing and Health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427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Ms_AJRNH_156163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427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Fear of Reporting and Sanction: Its Influence to Clinical Performance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427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28629B" w:rsidRPr="001E0901" w:rsidRDefault="0028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28629B" w:rsidRPr="001E0901" w:rsidRDefault="002862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:rsidR="0028629B" w:rsidRPr="001E0901" w:rsidRDefault="00067D8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1E0901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1E0901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28629B" w:rsidRPr="001E0901" w:rsidRDefault="0028629B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0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2"/>
        <w:gridCol w:w="5041"/>
        <w:gridCol w:w="3737"/>
      </w:tblGrid>
      <w:tr w:rsidR="0028629B" w:rsidRPr="001E0901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28629B" w:rsidRPr="001E0901" w:rsidRDefault="002862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041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737" w:type="dxa"/>
            <w:shd w:val="clear" w:color="auto" w:fill="auto"/>
          </w:tcPr>
          <w:p w:rsidR="0028629B" w:rsidRPr="001E0901" w:rsidRDefault="00067D87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28629B" w:rsidRPr="001E0901" w:rsidRDefault="002862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8629B" w:rsidRPr="001E0901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041" w:type="dxa"/>
            <w:shd w:val="clear" w:color="auto" w:fill="auto"/>
          </w:tcPr>
          <w:p w:rsidR="0028629B" w:rsidRPr="001E0901" w:rsidRDefault="00067D87">
            <w:p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This manuscript provides important evidence that fear of reporting errors and sanctions negatively affects nursing students’ perceived clinical performance. It highlights the need for supportive, non-punitive clinical learning environments to improve stude</w:t>
            </w:r>
            <w:r w:rsidRPr="001E0901">
              <w:rPr>
                <w:rFonts w:ascii="Arial" w:hAnsi="Arial" w:cs="Arial"/>
                <w:sz w:val="20"/>
                <w:szCs w:val="20"/>
              </w:rPr>
              <w:t>nt confidence and patient safety. The study also adds valuable context-specific insights to nursing education, particularly in the Philippine setting.</w:t>
            </w:r>
          </w:p>
          <w:p w:rsidR="0028629B" w:rsidRPr="001E0901" w:rsidRDefault="0028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737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>Our manuscript presents compelling evidence</w:t>
            </w: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 that apprehension regarding error reporting and punitive measures impedes nursing students' perceived clinical performance. It emphasizes the critical need for supportive, non-punitive clinical learning environments to enhance student confidence and safet</w:t>
            </w:r>
            <w:r w:rsidRPr="001E0901">
              <w:rPr>
                <w:rFonts w:ascii="Arial" w:eastAsia="Times New Roman" w:hAnsi="Arial" w:cs="Arial"/>
                <w:b w:val="0"/>
                <w:bCs w:val="0"/>
              </w:rPr>
              <w:t>y of the patient.</w:t>
            </w:r>
          </w:p>
        </w:tc>
      </w:tr>
    </w:tbl>
    <w:p w:rsidR="0028629B" w:rsidRPr="001E0901" w:rsidRDefault="0028629B">
      <w:pPr>
        <w:rPr>
          <w:rFonts w:ascii="Arial" w:hAnsi="Arial" w:cs="Arial"/>
          <w:sz w:val="20"/>
          <w:szCs w:val="20"/>
        </w:rPr>
      </w:pPr>
    </w:p>
    <w:p w:rsidR="0028629B" w:rsidRPr="001E0901" w:rsidRDefault="00067D87">
      <w:pPr>
        <w:pStyle w:val="Heading2"/>
        <w:jc w:val="left"/>
        <w:rPr>
          <w:rFonts w:ascii="Arial" w:eastAsia="Times New Roman" w:hAnsi="Arial" w:cs="Arial"/>
          <w:highlight w:val="yellow"/>
          <w:u w:val="single"/>
        </w:rPr>
      </w:pPr>
      <w:r w:rsidRPr="001E0901">
        <w:rPr>
          <w:rFonts w:ascii="Arial" w:eastAsia="Times New Roman" w:hAnsi="Arial" w:cs="Arial"/>
          <w:highlight w:val="yellow"/>
          <w:u w:val="single"/>
        </w:rPr>
        <w:t>PART 2.1 (Objective Evaluation)</w:t>
      </w:r>
    </w:p>
    <w:p w:rsidR="0028629B" w:rsidRPr="001E0901" w:rsidRDefault="0028629B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4"/>
        <w:gridCol w:w="5039"/>
        <w:gridCol w:w="3737"/>
      </w:tblGrid>
      <w:tr w:rsidR="0028629B" w:rsidRPr="001E0901">
        <w:trPr>
          <w:trHeight w:val="20"/>
          <w:tblHeader/>
          <w:jc w:val="center"/>
        </w:trPr>
        <w:tc>
          <w:tcPr>
            <w:tcW w:w="4894" w:type="dxa"/>
            <w:shd w:val="clear" w:color="auto" w:fill="auto"/>
          </w:tcPr>
          <w:p w:rsidR="0028629B" w:rsidRPr="001E0901" w:rsidRDefault="002862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039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737" w:type="dxa"/>
            <w:shd w:val="clear" w:color="auto" w:fill="auto"/>
          </w:tcPr>
          <w:p w:rsidR="0028629B" w:rsidRPr="001E0901" w:rsidRDefault="00067D87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28629B" w:rsidRPr="001E0901" w:rsidRDefault="00067D8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28629B" w:rsidRPr="001E0901" w:rsidRDefault="00067D8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28629B" w:rsidRPr="001E0901" w:rsidRDefault="009E77F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5</w:t>
            </w:r>
          </w:p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870C1" w:rsidRPr="001E0901" w:rsidRDefault="00C870C1" w:rsidP="00C870C1">
            <w:pPr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870C1" w:rsidRPr="001E0901" w:rsidRDefault="00C870C1" w:rsidP="00C870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C870C1" w:rsidRPr="001E0901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C870C1" w:rsidRPr="001E0901" w:rsidRDefault="00C870C1" w:rsidP="00C870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C870C1" w:rsidRPr="001E0901" w:rsidRDefault="00C870C1" w:rsidP="00C870C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C870C1" w:rsidRPr="001E0901" w:rsidRDefault="00C870C1" w:rsidP="00C870C1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  <w:vAlign w:val="center"/>
          </w:tcPr>
          <w:p w:rsidR="00C870C1" w:rsidRPr="001E0901" w:rsidRDefault="00C870C1" w:rsidP="00C87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C870C1" w:rsidRPr="001E0901" w:rsidRDefault="00C870C1" w:rsidP="00C870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</w:tbl>
    <w:p w:rsidR="0028629B" w:rsidRPr="001E0901" w:rsidRDefault="002862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28629B" w:rsidRPr="001E0901" w:rsidRDefault="00067D87">
      <w:pPr>
        <w:pStyle w:val="Heading2"/>
        <w:jc w:val="left"/>
        <w:rPr>
          <w:rFonts w:ascii="Arial" w:eastAsia="Times New Roman" w:hAnsi="Arial" w:cs="Arial"/>
          <w:u w:val="single"/>
        </w:rPr>
      </w:pPr>
      <w:r w:rsidRPr="001E0901">
        <w:rPr>
          <w:rFonts w:ascii="Arial" w:eastAsia="Times New Roman" w:hAnsi="Arial" w:cs="Arial"/>
          <w:highlight w:val="yellow"/>
          <w:u w:val="single"/>
        </w:rPr>
        <w:t>PART 2.2 (Subjective Evaluation)</w:t>
      </w:r>
    </w:p>
    <w:p w:rsidR="0028629B" w:rsidRPr="001E0901" w:rsidRDefault="0028629B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1"/>
        <w:gridCol w:w="4883"/>
        <w:gridCol w:w="4216"/>
      </w:tblGrid>
      <w:tr w:rsidR="0028629B" w:rsidRPr="001E0901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2862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>Reviewer’s comment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8629B" w:rsidRPr="001E0901" w:rsidRDefault="002862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8629B" w:rsidRPr="001E0901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Yes, the title is generally suitable as it reflects the main focus of the study on fear of reporting, sanctions, and clinical performance</w:t>
            </w: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>Yes, since the study focuses on the fe</w:t>
            </w:r>
            <w:r w:rsidRPr="001E0901">
              <w:rPr>
                <w:rFonts w:ascii="Arial" w:eastAsia="Times New Roman" w:hAnsi="Arial" w:cs="Arial"/>
                <w:b w:val="0"/>
                <w:bCs w:val="0"/>
              </w:rPr>
              <w:t>ar of reporting and sanction to the clinical performance of the nursing students.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E0901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 xml:space="preserve">Yes, the abstract is generally comprehensive </w:t>
            </w:r>
            <w:r w:rsidRPr="001E0901">
              <w:rPr>
                <w:rFonts w:ascii="Arial" w:hAnsi="Arial" w:cs="Arial"/>
                <w:sz w:val="20"/>
                <w:szCs w:val="20"/>
              </w:rPr>
              <w:t>as it includes the background, objectives, methods, results, and conclusions.</w:t>
            </w: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 xml:space="preserve">Yes, the abstract provide a clear and specific data of the background, </w:t>
            </w:r>
            <w:proofErr w:type="spellStart"/>
            <w:r w:rsidRPr="001E0901">
              <w:rPr>
                <w:rFonts w:ascii="Arial" w:eastAsia="Times New Roman" w:hAnsi="Arial" w:cs="Arial"/>
                <w:b w:val="0"/>
                <w:bCs w:val="0"/>
              </w:rPr>
              <w:t>objectives,methods</w:t>
            </w:r>
            <w:proofErr w:type="spellEnd"/>
            <w:r w:rsidRPr="001E0901">
              <w:rPr>
                <w:rFonts w:ascii="Arial" w:eastAsia="Times New Roman" w:hAnsi="Arial" w:cs="Arial"/>
                <w:b w:val="0"/>
                <w:bCs w:val="0"/>
              </w:rPr>
              <w:t>, result and the conclusions.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1E0901">
              <w:rPr>
                <w:rFonts w:ascii="Arial" w:eastAsia="Times New Roman" w:hAnsi="Arial" w:cs="Arial"/>
              </w:rPr>
              <w:br/>
            </w:r>
          </w:p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If your answer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28629B" w:rsidRPr="001E0901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No. Include a few more recent, high-impact studies (from the last 2–3 years) on fear, clinical errors, and nursing education to strengthen the relevance and currency of the literature cited.</w:t>
            </w: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  <w:highlight w:val="white"/>
              </w:rPr>
              <w:t>No; the references employed in our study are drawn exclusively fr</w:t>
            </w:r>
            <w:r w:rsidRPr="001E0901">
              <w:rPr>
                <w:rFonts w:ascii="Arial" w:eastAsia="Times New Roman" w:hAnsi="Arial" w:cs="Arial"/>
                <w:b w:val="0"/>
                <w:bCs w:val="0"/>
                <w:highlight w:val="white"/>
              </w:rPr>
              <w:t>om publications within the last 2 to 3 years, which affirms the timeliness and pertinence of this research to contemporary nursing education discourse.</w:t>
            </w:r>
            <w:r w:rsidRPr="001E0901">
              <w:rPr>
                <w:rFonts w:ascii="Arial" w:eastAsia="Times New Roman" w:hAnsi="Arial" w:cs="Arial"/>
                <w:b w:val="0"/>
                <w:bCs w:val="0"/>
              </w:rPr>
              <w:t>.</w:t>
            </w:r>
          </w:p>
        </w:tc>
      </w:tr>
      <w:tr w:rsidR="0028629B" w:rsidRPr="001E0901">
        <w:trPr>
          <w:trHeight w:val="896"/>
          <w:jc w:val="center"/>
        </w:trPr>
        <w:tc>
          <w:tcPr>
            <w:tcW w:w="4571" w:type="dxa"/>
            <w:shd w:val="clear" w:color="auto" w:fill="auto"/>
          </w:tcPr>
          <w:p w:rsidR="0028629B" w:rsidRPr="001E0901" w:rsidRDefault="00067D8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28629B" w:rsidRPr="001E0901" w:rsidRDefault="002862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83" w:type="dxa"/>
            <w:shd w:val="clear" w:color="auto" w:fill="auto"/>
          </w:tcPr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Yes.</w:t>
            </w:r>
          </w:p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Ethical Issues Addressed in the Manuscript: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Ethical Approval: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The study obtained formal approval from the institutional research ethics committee (Approval No. IDIREC-2024.OI_224).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Informed Consent: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Written informed consent was obtained from all participants, ensuring voluntary participation.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Confidentiality and Anonymity: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Measures were implemented to maintain the confidentiality and anonymity of respondents’ data.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Minimization of Risk: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The study ensured minimal risk to participants during data collection.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</w:rPr>
              <w:t>Data Handling:</w:t>
            </w:r>
            <w:r w:rsidRPr="001E0901">
              <w:rPr>
                <w:rFonts w:ascii="Arial" w:hAnsi="Arial" w:cs="Arial"/>
                <w:sz w:val="20"/>
                <w:szCs w:val="20"/>
              </w:rPr>
              <w:t xml:space="preserve"> Proper storage and disposal of collected data were followed according to institutional guidelines.</w:t>
            </w:r>
          </w:p>
          <w:p w:rsidR="0028629B" w:rsidRPr="001E0901" w:rsidRDefault="00067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These steps demonstrate that ethical standards we</w:t>
            </w:r>
            <w:r w:rsidRPr="001E0901">
              <w:rPr>
                <w:rFonts w:ascii="Arial" w:hAnsi="Arial" w:cs="Arial"/>
                <w:color w:val="000000"/>
                <w:sz w:val="20"/>
                <w:szCs w:val="20"/>
              </w:rPr>
              <w:t>re properly considered and adhered to in the research.</w:t>
            </w:r>
          </w:p>
          <w:p w:rsidR="0028629B" w:rsidRPr="001E0901" w:rsidRDefault="0028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16" w:type="dxa"/>
            <w:shd w:val="clear" w:color="auto" w:fill="auto"/>
          </w:tcPr>
          <w:p w:rsidR="0028629B" w:rsidRPr="001E0901" w:rsidRDefault="00067D8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E090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Ethical Approval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>: The study secured official approval from the institutional research ethics committee (Approval No. IDIREC-2024.OI_224).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Informed Consent: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 xml:space="preserve"> Written informed consent was acquired from all participants, confirming their voluntary involvement.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Confidentiality and Anonymity: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 xml:space="preserve"> Protocols were established to protect the confidentiality and anonymity of participants' data.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Minimization of Risk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>: Data c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>ollection procedures were designed to pose minimal risk to participants.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1E0901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Data Handling: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 xml:space="preserve"> Collected data were stored and disposed of in compliance with institutional protocols.</w:t>
            </w:r>
          </w:p>
          <w:p w:rsidR="0028629B" w:rsidRPr="001E0901" w:rsidRDefault="00067D87">
            <w:pPr>
              <w:rPr>
                <w:rFonts w:ascii="Arial" w:hAnsi="Arial" w:cs="Arial"/>
                <w:sz w:val="20"/>
                <w:szCs w:val="20"/>
              </w:rPr>
            </w:pP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>These measures illustrate that rigorous ethical standards were duly considered an</w:t>
            </w:r>
            <w:r w:rsidRPr="001E0901">
              <w:rPr>
                <w:rFonts w:ascii="Arial" w:hAnsi="Arial" w:cs="Arial"/>
                <w:sz w:val="20"/>
                <w:szCs w:val="20"/>
                <w:highlight w:val="white"/>
              </w:rPr>
              <w:t>d upheld throughout the research process.</w:t>
            </w:r>
          </w:p>
        </w:tc>
      </w:tr>
    </w:tbl>
    <w:p w:rsidR="0028629B" w:rsidRPr="001E0901" w:rsidRDefault="0028629B">
      <w:pPr>
        <w:pStyle w:val="Heading2"/>
        <w:jc w:val="left"/>
        <w:rPr>
          <w:rFonts w:ascii="Arial" w:eastAsia="Times New Roman" w:hAnsi="Arial" w:cs="Arial"/>
          <w:highlight w:val="yellow"/>
        </w:rPr>
      </w:pPr>
      <w:bookmarkStart w:id="0" w:name="_heading=h.y89h9knrhjbh" w:colFirst="0" w:colLast="0"/>
      <w:bookmarkStart w:id="1" w:name="_GoBack"/>
      <w:bookmarkEnd w:id="0"/>
      <w:bookmarkEnd w:id="1"/>
    </w:p>
    <w:sectPr w:rsidR="0028629B" w:rsidRPr="001E0901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67D87" w:rsidRDefault="00067D87">
      <w:r>
        <w:separator/>
      </w:r>
    </w:p>
  </w:endnote>
  <w:endnote w:type="continuationSeparator" w:id="0">
    <w:p w:rsidR="00067D87" w:rsidRDefault="00067D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1B16D488-E08A-47D8-ACCA-99C6DC946715}"/>
  </w:font>
  <w:font w:name="Arimo">
    <w:charset w:val="00"/>
    <w:family w:val="auto"/>
    <w:pitch w:val="default"/>
    <w:embedBold r:id="rId2" w:fontKey="{C76EAE10-4AB1-4862-8505-6CA275BBD33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F6973092-8A7F-4C82-847D-29E7CC676DF6}"/>
    <w:embedBold r:id="rId4" w:fontKey="{0BA6C7CC-D5CB-417C-ACE3-C1801D7504A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DACEF554-7314-4FD4-A9D0-BD80E5B037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7193E2AF-537B-47D5-A50D-0213DC97414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4E6F1B96-4671-4F39-AC36-0414B4F4F9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629B" w:rsidRDefault="002862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28629B" w:rsidRDefault="00067D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076D97">
      <w:rPr>
        <w:b/>
        <w:bCs/>
        <w:color w:val="000000"/>
        <w:sz w:val="20"/>
        <w:szCs w:val="20"/>
      </w:rPr>
      <w:fldChar w:fldCharType="separate"/>
    </w:r>
    <w:r w:rsidR="00076D97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076D97">
      <w:rPr>
        <w:b/>
        <w:bCs/>
        <w:color w:val="000000"/>
        <w:sz w:val="20"/>
        <w:szCs w:val="20"/>
      </w:rPr>
      <w:fldChar w:fldCharType="separate"/>
    </w:r>
    <w:r w:rsidR="00076D97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28629B" w:rsidRDefault="00067D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28629B" w:rsidRDefault="002862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28629B" w:rsidRDefault="002862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67D87" w:rsidRDefault="00067D87">
      <w:r>
        <w:separator/>
      </w:r>
    </w:p>
  </w:footnote>
  <w:footnote w:type="continuationSeparator" w:id="0">
    <w:p w:rsidR="00067D87" w:rsidRDefault="00067D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629B" w:rsidRDefault="0028629B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28629B" w:rsidRDefault="00067D87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629B"/>
    <w:rsid w:val="00067D87"/>
    <w:rsid w:val="00076D97"/>
    <w:rsid w:val="001E0901"/>
    <w:rsid w:val="0028629B"/>
    <w:rsid w:val="0079035F"/>
    <w:rsid w:val="009E77F9"/>
    <w:rsid w:val="00AF08E8"/>
    <w:rsid w:val="00C870C1"/>
    <w:rsid w:val="00F35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69229E"/>
  <w15:docId w15:val="{6866163E-B260-4335-A20C-13D377713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Revision">
    <w:name w:val="Revision"/>
    <w:hidden/>
    <w:uiPriority w:val="99"/>
    <w:semiHidden/>
    <w:rPr>
      <w:sz w:val="22"/>
      <w:szCs w:val="22"/>
    </w:rPr>
  </w:style>
  <w:style w:type="character" w:styleId="FollowedHyperlink">
    <w:name w:val="FollowedHyperlink"/>
    <w:uiPriority w:val="99"/>
    <w:semiHidden/>
    <w:unhideWhenUsed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Pr>
      <w:color w:val="605E5C"/>
      <w:shd w:val="clear" w:color="auto" w:fill="E1DFDD"/>
    </w:rPr>
  </w:style>
  <w:style w:type="character" w:styleId="UnresolvedMention">
    <w:name w:val="Unresolved Mention"/>
    <w:uiPriority w:val="99"/>
    <w:semiHidden/>
    <w:unhideWhenUsed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35M6tMgNmZvPVgbgsZA9vBveNg==">CgMxLjAyDmgueTg5aDlrbnJoamJoOAByITEtdTRuNHh3VFJ0MU51YWw2bTFja1pFR0dCejA2ZnhZZg==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1042</Words>
  <Characters>5944</Characters>
  <Application>Microsoft Office Word</Application>
  <DocSecurity>0</DocSecurity>
  <Lines>49</Lines>
  <Paragraphs>13</Paragraphs>
  <ScaleCrop>false</ScaleCrop>
  <Company/>
  <LinksUpToDate>false</LinksUpToDate>
  <CharactersWithSpaces>6973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1022</cp:lastModifiedBy>
  <cp:revision>21</cp:revision>
  <dcterms:created xsi:type="dcterms:W3CDTF">2026-04-02T12:13:00Z</dcterms:created>
  <dcterms:modified xsi:type="dcterms:W3CDTF">2026-04-08T10:11:00Z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