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5167"/>
        <w:gridCol w:w="15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pPr>
              <w:pStyle w:val="2"/>
              <w:jc w:val="left"/>
              <w:rPr>
                <w:rFonts w:ascii="Arial" w:hAnsi="Arial" w:cs="Arial"/>
                <w:b w:val="0"/>
                <w:bCs w:val="0"/>
                <w:sz w:val="28"/>
                <w:szCs w:val="2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234" w:type="pct"/>
            <w:shd w:val="clear" w:color="auto" w:fill="EBFFFF"/>
          </w:tcPr>
          <w:p>
            <w:pPr>
              <w:pStyle w:val="6"/>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EBFFFF"/>
            <w:tcMar>
              <w:top w:w="0" w:type="dxa"/>
              <w:left w:w="108" w:type="dxa"/>
              <w:bottom w:w="0" w:type="dxa"/>
              <w:right w:w="108" w:type="dxa"/>
            </w:tcMar>
            <w:vAlign w:val="center"/>
          </w:tcPr>
          <w:p>
            <w:pPr>
              <w:rPr>
                <w:rFonts w:ascii="Arial" w:hAnsi="Arial" w:cs="Arial"/>
                <w:b/>
                <w:bCs/>
                <w:color w:val="0000FF"/>
                <w:sz w:val="20"/>
                <w:szCs w:val="20"/>
              </w:rPr>
            </w:pPr>
            <w:r>
              <w:fldChar w:fldCharType="begin"/>
            </w:r>
            <w:r>
              <w:instrText xml:space="preserve"> HYPERLINK "https://journalajrnh.com/index.php/AJRNH" </w:instrText>
            </w:r>
            <w:r>
              <w:fldChar w:fldCharType="separate"/>
            </w:r>
            <w:r>
              <w:rPr>
                <w:rStyle w:val="10"/>
                <w:rFonts w:ascii="Arial" w:hAnsi="Arial" w:cs="Arial"/>
                <w:b/>
                <w:bCs/>
                <w:sz w:val="20"/>
                <w:szCs w:val="20"/>
              </w:rPr>
              <w:t>Asian Journal of Research in Nursing and Health</w:t>
            </w:r>
            <w:r>
              <w:rPr>
                <w:rStyle w:val="10"/>
                <w:rFonts w:ascii="Arial" w:hAnsi="Arial" w:cs="Arial"/>
                <w:b/>
                <w:bCs/>
                <w:sz w:val="20"/>
                <w:szCs w:val="20"/>
              </w:rPr>
              <w:fldChar w:fldCharType="end"/>
            </w:r>
            <w:r>
              <w:rPr>
                <w:rFonts w:ascii="Arial" w:hAnsi="Arial" w:cs="Arial"/>
                <w:b/>
                <w:bCs/>
                <w:color w:val="0000FF"/>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234" w:type="pct"/>
            <w:shd w:val="clear" w:color="auto" w:fill="EBFFFF"/>
          </w:tcPr>
          <w:p>
            <w:pPr>
              <w:pStyle w:val="6"/>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EBFFFF"/>
            <w:tcMar>
              <w:top w:w="0" w:type="dxa"/>
              <w:left w:w="108" w:type="dxa"/>
              <w:bottom w:w="0" w:type="dxa"/>
              <w:right w:w="108" w:type="dxa"/>
            </w:tcMar>
            <w:vAlign w:val="center"/>
          </w:tcPr>
          <w:p>
            <w:pPr>
              <w:pStyle w:val="11"/>
              <w:spacing w:before="0" w:beforeAutospacing="0" w:after="0" w:afterAutospacing="0"/>
              <w:rPr>
                <w:rFonts w:ascii="Arial" w:hAnsi="Arial" w:cs="Arial"/>
                <w:b/>
                <w:bCs/>
                <w:sz w:val="20"/>
                <w:szCs w:val="28"/>
                <w:lang w:val="en-GB"/>
              </w:rPr>
            </w:pPr>
            <w:r>
              <w:rPr>
                <w:rFonts w:ascii="Arial" w:hAnsi="Arial" w:cs="Arial"/>
                <w:b/>
                <w:bCs/>
                <w:sz w:val="20"/>
                <w:szCs w:val="28"/>
                <w:lang w:val="en-GB"/>
              </w:rPr>
              <w:t>Ms_AJRNH_154881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234" w:type="pct"/>
            <w:shd w:val="clear" w:color="auto" w:fill="EBFFFF"/>
          </w:tcPr>
          <w:p>
            <w:pPr>
              <w:pStyle w:val="6"/>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EBFFFF"/>
            <w:tcMar>
              <w:top w:w="0" w:type="dxa"/>
              <w:left w:w="108" w:type="dxa"/>
              <w:bottom w:w="0" w:type="dxa"/>
              <w:right w:w="108" w:type="dxa"/>
            </w:tcMar>
            <w:vAlign w:val="center"/>
          </w:tcPr>
          <w:p>
            <w:pPr>
              <w:pStyle w:val="11"/>
              <w:spacing w:before="0" w:beforeAutospacing="0" w:after="0" w:afterAutospacing="0"/>
              <w:rPr>
                <w:rFonts w:ascii="Arial" w:hAnsi="Arial" w:cs="Arial"/>
                <w:b/>
                <w:sz w:val="20"/>
                <w:szCs w:val="28"/>
                <w:lang w:val="en-GB"/>
              </w:rPr>
            </w:pPr>
            <w:r>
              <w:rPr>
                <w:rFonts w:ascii="Arial" w:hAnsi="Arial" w:cs="Arial"/>
                <w:b/>
                <w:sz w:val="20"/>
                <w:szCs w:val="28"/>
                <w:lang w:val="en-GB"/>
              </w:rPr>
              <w:t>Social Media: Perceptions and Utilization among Gen Z Student Nurses in a Private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234" w:type="pct"/>
            <w:shd w:val="clear" w:color="auto" w:fill="EBFFFF"/>
          </w:tcPr>
          <w:p>
            <w:pPr>
              <w:pStyle w:val="6"/>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EBFFFF"/>
            <w:tcMar>
              <w:top w:w="0" w:type="dxa"/>
              <w:left w:w="108" w:type="dxa"/>
              <w:bottom w:w="0" w:type="dxa"/>
              <w:right w:w="108" w:type="dxa"/>
            </w:tcMar>
            <w:vAlign w:val="center"/>
          </w:tcPr>
          <w:p>
            <w:pPr>
              <w:pStyle w:val="11"/>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pPr>
        <w:pStyle w:val="6"/>
        <w:rPr>
          <w:rFonts w:ascii="Arial" w:hAnsi="Arial" w:cs="Arial"/>
          <w:b/>
          <w:bCs/>
          <w:sz w:val="20"/>
          <w:szCs w:val="20"/>
          <w:u w:val="single"/>
          <w:lang w:val="en-GB"/>
        </w:rPr>
      </w:pPr>
    </w:p>
    <w:p>
      <w:pPr>
        <w:rPr>
          <w:sz w:val="20"/>
          <w:szCs w:val="20"/>
        </w:rPr>
      </w:pPr>
      <w:bookmarkStart w:id="0" w:name="_Hlk171324449"/>
      <w:bookmarkStart w:id="1" w:name="_Hlk170903434"/>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2"/>
        <w:gridCol w:w="9357"/>
        <w:gridCol w:w="6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pPr>
              <w:pStyle w:val="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pPr>
              <w:rPr>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pPr>
              <w:pStyle w:val="2"/>
              <w:jc w:val="left"/>
              <w:rPr>
                <w:rFonts w:ascii="Times New Roman" w:hAnsi="Times New Roman"/>
                <w:lang w:val="en-GB"/>
              </w:rPr>
            </w:pPr>
          </w:p>
        </w:tc>
        <w:tc>
          <w:tcPr>
            <w:tcW w:w="2212" w:type="pct"/>
          </w:tcPr>
          <w:p>
            <w:pPr>
              <w:pStyle w:val="2"/>
              <w:jc w:val="left"/>
              <w:rPr>
                <w:rFonts w:ascii="Times New Roman" w:hAnsi="Times New Roman"/>
                <w:lang w:val="en-GB"/>
              </w:rPr>
            </w:pPr>
            <w:r>
              <w:rPr>
                <w:rFonts w:ascii="Times New Roman" w:hAnsi="Times New Roman"/>
                <w:lang w:val="en-GB"/>
              </w:rPr>
              <w:t>Reviewer’s comment</w:t>
            </w:r>
          </w:p>
          <w:p>
            <w:pPr>
              <w:rPr>
                <w:b/>
                <w:bCs/>
                <w:sz w:val="20"/>
                <w:szCs w:val="20"/>
              </w:rPr>
            </w:pPr>
          </w:p>
          <w:p>
            <w:pPr>
              <w:rPr>
                <w:lang w:val="en-GB"/>
              </w:rPr>
            </w:pPr>
          </w:p>
        </w:tc>
        <w:tc>
          <w:tcPr>
            <w:tcW w:w="1523" w:type="pct"/>
          </w:tcPr>
          <w:p>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2"/>
              <w:jc w:val="left"/>
              <w:rPr>
                <w:rFonts w:ascii="Times New Roman" w:hAnsi="Times New Roman"/>
                <w:b w:val="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265" w:type="pct"/>
            <w:noWrap/>
          </w:tcPr>
          <w:p>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pPr>
              <w:ind w:left="360"/>
              <w:rPr>
                <w:rFonts w:eastAsia="MS Mincho"/>
                <w:b/>
                <w:bCs/>
                <w:sz w:val="20"/>
                <w:szCs w:val="20"/>
                <w:lang w:val="en-GB"/>
              </w:rPr>
            </w:pPr>
          </w:p>
        </w:tc>
        <w:tc>
          <w:tcPr>
            <w:tcW w:w="2212" w:type="pct"/>
          </w:tcPr>
          <w:p>
            <w:pPr>
              <w:spacing w:line="276" w:lineRule="auto"/>
              <w:rPr>
                <w:lang w:bidi="hi-IN"/>
              </w:rPr>
            </w:pPr>
            <w:r>
              <w:rPr>
                <w:lang w:bidi="hi-IN"/>
              </w:rPr>
              <w:t>The paper addresses a very current issue—the role of social media in nursing education, which is especially important for Gen Z learners who are digital natives.</w:t>
            </w:r>
          </w:p>
          <w:p>
            <w:pPr>
              <w:pStyle w:val="19"/>
              <w:ind w:left="0"/>
              <w:rPr>
                <w:b/>
                <w:bCs/>
                <w:sz w:val="20"/>
                <w:szCs w:val="20"/>
              </w:rPr>
            </w:pPr>
          </w:p>
        </w:tc>
        <w:tc>
          <w:tcPr>
            <w:tcW w:w="1523" w:type="pct"/>
          </w:tcPr>
          <w:p>
            <w:pPr>
              <w:pStyle w:val="2"/>
              <w:jc w:val="left"/>
              <w:rPr>
                <w:rFonts w:hint="default" w:ascii="Times New Roman" w:hAnsi="Times New Roman"/>
                <w:b w:val="0"/>
              </w:rPr>
            </w:pPr>
            <w:r>
              <w:rPr>
                <w:rFonts w:hint="default" w:ascii="Times New Roman" w:hAnsi="Times New Roman"/>
                <w:b w:val="0"/>
              </w:rPr>
              <w:t>The authors appreciate the reviewer’s feedback on the paper. The authors believe that the study could provide new information regarding the role of social media in nursing education and how this tool is being utilized. Social media is widely discussed globally, focusing on its application and use in education among students. However, existing literatures regarding its integration in nursing education is limited, especially in the Philippines. There are also inconsistencies with perceptions and its uses among various generational cohorts and other academic programs, which led the authors to conduct this study in order to determine the perceptions and utilization of social media, specifically involving Generation Z student nurses. The authors also focused on areas of utilization of social media in academic activities, academic communication, and personal use, highlighting areas where the platforms are usually employed.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pPr>
              <w:ind w:left="360"/>
              <w:rPr>
                <w:b/>
                <w:bCs/>
                <w:sz w:val="20"/>
                <w:szCs w:val="20"/>
                <w:lang w:val="en-GB"/>
              </w:rPr>
            </w:pPr>
            <w:r>
              <w:rPr>
                <w:b/>
                <w:bCs/>
                <w:sz w:val="20"/>
                <w:szCs w:val="20"/>
                <w:lang w:val="en-GB"/>
              </w:rPr>
              <w:t>Is the title of the article suitable?</w:t>
            </w:r>
          </w:p>
          <w:p>
            <w:pPr>
              <w:ind w:left="360"/>
              <w:rPr>
                <w:b/>
                <w:bCs/>
                <w:sz w:val="20"/>
                <w:szCs w:val="20"/>
                <w:lang w:val="en-GB"/>
              </w:rPr>
            </w:pPr>
            <w:r>
              <w:rPr>
                <w:b/>
                <w:bCs/>
                <w:sz w:val="20"/>
                <w:szCs w:val="20"/>
                <w:lang w:val="en-GB"/>
              </w:rPr>
              <w:t>(If not please suggest an alternative title)</w:t>
            </w:r>
          </w:p>
          <w:p>
            <w:pPr>
              <w:pStyle w:val="2"/>
              <w:jc w:val="left"/>
              <w:rPr>
                <w:rFonts w:ascii="Times New Roman" w:hAnsi="Times New Roman"/>
                <w:u w:val="single"/>
                <w:lang w:val="en-GB"/>
              </w:rPr>
            </w:pPr>
          </w:p>
        </w:tc>
        <w:tc>
          <w:tcPr>
            <w:tcW w:w="2212" w:type="pct"/>
          </w:tcPr>
          <w:p>
            <w:pPr>
              <w:ind w:left="360"/>
              <w:rPr>
                <w:b/>
                <w:bCs/>
                <w:sz w:val="20"/>
                <w:szCs w:val="20"/>
                <w:lang w:val="en-GB"/>
              </w:rPr>
            </w:pPr>
            <w:r>
              <w:rPr>
                <w:b/>
                <w:bCs/>
                <w:sz w:val="20"/>
                <w:szCs w:val="20"/>
                <w:lang w:val="en-GB"/>
              </w:rPr>
              <w:t xml:space="preserve">Most suitable drafted and includes, sample variable and setting. </w:t>
            </w:r>
          </w:p>
        </w:tc>
        <w:tc>
          <w:tcPr>
            <w:tcW w:w="1523" w:type="pct"/>
          </w:tcPr>
          <w:p>
            <w:pPr>
              <w:pStyle w:val="2"/>
              <w:jc w:val="left"/>
              <w:rPr>
                <w:rFonts w:hint="default" w:ascii="Times New Roman" w:hAnsi="Times New Roman"/>
                <w:b w:val="0"/>
              </w:rPr>
            </w:pPr>
            <w:r>
              <w:rPr>
                <w:rFonts w:hint="default" w:ascii="Times New Roman" w:hAnsi="Times New Roman"/>
                <w:b w:val="0"/>
              </w:rPr>
              <w:t>Acknowledged. The authors are pleased to know that the title is suitable for the paper and no modifications are needed, since the title was revised and approved by the institution’s research department’s director.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pPr>
              <w:pStyle w:val="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pPr>
              <w:pStyle w:val="2"/>
              <w:jc w:val="left"/>
              <w:rPr>
                <w:rFonts w:ascii="Times New Roman" w:hAnsi="Times New Roman"/>
                <w:u w:val="single"/>
                <w:lang w:val="en-GB"/>
              </w:rPr>
            </w:pPr>
          </w:p>
        </w:tc>
        <w:tc>
          <w:tcPr>
            <w:tcW w:w="2212" w:type="pct"/>
          </w:tcPr>
          <w:p>
            <w:pPr>
              <w:spacing w:line="276" w:lineRule="auto"/>
              <w:rPr>
                <w:lang w:bidi="hi-IN"/>
              </w:rPr>
            </w:pPr>
            <w:r>
              <w:rPr>
                <w:lang w:bidi="hi-IN"/>
              </w:rPr>
              <w:t>Abstract lacks structure</w:t>
            </w:r>
          </w:p>
          <w:p>
            <w:pPr>
              <w:spacing w:line="276" w:lineRule="auto"/>
              <w:rPr>
                <w:lang w:bidi="hi-IN"/>
              </w:rPr>
            </w:pPr>
            <w:r>
              <w:rPr>
                <w:lang w:bidi="hi-IN"/>
              </w:rPr>
              <w:t>No clear subheadings (Background, Methods, Results, Conclusion).</w:t>
            </w:r>
          </w:p>
          <w:p>
            <w:pPr>
              <w:spacing w:line="276" w:lineRule="auto"/>
              <w:rPr>
                <w:lang w:bidi="hi-IN"/>
              </w:rPr>
            </w:pPr>
            <w:r>
              <w:rPr>
                <w:lang w:bidi="hi-IN"/>
              </w:rPr>
              <w:t>Some long sentences reduce readability. Keywords section is incomplete.</w:t>
            </w:r>
          </w:p>
          <w:p>
            <w:pPr>
              <w:ind w:left="360"/>
              <w:rPr>
                <w:b/>
                <w:bCs/>
                <w:sz w:val="20"/>
                <w:szCs w:val="20"/>
                <w:lang w:val="en-GB"/>
              </w:rPr>
            </w:pPr>
          </w:p>
        </w:tc>
        <w:tc>
          <w:tcPr>
            <w:tcW w:w="1523" w:type="pct"/>
          </w:tcPr>
          <w:p>
            <w:pPr>
              <w:pStyle w:val="2"/>
              <w:jc w:val="left"/>
              <w:rPr>
                <w:rFonts w:hint="default" w:ascii="Times New Roman" w:hAnsi="Times New Roman"/>
                <w:b w:val="0"/>
              </w:rPr>
            </w:pPr>
            <w:r>
              <w:rPr>
                <w:rFonts w:hint="default" w:ascii="Times New Roman" w:hAnsi="Times New Roman"/>
                <w:b w:val="0"/>
              </w:rPr>
              <w:t>The authors have acknowledge the reviewer’s comment. The abstract has been revised in accordance to the reviewer’s corrections. subheadings (backgound, methods, results, and conclusions) have been included. Sentences were revised to be concise and clear for the readers. Keywords were 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pPr>
              <w:pStyle w:val="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pPr>
              <w:spacing w:line="276" w:lineRule="auto"/>
              <w:rPr>
                <w:lang w:bidi="hi-IN"/>
              </w:rPr>
            </w:pPr>
            <w:r>
              <w:rPr>
                <w:lang w:bidi="hi-IN"/>
              </w:rPr>
              <w:t>Methodology needs clearer explanation -Instrument adoption is mentioned, but source and modification details are unclear. The Likert scale explanation is confusing (misnumbered parts). Sampling diagram (Fig. 1) is referenced but not shown clearly.</w:t>
            </w:r>
          </w:p>
          <w:p>
            <w:pPr>
              <w:spacing w:line="276" w:lineRule="auto"/>
              <w:rPr>
                <w:lang w:bidi="hi-IN"/>
              </w:rPr>
            </w:pPr>
            <w:r>
              <w:rPr>
                <w:lang w:bidi="hi-IN"/>
              </w:rPr>
              <w:t>Results section is mainly narrative -Tables are present but interpretations should be sharper and more concise.</w:t>
            </w:r>
          </w:p>
          <w:p>
            <w:pPr>
              <w:spacing w:line="276" w:lineRule="auto"/>
              <w:rPr>
                <w:lang w:bidi="hi-IN"/>
              </w:rPr>
            </w:pPr>
            <w:r>
              <w:rPr>
                <w:lang w:bidi="hi-IN"/>
              </w:rPr>
              <w:t>Results and discussion sometimes blend instead of being separated.</w:t>
            </w:r>
          </w:p>
          <w:p>
            <w:pPr>
              <w:spacing w:line="276" w:lineRule="auto"/>
              <w:rPr>
                <w:lang w:bidi="hi-IN"/>
              </w:rPr>
            </w:pPr>
            <w:r>
              <w:rPr>
                <w:lang w:bidi="hi-IN"/>
              </w:rPr>
              <w:t>Discussion is limited -Weak connection between findings and theoretical frameworks.</w:t>
            </w:r>
          </w:p>
          <w:p>
            <w:pPr>
              <w:spacing w:line="276" w:lineRule="auto"/>
              <w:rPr>
                <w:lang w:bidi="hi-IN"/>
              </w:rPr>
            </w:pPr>
            <w:r>
              <w:rPr>
                <w:lang w:bidi="hi-IN"/>
              </w:rPr>
              <w:t>Limited critical interpretation of why results occurred.</w:t>
            </w:r>
          </w:p>
          <w:p>
            <w:pPr>
              <w:spacing w:line="276" w:lineRule="auto"/>
              <w:rPr>
                <w:lang w:bidi="hi-IN"/>
              </w:rPr>
            </w:pPr>
            <w:r>
              <w:rPr>
                <w:lang w:bidi="hi-IN"/>
              </w:rPr>
              <w:t>Conclusion is long and repetitive</w:t>
            </w:r>
          </w:p>
          <w:p>
            <w:pPr>
              <w:pStyle w:val="19"/>
              <w:ind w:left="0"/>
              <w:rPr>
                <w:bCs/>
                <w:sz w:val="20"/>
                <w:szCs w:val="20"/>
                <w:lang w:val="en-GB"/>
              </w:rPr>
            </w:pPr>
          </w:p>
        </w:tc>
        <w:tc>
          <w:tcPr>
            <w:tcW w:w="1523" w:type="pct"/>
          </w:tcPr>
          <w:p>
            <w:pPr>
              <w:pStyle w:val="2"/>
              <w:jc w:val="left"/>
              <w:rPr>
                <w:rFonts w:hint="default"/>
              </w:rPr>
            </w:pPr>
            <w:r>
              <w:rPr>
                <w:rFonts w:hint="default" w:ascii="Times New Roman" w:hAnsi="Times New Roman"/>
                <w:b w:val="0"/>
              </w:rPr>
              <w:t>The authors appreciate the reviewer’s corrections. The explanation on the methodology were revised for clearer explanation. The source of the adopted instrument was cited and  there were no modifications made. The instrumentation have been revised as well. Each questionnaire were on a 5-point Likert scale and were provided with options according to ranges. The online sampling size calculator was cited with its calculation showed in figure 1. The results and discussions were revised. interpretations were added with corroborations. the interpretation for each subdomains of utilization were separated, while the last paragraph interprets the overall result. The conclusion has also been revised by the authors.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pPr>
              <w:spacing w:before="240" w:line="276" w:lineRule="auto"/>
              <w:rPr>
                <w:lang w:bidi="hi-IN"/>
              </w:rPr>
            </w:pPr>
            <w:r>
              <w:rPr>
                <w:lang w:bidi="hi-IN"/>
              </w:rPr>
              <w:t>Referencing issues -Repetition of references (e.g., AP News citation appears twice).</w:t>
            </w:r>
          </w:p>
          <w:p>
            <w:pPr>
              <w:spacing w:before="240" w:line="276" w:lineRule="auto"/>
              <w:rPr>
                <w:lang w:bidi="hi-IN"/>
              </w:rPr>
            </w:pPr>
            <w:r>
              <w:rPr>
                <w:lang w:bidi="hi-IN"/>
              </w:rPr>
              <w:t>Inconsistent formatting of URLs.</w:t>
            </w:r>
          </w:p>
          <w:p>
            <w:pPr>
              <w:pStyle w:val="19"/>
              <w:ind w:left="0"/>
              <w:rPr>
                <w:bCs/>
                <w:sz w:val="20"/>
                <w:szCs w:val="20"/>
                <w:lang w:val="en-GB"/>
              </w:rPr>
            </w:pPr>
            <w:r>
              <w:rPr>
                <w:lang w:bidi="hi-IN"/>
              </w:rPr>
              <w:t>Some broken or incomplete citations</w:t>
            </w:r>
          </w:p>
        </w:tc>
        <w:tc>
          <w:tcPr>
            <w:tcW w:w="1523" w:type="pct"/>
          </w:tcPr>
          <w:p>
            <w:pPr>
              <w:pStyle w:val="2"/>
              <w:jc w:val="left"/>
              <w:rPr>
                <w:rFonts w:hint="default" w:ascii="Times New Roman" w:hAnsi="Times New Roman"/>
                <w:b w:val="0"/>
              </w:rPr>
            </w:pPr>
            <w:r>
              <w:rPr>
                <w:rFonts w:hint="default" w:ascii="Times New Roman" w:hAnsi="Times New Roman"/>
                <w:b w:val="0"/>
              </w:rPr>
              <w:t xml:space="preserve">Acknowledged. The authors have fixed the issues on references and citations.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265" w:type="pct"/>
            <w:noWrap/>
          </w:tcPr>
          <w:p>
            <w:pPr>
              <w:pStyle w:val="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pPr>
              <w:rPr>
                <w:sz w:val="20"/>
                <w:szCs w:val="20"/>
                <w:lang w:val="en-GB"/>
              </w:rPr>
            </w:pPr>
          </w:p>
        </w:tc>
        <w:tc>
          <w:tcPr>
            <w:tcW w:w="2212" w:type="pct"/>
          </w:tcPr>
          <w:p>
            <w:pPr>
              <w:spacing w:before="240" w:line="276" w:lineRule="auto"/>
              <w:rPr>
                <w:lang w:bidi="hi-IN"/>
              </w:rPr>
            </w:pPr>
            <w:r>
              <w:rPr>
                <w:lang w:bidi="hi-IN"/>
              </w:rPr>
              <w:t>Language and grammar issues   Several grammatical errors (tense inconsistency, missing articles, awkward phrasing).  Overuse of long sentences and academic jargon.  Some points are unclear due to wording.</w:t>
            </w:r>
          </w:p>
          <w:p>
            <w:pPr>
              <w:rPr>
                <w:sz w:val="20"/>
                <w:szCs w:val="20"/>
              </w:rPr>
            </w:pPr>
          </w:p>
        </w:tc>
        <w:tc>
          <w:tcPr>
            <w:tcW w:w="1523" w:type="pct"/>
          </w:tcPr>
          <w:p>
            <w:pPr>
              <w:rPr>
                <w:rFonts w:hint="default"/>
                <w:sz w:val="20"/>
                <w:szCs w:val="20"/>
              </w:rPr>
            </w:pPr>
            <w:r>
              <w:rPr>
                <w:rFonts w:hint="default"/>
                <w:sz w:val="20"/>
                <w:szCs w:val="20"/>
              </w:rPr>
              <w:t>The authors have acknowledged the reviewer’s comment. the content of the paper have been revised and have been checked for grammatical errors. Phrasing and wordings have been improved for clearer reading.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265" w:type="pct"/>
            <w:noWrap/>
          </w:tcPr>
          <w:p>
            <w:pPr>
              <w:pStyle w:val="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pPr>
              <w:pStyle w:val="2"/>
              <w:jc w:val="left"/>
              <w:rPr>
                <w:rFonts w:ascii="Times New Roman" w:hAnsi="Times New Roman"/>
                <w:b w:val="0"/>
                <w:lang w:val="en-GB"/>
              </w:rPr>
            </w:pPr>
          </w:p>
        </w:tc>
        <w:tc>
          <w:tcPr>
            <w:tcW w:w="2212" w:type="pct"/>
          </w:tcPr>
          <w:p>
            <w:pPr>
              <w:spacing w:line="276" w:lineRule="auto"/>
              <w:rPr>
                <w:lang w:bidi="hi-IN"/>
              </w:rPr>
            </w:pPr>
            <w:r>
              <w:rPr>
                <w:lang w:bidi="hi-IN"/>
              </w:rPr>
              <w:t>However, improvements are needed in:</w:t>
            </w:r>
          </w:p>
          <w:p>
            <w:pPr>
              <w:spacing w:line="276" w:lineRule="auto"/>
              <w:rPr>
                <w:lang w:bidi="hi-IN"/>
              </w:rPr>
            </w:pPr>
          </w:p>
          <w:p>
            <w:pPr>
              <w:spacing w:line="276" w:lineRule="auto"/>
              <w:rPr>
                <w:lang w:bidi="hi-IN"/>
              </w:rPr>
            </w:pPr>
            <w:r>
              <w:rPr>
                <w:lang w:bidi="hi-IN"/>
              </w:rPr>
              <w:t>Organization and clarity     Grammar and sentence structure         Explanation of methodology</w:t>
            </w:r>
          </w:p>
          <w:p>
            <w:pPr>
              <w:spacing w:line="276" w:lineRule="auto"/>
              <w:rPr>
                <w:lang w:bidi="hi-IN"/>
              </w:rPr>
            </w:pPr>
            <w:r>
              <w:rPr>
                <w:lang w:bidi="hi-IN"/>
              </w:rPr>
              <w:t>Depth of discussion         Clean and consistent referencing</w:t>
            </w:r>
          </w:p>
          <w:p>
            <w:pPr>
              <w:pStyle w:val="11"/>
              <w:spacing w:before="0" w:beforeAutospacing="0" w:after="0" w:afterAutospacing="0"/>
              <w:rPr>
                <w:rFonts w:ascii="Times New Roman" w:hAnsi="Times New Roman" w:cs="Times New Roman"/>
                <w:b/>
                <w:sz w:val="20"/>
                <w:szCs w:val="20"/>
                <w:lang w:val="en-GB"/>
              </w:rPr>
            </w:pPr>
          </w:p>
        </w:tc>
        <w:tc>
          <w:tcPr>
            <w:tcW w:w="1523" w:type="pct"/>
          </w:tcPr>
          <w:p>
            <w:pPr>
              <w:rPr>
                <w:rFonts w:hint="default"/>
                <w:sz w:val="20"/>
                <w:szCs w:val="20"/>
              </w:rPr>
            </w:pPr>
            <w:r>
              <w:rPr>
                <w:rFonts w:hint="default"/>
                <w:sz w:val="20"/>
                <w:szCs w:val="20"/>
              </w:rPr>
              <w:t xml:space="preserve">The authors appreciate the reviewer’s corrections and suggestions on the paper for improvements. The authors have revised all sections to ensure that the content is complete, consistent, clear, and organized. </w:t>
            </w:r>
          </w:p>
        </w:tc>
      </w:tr>
    </w:tbl>
    <w:p>
      <w:pPr>
        <w:pStyle w:val="6"/>
        <w:rPr>
          <w:rFonts w:ascii="Times New Roman" w:hAnsi="Times New Roman"/>
          <w:b/>
          <w:bCs/>
          <w:sz w:val="20"/>
          <w:szCs w:val="20"/>
          <w:u w:val="single"/>
          <w:lang w:val="en-GB"/>
        </w:rPr>
      </w:pPr>
    </w:p>
    <w:p>
      <w:pPr>
        <w:pStyle w:val="6"/>
        <w:rPr>
          <w:rFonts w:ascii="Times New Roman" w:hAnsi="Times New Roman"/>
          <w:b/>
          <w:bCs/>
          <w:sz w:val="20"/>
          <w:szCs w:val="20"/>
          <w:u w:val="single"/>
          <w:lang w:val="en-GB"/>
        </w:rPr>
      </w:pPr>
    </w:p>
    <w:p>
      <w:pPr>
        <w:pStyle w:val="6"/>
        <w:rPr>
          <w:rFonts w:ascii="Times New Roman" w:hAnsi="Times New Roman"/>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6831"/>
        <w:gridCol w:w="8642"/>
        <w:gridCol w:w="5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trPr>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pPr>
              <w:pStyle w:val="11"/>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pPr>
              <w:pStyle w:val="11"/>
              <w:spacing w:before="0" w:beforeAutospacing="0" w:after="0" w:afterAutospacing="0"/>
              <w:rPr>
                <w:rFonts w:ascii="Times New Roman" w:hAnsi="Times New Roman" w:cs="Times New Roman"/>
                <w:b/>
                <w:sz w:val="20"/>
                <w:szCs w:val="20"/>
                <w:u w:val="singl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476" w:hRule="atLeast"/>
        </w:trPr>
        <w:tc>
          <w:tcPr>
            <w:tcW w:w="1615" w:type="pct"/>
            <w:shd w:val="clear" w:color="auto" w:fill="EBFFFF"/>
            <w:noWrap/>
            <w:tcMar>
              <w:top w:w="0" w:type="dxa"/>
              <w:left w:w="108" w:type="dxa"/>
              <w:bottom w:w="0" w:type="dxa"/>
              <w:right w:w="108" w:type="dxa"/>
            </w:tcMar>
            <w:vAlign w:val="center"/>
          </w:tcPr>
          <w:p>
            <w:pPr>
              <w:pStyle w:val="11"/>
              <w:spacing w:before="0" w:beforeAutospacing="0" w:after="0" w:afterAutospacing="0"/>
              <w:rPr>
                <w:rFonts w:ascii="Times New Roman" w:hAnsi="Times New Roman" w:cs="Times New Roman"/>
                <w:sz w:val="20"/>
                <w:szCs w:val="20"/>
                <w:lang w:val="en-GB"/>
              </w:rPr>
            </w:pPr>
          </w:p>
        </w:tc>
        <w:tc>
          <w:tcPr>
            <w:tcW w:w="2043" w:type="pct"/>
            <w:shd w:val="clear" w:color="auto" w:fill="EBFFFF"/>
            <w:tcMar>
              <w:top w:w="0" w:type="dxa"/>
              <w:left w:w="108" w:type="dxa"/>
              <w:bottom w:w="0" w:type="dxa"/>
              <w:right w:w="108" w:type="dxa"/>
            </w:tcMar>
          </w:tcPr>
          <w:p>
            <w:pPr>
              <w:pStyle w:val="2"/>
              <w:jc w:val="left"/>
              <w:rPr>
                <w:rFonts w:ascii="Times New Roman" w:hAnsi="Times New Roman"/>
                <w:lang w:val="en-GB"/>
              </w:rPr>
            </w:pPr>
            <w:r>
              <w:rPr>
                <w:rFonts w:ascii="Times New Roman" w:hAnsi="Times New Roman"/>
                <w:lang w:val="en-GB"/>
              </w:rPr>
              <w:t>Reviewer’s comment</w:t>
            </w:r>
          </w:p>
        </w:tc>
        <w:tc>
          <w:tcPr>
            <w:tcW w:w="1342" w:type="pct"/>
            <w:shd w:val="clear" w:color="auto" w:fill="EBFFFF"/>
          </w:tcPr>
          <w:p>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2"/>
              <w:jc w:val="left"/>
              <w:rPr>
                <w:rFonts w:ascii="Times New Roman" w:hAnsi="Times New Roman"/>
                <w:b w:val="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7" w:hRule="atLeast"/>
        </w:trPr>
        <w:tc>
          <w:tcPr>
            <w:tcW w:w="1615" w:type="pct"/>
            <w:shd w:val="clear" w:color="auto" w:fill="EBFFFF"/>
            <w:noWrap/>
            <w:tcMar>
              <w:top w:w="0" w:type="dxa"/>
              <w:left w:w="108" w:type="dxa"/>
              <w:bottom w:w="0" w:type="dxa"/>
              <w:right w:w="108" w:type="dxa"/>
            </w:tcMar>
            <w:vAlign w:val="center"/>
          </w:tcPr>
          <w:p>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pPr>
              <w:pStyle w:val="11"/>
              <w:spacing w:before="0" w:beforeAutospacing="0" w:after="0" w:afterAutospacing="0"/>
              <w:rPr>
                <w:rFonts w:ascii="Times New Roman" w:hAnsi="Times New Roman" w:cs="Times New Roman"/>
                <w:sz w:val="20"/>
                <w:szCs w:val="20"/>
                <w:lang w:val="en-GB"/>
              </w:rPr>
            </w:pPr>
          </w:p>
        </w:tc>
        <w:tc>
          <w:tcPr>
            <w:tcW w:w="2043" w:type="pct"/>
            <w:shd w:val="clear" w:color="auto" w:fill="EBFFFF"/>
            <w:tcMar>
              <w:top w:w="0" w:type="dxa"/>
              <w:left w:w="108" w:type="dxa"/>
              <w:bottom w:w="0" w:type="dxa"/>
              <w:right w:w="108" w:type="dxa"/>
            </w:tcMar>
            <w:vAlign w:val="center"/>
          </w:tcPr>
          <w:p>
            <w:pPr>
              <w:pStyle w:val="11"/>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pPr>
              <w:pStyle w:val="11"/>
              <w:spacing w:before="0" w:beforeAutospacing="0" w:after="0" w:afterAutospacing="0"/>
              <w:rPr>
                <w:rFonts w:ascii="Times New Roman" w:hAnsi="Times New Roman" w:cs="Times New Roman"/>
                <w:sz w:val="20"/>
                <w:szCs w:val="20"/>
              </w:rPr>
            </w:pPr>
          </w:p>
          <w:p>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This research was reviewed by the Iloilo Doctors’ College Institutional Research Ethics Committee (IDIREC) and received ethical clearance prior to the conduct of the study</w:t>
            </w:r>
          </w:p>
        </w:tc>
        <w:tc>
          <w:tcPr>
            <w:tcW w:w="1342" w:type="pct"/>
            <w:shd w:val="clear" w:color="auto" w:fill="EBFFFF"/>
            <w:vAlign w:val="center"/>
          </w:tcPr>
          <w:p>
            <w:pPr>
              <w:rPr>
                <w:rFonts w:hint="default" w:eastAsia="Arial Unicode MS"/>
                <w:sz w:val="20"/>
                <w:szCs w:val="20"/>
              </w:rPr>
            </w:pPr>
            <w:r>
              <w:rPr>
                <w:rFonts w:hint="default" w:eastAsia="Arial Unicode MS"/>
                <w:sz w:val="20"/>
                <w:szCs w:val="20"/>
              </w:rPr>
              <w:t xml:space="preserve"> The study have undergone ethical review and obtained ethical clearance from IDIREC, which ensured that the study did not breach any ethical principles. </w:t>
            </w:r>
          </w:p>
          <w:p>
            <w:pPr>
              <w:rPr>
                <w:rFonts w:eastAsia="Arial Unicode MS"/>
                <w:sz w:val="20"/>
                <w:szCs w:val="20"/>
                <w:lang w:val="en-GB"/>
              </w:rPr>
            </w:pPr>
          </w:p>
          <w:p>
            <w:pPr>
              <w:rPr>
                <w:rFonts w:eastAsia="Arial Unicode MS"/>
                <w:sz w:val="20"/>
                <w:szCs w:val="20"/>
                <w:lang w:val="en-GB"/>
              </w:rPr>
            </w:pPr>
          </w:p>
          <w:p>
            <w:pPr>
              <w:pStyle w:val="11"/>
              <w:spacing w:before="0" w:beforeAutospacing="0" w:after="0" w:afterAutospacing="0"/>
              <w:rPr>
                <w:rFonts w:ascii="Times New Roman" w:hAnsi="Times New Roman" w:cs="Times New Roman"/>
                <w:sz w:val="20"/>
                <w:szCs w:val="20"/>
                <w:lang w:val="en-GB"/>
              </w:rPr>
            </w:pPr>
          </w:p>
        </w:tc>
      </w:tr>
      <w:bookmarkEnd w:id="0"/>
      <w:bookmarkEnd w:id="1"/>
    </w:tbl>
    <w:p>
      <w:pPr>
        <w:pStyle w:val="6"/>
        <w:outlineLvl w:val="0"/>
        <w:rPr>
          <w:rFonts w:ascii="Arial" w:hAnsi="Arial" w:cs="Arial"/>
          <w:sz w:val="20"/>
          <w:szCs w:val="20"/>
          <w:lang w:val="en-GB"/>
        </w:rPr>
      </w:pPr>
    </w:p>
    <w:sectPr>
      <w:headerReference r:id="rId3" w:type="default"/>
      <w:footerReference r:id="rId4" w:type="default"/>
      <w:pgSz w:w="23814" w:h="16839"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文泉驿微米黑"/>
    <w:panose1 w:val="00000000000000000000"/>
    <w:charset w:val="86"/>
    <w:family w:val="auto"/>
    <w:pitch w:val="default"/>
    <w:sig w:usb0="00000000" w:usb1="00000000" w:usb2="00000000" w:usb3="00000000" w:csb0="00000000" w:csb1="00000000"/>
  </w:font>
  <w:font w:name="HarmonyOS Sans SC Light">
    <w:panose1 w:val="00000400000000000000"/>
    <w:charset w:val="86"/>
    <w:family w:val="auto"/>
    <w:pitch w:val="default"/>
    <w:sig w:usb0="00000001" w:usb1="08000000" w:usb2="00000016" w:usb3="00000000" w:csb0="00040001" w:csb1="00000000"/>
  </w:font>
  <w:font w:name="文泉驿微米黑">
    <w:panose1 w:val="020B0606030804020204"/>
    <w:charset w:val="86"/>
    <w:family w:val="auto"/>
    <w:pitch w:val="default"/>
    <w:sig w:usb0="E10002EF" w:usb1="6BDFFCFB" w:usb2="00800036" w:usb3="00000000" w:csb0="603E019F" w:csb1="DFD70000"/>
  </w:font>
  <w:font w:name="Arial">
    <w:altName w:val="Pyidaungsu"/>
    <w:panose1 w:val="020B0604020202020204"/>
    <w:charset w:val="00"/>
    <w:family w:val="swiss"/>
    <w:pitch w:val="default"/>
    <w:sig w:usb0="20007A87" w:usb1="80000000" w:usb2="00000008" w:usb3="00000000" w:csb0="000001FF" w:csb1="00000000"/>
  </w:font>
  <w:font w:name="Pyidaungsu">
    <w:panose1 w:val="020B0502040204020203"/>
    <w:charset w:val="00"/>
    <w:family w:val="auto"/>
    <w:pitch w:val="default"/>
    <w:sig w:usb0="00000001" w:usb1="10000000" w:usb2="00000400" w:usb3="00000000" w:csb0="00000001" w:csb1="00000000"/>
  </w:font>
  <w:font w:name="黑体">
    <w:altName w:val="文泉驿微米黑"/>
    <w:panose1 w:val="02010600030101010101"/>
    <w:charset w:val="00"/>
    <w:family w:val="auto"/>
    <w:pitch w:val="default"/>
    <w:sig w:usb0="00000001" w:usb1="080E0000" w:usb2="00000010" w:usb3="00000000" w:csb0="00040000" w:csb1="00000000"/>
  </w:font>
  <w:font w:name="Courier New">
    <w:altName w:val="Pyidaungsu"/>
    <w:panose1 w:val="02070309020205020404"/>
    <w:charset w:val="00"/>
    <w:family w:val="modern"/>
    <w:pitch w:val="default"/>
    <w:sig w:usb0="20007A87" w:usb1="80000000" w:usb2="00000008" w:usb3="00000000" w:csb0="000001FF" w:csb1="00000000"/>
  </w:font>
  <w:font w:name="Wingdings">
    <w:altName w:val="DejaVu Math TeX Gyre"/>
    <w:panose1 w:val="05000000000000000000"/>
    <w:charset w:val="00"/>
    <w:family w:val="auto"/>
    <w:pitch w:val="default"/>
    <w:sig w:usb0="00000000" w:usb1="10000000" w:usb2="00000000" w:usb3="00000000" w:csb0="80000000" w:csb1="00000000"/>
  </w:font>
  <w:font w:name="DejaVu Math TeX Gyre">
    <w:panose1 w:val="02000503000000000000"/>
    <w:charset w:val="00"/>
    <w:family w:val="auto"/>
    <w:pitch w:val="default"/>
    <w:sig w:usb0="A10000EF" w:usb1="4201F9EE" w:usb2="02000000" w:usb3="00000000" w:csb0="60000193" w:csb1="0DD40000"/>
  </w:font>
  <w:font w:name="Calibri">
    <w:altName w:val="Pyidaungsu"/>
    <w:panose1 w:val="020F0502020204030204"/>
    <w:charset w:val="86"/>
    <w:family w:val="swiss"/>
    <w:pitch w:val="default"/>
    <w:sig w:usb0="00000000" w:usb1="00000000" w:usb2="00000001" w:usb3="00000000" w:csb0="0000019F" w:csb1="00000000"/>
  </w:font>
  <w:font w:name="SimSun">
    <w:altName w:val="文泉驿微米黑"/>
    <w:panose1 w:val="02010600030101010101"/>
    <w:charset w:val="86"/>
    <w:family w:val="auto"/>
    <w:pitch w:val="default"/>
    <w:sig w:usb0="00000000" w:usb1="00000000" w:usb2="00000016" w:usb3="00000000" w:csb0="00040001" w:csb1="00000000"/>
  </w:font>
  <w:font w:name="Helvetica">
    <w:altName w:val="Pyidaungsu"/>
    <w:panose1 w:val="020B0604020202020204"/>
    <w:charset w:val="00"/>
    <w:family w:val="swiss"/>
    <w:pitch w:val="default"/>
    <w:sig w:usb0="00000000" w:usb1="00000000" w:usb2="00000009" w:usb3="00000000" w:csb0="000001FF" w:csb1="00000000"/>
  </w:font>
  <w:font w:name="MS Mincho">
    <w:altName w:val="Pyidaungsu"/>
    <w:panose1 w:val="02020609040205080304"/>
    <w:charset w:val="80"/>
    <w:family w:val="modern"/>
    <w:pitch w:val="default"/>
    <w:sig w:usb0="00000000" w:usb1="00000000" w:usb2="08000012" w:usb3="00000000" w:csb0="0002009F" w:csb1="00000000"/>
  </w:font>
  <w:font w:name="Arial Unicode MS">
    <w:altName w:val="Pyidaungsu"/>
    <w:panose1 w:val="020B0604020202020204"/>
    <w:charset w:val="00"/>
    <w:family w:val="roman"/>
    <w:pitch w:val="default"/>
    <w:sig w:usb0="00000000" w:usb1="00000000" w:usb2="00000000" w:usb3="00000000" w:csb0="00000001" w:csb1="00000000"/>
  </w:font>
  <w:font w:name="Aptos Display">
    <w:altName w:val="DejaVu Math TeX Gyre"/>
    <w:panose1 w:val="00000000000000000000"/>
    <w:charset w:val="00"/>
    <w:family w:val="swiss"/>
    <w:pitch w:val="default"/>
    <w:sig w:usb0="00000000" w:usb1="00000000" w:usb2="00000000" w:usb3="00000000" w:csb0="0000019F" w:csb1="00000000"/>
  </w:font>
  <w:font w:name="DengXian Light">
    <w:altName w:val="HarmonyOS Sans SC Light"/>
    <w:panose1 w:val="00000000000000000000"/>
    <w:charset w:val="86"/>
    <w:family w:val="auto"/>
    <w:pitch w:val="default"/>
    <w:sig w:usb0="00000000" w:usb1="00000000" w:usb2="00000016" w:usb3="00000000" w:csb0="0004000F" w:csb1="00000000"/>
  </w:font>
  <w:font w:name="Mangal">
    <w:altName w:val="DejaVu Math TeX Gyre"/>
    <w:panose1 w:val="000004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sz w:val="16"/>
      </w:rPr>
    </w:pPr>
    <w:r>
      <w:rPr>
        <w:sz w:val="16"/>
      </w:rPr>
      <w:t>Created by: DR</w:t>
    </w:r>
    <w:r>
      <w:rPr>
        <w:sz w:val="16"/>
      </w:rPr>
      <w:tab/>
    </w:r>
    <w:r>
      <w:rPr>
        <w:sz w:val="16"/>
      </w:rPr>
      <w:t xml:space="preserve">              Checked by: PM                                           Approved by: MBM</w:t>
    </w:r>
    <w:r>
      <w:rPr>
        <w:sz w:val="16"/>
      </w:rPr>
      <w:tab/>
    </w:r>
    <w:r>
      <w:rPr>
        <w:sz w:val="16"/>
      </w:rPr>
      <w:t xml:space="preserve">   </w:t>
    </w:r>
    <w:r>
      <w:rPr>
        <w:sz w:val="16"/>
      </w:rPr>
      <w:tab/>
    </w:r>
    <w:r>
      <w:rPr>
        <w:sz w:val="16"/>
      </w:rPr>
      <w:t>Version: 3 (07-07-2024)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00" w:beforeAutospacing="1" w:after="100" w:afterAutospacing="1"/>
      <w:jc w:val="center"/>
      <w:rPr>
        <w:rFonts w:ascii="Arial" w:hAnsi="Arial" w:cs="Arial"/>
        <w:b/>
        <w:bCs/>
        <w:color w:val="003399"/>
        <w:szCs w:val="20"/>
        <w:u w:val="single"/>
        <w:lang w:val="en-GB"/>
      </w:rPr>
    </w:pPr>
  </w:p>
  <w:p>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2748"/>
    <w:rsid w:val="0008354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637B"/>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1B4D"/>
    <w:rsid w:val="002320EB"/>
    <w:rsid w:val="0023696A"/>
    <w:rsid w:val="002422CB"/>
    <w:rsid w:val="00245E23"/>
    <w:rsid w:val="0025366D"/>
    <w:rsid w:val="00254F80"/>
    <w:rsid w:val="00262634"/>
    <w:rsid w:val="002643B3"/>
    <w:rsid w:val="002743BF"/>
    <w:rsid w:val="00275984"/>
    <w:rsid w:val="00280839"/>
    <w:rsid w:val="00280EC9"/>
    <w:rsid w:val="00286C2D"/>
    <w:rsid w:val="00291D08"/>
    <w:rsid w:val="00293482"/>
    <w:rsid w:val="002D7EA9"/>
    <w:rsid w:val="002E0247"/>
    <w:rsid w:val="002E1211"/>
    <w:rsid w:val="002E2339"/>
    <w:rsid w:val="002E6388"/>
    <w:rsid w:val="002E6D86"/>
    <w:rsid w:val="002F6935"/>
    <w:rsid w:val="002F6C74"/>
    <w:rsid w:val="00305D21"/>
    <w:rsid w:val="00307053"/>
    <w:rsid w:val="00312559"/>
    <w:rsid w:val="003204B8"/>
    <w:rsid w:val="0033692F"/>
    <w:rsid w:val="00346223"/>
    <w:rsid w:val="003A04E7"/>
    <w:rsid w:val="003A4991"/>
    <w:rsid w:val="003A6E1A"/>
    <w:rsid w:val="003B2172"/>
    <w:rsid w:val="003B689B"/>
    <w:rsid w:val="003E746A"/>
    <w:rsid w:val="004213AC"/>
    <w:rsid w:val="0042465A"/>
    <w:rsid w:val="004322ED"/>
    <w:rsid w:val="004356CC"/>
    <w:rsid w:val="00435B36"/>
    <w:rsid w:val="00442B24"/>
    <w:rsid w:val="0044444D"/>
    <w:rsid w:val="0044519B"/>
    <w:rsid w:val="00445B35"/>
    <w:rsid w:val="00446659"/>
    <w:rsid w:val="00457AB1"/>
    <w:rsid w:val="00457BC0"/>
    <w:rsid w:val="00462996"/>
    <w:rsid w:val="004674B4"/>
    <w:rsid w:val="004B4CAD"/>
    <w:rsid w:val="004B4E18"/>
    <w:rsid w:val="004B4FDC"/>
    <w:rsid w:val="004C3DF1"/>
    <w:rsid w:val="004D2E36"/>
    <w:rsid w:val="00503AB6"/>
    <w:rsid w:val="005047C5"/>
    <w:rsid w:val="00510920"/>
    <w:rsid w:val="00516572"/>
    <w:rsid w:val="00521812"/>
    <w:rsid w:val="00523D2C"/>
    <w:rsid w:val="00531C82"/>
    <w:rsid w:val="005339A8"/>
    <w:rsid w:val="00533FC1"/>
    <w:rsid w:val="0054564B"/>
    <w:rsid w:val="00545A13"/>
    <w:rsid w:val="00546343"/>
    <w:rsid w:val="00557CD3"/>
    <w:rsid w:val="00560D3C"/>
    <w:rsid w:val="00561D94"/>
    <w:rsid w:val="00567DE0"/>
    <w:rsid w:val="005735A5"/>
    <w:rsid w:val="005A5BE0"/>
    <w:rsid w:val="005B0003"/>
    <w:rsid w:val="005B12E0"/>
    <w:rsid w:val="005C25A0"/>
    <w:rsid w:val="005D230D"/>
    <w:rsid w:val="00602F7D"/>
    <w:rsid w:val="00605952"/>
    <w:rsid w:val="00620677"/>
    <w:rsid w:val="00624032"/>
    <w:rsid w:val="00632B2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058"/>
    <w:rsid w:val="00701186"/>
    <w:rsid w:val="00707BE1"/>
    <w:rsid w:val="007238EB"/>
    <w:rsid w:val="0072789A"/>
    <w:rsid w:val="007317C3"/>
    <w:rsid w:val="00734756"/>
    <w:rsid w:val="0073538B"/>
    <w:rsid w:val="00741BD0"/>
    <w:rsid w:val="007426E6"/>
    <w:rsid w:val="00746370"/>
    <w:rsid w:val="00756932"/>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2580C"/>
    <w:rsid w:val="00933C8B"/>
    <w:rsid w:val="0095221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2CD"/>
    <w:rsid w:val="00A6343B"/>
    <w:rsid w:val="00A65C50"/>
    <w:rsid w:val="00A66DD2"/>
    <w:rsid w:val="00A91ED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057"/>
    <w:rsid w:val="00B73785"/>
    <w:rsid w:val="00B760E1"/>
    <w:rsid w:val="00B807F8"/>
    <w:rsid w:val="00B858FF"/>
    <w:rsid w:val="00BA1AB3"/>
    <w:rsid w:val="00BA6421"/>
    <w:rsid w:val="00BB34E6"/>
    <w:rsid w:val="00BB4FEC"/>
    <w:rsid w:val="00BC10EC"/>
    <w:rsid w:val="00BC128F"/>
    <w:rsid w:val="00BC402F"/>
    <w:rsid w:val="00BD27BA"/>
    <w:rsid w:val="00BE13EF"/>
    <w:rsid w:val="00BE40A5"/>
    <w:rsid w:val="00BE6454"/>
    <w:rsid w:val="00BF39A4"/>
    <w:rsid w:val="00C02797"/>
    <w:rsid w:val="00C10283"/>
    <w:rsid w:val="00C110CC"/>
    <w:rsid w:val="00C22886"/>
    <w:rsid w:val="00C25C2C"/>
    <w:rsid w:val="00C25C8F"/>
    <w:rsid w:val="00C263C6"/>
    <w:rsid w:val="00C53DB8"/>
    <w:rsid w:val="00C635B6"/>
    <w:rsid w:val="00C70DFC"/>
    <w:rsid w:val="00C82466"/>
    <w:rsid w:val="00C84097"/>
    <w:rsid w:val="00C90384"/>
    <w:rsid w:val="00CB429B"/>
    <w:rsid w:val="00CC2753"/>
    <w:rsid w:val="00CD093E"/>
    <w:rsid w:val="00CD1556"/>
    <w:rsid w:val="00CD1FD7"/>
    <w:rsid w:val="00CE199A"/>
    <w:rsid w:val="00CE5AC7"/>
    <w:rsid w:val="00CF0BBB"/>
    <w:rsid w:val="00D1283A"/>
    <w:rsid w:val="00D17979"/>
    <w:rsid w:val="00D2075F"/>
    <w:rsid w:val="00D27649"/>
    <w:rsid w:val="00D3257B"/>
    <w:rsid w:val="00D40416"/>
    <w:rsid w:val="00D45CF7"/>
    <w:rsid w:val="00D4782A"/>
    <w:rsid w:val="00D55BB7"/>
    <w:rsid w:val="00D7603E"/>
    <w:rsid w:val="00D8579C"/>
    <w:rsid w:val="00D90124"/>
    <w:rsid w:val="00D9392F"/>
    <w:rsid w:val="00DA41F5"/>
    <w:rsid w:val="00DA4925"/>
    <w:rsid w:val="00DB5B54"/>
    <w:rsid w:val="00DB7E1B"/>
    <w:rsid w:val="00DC1D81"/>
    <w:rsid w:val="00DC49C6"/>
    <w:rsid w:val="00E3492C"/>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4E90"/>
    <w:rsid w:val="00FA6528"/>
    <w:rsid w:val="00FC2E17"/>
    <w:rsid w:val="00FC6387"/>
    <w:rsid w:val="00FC6802"/>
    <w:rsid w:val="00FD70A7"/>
    <w:rsid w:val="00FF09A0"/>
    <w:rsid w:val="D4CA1EE1"/>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cs="Helvetica"/>
      <w:b/>
      <w:bCs/>
      <w:sz w:val="20"/>
      <w:szCs w:val="20"/>
      <w:lang w:val="fr-FR"/>
    </w:rPr>
  </w:style>
  <w:style w:type="paragraph" w:styleId="3">
    <w:name w:val="heading 4"/>
    <w:basedOn w:val="1"/>
    <w:next w:val="1"/>
    <w:link w:val="15"/>
    <w:qFormat/>
    <w:uiPriority w:val="0"/>
    <w:pPr>
      <w:spacing w:before="100" w:beforeAutospacing="1" w:after="100" w:afterAutospacing="1"/>
      <w:outlineLvl w:val="3"/>
    </w:pPr>
    <w:rPr>
      <w:rFonts w:ascii="Arial Unicode MS" w:hAnsi="Arial Unicode MS" w:eastAsia="Arial Unicode MS" w:cs="Arial Unicode MS"/>
      <w:b/>
      <w:bCs/>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cs="Helvetica"/>
      <w:lang w:val="fr-FR"/>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style>
  <w:style w:type="paragraph" w:styleId="9">
    <w:name w:val="header"/>
    <w:basedOn w:val="1"/>
    <w:link w:val="17"/>
    <w:qFormat/>
    <w:uiPriority w:val="99"/>
    <w:pPr>
      <w:tabs>
        <w:tab w:val="center" w:pos="4680"/>
        <w:tab w:val="right" w:pos="9360"/>
      </w:tabs>
    </w:p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Title"/>
    <w:basedOn w:val="1"/>
    <w:next w:val="1"/>
    <w:link w:val="22"/>
    <w:qFormat/>
    <w:uiPriority w:val="10"/>
    <w:pPr>
      <w:spacing w:after="80"/>
      <w:contextualSpacing/>
    </w:pPr>
    <w:rPr>
      <w:rFonts w:ascii="Aptos Display" w:hAnsi="Aptos Display" w:eastAsia="DengXian Light" w:cs="Mangal"/>
      <w:spacing w:val="-10"/>
      <w:kern w:val="28"/>
      <w:sz w:val="56"/>
      <w:szCs w:val="50"/>
      <w:lang w:val="en-IN" w:eastAsia="zh-CN" w:bidi="mr-IN"/>
    </w:rPr>
  </w:style>
  <w:style w:type="character" w:customStyle="1" w:styleId="14">
    <w:name w:val="Heading 2 Char"/>
    <w:link w:val="2"/>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Unresolved Mention"/>
    <w:semiHidden/>
    <w:unhideWhenUsed/>
    <w:qFormat/>
    <w:uiPriority w:val="99"/>
    <w:rPr>
      <w:color w:val="605E5C"/>
      <w:shd w:val="clear" w:color="auto" w:fill="E1DFDD"/>
    </w:rPr>
  </w:style>
  <w:style w:type="character" w:customStyle="1" w:styleId="22">
    <w:name w:val="Title Char"/>
    <w:basedOn w:val="4"/>
    <w:link w:val="13"/>
    <w:qFormat/>
    <w:uiPriority w:val="10"/>
    <w:rPr>
      <w:rFonts w:ascii="Aptos Display" w:hAnsi="Aptos Display" w:eastAsia="DengXian Light" w:cs="Mangal"/>
      <w:spacing w:val="-10"/>
      <w:kern w:val="28"/>
      <w:sz w:val="56"/>
      <w:szCs w:val="50"/>
      <w:lang w:bidi="mr-I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2</Pages>
  <Words>469</Words>
  <Characters>2674</Characters>
  <Lines>22</Lines>
  <Paragraphs>6</Paragraphs>
  <TotalTime>76</TotalTime>
  <ScaleCrop>false</ScaleCrop>
  <LinksUpToDate>false</LinksUpToDate>
  <CharactersWithSpaces>3137</CharactersWithSpaces>
  <Application>WPS Office_11.8.2.11711_F1E327BC-269C-435d-A152-05C5408002CA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2026-03-18T01:40:00Z</dcterms:created>
  <dc:creator>anonymous</dc:creator>
  <cp:lastModifiedBy>hsl</cp:lastModifiedBy>
  <dcterms:modified xsi:type="dcterms:W3CDTF">2026-03-22T01:27:46Z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1033-11.8.2.11711</vt:lpwstr>
  </property>
</Properties>
</file>