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  <w:b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Asian Journal of Research in Infectious Diseases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Ms_AJRID_156894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Knowledge, Attitude and Practices to Malaria in Pregnancy and Use of Sulfadoxine-Pyrimethamine among Pregnant Women in Osun State, Nigeria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1 (Importance of the manuscript)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1"/>
        <w:gridCol w:w="5123"/>
        <w:gridCol w:w="3798"/>
        <w:tblGridChange w:id="0">
          <w:tblGrid>
            <w:gridCol w:w="4971"/>
            <w:gridCol w:w="5123"/>
            <w:gridCol w:w="3798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Comments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be required for this part.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manuscript addresses a persistent and major public health challenge—malaria in pregnant women—within a region of Nigeria where the disease burden is high. It provides recent data, collected in a clinical setting, highlighting the critical gap between high awareness of malaria prevention measures and low adherence to IPTp-SP guidelines. The identification of specific misconceptions (for instance, the perception of SP as a curative rather than a preventive treatment, or non-compliance with dosing intervals) offers concrete avenues for targeted health education. Furthermore, the finding that only 24% of patients received SP under Directly Observed Therapy (DOT) reveals a major systemic failure within the healthcare system, thereby rendering this study invaluable to policymakers and program managers seeking to improve maternal and child health indicators.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jc w:val="left"/>
        <w:rPr>
          <w:rFonts w:ascii="Times New Roman" w:cs="Times New Roman" w:eastAsia="Times New Roman" w:hAnsi="Times New Roman"/>
          <w:highlight w:val="yellow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3"/>
        <w:gridCol w:w="5121"/>
        <w:gridCol w:w="3798"/>
        <w:tblGridChange w:id="0">
          <w:tblGrid>
            <w:gridCol w:w="4973"/>
            <w:gridCol w:w="5121"/>
            <w:gridCol w:w="3798"/>
          </w:tblGrid>
        </w:tblGridChange>
      </w:tblGrid>
      <w:tr>
        <w:trPr>
          <w:cantSplit w:val="0"/>
          <w:trHeight w:val="20" w:hRule="atLeast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Rating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spacing w:after="160" w:line="259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3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C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31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6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3B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4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4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4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5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5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5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6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6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jc w:val="left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89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46"/>
        <w:gridCol w:w="4962"/>
        <w:gridCol w:w="4284"/>
        <w:tblGridChange w:id="0">
          <w:tblGrid>
            <w:gridCol w:w="4646"/>
            <w:gridCol w:w="4962"/>
            <w:gridCol w:w="4284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7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7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sz w:val="22"/>
                <w:szCs w:val="22"/>
                <w:u w:val="singl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Yes. It accurately reflects the study's scope, population, and location.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7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Yes, but minor improvement is needed. The 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Methods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 should briefly state that statistical significance was set at p&lt;0.05, but no inferential statistics are reported in the results. The 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Conclusion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could be more specific (e.g., mention the 24% DOT rate).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pStyle w:val="Heading2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Agreed. We have updated the Data Analysis section to clarify that while the significance threshold was established, the current results emphasize the descriptive findings to provide a baseline overview of the population's knowledge and practices.</w:t>
            </w:r>
          </w:p>
          <w:p w:rsidR="00000000" w:rsidDel="00000000" w:rsidP="00000000" w:rsidRDefault="00000000" w:rsidRPr="00000000" w14:paraId="0000008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agree with the reviewer’s suggestion to include more specific data points. The conclusion has been updated to explicitly highlight the significant gap in clinical practice, specifically noting that only 24% of participants reported receiving sulfadoxine-pyrimethamine via Directly Observed Therapy (DOT). We believe this addition provides a more evidence-based summary of the implementation challenges identified in the study."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Largely yes, but with a critical flaw. The Methods state significance was set at p&lt;0.05, yet the Results present only descriptive statistics (frequencies/percentages). No inferential tests (e.g., chi-square, logistic regression) are performed to assess associations between KAP and IPTp-SP uptake. The study therefore remains descriptive, not analytical as implied.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8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Yes. The references are relevant, well-cited, and include recent work (2024, 2025, 2026) alongside foundational papers.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8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9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9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No. Ethical approval from two bodies, oral informed consent,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anonymization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and secure data storage are properly documented.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heading=h.navnoxhyy6az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Ethical Approval Number has been added to the manuscript</w:t>
            </w:r>
          </w:p>
        </w:tc>
      </w:tr>
    </w:tbl>
    <w:p w:rsidR="00000000" w:rsidDel="00000000" w:rsidP="00000000" w:rsidRDefault="00000000" w:rsidRPr="00000000" w14:paraId="00000095">
      <w:pPr>
        <w:pStyle w:val="Heading2"/>
        <w:jc w:val="lef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3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35"/>
        <w:gridCol w:w="6157"/>
        <w:tblGridChange w:id="0">
          <w:tblGrid>
            <w:gridCol w:w="7735"/>
            <w:gridCol w:w="615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Editorial Comments (This section is reserved for the comments from journal editorial office and editors):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is a well-written and relevant manuscript on an important topic. Its major strength is the clear identification of specific knowledge gaps (e.g., 61.2% citing stress as cause of malaria, 42.8% believing SP is a treatment) and practice failures (only 24% DOT). However, the manuscript has a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critical methodological inconsistency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that must be addressed before acceptance: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Mismatch between Methods and Results: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The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Methods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section (Data analysis) states: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"Statistical significance was determined at p&lt;0.05."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This implies inferential statistics (comparing groups, testing associations). However, the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Results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section presents only descriptive statistics (frequencies, percentages, Likert groupings). No p-values, chi-square tests, or regression models are reported. The authors must either: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Option A (Preferred): Add a new results section performing inferential analysis (e.g., association between education level and knowledge of SP dosing, or between DOT and number of SP doses received).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Option B: Remove all mentions of p-values and statistical significance from the Methods and state clearly that only descriptive analysis was performed. This would downgrade the study but make it internally consistent.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Missing Limitations Section: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The manuscript lacks a dedicated "Limitations" subsection. The authors should add a brief paragraph acknowledging: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cross-sectional design prevents causality.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Findings from three secondary-level hospitals may not be generalizable to primary health centers or rural areas.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Social desirability bias in interviewer-administered questionnaires.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lack of inferential statistics (if Option B is chosen).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Recommendation: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Major Revision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The core data and findings are valuable and publishable, but the authors must resolve the statistical inconsistency and add a limitations section.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color w:val="1f1f1f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 for your comments. The following revision has been addressed in the revised manuscript:</w:t>
              <w:br w:type="textWrapping"/>
              <w:br w:type="textWrapping"/>
            </w:r>
            <w:r w:rsidDel="00000000" w:rsidR="00000000" w:rsidRPr="00000000">
              <w:rPr>
                <w:color w:val="1f1f1f"/>
                <w:sz w:val="20"/>
                <w:szCs w:val="20"/>
                <w:rtl w:val="0"/>
              </w:rPr>
              <w:t xml:space="preserve">We have adopted Option B as suggested. All mentions of p-values and statistical significance have been removed from the Methods section. We have updated the text to state explicitly that this manuscript focuses on a descriptive baseline evaluation to identify core trends and gaps in knowledge and clinical practice. This ensures the manuscript is internally consistent and transparent regarding its descriptive scope</w:t>
              <w:br w:type="textWrapping"/>
            </w:r>
          </w:p>
          <w:p w:rsidR="00000000" w:rsidDel="00000000" w:rsidP="00000000" w:rsidRDefault="00000000" w:rsidRPr="00000000" w14:paraId="000000B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hd w:fill="ffffff" w:val="clear"/>
              <w:jc w:val="both"/>
              <w:rPr>
                <w:color w:val="1f1f1f"/>
                <w:sz w:val="20"/>
                <w:szCs w:val="20"/>
              </w:rPr>
            </w:pPr>
            <w:r w:rsidDel="00000000" w:rsidR="00000000" w:rsidRPr="00000000">
              <w:rPr>
                <w:color w:val="1f1f1f"/>
                <w:sz w:val="20"/>
                <w:szCs w:val="20"/>
                <w:rtl w:val="0"/>
              </w:rPr>
              <w:t xml:space="preserve">A dedicated Study Limitations subsection has been added to the manuscript. This section acknowledges the constraints of the cross-sectional design , the limited generalizability of a facility-based study in secondary hospitals, the potential for social desirability bias, and the intentional lack of inferential statistics in this specific report.</w:t>
              <w:br w:type="textWrapping"/>
            </w:r>
          </w:p>
          <w:p w:rsidR="00000000" w:rsidDel="00000000" w:rsidP="00000000" w:rsidRDefault="00000000" w:rsidRPr="00000000" w14:paraId="000000B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hd w:fill="ffffff" w:val="clear"/>
              <w:jc w:val="both"/>
              <w:rPr>
                <w:color w:val="1f1f1f"/>
                <w:sz w:val="20"/>
                <w:szCs w:val="20"/>
              </w:rPr>
            </w:pPr>
            <w:r w:rsidDel="00000000" w:rsidR="00000000" w:rsidRPr="00000000">
              <w:rPr>
                <w:color w:val="1f1f1f"/>
                <w:sz w:val="20"/>
                <w:szCs w:val="20"/>
                <w:rtl w:val="0"/>
              </w:rPr>
              <w:t xml:space="preserve">The Conclusion has been revamped to be more evidence-based. It now explicitly highlights the critical clinical failure identified in the study: that only 24% of respondents reported receiving sulfadoxine-pyrimethamine via Directly Observed Therapy (DOT).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b w:val="1"/>
          <w:bCs w:val="1"/>
          <w:sz w:val="20"/>
          <w:szCs w:val="20"/>
          <w:u w:val="single"/>
        </w:rPr>
      </w:pPr>
      <w:bookmarkStart w:colFirst="0" w:colLast="0" w:name="_heading=h.7g2f59t5k1to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B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spacing w:after="280" w:lineRule="auto"/>
      <w:jc w:val="center"/>
      <w:rPr>
        <w:rFonts w:ascii="Arial" w:cs="Arial" w:eastAsia="Arial" w:hAnsi="Arial"/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yzgTl8T+dh6Uog7sFYc9FJOrYA==">CgMxLjAyDmgubmF2bm94aHl5NmF6Mg5oLjdnMmY1OXQ1azF0bzgAciExSkRJbmNyMXZKb1laeDJtLXBILUtzaEktQ2pub0tKU0k=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