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C78A7" w:rsidRPr="00107C72" w14:paraId="42C310B9" w14:textId="77777777" w:rsidTr="00107C72">
        <w:trPr>
          <w:trHeight w:val="290"/>
        </w:trPr>
        <w:tc>
          <w:tcPr>
            <w:tcW w:w="5000" w:type="pct"/>
            <w:gridSpan w:val="2"/>
            <w:tcBorders>
              <w:top w:val="nil"/>
              <w:left w:val="nil"/>
              <w:right w:val="nil"/>
            </w:tcBorders>
          </w:tcPr>
          <w:p w14:paraId="4A6FEC24" w14:textId="77777777" w:rsidR="00CC78A7" w:rsidRPr="00892893" w:rsidRDefault="00CC78A7" w:rsidP="00892893">
            <w:pPr>
              <w:rPr>
                <w:lang w:val="en-GB"/>
              </w:rPr>
            </w:pPr>
          </w:p>
        </w:tc>
      </w:tr>
      <w:tr w:rsidR="00CC78A7" w:rsidRPr="00107C72" w14:paraId="0B73E533" w14:textId="77777777" w:rsidTr="00107C72">
        <w:trPr>
          <w:trHeight w:val="290"/>
        </w:trPr>
        <w:tc>
          <w:tcPr>
            <w:tcW w:w="1186" w:type="pct"/>
          </w:tcPr>
          <w:p w14:paraId="50655569"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A8A6C91" w14:textId="77777777" w:rsidR="00CC78A7" w:rsidRPr="00107C72" w:rsidRDefault="00CC78A7"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Physical and Chemical Sciences </w:t>
              </w:r>
            </w:hyperlink>
          </w:p>
        </w:tc>
      </w:tr>
      <w:tr w:rsidR="00CC78A7" w:rsidRPr="00107C72" w14:paraId="2569E638" w14:textId="77777777" w:rsidTr="00107C72">
        <w:trPr>
          <w:trHeight w:val="290"/>
        </w:trPr>
        <w:tc>
          <w:tcPr>
            <w:tcW w:w="1186" w:type="pct"/>
          </w:tcPr>
          <w:p w14:paraId="782C85EE"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F1AE256" w14:textId="77777777" w:rsidR="00CC78A7" w:rsidRPr="00107C72" w:rsidRDefault="00F831DB" w:rsidP="00F3669D">
            <w:pPr>
              <w:pStyle w:val="NormalWeb"/>
              <w:spacing w:before="0" w:beforeAutospacing="0" w:after="0" w:afterAutospacing="0"/>
              <w:rPr>
                <w:rFonts w:ascii="Times New Roman" w:hAnsi="Times New Roman" w:cs="Times New Roman"/>
                <w:b/>
                <w:bCs/>
                <w:sz w:val="20"/>
                <w:szCs w:val="28"/>
                <w:lang w:val="en-GB"/>
              </w:rPr>
            </w:pPr>
            <w:r w:rsidRPr="00F831DB">
              <w:rPr>
                <w:rFonts w:ascii="Times New Roman" w:hAnsi="Times New Roman" w:cs="Times New Roman"/>
                <w:b/>
                <w:bCs/>
                <w:sz w:val="20"/>
                <w:szCs w:val="28"/>
                <w:lang w:val="en-GB"/>
              </w:rPr>
              <w:t>Ms_AJOPACS_155998</w:t>
            </w:r>
          </w:p>
        </w:tc>
      </w:tr>
      <w:tr w:rsidR="00CC78A7" w:rsidRPr="00107C72" w14:paraId="1DCD1FF9" w14:textId="77777777" w:rsidTr="00107C72">
        <w:trPr>
          <w:trHeight w:val="650"/>
        </w:trPr>
        <w:tc>
          <w:tcPr>
            <w:tcW w:w="1186" w:type="pct"/>
          </w:tcPr>
          <w:p w14:paraId="6AB1B82D"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3EF37B47" w14:textId="77777777" w:rsidR="00CC78A7" w:rsidRPr="00107C72" w:rsidRDefault="00F831DB" w:rsidP="000450FC">
            <w:pPr>
              <w:pStyle w:val="NormalWeb"/>
              <w:spacing w:before="0" w:beforeAutospacing="0" w:after="0" w:afterAutospacing="0"/>
              <w:rPr>
                <w:rFonts w:ascii="Times New Roman" w:hAnsi="Times New Roman" w:cs="Times New Roman"/>
                <w:b/>
                <w:sz w:val="20"/>
                <w:szCs w:val="28"/>
                <w:lang w:val="en-GB"/>
              </w:rPr>
            </w:pPr>
            <w:r w:rsidRPr="00F831DB">
              <w:rPr>
                <w:rFonts w:ascii="Times New Roman" w:hAnsi="Times New Roman" w:cs="Times New Roman"/>
                <w:b/>
                <w:sz w:val="20"/>
                <w:szCs w:val="28"/>
                <w:lang w:val="en-GB"/>
              </w:rPr>
              <w:t xml:space="preserve">Physicochemical Characterization and Spatial Variability of Leachate and Its Environmental Implications at </w:t>
            </w:r>
            <w:proofErr w:type="spellStart"/>
            <w:r w:rsidRPr="00F831DB">
              <w:rPr>
                <w:rFonts w:ascii="Times New Roman" w:hAnsi="Times New Roman" w:cs="Times New Roman"/>
                <w:b/>
                <w:sz w:val="20"/>
                <w:szCs w:val="28"/>
                <w:lang w:val="en-GB"/>
              </w:rPr>
              <w:t>Aluu</w:t>
            </w:r>
            <w:proofErr w:type="spellEnd"/>
            <w:r w:rsidRPr="00F831DB">
              <w:rPr>
                <w:rFonts w:ascii="Times New Roman" w:hAnsi="Times New Roman" w:cs="Times New Roman"/>
                <w:b/>
                <w:sz w:val="20"/>
                <w:szCs w:val="28"/>
                <w:lang w:val="en-GB"/>
              </w:rPr>
              <w:t xml:space="preserve"> Municipal Dumpsite, Port Harcourt, Nigeria</w:t>
            </w:r>
          </w:p>
        </w:tc>
      </w:tr>
      <w:tr w:rsidR="00CC78A7" w:rsidRPr="00107C72" w14:paraId="6A32B87F" w14:textId="77777777" w:rsidTr="00107C72">
        <w:trPr>
          <w:trHeight w:val="332"/>
        </w:trPr>
        <w:tc>
          <w:tcPr>
            <w:tcW w:w="1186" w:type="pct"/>
          </w:tcPr>
          <w:p w14:paraId="61504A61"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0424A8C" w14:textId="77777777" w:rsidR="00CC78A7" w:rsidRPr="00107C72" w:rsidRDefault="00CC78A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6DCBF99" w14:textId="77777777" w:rsidR="00CC78A7" w:rsidRPr="00107C72" w:rsidRDefault="00CC78A7" w:rsidP="00CC78A7">
      <w:pPr>
        <w:pStyle w:val="BodyText"/>
        <w:rPr>
          <w:rFonts w:ascii="Times New Roman" w:hAnsi="Times New Roman"/>
          <w:b/>
          <w:bCs/>
          <w:sz w:val="20"/>
          <w:szCs w:val="20"/>
          <w:u w:val="single"/>
          <w:lang w:val="en-GB"/>
        </w:rPr>
      </w:pPr>
    </w:p>
    <w:p w14:paraId="4DAF13CB" w14:textId="77777777" w:rsidR="00CC78A7" w:rsidRPr="00107C72" w:rsidRDefault="00CC78A7" w:rsidP="00CC78A7">
      <w:pPr>
        <w:pStyle w:val="BodyText"/>
        <w:rPr>
          <w:rFonts w:ascii="Times New Roman" w:hAnsi="Times New Roman"/>
          <w:b/>
          <w:bCs/>
          <w:sz w:val="20"/>
          <w:szCs w:val="20"/>
          <w:u w:val="single"/>
          <w:lang w:val="en-GB"/>
        </w:rPr>
      </w:pPr>
    </w:p>
    <w:p w14:paraId="56513836" w14:textId="77777777" w:rsidR="00CC78A7" w:rsidRPr="00107C72" w:rsidRDefault="00CC78A7" w:rsidP="00CC78A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04E6621D" w14:textId="77777777" w:rsidR="00CC78A7" w:rsidRPr="00107C72" w:rsidRDefault="00CC78A7" w:rsidP="00CC78A7">
      <w:pPr>
        <w:pStyle w:val="BodyText"/>
        <w:rPr>
          <w:rFonts w:ascii="Times New Roman" w:hAnsi="Times New Roman"/>
          <w:b/>
          <w:sz w:val="20"/>
          <w:szCs w:val="20"/>
          <w:u w:val="single"/>
          <w:lang w:val="en-GB"/>
        </w:rPr>
      </w:pPr>
    </w:p>
    <w:p w14:paraId="154E94A1" w14:textId="77777777" w:rsidR="00CC78A7" w:rsidRPr="00107C72" w:rsidRDefault="00CC78A7" w:rsidP="00CC78A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75"/>
        <w:gridCol w:w="4770"/>
        <w:gridCol w:w="4121"/>
      </w:tblGrid>
      <w:tr w:rsidR="00CC78A7" w:rsidRPr="00107C72" w14:paraId="58E5AFC9" w14:textId="77777777" w:rsidTr="00F7209A">
        <w:tc>
          <w:tcPr>
            <w:tcW w:w="1699" w:type="pct"/>
            <w:noWrap/>
          </w:tcPr>
          <w:p w14:paraId="02A8B0C5" w14:textId="77777777" w:rsidR="00CC78A7" w:rsidRPr="00107C72" w:rsidRDefault="00CC78A7" w:rsidP="00EF2F8A">
            <w:pPr>
              <w:pStyle w:val="Heading2"/>
              <w:jc w:val="left"/>
              <w:rPr>
                <w:rFonts w:ascii="Times New Roman" w:hAnsi="Times New Roman"/>
                <w:lang w:val="en-GB" w:eastAsia="en-US"/>
              </w:rPr>
            </w:pPr>
          </w:p>
        </w:tc>
        <w:tc>
          <w:tcPr>
            <w:tcW w:w="1771" w:type="pct"/>
          </w:tcPr>
          <w:p w14:paraId="1C922599" w14:textId="77777777" w:rsidR="00CC78A7" w:rsidRPr="00107C72" w:rsidRDefault="00CC78A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530" w:type="pct"/>
          </w:tcPr>
          <w:p w14:paraId="2DB9229F" w14:textId="77777777" w:rsidR="00CC78A7" w:rsidRPr="00107C72" w:rsidRDefault="00CC78A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3271F58B" w14:textId="77777777" w:rsidR="00CC78A7" w:rsidRPr="00107C72" w:rsidRDefault="00CC78A7" w:rsidP="00EF2F8A">
            <w:pPr>
              <w:pStyle w:val="Heading2"/>
              <w:jc w:val="left"/>
              <w:rPr>
                <w:rFonts w:ascii="Times New Roman" w:hAnsi="Times New Roman"/>
                <w:b w:val="0"/>
                <w:lang w:val="en-GB" w:eastAsia="en-US"/>
              </w:rPr>
            </w:pPr>
          </w:p>
        </w:tc>
      </w:tr>
      <w:tr w:rsidR="00CC78A7" w:rsidRPr="00107C72" w14:paraId="6AEBF9FE" w14:textId="77777777" w:rsidTr="00F7209A">
        <w:trPr>
          <w:trHeight w:val="1264"/>
        </w:trPr>
        <w:tc>
          <w:tcPr>
            <w:tcW w:w="1699" w:type="pct"/>
            <w:noWrap/>
          </w:tcPr>
          <w:p w14:paraId="7E958722" w14:textId="77777777" w:rsidR="00CC78A7" w:rsidRPr="00107C72" w:rsidRDefault="00CC78A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71" w:type="pct"/>
          </w:tcPr>
          <w:p w14:paraId="496E30BE" w14:textId="26567685" w:rsidR="00CC78A7" w:rsidRPr="0032162A" w:rsidRDefault="00B92860" w:rsidP="00EF2F8A">
            <w:pPr>
              <w:pStyle w:val="ListParagraph"/>
              <w:ind w:left="0"/>
              <w:rPr>
                <w:sz w:val="20"/>
                <w:szCs w:val="20"/>
                <w:lang w:val="en-GB"/>
              </w:rPr>
            </w:pPr>
            <w:r w:rsidRPr="0032162A">
              <w:rPr>
                <w:sz w:val="20"/>
                <w:szCs w:val="20"/>
                <w:lang w:val="en-GB"/>
              </w:rPr>
              <w:t xml:space="preserve">Dump site leachates are always varied in level </w:t>
            </w:r>
            <w:r w:rsidR="0032162A" w:rsidRPr="0032162A">
              <w:rPr>
                <w:sz w:val="20"/>
                <w:szCs w:val="20"/>
                <w:lang w:val="en-GB"/>
              </w:rPr>
              <w:t>of</w:t>
            </w:r>
            <w:r w:rsidRPr="0032162A">
              <w:rPr>
                <w:sz w:val="20"/>
                <w:szCs w:val="20"/>
                <w:lang w:val="en-GB"/>
              </w:rPr>
              <w:t xml:space="preserve"> pollution</w:t>
            </w:r>
            <w:r w:rsidR="0032162A" w:rsidRPr="0032162A">
              <w:rPr>
                <w:sz w:val="20"/>
                <w:szCs w:val="20"/>
                <w:lang w:val="en-GB"/>
              </w:rPr>
              <w:t xml:space="preserve"> to the immediate environment. Determining the impacts on the environment and the risks to humans</w:t>
            </w:r>
            <w:r w:rsidR="0032162A">
              <w:rPr>
                <w:sz w:val="20"/>
                <w:szCs w:val="20"/>
                <w:lang w:val="en-GB"/>
              </w:rPr>
              <w:t xml:space="preserve"> is invaluable. This study conducted the physical and chemical characterizations of the dump sites' leachate to help predict the exact level of toxicity to the environment.</w:t>
            </w:r>
          </w:p>
        </w:tc>
        <w:tc>
          <w:tcPr>
            <w:tcW w:w="1530" w:type="pct"/>
          </w:tcPr>
          <w:p w14:paraId="1B8FA7AA"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We thank the reviewer for this positive assessment of the manuscript's significance. We agree that leachate from municipal dumpsites exhibits considerable variability in pollution levels and that characterizing its physicochemical composition is essential for predicting environmental toxicity and human health risks.</w:t>
            </w:r>
          </w:p>
          <w:p w14:paraId="711FD9BB" w14:textId="77777777" w:rsidR="00F7209A" w:rsidRPr="00F7209A" w:rsidRDefault="00F7209A" w:rsidP="00F7209A">
            <w:pPr>
              <w:pStyle w:val="Heading2"/>
              <w:rPr>
                <w:rFonts w:ascii="Times New Roman" w:hAnsi="Times New Roman"/>
                <w:b w:val="0"/>
                <w:lang w:val="en-GB" w:eastAsia="en-US"/>
              </w:rPr>
            </w:pPr>
          </w:p>
          <w:p w14:paraId="6DF0C4E1"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The revised manuscript reinforces these points by:</w:t>
            </w:r>
          </w:p>
          <w:p w14:paraId="48BDE5F2" w14:textId="77777777" w:rsidR="00F7209A" w:rsidRPr="00F7209A" w:rsidRDefault="00F7209A" w:rsidP="00F7209A">
            <w:pPr>
              <w:pStyle w:val="Heading2"/>
              <w:rPr>
                <w:rFonts w:ascii="Times New Roman" w:hAnsi="Times New Roman"/>
                <w:b w:val="0"/>
                <w:lang w:val="en-GB" w:eastAsia="en-US"/>
              </w:rPr>
            </w:pPr>
          </w:p>
          <w:p w14:paraId="382B58A5"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w:t>
            </w:r>
            <w:proofErr w:type="spellStart"/>
            <w:r w:rsidRPr="00F7209A">
              <w:rPr>
                <w:rFonts w:ascii="Times New Roman" w:hAnsi="Times New Roman"/>
                <w:b w:val="0"/>
                <w:lang w:val="en-GB" w:eastAsia="en-US"/>
              </w:rPr>
              <w:t>i</w:t>
            </w:r>
            <w:proofErr w:type="spellEnd"/>
            <w:r w:rsidRPr="00F7209A">
              <w:rPr>
                <w:rFonts w:ascii="Times New Roman" w:hAnsi="Times New Roman"/>
                <w:b w:val="0"/>
                <w:lang w:val="en-GB" w:eastAsia="en-US"/>
              </w:rPr>
              <w:t>) explicitly framing the study's contribution as enriching the limited database on leachate quality from open, unlined dumpsites in developing countries, particularly in the Niger Delta region of Nigeria;</w:t>
            </w:r>
          </w:p>
          <w:p w14:paraId="71F482B6" w14:textId="77777777" w:rsidR="00F7209A" w:rsidRPr="00F7209A" w:rsidRDefault="00F7209A" w:rsidP="00F7209A">
            <w:pPr>
              <w:pStyle w:val="Heading2"/>
              <w:rPr>
                <w:rFonts w:ascii="Times New Roman" w:hAnsi="Times New Roman"/>
                <w:b w:val="0"/>
                <w:lang w:val="en-GB" w:eastAsia="en-US"/>
              </w:rPr>
            </w:pPr>
          </w:p>
          <w:p w14:paraId="4C4778FA"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(ii) strengthening the discussion of environmental implications through comparison with FAO irrigation water quality guidelines and NESREA effluent discharge limits, which provide more appropriate benchmarks for assessing leachate toxicity to the surrounding environment than drinking water standards; and</w:t>
            </w:r>
          </w:p>
          <w:p w14:paraId="6CF8E835" w14:textId="77777777" w:rsidR="00F7209A" w:rsidRPr="00F7209A" w:rsidRDefault="00F7209A" w:rsidP="00F7209A">
            <w:pPr>
              <w:pStyle w:val="Heading2"/>
              <w:rPr>
                <w:rFonts w:ascii="Times New Roman" w:hAnsi="Times New Roman"/>
                <w:b w:val="0"/>
                <w:lang w:val="en-GB" w:eastAsia="en-US"/>
              </w:rPr>
            </w:pPr>
          </w:p>
          <w:p w14:paraId="23F12DD8"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(iii) incorporating COD/BOD₅ ratios to better characterize the biodegradability and toxicity profile of the leachate across the four sampling locations, with direct implications for treatment technology selection.</w:t>
            </w:r>
          </w:p>
          <w:p w14:paraId="76788338" w14:textId="77777777" w:rsidR="00F7209A" w:rsidRPr="00F7209A" w:rsidRDefault="00F7209A" w:rsidP="00F7209A">
            <w:pPr>
              <w:pStyle w:val="Heading2"/>
              <w:rPr>
                <w:rFonts w:ascii="Times New Roman" w:hAnsi="Times New Roman"/>
                <w:b w:val="0"/>
                <w:lang w:val="en-GB" w:eastAsia="en-US"/>
              </w:rPr>
            </w:pPr>
          </w:p>
          <w:p w14:paraId="2350B993" w14:textId="084EEDB0" w:rsidR="00CC78A7" w:rsidRPr="00107C72" w:rsidRDefault="00F7209A" w:rsidP="00F7209A">
            <w:pPr>
              <w:pStyle w:val="Heading2"/>
              <w:jc w:val="left"/>
              <w:rPr>
                <w:rFonts w:ascii="Times New Roman" w:hAnsi="Times New Roman"/>
                <w:b w:val="0"/>
                <w:lang w:val="en-GB" w:eastAsia="en-US"/>
              </w:rPr>
            </w:pPr>
            <w:r w:rsidRPr="00F7209A">
              <w:rPr>
                <w:rFonts w:ascii="Times New Roman" w:hAnsi="Times New Roman"/>
                <w:b w:val="0"/>
                <w:lang w:val="en-GB" w:eastAsia="en-US"/>
              </w:rPr>
              <w:t>These enhancements have been incorporated throughout the revised manuscript to more precisely reflect the environmental and public health significance of the study.</w:t>
            </w:r>
          </w:p>
        </w:tc>
      </w:tr>
    </w:tbl>
    <w:p w14:paraId="79E26AF3" w14:textId="77777777" w:rsidR="00CC78A7" w:rsidRDefault="00CC78A7" w:rsidP="00CC78A7">
      <w:pPr>
        <w:rPr>
          <w:sz w:val="20"/>
          <w:szCs w:val="20"/>
          <w:lang w:val="en-GB"/>
        </w:rPr>
      </w:pPr>
    </w:p>
    <w:p w14:paraId="7E2DD8D8" w14:textId="77777777" w:rsidR="00CC78A7" w:rsidRDefault="00CC78A7" w:rsidP="00CC78A7">
      <w:pPr>
        <w:rPr>
          <w:sz w:val="20"/>
          <w:szCs w:val="20"/>
          <w:lang w:val="en-GB"/>
        </w:rPr>
      </w:pPr>
    </w:p>
    <w:p w14:paraId="0F9D6FC8" w14:textId="35F382DD" w:rsidR="00CC78A7" w:rsidRPr="00107C72" w:rsidRDefault="00017576" w:rsidP="00CC78A7">
      <w:pPr>
        <w:rPr>
          <w:sz w:val="20"/>
          <w:szCs w:val="20"/>
          <w:lang w:val="en-GB"/>
        </w:rPr>
      </w:pPr>
      <w:r>
        <w:rPr>
          <w:sz w:val="20"/>
          <w:szCs w:val="20"/>
          <w:lang w:val="en-GB"/>
        </w:rPr>
        <w:t xml:space="preserve"> v</w:t>
      </w:r>
    </w:p>
    <w:p w14:paraId="25D5FEAF" w14:textId="77777777" w:rsidR="00CC78A7" w:rsidRPr="00107C72" w:rsidRDefault="00CC78A7" w:rsidP="00CC78A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1D984DCD" w14:textId="77777777" w:rsidR="00CC78A7" w:rsidRPr="00107C72" w:rsidRDefault="00CC78A7" w:rsidP="00CC78A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3264"/>
        <w:gridCol w:w="5381"/>
      </w:tblGrid>
      <w:tr w:rsidR="00CC78A7" w:rsidRPr="00107C72" w14:paraId="1B2B3B65" w14:textId="77777777" w:rsidTr="00107C72">
        <w:tc>
          <w:tcPr>
            <w:tcW w:w="5000" w:type="pct"/>
            <w:gridSpan w:val="3"/>
            <w:tcBorders>
              <w:top w:val="nil"/>
              <w:left w:val="nil"/>
              <w:right w:val="nil"/>
            </w:tcBorders>
            <w:noWrap/>
          </w:tcPr>
          <w:p w14:paraId="76ED7D39" w14:textId="77777777" w:rsidR="00CC78A7" w:rsidRPr="00107C72" w:rsidRDefault="00CC78A7" w:rsidP="00177B84">
            <w:pPr>
              <w:rPr>
                <w:lang w:val="en-GB"/>
              </w:rPr>
            </w:pPr>
          </w:p>
          <w:p w14:paraId="0FE9E60D" w14:textId="77777777" w:rsidR="00CC78A7" w:rsidRPr="00107C72" w:rsidRDefault="00CC78A7">
            <w:pPr>
              <w:rPr>
                <w:sz w:val="20"/>
                <w:szCs w:val="20"/>
                <w:lang w:val="en-GB"/>
              </w:rPr>
            </w:pPr>
          </w:p>
        </w:tc>
      </w:tr>
      <w:tr w:rsidR="00CC78A7" w:rsidRPr="00107C72" w14:paraId="14CB34C3" w14:textId="77777777" w:rsidTr="00DF4CC2">
        <w:tc>
          <w:tcPr>
            <w:tcW w:w="1790" w:type="pct"/>
            <w:noWrap/>
          </w:tcPr>
          <w:p w14:paraId="64924DC8" w14:textId="77777777" w:rsidR="00CC78A7" w:rsidRPr="00107C72" w:rsidRDefault="00CC78A7">
            <w:pPr>
              <w:pStyle w:val="Heading2"/>
              <w:jc w:val="left"/>
              <w:rPr>
                <w:rFonts w:ascii="Times New Roman" w:hAnsi="Times New Roman"/>
                <w:lang w:val="en-GB" w:eastAsia="en-US"/>
              </w:rPr>
            </w:pPr>
          </w:p>
        </w:tc>
        <w:tc>
          <w:tcPr>
            <w:tcW w:w="1212" w:type="pct"/>
          </w:tcPr>
          <w:p w14:paraId="5BBEE56B" w14:textId="77777777" w:rsidR="00CC78A7" w:rsidRPr="00107C72" w:rsidRDefault="00CC78A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998" w:type="pct"/>
          </w:tcPr>
          <w:p w14:paraId="45742C10" w14:textId="77777777" w:rsidR="00CC78A7" w:rsidRPr="00107C72" w:rsidRDefault="00CC78A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C78A7" w:rsidRPr="00107C72" w14:paraId="2A717D7F" w14:textId="77777777" w:rsidTr="00DF4CC2">
        <w:trPr>
          <w:trHeight w:val="1262"/>
        </w:trPr>
        <w:tc>
          <w:tcPr>
            <w:tcW w:w="1790" w:type="pct"/>
            <w:noWrap/>
          </w:tcPr>
          <w:p w14:paraId="52B3D33D" w14:textId="77777777" w:rsidR="00CC78A7" w:rsidRPr="00107C72" w:rsidRDefault="00CC78A7" w:rsidP="00993080">
            <w:pPr>
              <w:rPr>
                <w:b/>
                <w:bCs/>
                <w:sz w:val="20"/>
                <w:szCs w:val="20"/>
                <w:lang w:val="en-GB"/>
              </w:rPr>
            </w:pPr>
            <w:r w:rsidRPr="00107C72">
              <w:rPr>
                <w:b/>
                <w:bCs/>
                <w:sz w:val="20"/>
                <w:szCs w:val="20"/>
                <w:lang w:val="en-GB"/>
              </w:rPr>
              <w:t xml:space="preserve">1. Is the title clear and appropriate for the study? </w:t>
            </w:r>
          </w:p>
          <w:p w14:paraId="57BBA00E"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F80B35" w14:textId="77777777" w:rsidR="00CC78A7" w:rsidRPr="00107C72" w:rsidRDefault="00CC78A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6DD2CD16" w14:textId="319C74C7" w:rsidR="00CC78A7" w:rsidRPr="00107C72" w:rsidRDefault="00E80F77" w:rsidP="00E80F77">
            <w:pPr>
              <w:rPr>
                <w:b/>
                <w:bCs/>
                <w:sz w:val="20"/>
                <w:szCs w:val="20"/>
                <w:lang w:val="en-GB"/>
              </w:rPr>
            </w:pPr>
            <w:r>
              <w:rPr>
                <w:b/>
                <w:bCs/>
                <w:sz w:val="20"/>
                <w:szCs w:val="20"/>
                <w:lang w:val="en-GB"/>
              </w:rPr>
              <w:t xml:space="preserve">     4</w:t>
            </w:r>
          </w:p>
        </w:tc>
        <w:tc>
          <w:tcPr>
            <w:tcW w:w="1998" w:type="pct"/>
          </w:tcPr>
          <w:p w14:paraId="4B12C738" w14:textId="3EBB9A8D" w:rsidR="00CC78A7" w:rsidRPr="00107C72" w:rsidRDefault="00F7209A">
            <w:pPr>
              <w:pStyle w:val="Heading2"/>
              <w:jc w:val="left"/>
              <w:rPr>
                <w:rFonts w:ascii="Times New Roman" w:hAnsi="Times New Roman"/>
                <w:b w:val="0"/>
                <w:lang w:val="en-GB" w:eastAsia="en-US"/>
              </w:rPr>
            </w:pPr>
            <w:r w:rsidRPr="00F7209A">
              <w:rPr>
                <w:rFonts w:ascii="Times New Roman" w:hAnsi="Times New Roman"/>
                <w:b w:val="0"/>
                <w:lang w:val="en-GB" w:eastAsia="en-US"/>
              </w:rPr>
              <w:t xml:space="preserve">We thank the reviewer for this rating. The title "Physicochemical Characterization and Spatial Variability of Leachate and Its Environmental Implications at </w:t>
            </w:r>
            <w:proofErr w:type="spellStart"/>
            <w:r w:rsidRPr="00F7209A">
              <w:rPr>
                <w:rFonts w:ascii="Times New Roman" w:hAnsi="Times New Roman"/>
                <w:b w:val="0"/>
                <w:lang w:val="en-GB" w:eastAsia="en-US"/>
              </w:rPr>
              <w:t>Aluu</w:t>
            </w:r>
            <w:proofErr w:type="spellEnd"/>
            <w:r w:rsidRPr="00F7209A">
              <w:rPr>
                <w:rFonts w:ascii="Times New Roman" w:hAnsi="Times New Roman"/>
                <w:b w:val="0"/>
                <w:lang w:val="en-GB" w:eastAsia="en-US"/>
              </w:rPr>
              <w:t xml:space="preserve"> Municipal Dumpsite, Port Harcourt, Nigeria" has been retained as it accurately reflects the scope, methodology, and geographical context of the study. We are open to further suggestions from the reviewer or editor if a more precise formulation is preferred.</w:t>
            </w:r>
          </w:p>
        </w:tc>
      </w:tr>
      <w:tr w:rsidR="00CC78A7" w:rsidRPr="00107C72" w14:paraId="492585BD" w14:textId="77777777" w:rsidTr="00DF4CC2">
        <w:trPr>
          <w:trHeight w:val="1262"/>
        </w:trPr>
        <w:tc>
          <w:tcPr>
            <w:tcW w:w="1790" w:type="pct"/>
            <w:noWrap/>
          </w:tcPr>
          <w:p w14:paraId="5EE835EB" w14:textId="77777777" w:rsidR="00CC78A7" w:rsidRPr="00107C72" w:rsidRDefault="00CC78A7"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0D696ED6"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CDC1E4"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1093F982" w14:textId="452D4D6B" w:rsidR="00CC78A7" w:rsidRPr="00107C72" w:rsidRDefault="00E80F77">
            <w:pPr>
              <w:ind w:left="360"/>
              <w:rPr>
                <w:b/>
                <w:bCs/>
                <w:sz w:val="20"/>
                <w:szCs w:val="20"/>
                <w:lang w:val="en-GB"/>
              </w:rPr>
            </w:pPr>
            <w:r>
              <w:rPr>
                <w:b/>
                <w:bCs/>
                <w:sz w:val="20"/>
                <w:szCs w:val="20"/>
                <w:lang w:val="en-GB"/>
              </w:rPr>
              <w:t>2</w:t>
            </w:r>
          </w:p>
        </w:tc>
        <w:tc>
          <w:tcPr>
            <w:tcW w:w="1998" w:type="pct"/>
          </w:tcPr>
          <w:p w14:paraId="348A5AE8"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We thank the reviewer for this rating and acknowledge that the original abstract required significant improvement. The abstract has been comprehensively revised to address the identified deficiencies. Specifically:</w:t>
            </w:r>
          </w:p>
          <w:p w14:paraId="3ACE578A" w14:textId="77777777" w:rsidR="00F7209A" w:rsidRPr="00F7209A" w:rsidRDefault="00F7209A" w:rsidP="00F7209A">
            <w:pPr>
              <w:pStyle w:val="Heading2"/>
              <w:rPr>
                <w:rFonts w:ascii="Times New Roman" w:hAnsi="Times New Roman"/>
                <w:b w:val="0"/>
                <w:lang w:val="en-GB" w:eastAsia="en-US"/>
              </w:rPr>
            </w:pPr>
          </w:p>
          <w:p w14:paraId="19011A22"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w:t>
            </w:r>
            <w:proofErr w:type="spellStart"/>
            <w:r w:rsidRPr="00F7209A">
              <w:rPr>
                <w:rFonts w:ascii="Times New Roman" w:hAnsi="Times New Roman"/>
                <w:b w:val="0"/>
                <w:lang w:val="en-GB" w:eastAsia="en-US"/>
              </w:rPr>
              <w:t>i</w:t>
            </w:r>
            <w:proofErr w:type="spellEnd"/>
            <w:r w:rsidRPr="00F7209A">
              <w:rPr>
                <w:rFonts w:ascii="Times New Roman" w:hAnsi="Times New Roman"/>
                <w:b w:val="0"/>
                <w:lang w:val="en-GB" w:eastAsia="en-US"/>
              </w:rPr>
              <w:t>) the aim and objectives have been updated to reflect the revised scope of the study, removing references to groundwater/surface water risk assessment and WHO drinking water standard comparisons;</w:t>
            </w:r>
          </w:p>
          <w:p w14:paraId="5A544B63" w14:textId="77777777" w:rsidR="00F7209A" w:rsidRPr="00F7209A" w:rsidRDefault="00F7209A" w:rsidP="00F7209A">
            <w:pPr>
              <w:pStyle w:val="Heading2"/>
              <w:rPr>
                <w:rFonts w:ascii="Times New Roman" w:hAnsi="Times New Roman"/>
                <w:b w:val="0"/>
                <w:lang w:val="en-GB" w:eastAsia="en-US"/>
              </w:rPr>
            </w:pPr>
          </w:p>
          <w:p w14:paraId="6EDD0847"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(ii) the methodology section of the abstract now explicitly states that COD/BOD₅ ratios were computed to assess leachate biodegradability, and that FAO irrigation guidelines and NESREA effluent limits were used as reference standards;</w:t>
            </w:r>
          </w:p>
          <w:p w14:paraId="30937A8A" w14:textId="77777777" w:rsidR="00F7209A" w:rsidRPr="00F7209A" w:rsidRDefault="00F7209A" w:rsidP="00F7209A">
            <w:pPr>
              <w:pStyle w:val="Heading2"/>
              <w:rPr>
                <w:rFonts w:ascii="Times New Roman" w:hAnsi="Times New Roman"/>
                <w:b w:val="0"/>
                <w:lang w:val="en-GB" w:eastAsia="en-US"/>
              </w:rPr>
            </w:pPr>
          </w:p>
          <w:p w14:paraId="24D0C598" w14:textId="77777777"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(iii) the results summary now includes COD/BOD₅ ratio findings (12.1–265.5) confirming intermediate to stabilized leachate characteristics, and CV% values quantifying spatial variability; and</w:t>
            </w:r>
          </w:p>
          <w:p w14:paraId="78391A4D" w14:textId="77777777" w:rsidR="00F7209A" w:rsidRPr="00F7209A" w:rsidRDefault="00F7209A" w:rsidP="00F7209A">
            <w:pPr>
              <w:pStyle w:val="Heading2"/>
              <w:rPr>
                <w:rFonts w:ascii="Times New Roman" w:hAnsi="Times New Roman"/>
                <w:b w:val="0"/>
                <w:lang w:val="en-GB" w:eastAsia="en-US"/>
              </w:rPr>
            </w:pPr>
          </w:p>
          <w:p w14:paraId="41B3041E" w14:textId="25BEC762" w:rsidR="00F7209A" w:rsidRPr="00F7209A" w:rsidRDefault="00F7209A" w:rsidP="00F7209A">
            <w:pPr>
              <w:pStyle w:val="Heading2"/>
              <w:rPr>
                <w:rFonts w:ascii="Times New Roman" w:hAnsi="Times New Roman"/>
                <w:b w:val="0"/>
                <w:lang w:val="en-GB" w:eastAsia="en-US"/>
              </w:rPr>
            </w:pPr>
            <w:r w:rsidRPr="00F7209A">
              <w:rPr>
                <w:rFonts w:ascii="Times New Roman" w:hAnsi="Times New Roman"/>
                <w:b w:val="0"/>
                <w:lang w:val="en-GB" w:eastAsia="en-US"/>
              </w:rPr>
              <w:t>(iv) the conclusion now identifies specific treatment techniques</w:t>
            </w:r>
            <w:r w:rsidR="00DF4CC2">
              <w:rPr>
                <w:rFonts w:ascii="Times New Roman" w:hAnsi="Times New Roman"/>
                <w:b w:val="0"/>
                <w:lang w:val="en-GB" w:eastAsia="en-US"/>
              </w:rPr>
              <w:t>,</w:t>
            </w:r>
            <w:r w:rsidRPr="00F7209A">
              <w:rPr>
                <w:rFonts w:ascii="Times New Roman" w:hAnsi="Times New Roman"/>
                <w:b w:val="0"/>
                <w:lang w:val="en-GB" w:eastAsia="en-US"/>
              </w:rPr>
              <w:t xml:space="preserve"> coagulation-flocculation, Fenton oxidation, and membrane bioreactors  with estimated cost ranges, providing a more complete and actionable summary of the study's findings.</w:t>
            </w:r>
          </w:p>
          <w:p w14:paraId="0BB1CE64" w14:textId="77777777" w:rsidR="00F7209A" w:rsidRPr="00F7209A" w:rsidRDefault="00F7209A" w:rsidP="00F7209A">
            <w:pPr>
              <w:pStyle w:val="Heading2"/>
              <w:rPr>
                <w:rFonts w:ascii="Times New Roman" w:hAnsi="Times New Roman"/>
                <w:b w:val="0"/>
                <w:lang w:val="en-GB" w:eastAsia="en-US"/>
              </w:rPr>
            </w:pPr>
          </w:p>
          <w:p w14:paraId="17D7B41D" w14:textId="3F477D7D" w:rsidR="00CC78A7" w:rsidRPr="00107C72" w:rsidRDefault="00F7209A" w:rsidP="00F7209A">
            <w:pPr>
              <w:pStyle w:val="Heading2"/>
              <w:jc w:val="left"/>
              <w:rPr>
                <w:rFonts w:ascii="Times New Roman" w:hAnsi="Times New Roman"/>
                <w:b w:val="0"/>
                <w:lang w:val="en-GB" w:eastAsia="en-US"/>
              </w:rPr>
            </w:pPr>
            <w:r w:rsidRPr="00F7209A">
              <w:rPr>
                <w:rFonts w:ascii="Times New Roman" w:hAnsi="Times New Roman"/>
                <w:b w:val="0"/>
                <w:lang w:val="en-GB" w:eastAsia="en-US"/>
              </w:rPr>
              <w:t>We trust that these revisions bring the abstract to a comprehensive standard. See the revised Abstract of the manuscript.</w:t>
            </w:r>
          </w:p>
        </w:tc>
      </w:tr>
      <w:tr w:rsidR="00CC78A7" w:rsidRPr="00107C72" w14:paraId="1B1AE91D" w14:textId="77777777" w:rsidTr="00DF4CC2">
        <w:trPr>
          <w:trHeight w:val="1262"/>
        </w:trPr>
        <w:tc>
          <w:tcPr>
            <w:tcW w:w="1790" w:type="pct"/>
            <w:noWrap/>
          </w:tcPr>
          <w:p w14:paraId="3F888F42"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4ECAA85"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6569E76"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3409EF4F" w14:textId="2574E311" w:rsidR="00CC78A7" w:rsidRPr="00107C72" w:rsidRDefault="00E80F77">
            <w:pPr>
              <w:ind w:left="360"/>
              <w:rPr>
                <w:b/>
                <w:bCs/>
                <w:sz w:val="20"/>
                <w:szCs w:val="20"/>
                <w:lang w:val="en-GB"/>
              </w:rPr>
            </w:pPr>
            <w:r>
              <w:rPr>
                <w:b/>
                <w:bCs/>
                <w:sz w:val="20"/>
                <w:szCs w:val="20"/>
                <w:lang w:val="en-GB"/>
              </w:rPr>
              <w:t>2</w:t>
            </w:r>
          </w:p>
        </w:tc>
        <w:tc>
          <w:tcPr>
            <w:tcW w:w="1998" w:type="pct"/>
          </w:tcPr>
          <w:p w14:paraId="25711E2D" w14:textId="74122EF4"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We thank the reviewer for this rating. The keywords have been substantially revised to better reflect the core focus and contributions of the study. Duplicate terms ("spatial variability" and "spatial distribution") have been consolidated. "Leachate geochemistry" has been replaced with "leachate characterization" for terminological consistency with the manuscript. "Groundwater risk" has been removed as it no longer reflects the revised study scope. New keywords including "open dumpsite," "Niger Delta," "COD/BOD₅ ratio," and "leachate treatment"  have been added to improve indexing precision and searchability. The revised keywords are:</w:t>
            </w:r>
          </w:p>
          <w:p w14:paraId="7F9F5D71" w14:textId="77777777" w:rsidR="00DF4CC2" w:rsidRPr="00DF4CC2" w:rsidRDefault="00DF4CC2" w:rsidP="00DF4CC2">
            <w:pPr>
              <w:pStyle w:val="Heading2"/>
              <w:rPr>
                <w:rFonts w:ascii="Times New Roman" w:hAnsi="Times New Roman"/>
                <w:b w:val="0"/>
                <w:lang w:val="en-GB" w:eastAsia="en-US"/>
              </w:rPr>
            </w:pPr>
          </w:p>
          <w:p w14:paraId="1FD0A1A1" w14:textId="77777777"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Leachate characterization; physicochemical parameters; spatial variability; open dumpsite; Niger Delta; COD/BOD₅ ratio; leachate treatment; environmental contamination.</w:t>
            </w:r>
          </w:p>
          <w:p w14:paraId="21D54E6B" w14:textId="77777777" w:rsidR="00DF4CC2" w:rsidRPr="00DF4CC2" w:rsidRDefault="00DF4CC2" w:rsidP="00DF4CC2">
            <w:pPr>
              <w:pStyle w:val="Heading2"/>
              <w:rPr>
                <w:rFonts w:ascii="Times New Roman" w:hAnsi="Times New Roman"/>
                <w:b w:val="0"/>
                <w:lang w:val="en-GB" w:eastAsia="en-US"/>
              </w:rPr>
            </w:pPr>
          </w:p>
          <w:p w14:paraId="7C2E6663" w14:textId="0F2E29CD" w:rsidR="00CC78A7" w:rsidRPr="00107C72" w:rsidRDefault="00DF4CC2" w:rsidP="00DF4CC2">
            <w:pPr>
              <w:pStyle w:val="Heading2"/>
              <w:jc w:val="left"/>
              <w:rPr>
                <w:rFonts w:ascii="Times New Roman" w:hAnsi="Times New Roman"/>
                <w:b w:val="0"/>
                <w:lang w:val="en-GB" w:eastAsia="en-US"/>
              </w:rPr>
            </w:pPr>
            <w:r w:rsidRPr="00DF4CC2">
              <w:rPr>
                <w:rFonts w:ascii="Times New Roman" w:hAnsi="Times New Roman"/>
                <w:b w:val="0"/>
                <w:lang w:val="en-GB" w:eastAsia="en-US"/>
              </w:rPr>
              <w:t>See the revised Keywords section of the manuscript.</w:t>
            </w:r>
          </w:p>
        </w:tc>
      </w:tr>
      <w:tr w:rsidR="00CC78A7" w:rsidRPr="00107C72" w14:paraId="6B337795" w14:textId="77777777" w:rsidTr="00DF4CC2">
        <w:trPr>
          <w:trHeight w:val="1262"/>
        </w:trPr>
        <w:tc>
          <w:tcPr>
            <w:tcW w:w="1790" w:type="pct"/>
            <w:noWrap/>
          </w:tcPr>
          <w:p w14:paraId="726DCED4"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9A49E49"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595FB7"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6EB9B96F" w14:textId="75FFCB73" w:rsidR="00CC78A7" w:rsidRPr="00107C72" w:rsidRDefault="00E80F77">
            <w:pPr>
              <w:ind w:left="360"/>
              <w:rPr>
                <w:b/>
                <w:bCs/>
                <w:sz w:val="20"/>
                <w:szCs w:val="20"/>
                <w:lang w:val="en-GB"/>
              </w:rPr>
            </w:pPr>
            <w:r>
              <w:rPr>
                <w:b/>
                <w:bCs/>
                <w:sz w:val="20"/>
                <w:szCs w:val="20"/>
                <w:lang w:val="en-GB"/>
              </w:rPr>
              <w:t>5</w:t>
            </w:r>
          </w:p>
        </w:tc>
        <w:tc>
          <w:tcPr>
            <w:tcW w:w="1998" w:type="pct"/>
          </w:tcPr>
          <w:p w14:paraId="660BBBE0" w14:textId="3CAB6360" w:rsidR="00CC78A7" w:rsidRPr="00107C72" w:rsidRDefault="00DF4CC2">
            <w:pPr>
              <w:pStyle w:val="Heading2"/>
              <w:jc w:val="left"/>
              <w:rPr>
                <w:rFonts w:ascii="Times New Roman" w:hAnsi="Times New Roman"/>
                <w:b w:val="0"/>
                <w:lang w:val="en-GB" w:eastAsia="en-US"/>
              </w:rPr>
            </w:pPr>
            <w:r w:rsidRPr="00DF4CC2">
              <w:rPr>
                <w:rFonts w:ascii="Times New Roman" w:hAnsi="Times New Roman"/>
                <w:b w:val="0"/>
                <w:lang w:val="en-GB" w:eastAsia="en-US"/>
              </w:rPr>
              <w:t>We thank the reviewer for this excellent rating. No changes were made to the background information beyond those already incorporated in the revised introduction to align with the updated study objectives.</w:t>
            </w:r>
          </w:p>
        </w:tc>
      </w:tr>
      <w:tr w:rsidR="00CC78A7" w:rsidRPr="00107C72" w14:paraId="14BE72E8" w14:textId="77777777" w:rsidTr="00DF4CC2">
        <w:trPr>
          <w:trHeight w:val="1262"/>
        </w:trPr>
        <w:tc>
          <w:tcPr>
            <w:tcW w:w="1790" w:type="pct"/>
            <w:noWrap/>
          </w:tcPr>
          <w:p w14:paraId="307F8EF5"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289C2259"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DE85E7"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5BC3B307" w14:textId="712CE2DA" w:rsidR="00CC78A7" w:rsidRPr="00107C72" w:rsidRDefault="00E80F77">
            <w:pPr>
              <w:ind w:left="360"/>
              <w:rPr>
                <w:b/>
                <w:bCs/>
                <w:sz w:val="20"/>
                <w:szCs w:val="20"/>
                <w:lang w:val="en-GB"/>
              </w:rPr>
            </w:pPr>
            <w:r>
              <w:rPr>
                <w:b/>
                <w:bCs/>
                <w:sz w:val="20"/>
                <w:szCs w:val="20"/>
                <w:lang w:val="en-GB"/>
              </w:rPr>
              <w:t>4</w:t>
            </w:r>
          </w:p>
        </w:tc>
        <w:tc>
          <w:tcPr>
            <w:tcW w:w="1998" w:type="pct"/>
          </w:tcPr>
          <w:p w14:paraId="125B96FE" w14:textId="77777777"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We thank the reviewer for this rating. The research objectives have been revised and streamlined in the updated manuscript to more precisely reflect the actual scope of the study. Specifically:</w:t>
            </w:r>
          </w:p>
          <w:p w14:paraId="5EBC5348" w14:textId="77777777" w:rsidR="00DF4CC2" w:rsidRPr="00DF4CC2" w:rsidRDefault="00DF4CC2" w:rsidP="00DF4CC2">
            <w:pPr>
              <w:pStyle w:val="Heading2"/>
              <w:rPr>
                <w:rFonts w:ascii="Times New Roman" w:hAnsi="Times New Roman"/>
                <w:b w:val="0"/>
                <w:lang w:val="en-GB" w:eastAsia="en-US"/>
              </w:rPr>
            </w:pPr>
          </w:p>
          <w:p w14:paraId="79D3D628" w14:textId="77777777"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w:t>
            </w:r>
            <w:proofErr w:type="spellStart"/>
            <w:r w:rsidRPr="00DF4CC2">
              <w:rPr>
                <w:rFonts w:ascii="Times New Roman" w:hAnsi="Times New Roman"/>
                <w:b w:val="0"/>
                <w:lang w:val="en-GB" w:eastAsia="en-US"/>
              </w:rPr>
              <w:t>i</w:t>
            </w:r>
            <w:proofErr w:type="spellEnd"/>
            <w:r w:rsidRPr="00DF4CC2">
              <w:rPr>
                <w:rFonts w:ascii="Times New Roman" w:hAnsi="Times New Roman"/>
                <w:b w:val="0"/>
                <w:lang w:val="en-GB" w:eastAsia="en-US"/>
              </w:rPr>
              <w:t>) Objective ii ("evaluate environmental and public health implications by comparing results with WHO drinking water standards") has been removed and replaced with a more appropriate objective to evaluate environmental implications using FAO irrigation guidelines and NESREA effluent discharge limits;</w:t>
            </w:r>
          </w:p>
          <w:p w14:paraId="4ECBB70A" w14:textId="77777777" w:rsidR="00DF4CC2" w:rsidRPr="00DF4CC2" w:rsidRDefault="00DF4CC2" w:rsidP="00DF4CC2">
            <w:pPr>
              <w:pStyle w:val="Heading2"/>
              <w:rPr>
                <w:rFonts w:ascii="Times New Roman" w:hAnsi="Times New Roman"/>
                <w:b w:val="0"/>
                <w:lang w:val="en-GB" w:eastAsia="en-US"/>
              </w:rPr>
            </w:pPr>
          </w:p>
          <w:p w14:paraId="7839D3DF" w14:textId="77777777"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(ii) Objective iv ("assess potential risks to surrounding groundwater and surface-water systems") has been removed as no direct groundwater or surface water data were collected during the study; and</w:t>
            </w:r>
          </w:p>
          <w:p w14:paraId="5D81F8A9" w14:textId="77777777" w:rsidR="00DF4CC2" w:rsidRPr="00DF4CC2" w:rsidRDefault="00DF4CC2" w:rsidP="00DF4CC2">
            <w:pPr>
              <w:pStyle w:val="Heading2"/>
              <w:rPr>
                <w:rFonts w:ascii="Times New Roman" w:hAnsi="Times New Roman"/>
                <w:b w:val="0"/>
                <w:lang w:val="en-GB" w:eastAsia="en-US"/>
              </w:rPr>
            </w:pPr>
          </w:p>
          <w:p w14:paraId="5E2D65E7" w14:textId="77777777" w:rsidR="00DF4CC2" w:rsidRPr="00DF4CC2" w:rsidRDefault="00DF4CC2" w:rsidP="00DF4CC2">
            <w:pPr>
              <w:pStyle w:val="Heading2"/>
              <w:rPr>
                <w:rFonts w:ascii="Times New Roman" w:hAnsi="Times New Roman"/>
                <w:b w:val="0"/>
                <w:lang w:val="en-GB" w:eastAsia="en-US"/>
              </w:rPr>
            </w:pPr>
            <w:r w:rsidRPr="00DF4CC2">
              <w:rPr>
                <w:rFonts w:ascii="Times New Roman" w:hAnsi="Times New Roman"/>
                <w:b w:val="0"/>
                <w:lang w:val="en-GB" w:eastAsia="en-US"/>
              </w:rPr>
              <w:t>(iii) the revised objectives are now three clearly stated, focused, and achievable goals that are fully supported by the methodology and results of the study.</w:t>
            </w:r>
          </w:p>
          <w:p w14:paraId="0EAB2816" w14:textId="77777777" w:rsidR="00DF4CC2" w:rsidRPr="00DF4CC2" w:rsidRDefault="00DF4CC2" w:rsidP="00DF4CC2">
            <w:pPr>
              <w:pStyle w:val="Heading2"/>
              <w:rPr>
                <w:rFonts w:ascii="Times New Roman" w:hAnsi="Times New Roman"/>
                <w:b w:val="0"/>
                <w:lang w:val="en-GB" w:eastAsia="en-US"/>
              </w:rPr>
            </w:pPr>
          </w:p>
          <w:p w14:paraId="7DB7F1A6" w14:textId="572D8D50" w:rsidR="00CC78A7" w:rsidRPr="00107C72" w:rsidRDefault="00DF4CC2" w:rsidP="00DF4CC2">
            <w:pPr>
              <w:pStyle w:val="Heading2"/>
              <w:jc w:val="left"/>
              <w:rPr>
                <w:rFonts w:ascii="Times New Roman" w:hAnsi="Times New Roman"/>
                <w:b w:val="0"/>
                <w:lang w:val="en-GB" w:eastAsia="en-US"/>
              </w:rPr>
            </w:pPr>
            <w:r w:rsidRPr="00DF4CC2">
              <w:rPr>
                <w:rFonts w:ascii="Times New Roman" w:hAnsi="Times New Roman"/>
                <w:b w:val="0"/>
                <w:lang w:val="en-GB" w:eastAsia="en-US"/>
              </w:rPr>
              <w:t>We trust these revisions bring the objectives to an excellent standard. See revised Section 1 of the manuscript.</w:t>
            </w:r>
          </w:p>
        </w:tc>
      </w:tr>
      <w:tr w:rsidR="00CC78A7" w:rsidRPr="00107C72" w14:paraId="3C7211DC" w14:textId="77777777" w:rsidTr="00DF4CC2">
        <w:trPr>
          <w:trHeight w:val="1262"/>
        </w:trPr>
        <w:tc>
          <w:tcPr>
            <w:tcW w:w="1790" w:type="pct"/>
            <w:noWrap/>
          </w:tcPr>
          <w:p w14:paraId="694ADCA9"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80029F1"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955E7A1"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2FA3E6AD" w14:textId="6207AA92" w:rsidR="00CC78A7" w:rsidRPr="00107C72" w:rsidRDefault="00E80F77">
            <w:pPr>
              <w:ind w:left="360"/>
              <w:rPr>
                <w:b/>
                <w:bCs/>
                <w:sz w:val="20"/>
                <w:szCs w:val="20"/>
                <w:lang w:val="en-GB"/>
              </w:rPr>
            </w:pPr>
            <w:r>
              <w:rPr>
                <w:b/>
                <w:bCs/>
                <w:sz w:val="20"/>
                <w:szCs w:val="20"/>
                <w:lang w:val="en-GB"/>
              </w:rPr>
              <w:t>4</w:t>
            </w:r>
          </w:p>
        </w:tc>
        <w:tc>
          <w:tcPr>
            <w:tcW w:w="1998" w:type="pct"/>
          </w:tcPr>
          <w:p w14:paraId="3AF91C7C"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We thank the reviewer for this rating. The literature review has been strengthened in the revised manuscript through the following improvements:</w:t>
            </w:r>
          </w:p>
          <w:p w14:paraId="01C69C8A" w14:textId="77777777" w:rsidR="00BF7402" w:rsidRPr="00BF7402" w:rsidRDefault="00BF7402" w:rsidP="00BF7402">
            <w:pPr>
              <w:pStyle w:val="Heading2"/>
              <w:rPr>
                <w:rFonts w:ascii="Times New Roman" w:hAnsi="Times New Roman"/>
                <w:b w:val="0"/>
                <w:lang w:val="en-GB" w:eastAsia="en-US"/>
              </w:rPr>
            </w:pPr>
          </w:p>
          <w:p w14:paraId="3B70054B" w14:textId="41D1D2A2"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w:t>
            </w:r>
            <w:proofErr w:type="spellStart"/>
            <w:r w:rsidRPr="00BF7402">
              <w:rPr>
                <w:rFonts w:ascii="Times New Roman" w:hAnsi="Times New Roman"/>
                <w:b w:val="0"/>
                <w:lang w:val="en-GB" w:eastAsia="en-US"/>
              </w:rPr>
              <w:t>i</w:t>
            </w:r>
            <w:proofErr w:type="spellEnd"/>
            <w:r w:rsidRPr="00BF7402">
              <w:rPr>
                <w:rFonts w:ascii="Times New Roman" w:hAnsi="Times New Roman"/>
                <w:b w:val="0"/>
                <w:lang w:val="en-GB" w:eastAsia="en-US"/>
              </w:rPr>
              <w:t>) additional comparative references from studies conducted at similar dumpsites in Nigeria and sub-Saharan Africa have been incorporated into the Results and Discussion section to situate our findings within the broader literature</w:t>
            </w:r>
            <w:r>
              <w:rPr>
                <w:rFonts w:ascii="Times New Roman" w:hAnsi="Times New Roman"/>
                <w:b w:val="0"/>
                <w:lang w:val="en-GB" w:eastAsia="en-US"/>
              </w:rPr>
              <w:t xml:space="preserve">: </w:t>
            </w:r>
            <w:r w:rsidRPr="00BF7402">
              <w:rPr>
                <w:rFonts w:ascii="Times New Roman" w:hAnsi="Times New Roman"/>
                <w:b w:val="0"/>
                <w:lang w:val="en-GB" w:eastAsia="en-US"/>
              </w:rPr>
              <w:t xml:space="preserve">including Ngah and </w:t>
            </w:r>
            <w:proofErr w:type="spellStart"/>
            <w:r w:rsidRPr="00BF7402">
              <w:rPr>
                <w:rFonts w:ascii="Times New Roman" w:hAnsi="Times New Roman"/>
                <w:b w:val="0"/>
                <w:lang w:val="en-GB" w:eastAsia="en-US"/>
              </w:rPr>
              <w:t>Otei-Nda</w:t>
            </w:r>
            <w:proofErr w:type="spellEnd"/>
            <w:r w:rsidRPr="00BF7402">
              <w:rPr>
                <w:rFonts w:ascii="Times New Roman" w:hAnsi="Times New Roman"/>
                <w:b w:val="0"/>
                <w:lang w:val="en-GB" w:eastAsia="en-US"/>
              </w:rPr>
              <w:t xml:space="preserve"> (2017), Akudo et al. (2010), Esonanjor and </w:t>
            </w:r>
            <w:proofErr w:type="spellStart"/>
            <w:r w:rsidRPr="00BF7402">
              <w:rPr>
                <w:rFonts w:ascii="Times New Roman" w:hAnsi="Times New Roman"/>
                <w:b w:val="0"/>
                <w:lang w:val="en-GB" w:eastAsia="en-US"/>
              </w:rPr>
              <w:t>Ohanuna</w:t>
            </w:r>
            <w:proofErr w:type="spellEnd"/>
            <w:r w:rsidRPr="00BF7402">
              <w:rPr>
                <w:rFonts w:ascii="Times New Roman" w:hAnsi="Times New Roman"/>
                <w:b w:val="0"/>
                <w:lang w:val="en-GB" w:eastAsia="en-US"/>
              </w:rPr>
              <w:t xml:space="preserve"> (2021), Abel et al. (2023), and Bikash et al. (2014);</w:t>
            </w:r>
          </w:p>
          <w:p w14:paraId="5387D9B3" w14:textId="77777777" w:rsidR="00BF7402" w:rsidRPr="00BF7402" w:rsidRDefault="00BF7402" w:rsidP="00BF7402">
            <w:pPr>
              <w:pStyle w:val="Heading2"/>
              <w:rPr>
                <w:rFonts w:ascii="Times New Roman" w:hAnsi="Times New Roman"/>
                <w:b w:val="0"/>
                <w:lang w:val="en-GB" w:eastAsia="en-US"/>
              </w:rPr>
            </w:pPr>
          </w:p>
          <w:p w14:paraId="1DB79580"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 xml:space="preserve">(ii) each parameter discussion (pH, TSS, TDS, BOD₅, COD) is now supported by at least one comparative citation from a </w:t>
            </w:r>
            <w:r w:rsidRPr="00BF7402">
              <w:rPr>
                <w:rFonts w:ascii="Times New Roman" w:hAnsi="Times New Roman"/>
                <w:b w:val="0"/>
                <w:lang w:val="en-GB" w:eastAsia="en-US"/>
              </w:rPr>
              <w:lastRenderedPageBreak/>
              <w:t>related study, enabling direct benchmarking of results against published findings; and</w:t>
            </w:r>
          </w:p>
          <w:p w14:paraId="26EF1170" w14:textId="77777777" w:rsidR="00BF7402" w:rsidRPr="00BF7402" w:rsidRDefault="00BF7402" w:rsidP="00BF7402">
            <w:pPr>
              <w:pStyle w:val="Heading2"/>
              <w:rPr>
                <w:rFonts w:ascii="Times New Roman" w:hAnsi="Times New Roman"/>
                <w:b w:val="0"/>
                <w:lang w:val="en-GB" w:eastAsia="en-US"/>
              </w:rPr>
            </w:pPr>
          </w:p>
          <w:p w14:paraId="3C7CC988" w14:textId="49DBD4E3"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(iii) references to treatment technologies recommended in the revised conclusion</w:t>
            </w:r>
            <w:r>
              <w:rPr>
                <w:rFonts w:ascii="Times New Roman" w:hAnsi="Times New Roman"/>
                <w:b w:val="0"/>
                <w:lang w:val="en-GB" w:eastAsia="en-US"/>
              </w:rPr>
              <w:t>; i</w:t>
            </w:r>
            <w:r w:rsidRPr="00BF7402">
              <w:rPr>
                <w:rFonts w:ascii="Times New Roman" w:hAnsi="Times New Roman"/>
                <w:b w:val="0"/>
                <w:lang w:val="en-GB" w:eastAsia="en-US"/>
              </w:rPr>
              <w:t>ncluding coagulation-flocculation, Fenton oxidation, and membrane bioreactors are supported by current literature citations.</w:t>
            </w:r>
          </w:p>
          <w:p w14:paraId="1A4C4A10" w14:textId="77777777" w:rsidR="00BF7402" w:rsidRPr="00BF7402" w:rsidRDefault="00BF7402" w:rsidP="00BF7402">
            <w:pPr>
              <w:pStyle w:val="Heading2"/>
              <w:rPr>
                <w:rFonts w:ascii="Times New Roman" w:hAnsi="Times New Roman"/>
                <w:b w:val="0"/>
                <w:lang w:val="en-GB" w:eastAsia="en-US"/>
              </w:rPr>
            </w:pPr>
          </w:p>
          <w:p w14:paraId="3DD556DC" w14:textId="7BC2119D" w:rsidR="00CC78A7" w:rsidRPr="00107C72" w:rsidRDefault="00BF7402" w:rsidP="00BF7402">
            <w:pPr>
              <w:pStyle w:val="Heading2"/>
              <w:jc w:val="left"/>
              <w:rPr>
                <w:rFonts w:ascii="Times New Roman" w:hAnsi="Times New Roman"/>
                <w:b w:val="0"/>
                <w:lang w:val="en-GB" w:eastAsia="en-US"/>
              </w:rPr>
            </w:pPr>
            <w:r w:rsidRPr="00BF7402">
              <w:rPr>
                <w:rFonts w:ascii="Times New Roman" w:hAnsi="Times New Roman"/>
                <w:b w:val="0"/>
                <w:lang w:val="en-GB" w:eastAsia="en-US"/>
              </w:rPr>
              <w:t>We trust these additions bring the literature review and its integration throughout the manuscript to an excellent standard. See revised Sections 1 and 3 of the manuscript.</w:t>
            </w:r>
          </w:p>
        </w:tc>
      </w:tr>
      <w:tr w:rsidR="00CC78A7" w:rsidRPr="00107C72" w14:paraId="4DA556D1" w14:textId="77777777" w:rsidTr="00DF4CC2">
        <w:trPr>
          <w:trHeight w:val="1262"/>
        </w:trPr>
        <w:tc>
          <w:tcPr>
            <w:tcW w:w="1790" w:type="pct"/>
            <w:noWrap/>
          </w:tcPr>
          <w:p w14:paraId="7F23F9E3"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lastRenderedPageBreak/>
              <w:t>7. Is the research methodology appropriate for the study?</w:t>
            </w:r>
          </w:p>
          <w:p w14:paraId="223678EC"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EC9A82A"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3945101A" w14:textId="5B279A19" w:rsidR="00CC78A7" w:rsidRPr="00107C72" w:rsidRDefault="00E80F77">
            <w:pPr>
              <w:ind w:left="360"/>
              <w:rPr>
                <w:b/>
                <w:bCs/>
                <w:sz w:val="20"/>
                <w:szCs w:val="20"/>
                <w:lang w:val="en-GB"/>
              </w:rPr>
            </w:pPr>
            <w:r>
              <w:rPr>
                <w:b/>
                <w:bCs/>
                <w:sz w:val="20"/>
                <w:szCs w:val="20"/>
                <w:lang w:val="en-GB"/>
              </w:rPr>
              <w:t>3</w:t>
            </w:r>
          </w:p>
        </w:tc>
        <w:tc>
          <w:tcPr>
            <w:tcW w:w="1998" w:type="pct"/>
          </w:tcPr>
          <w:p w14:paraId="1CC17F3F"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We thank the reviewer for this rating and acknowledge that the methodology required improvement in several areas. The following revisions have been made to strengthen the methodological section:</w:t>
            </w:r>
          </w:p>
          <w:p w14:paraId="463B5320" w14:textId="77777777" w:rsidR="00BF7402" w:rsidRPr="00BF7402" w:rsidRDefault="00BF7402" w:rsidP="00BF7402">
            <w:pPr>
              <w:pStyle w:val="Heading2"/>
              <w:rPr>
                <w:rFonts w:ascii="Times New Roman" w:hAnsi="Times New Roman"/>
                <w:b w:val="0"/>
                <w:lang w:val="en-GB" w:eastAsia="en-US"/>
              </w:rPr>
            </w:pPr>
          </w:p>
          <w:p w14:paraId="6CF0D827"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w:t>
            </w:r>
            <w:proofErr w:type="spellStart"/>
            <w:r w:rsidRPr="00BF7402">
              <w:rPr>
                <w:rFonts w:ascii="Times New Roman" w:hAnsi="Times New Roman"/>
                <w:b w:val="0"/>
                <w:lang w:val="en-GB" w:eastAsia="en-US"/>
              </w:rPr>
              <w:t>i</w:t>
            </w:r>
            <w:proofErr w:type="spellEnd"/>
            <w:r w:rsidRPr="00BF7402">
              <w:rPr>
                <w:rFonts w:ascii="Times New Roman" w:hAnsi="Times New Roman"/>
                <w:b w:val="0"/>
                <w:lang w:val="en-GB" w:eastAsia="en-US"/>
              </w:rPr>
              <w:t>) Sampling strategy (Section 2.2.1): The grab sampling approach (50 mL instantaneous samples) has been explicitly acknowledged as a limitation, with composite sampling at 1 L/hour over 4–24 hours recommended for future studies to better capture temporal variability. The single-campaign nature of the study has also been clearly stated as a limitation, with multi-seasonal sampling recommended for a more comprehensive diagnosis;</w:t>
            </w:r>
          </w:p>
          <w:p w14:paraId="6EA12EBA" w14:textId="77777777" w:rsidR="00BF7402" w:rsidRPr="00BF7402" w:rsidRDefault="00BF7402" w:rsidP="00BF7402">
            <w:pPr>
              <w:pStyle w:val="Heading2"/>
              <w:rPr>
                <w:rFonts w:ascii="Times New Roman" w:hAnsi="Times New Roman"/>
                <w:b w:val="0"/>
                <w:lang w:val="en-GB" w:eastAsia="en-US"/>
              </w:rPr>
            </w:pPr>
          </w:p>
          <w:p w14:paraId="388A7867"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(ii) Leachate age classification (Section 2.2.1): The leachate has been classified as intermediate to old/stabilized based on COD/BOD₅ ratios (12.1–265.5), providing important context for interpreting the analytical results and selecting appropriate treatment technologies;</w:t>
            </w:r>
          </w:p>
          <w:p w14:paraId="3339D160" w14:textId="77777777" w:rsidR="00BF7402" w:rsidRPr="00BF7402" w:rsidRDefault="00BF7402" w:rsidP="00BF7402">
            <w:pPr>
              <w:pStyle w:val="Heading2"/>
              <w:rPr>
                <w:rFonts w:ascii="Times New Roman" w:hAnsi="Times New Roman"/>
                <w:b w:val="0"/>
                <w:lang w:val="en-GB" w:eastAsia="en-US"/>
              </w:rPr>
            </w:pPr>
          </w:p>
          <w:p w14:paraId="4C220E11"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(iii) Analytical methods (Section 2.3): The detailed step-by-step analytical protocols have been replaced with a concise summary paragraph referencing Standard Methods for the Examination of Water and Wastewater (APHA, 2017). The absence of ammonia and nitrate analyses has been explicitly acknowledged as a limitation, with their inclusion strongly recommended for future studies;</w:t>
            </w:r>
          </w:p>
          <w:p w14:paraId="518272DF" w14:textId="77777777" w:rsidR="00BF7402" w:rsidRPr="00BF7402" w:rsidRDefault="00BF7402" w:rsidP="00BF7402">
            <w:pPr>
              <w:pStyle w:val="Heading2"/>
              <w:rPr>
                <w:rFonts w:ascii="Times New Roman" w:hAnsi="Times New Roman"/>
                <w:b w:val="0"/>
                <w:lang w:val="en-GB" w:eastAsia="en-US"/>
              </w:rPr>
            </w:pPr>
          </w:p>
          <w:p w14:paraId="147DC6E8"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(iv) Spatial analysis (Section 2.4): The Kriging interpolation method applied in Golden Surfer software (version 20) has been explicitly named, strengthening the methodological transparency of the spatial analysis;</w:t>
            </w:r>
          </w:p>
          <w:p w14:paraId="3844695B" w14:textId="77777777" w:rsidR="00BF7402" w:rsidRPr="00BF7402" w:rsidRDefault="00BF7402" w:rsidP="00BF7402">
            <w:pPr>
              <w:pStyle w:val="Heading2"/>
              <w:rPr>
                <w:rFonts w:ascii="Times New Roman" w:hAnsi="Times New Roman"/>
                <w:b w:val="0"/>
                <w:lang w:val="en-GB" w:eastAsia="en-US"/>
              </w:rPr>
            </w:pPr>
          </w:p>
          <w:p w14:paraId="338A8EF1"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(v) Statistical analysis (Section 2.5): The statistical methods have been expanded to explicitly name descriptive statistics, Pearson correlation analysis, and coefficient of variation (CV%) as the analytical tools applied, with their respective purposes clearly stated; and</w:t>
            </w:r>
          </w:p>
          <w:p w14:paraId="659A86F2" w14:textId="77777777" w:rsidR="00BF7402" w:rsidRPr="00BF7402" w:rsidRDefault="00BF7402" w:rsidP="00BF7402">
            <w:pPr>
              <w:pStyle w:val="Heading2"/>
              <w:rPr>
                <w:rFonts w:ascii="Times New Roman" w:hAnsi="Times New Roman"/>
                <w:b w:val="0"/>
                <w:lang w:val="en-GB" w:eastAsia="en-US"/>
              </w:rPr>
            </w:pPr>
          </w:p>
          <w:p w14:paraId="7437D21E" w14:textId="77777777" w:rsidR="00BF7402" w:rsidRPr="00BF7402" w:rsidRDefault="00BF7402" w:rsidP="00BF7402">
            <w:pPr>
              <w:pStyle w:val="Heading2"/>
              <w:rPr>
                <w:rFonts w:ascii="Times New Roman" w:hAnsi="Times New Roman"/>
                <w:b w:val="0"/>
                <w:lang w:val="en-GB" w:eastAsia="en-US"/>
              </w:rPr>
            </w:pPr>
            <w:r w:rsidRPr="00BF7402">
              <w:rPr>
                <w:rFonts w:ascii="Times New Roman" w:hAnsi="Times New Roman"/>
                <w:b w:val="0"/>
                <w:lang w:val="en-GB" w:eastAsia="en-US"/>
              </w:rPr>
              <w:t>(vi) Leachate volume (Section 2.2.1): The absence of leachate volume quantification in m³/tonne of waste has been acknowledged as a limitation, with its measurement recommended in future studies for treatment plant design and sizing purposes.</w:t>
            </w:r>
          </w:p>
          <w:p w14:paraId="1C84D1CB" w14:textId="77777777" w:rsidR="00BF7402" w:rsidRPr="00BF7402" w:rsidRDefault="00BF7402" w:rsidP="00BF7402">
            <w:pPr>
              <w:pStyle w:val="Heading2"/>
              <w:rPr>
                <w:rFonts w:ascii="Times New Roman" w:hAnsi="Times New Roman"/>
                <w:b w:val="0"/>
                <w:lang w:val="en-GB" w:eastAsia="en-US"/>
              </w:rPr>
            </w:pPr>
          </w:p>
          <w:p w14:paraId="29877BCE" w14:textId="2E712D31" w:rsidR="00CC78A7" w:rsidRPr="00107C72" w:rsidRDefault="00BF7402" w:rsidP="00BF7402">
            <w:pPr>
              <w:pStyle w:val="Heading2"/>
              <w:jc w:val="left"/>
              <w:rPr>
                <w:rFonts w:ascii="Times New Roman" w:hAnsi="Times New Roman"/>
                <w:b w:val="0"/>
                <w:lang w:val="en-GB" w:eastAsia="en-US"/>
              </w:rPr>
            </w:pPr>
            <w:r w:rsidRPr="00BF7402">
              <w:rPr>
                <w:rFonts w:ascii="Times New Roman" w:hAnsi="Times New Roman"/>
                <w:b w:val="0"/>
                <w:lang w:val="en-GB" w:eastAsia="en-US"/>
              </w:rPr>
              <w:t>We trust these revisions bring the methodology to a good or excellent standard. See revised Sections 2.2.1, 2.3, 2.4, and 2.5 of the manuscript.</w:t>
            </w:r>
          </w:p>
        </w:tc>
      </w:tr>
      <w:tr w:rsidR="00CC78A7" w:rsidRPr="00107C72" w14:paraId="30DAD563" w14:textId="77777777" w:rsidTr="00DF4CC2">
        <w:trPr>
          <w:trHeight w:val="1262"/>
        </w:trPr>
        <w:tc>
          <w:tcPr>
            <w:tcW w:w="1790" w:type="pct"/>
            <w:noWrap/>
          </w:tcPr>
          <w:p w14:paraId="5B00669E" w14:textId="77777777" w:rsidR="00CC78A7" w:rsidRPr="00107C72" w:rsidRDefault="00CC78A7"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96D9B4F"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EBEC5B" w14:textId="77777777" w:rsidR="00CC78A7" w:rsidRPr="00107C72" w:rsidRDefault="00CC78A7"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41D743EA" w14:textId="194FA2FA" w:rsidR="00CC78A7" w:rsidRPr="00107C72" w:rsidRDefault="00E80F77">
            <w:pPr>
              <w:ind w:left="360"/>
              <w:rPr>
                <w:b/>
                <w:bCs/>
                <w:sz w:val="20"/>
                <w:szCs w:val="20"/>
                <w:lang w:val="en-GB"/>
              </w:rPr>
            </w:pPr>
            <w:r>
              <w:rPr>
                <w:b/>
                <w:bCs/>
                <w:sz w:val="20"/>
                <w:szCs w:val="20"/>
                <w:lang w:val="en-GB"/>
              </w:rPr>
              <w:t>5</w:t>
            </w:r>
          </w:p>
        </w:tc>
        <w:tc>
          <w:tcPr>
            <w:tcW w:w="1998" w:type="pct"/>
          </w:tcPr>
          <w:p w14:paraId="7A552E36" w14:textId="5C12773F" w:rsidR="00CC78A7" w:rsidRPr="00107C72" w:rsidRDefault="00BF7402">
            <w:pPr>
              <w:pStyle w:val="Heading2"/>
              <w:jc w:val="left"/>
              <w:rPr>
                <w:rFonts w:ascii="Times New Roman" w:hAnsi="Times New Roman"/>
                <w:b w:val="0"/>
                <w:lang w:val="en-GB" w:eastAsia="en-US"/>
              </w:rPr>
            </w:pPr>
            <w:r w:rsidRPr="00BF7402">
              <w:rPr>
                <w:rFonts w:ascii="Times New Roman" w:hAnsi="Times New Roman"/>
                <w:b w:val="0"/>
                <w:lang w:val="en-GB" w:eastAsia="en-US"/>
              </w:rPr>
              <w:t>We thank the reviewer for this excellent rating. Ethical considerations have been appropriately addressed in the manuscript. As this study involved only environmental sampling of leachate and did not include human participants, animal experiments, or clinical data, informed consent and ethical approval were not required. The relevant statements are retained in the revised manuscript.</w:t>
            </w:r>
          </w:p>
        </w:tc>
      </w:tr>
      <w:tr w:rsidR="00CC78A7" w:rsidRPr="00107C72" w14:paraId="0DB5916F" w14:textId="77777777" w:rsidTr="00DF4CC2">
        <w:trPr>
          <w:trHeight w:val="703"/>
        </w:trPr>
        <w:tc>
          <w:tcPr>
            <w:tcW w:w="1790" w:type="pct"/>
            <w:noWrap/>
          </w:tcPr>
          <w:p w14:paraId="563915E6" w14:textId="77777777" w:rsidR="00CC78A7" w:rsidRPr="00107C72" w:rsidRDefault="00CC78A7" w:rsidP="00993080">
            <w:pPr>
              <w:rPr>
                <w:b/>
                <w:sz w:val="20"/>
                <w:szCs w:val="20"/>
                <w:lang w:val="en-GB"/>
              </w:rPr>
            </w:pPr>
            <w:r w:rsidRPr="00107C72">
              <w:rPr>
                <w:b/>
                <w:sz w:val="20"/>
                <w:szCs w:val="20"/>
                <w:lang w:val="en-GB"/>
              </w:rPr>
              <w:t xml:space="preserve">9. Are the results presented clearly? </w:t>
            </w:r>
          </w:p>
          <w:p w14:paraId="6709F7B6"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470F52F" w14:textId="77777777" w:rsidR="00CC78A7" w:rsidRPr="00107C72" w:rsidRDefault="00CC78A7"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7C7ACD69" w14:textId="3896F16D" w:rsidR="00CC78A7" w:rsidRPr="00107C72" w:rsidRDefault="00E80F77">
            <w:pPr>
              <w:pStyle w:val="ListParagraph"/>
              <w:ind w:left="0"/>
              <w:rPr>
                <w:bCs/>
                <w:sz w:val="20"/>
                <w:szCs w:val="20"/>
                <w:lang w:val="en-GB"/>
              </w:rPr>
            </w:pPr>
            <w:r>
              <w:rPr>
                <w:bCs/>
                <w:sz w:val="20"/>
                <w:szCs w:val="20"/>
                <w:lang w:val="en-GB"/>
              </w:rPr>
              <w:t xml:space="preserve">        3</w:t>
            </w:r>
          </w:p>
        </w:tc>
        <w:tc>
          <w:tcPr>
            <w:tcW w:w="1998" w:type="pct"/>
          </w:tcPr>
          <w:p w14:paraId="0FF3616B"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We thank the reviewer for this rating and acknowledge that the results section required significant improvement in clarity and organization. The following revisions have been made:</w:t>
            </w:r>
          </w:p>
          <w:p w14:paraId="06ECF9A6" w14:textId="77777777" w:rsidR="00BC642A" w:rsidRPr="00BC642A" w:rsidRDefault="00BC642A" w:rsidP="00BC642A">
            <w:pPr>
              <w:pStyle w:val="Heading2"/>
              <w:rPr>
                <w:rFonts w:ascii="Times New Roman" w:hAnsi="Times New Roman"/>
                <w:b w:val="0"/>
                <w:lang w:val="en-GB" w:eastAsia="en-US"/>
              </w:rPr>
            </w:pPr>
          </w:p>
          <w:p w14:paraId="4C321C7C"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w:t>
            </w:r>
            <w:proofErr w:type="spellStart"/>
            <w:r w:rsidRPr="00BC642A">
              <w:rPr>
                <w:rFonts w:ascii="Times New Roman" w:hAnsi="Times New Roman"/>
                <w:b w:val="0"/>
                <w:lang w:val="en-GB" w:eastAsia="en-US"/>
              </w:rPr>
              <w:t>i</w:t>
            </w:r>
            <w:proofErr w:type="spellEnd"/>
            <w:r w:rsidRPr="00BC642A">
              <w:rPr>
                <w:rFonts w:ascii="Times New Roman" w:hAnsi="Times New Roman"/>
                <w:b w:val="0"/>
                <w:lang w:val="en-GB" w:eastAsia="en-US"/>
              </w:rPr>
              <w:t>) Introductory sentences (Sections 3 and 3.9): Introductory sentences have been added before Table 1 and Table 2 to provide context for each table before the reader encounters the data;</w:t>
            </w:r>
          </w:p>
          <w:p w14:paraId="397BB051" w14:textId="77777777" w:rsidR="00BC642A" w:rsidRPr="00BC642A" w:rsidRDefault="00BC642A" w:rsidP="00BC642A">
            <w:pPr>
              <w:pStyle w:val="Heading2"/>
              <w:rPr>
                <w:rFonts w:ascii="Times New Roman" w:hAnsi="Times New Roman"/>
                <w:b w:val="0"/>
                <w:lang w:val="en-GB" w:eastAsia="en-US"/>
              </w:rPr>
            </w:pPr>
          </w:p>
          <w:p w14:paraId="5927E326" w14:textId="7F9DB04E"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(ii) Table 1</w:t>
            </w:r>
            <w:r>
              <w:rPr>
                <w:rFonts w:ascii="Times New Roman" w:hAnsi="Times New Roman"/>
                <w:b w:val="0"/>
                <w:lang w:val="en-GB" w:eastAsia="en-US"/>
              </w:rPr>
              <w:t xml:space="preserve">: </w:t>
            </w:r>
            <w:r w:rsidRPr="00BC642A">
              <w:rPr>
                <w:rFonts w:ascii="Times New Roman" w:hAnsi="Times New Roman"/>
                <w:b w:val="0"/>
                <w:lang w:val="en-GB" w:eastAsia="en-US"/>
              </w:rPr>
              <w:t>COD/BOD₅ ratio column added: A COD/BOD₅ ratio column has been incorporated into the revised Table 1, with computed values of 265.5 (L1), 12.1 (L2), 70.8 (L3), and 29.5 (L4), enabling direct assessment of leachate biodegradability across all sampling locations;</w:t>
            </w:r>
          </w:p>
          <w:p w14:paraId="6A420CD5" w14:textId="77777777" w:rsidR="00BC642A" w:rsidRPr="00BC642A" w:rsidRDefault="00BC642A" w:rsidP="00BC642A">
            <w:pPr>
              <w:pStyle w:val="Heading2"/>
              <w:rPr>
                <w:rFonts w:ascii="Times New Roman" w:hAnsi="Times New Roman"/>
                <w:b w:val="0"/>
                <w:lang w:val="en-GB" w:eastAsia="en-US"/>
              </w:rPr>
            </w:pPr>
          </w:p>
          <w:p w14:paraId="02F33407" w14:textId="2DB3DDB8"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(iii) Table 2</w:t>
            </w:r>
            <w:r>
              <w:rPr>
                <w:rFonts w:ascii="Times New Roman" w:hAnsi="Times New Roman"/>
                <w:b w:val="0"/>
                <w:lang w:val="en-GB" w:eastAsia="en-US"/>
              </w:rPr>
              <w:t>:</w:t>
            </w:r>
            <w:r w:rsidR="00C448D2">
              <w:rPr>
                <w:rFonts w:ascii="Times New Roman" w:hAnsi="Times New Roman"/>
                <w:b w:val="0"/>
                <w:lang w:val="en-GB" w:eastAsia="en-US"/>
              </w:rPr>
              <w:t xml:space="preserve"> </w:t>
            </w:r>
            <w:r w:rsidRPr="00BC642A">
              <w:rPr>
                <w:rFonts w:ascii="Times New Roman" w:hAnsi="Times New Roman"/>
                <w:b w:val="0"/>
                <w:lang w:val="en-GB" w:eastAsia="en-US"/>
              </w:rPr>
              <w:t>Comparison standards revised: The WHO drinking water standards comparison has been replaced with FAO irrigation water quality guidelines (FAO, 1994) and NESREA effluent discharge limits (NESREA, 2011), which are more scientifically appropriate reference standards for leachate evaluation;</w:t>
            </w:r>
          </w:p>
          <w:p w14:paraId="471FB28E" w14:textId="77777777" w:rsidR="00BC642A" w:rsidRPr="00BC642A" w:rsidRDefault="00BC642A" w:rsidP="00BC642A">
            <w:pPr>
              <w:pStyle w:val="Heading2"/>
              <w:rPr>
                <w:rFonts w:ascii="Times New Roman" w:hAnsi="Times New Roman"/>
                <w:b w:val="0"/>
                <w:lang w:val="en-GB" w:eastAsia="en-US"/>
              </w:rPr>
            </w:pPr>
          </w:p>
          <w:p w14:paraId="2611CC67"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(iv) Parameter discussions condensed and referenced: Each parameter subsection (pH, TSS, TDS, BOD₅, COD) has been revised into a concise, focused paragraph supported by comparative citations from studies at similar dumpsites in Nigeria and sub-Saharan Africa, enabling direct benchmarking of results;</w:t>
            </w:r>
          </w:p>
          <w:p w14:paraId="13DB5B98" w14:textId="77777777" w:rsidR="00BC642A" w:rsidRPr="00BC642A" w:rsidRDefault="00BC642A" w:rsidP="00BC642A">
            <w:pPr>
              <w:pStyle w:val="Heading2"/>
              <w:rPr>
                <w:rFonts w:ascii="Times New Roman" w:hAnsi="Times New Roman"/>
                <w:b w:val="0"/>
                <w:lang w:val="en-GB" w:eastAsia="en-US"/>
              </w:rPr>
            </w:pPr>
          </w:p>
          <w:p w14:paraId="61559754"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(v) Descriptive statistics interpreted (Section 3.9): The CV% values for each parameter are now explicitly discussed and interpreted in the context of spatial variability, with COD (CV = 105.4%) identified as exhibiting the greatest heterogeneity across the dumpsite;</w:t>
            </w:r>
          </w:p>
          <w:p w14:paraId="2B9B6BCD" w14:textId="77777777" w:rsidR="00BC642A" w:rsidRPr="00BC642A" w:rsidRDefault="00BC642A" w:rsidP="00BC642A">
            <w:pPr>
              <w:pStyle w:val="Heading2"/>
              <w:rPr>
                <w:rFonts w:ascii="Times New Roman" w:hAnsi="Times New Roman"/>
                <w:b w:val="0"/>
                <w:lang w:val="en-GB" w:eastAsia="en-US"/>
              </w:rPr>
            </w:pPr>
          </w:p>
          <w:p w14:paraId="04835BBC"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(vi) Redundant section removed: The former Section 3.9.1 (Environmental Implications) which duplicated content already covered in Section 3.7 has been removed, streamlining the results narrative; and</w:t>
            </w:r>
          </w:p>
          <w:p w14:paraId="3E6300FB" w14:textId="77777777" w:rsidR="00BC642A" w:rsidRPr="00BC642A" w:rsidRDefault="00BC642A" w:rsidP="00BC642A">
            <w:pPr>
              <w:pStyle w:val="Heading2"/>
              <w:rPr>
                <w:rFonts w:ascii="Times New Roman" w:hAnsi="Times New Roman"/>
                <w:b w:val="0"/>
                <w:lang w:val="en-GB" w:eastAsia="en-US"/>
              </w:rPr>
            </w:pPr>
          </w:p>
          <w:p w14:paraId="7729742C" w14:textId="77777777" w:rsidR="00BC642A" w:rsidRPr="00BC642A" w:rsidRDefault="00BC642A" w:rsidP="00BC642A">
            <w:pPr>
              <w:pStyle w:val="Heading2"/>
              <w:rPr>
                <w:rFonts w:ascii="Times New Roman" w:hAnsi="Times New Roman"/>
                <w:b w:val="0"/>
                <w:lang w:val="en-GB" w:eastAsia="en-US"/>
              </w:rPr>
            </w:pPr>
            <w:r w:rsidRPr="00BC642A">
              <w:rPr>
                <w:rFonts w:ascii="Times New Roman" w:hAnsi="Times New Roman"/>
                <w:b w:val="0"/>
                <w:lang w:val="en-GB" w:eastAsia="en-US"/>
              </w:rPr>
              <w:t>(vii) Typographical errors corrected: Formatting errors (scattered "</w:t>
            </w:r>
            <w:proofErr w:type="spellStart"/>
            <w:r w:rsidRPr="00BC642A">
              <w:rPr>
                <w:rFonts w:ascii="Times New Roman" w:hAnsi="Times New Roman"/>
                <w:b w:val="0"/>
                <w:lang w:val="en-GB" w:eastAsia="en-US"/>
              </w:rPr>
              <w:t>i</w:t>
            </w:r>
            <w:proofErr w:type="spellEnd"/>
            <w:r w:rsidRPr="00BC642A">
              <w:rPr>
                <w:rFonts w:ascii="Times New Roman" w:hAnsi="Times New Roman"/>
                <w:b w:val="0"/>
                <w:lang w:val="en-GB" w:eastAsia="en-US"/>
              </w:rPr>
              <w:t>" characters) throughout the spatial analysis section have been fully corrected.</w:t>
            </w:r>
          </w:p>
          <w:p w14:paraId="0C5AB7C5" w14:textId="77777777" w:rsidR="00BC642A" w:rsidRPr="00BC642A" w:rsidRDefault="00BC642A" w:rsidP="00BC642A">
            <w:pPr>
              <w:pStyle w:val="Heading2"/>
              <w:rPr>
                <w:rFonts w:ascii="Times New Roman" w:hAnsi="Times New Roman"/>
                <w:b w:val="0"/>
                <w:lang w:val="en-GB" w:eastAsia="en-US"/>
              </w:rPr>
            </w:pPr>
          </w:p>
          <w:p w14:paraId="0E271DF9" w14:textId="0F48B6BE" w:rsidR="00CC78A7" w:rsidRPr="00107C72" w:rsidRDefault="00BC642A" w:rsidP="00BC642A">
            <w:pPr>
              <w:pStyle w:val="Heading2"/>
              <w:jc w:val="left"/>
              <w:rPr>
                <w:rFonts w:ascii="Times New Roman" w:hAnsi="Times New Roman"/>
                <w:b w:val="0"/>
                <w:lang w:val="en-GB" w:eastAsia="en-US"/>
              </w:rPr>
            </w:pPr>
            <w:r w:rsidRPr="00BC642A">
              <w:rPr>
                <w:rFonts w:ascii="Times New Roman" w:hAnsi="Times New Roman"/>
                <w:b w:val="0"/>
                <w:lang w:val="en-GB" w:eastAsia="en-US"/>
              </w:rPr>
              <w:t>We trust these revisions bring the results presentation to a good or excellent standard. See revised Section 3 of the manuscript.</w:t>
            </w:r>
          </w:p>
        </w:tc>
      </w:tr>
      <w:tr w:rsidR="00CC78A7" w:rsidRPr="00107C72" w14:paraId="0A1804DB" w14:textId="77777777" w:rsidTr="00DF4CC2">
        <w:trPr>
          <w:trHeight w:val="703"/>
        </w:trPr>
        <w:tc>
          <w:tcPr>
            <w:tcW w:w="1790" w:type="pct"/>
            <w:noWrap/>
          </w:tcPr>
          <w:p w14:paraId="0998F6BD" w14:textId="77777777" w:rsidR="00CC78A7" w:rsidRPr="00107C72" w:rsidRDefault="00CC78A7" w:rsidP="00993080">
            <w:pPr>
              <w:rPr>
                <w:b/>
                <w:sz w:val="20"/>
                <w:szCs w:val="20"/>
                <w:lang w:val="en-GB"/>
              </w:rPr>
            </w:pPr>
            <w:r w:rsidRPr="00107C72">
              <w:rPr>
                <w:b/>
                <w:sz w:val="20"/>
                <w:szCs w:val="20"/>
                <w:lang w:val="en-GB"/>
              </w:rPr>
              <w:lastRenderedPageBreak/>
              <w:t>10. Are tables and figures clear, relevant, and necessary?</w:t>
            </w:r>
          </w:p>
          <w:p w14:paraId="4C3E78F7"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3B38070"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685300F5" w14:textId="5B0498C8" w:rsidR="00CC78A7" w:rsidRPr="00107C72" w:rsidRDefault="00E80F77">
            <w:pPr>
              <w:pStyle w:val="ListParagraph"/>
              <w:ind w:left="0"/>
              <w:rPr>
                <w:bCs/>
                <w:sz w:val="20"/>
                <w:szCs w:val="20"/>
                <w:lang w:val="en-GB"/>
              </w:rPr>
            </w:pPr>
            <w:r>
              <w:rPr>
                <w:bCs/>
                <w:sz w:val="20"/>
                <w:szCs w:val="20"/>
                <w:lang w:val="en-GB"/>
              </w:rPr>
              <w:t xml:space="preserve">        3</w:t>
            </w:r>
          </w:p>
        </w:tc>
        <w:tc>
          <w:tcPr>
            <w:tcW w:w="1998" w:type="pct"/>
          </w:tcPr>
          <w:p w14:paraId="049E2F0D"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We thank the reviewer for this rating and acknowledge that the tables required improvement in clarity, relevance, and completeness. The following revisions have been made:</w:t>
            </w:r>
          </w:p>
          <w:p w14:paraId="437FAD82" w14:textId="77777777" w:rsidR="00C448D2" w:rsidRPr="00C448D2" w:rsidRDefault="00C448D2" w:rsidP="00C448D2">
            <w:pPr>
              <w:pStyle w:val="Heading2"/>
              <w:rPr>
                <w:rFonts w:ascii="Times New Roman" w:hAnsi="Times New Roman"/>
                <w:b w:val="0"/>
                <w:lang w:val="en-GB" w:eastAsia="en-US"/>
              </w:rPr>
            </w:pPr>
          </w:p>
          <w:p w14:paraId="14303F61"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w:t>
            </w:r>
            <w:proofErr w:type="spellStart"/>
            <w:r w:rsidRPr="00C448D2">
              <w:rPr>
                <w:rFonts w:ascii="Times New Roman" w:hAnsi="Times New Roman"/>
                <w:b w:val="0"/>
                <w:lang w:val="en-GB" w:eastAsia="en-US"/>
              </w:rPr>
              <w:t>i</w:t>
            </w:r>
            <w:proofErr w:type="spellEnd"/>
            <w:r w:rsidRPr="00C448D2">
              <w:rPr>
                <w:rFonts w:ascii="Times New Roman" w:hAnsi="Times New Roman"/>
                <w:b w:val="0"/>
                <w:lang w:val="en-GB" w:eastAsia="en-US"/>
              </w:rPr>
              <w:t>) Introductory sentences: A contextual lead-in sentence has been added before both Table 1 and Table 2 to orient the reader before presenting the data, improving narrative flow;</w:t>
            </w:r>
          </w:p>
          <w:p w14:paraId="19FC15FA" w14:textId="77777777" w:rsidR="00C448D2" w:rsidRPr="00C448D2" w:rsidRDefault="00C448D2" w:rsidP="00C448D2">
            <w:pPr>
              <w:pStyle w:val="Heading2"/>
              <w:rPr>
                <w:rFonts w:ascii="Times New Roman" w:hAnsi="Times New Roman"/>
                <w:b w:val="0"/>
                <w:lang w:val="en-GB" w:eastAsia="en-US"/>
              </w:rPr>
            </w:pPr>
          </w:p>
          <w:p w14:paraId="76E3D1F6" w14:textId="69846B0C"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(ii) Table 1title corrected and COD/BOD₅ column added: The table title has been corrected from "Geochemical Analysis Results" to "Physicochemical Analysis Results" for consistency with the manuscript terminology. A COD/BOD₅ ratio column has been added with computed values for all four locations (L1 = 265.5, L2 = 12.1, L3 = 70.8, L4 = 29.5), making the table more analytically complete and directly relevant to leachate biodegradability assessment;</w:t>
            </w:r>
          </w:p>
          <w:p w14:paraId="1CFAC8C6" w14:textId="77777777" w:rsidR="00C448D2" w:rsidRPr="00C448D2" w:rsidRDefault="00C448D2" w:rsidP="00C448D2">
            <w:pPr>
              <w:pStyle w:val="Heading2"/>
              <w:rPr>
                <w:rFonts w:ascii="Times New Roman" w:hAnsi="Times New Roman"/>
                <w:b w:val="0"/>
                <w:lang w:val="en-GB" w:eastAsia="en-US"/>
              </w:rPr>
            </w:pPr>
          </w:p>
          <w:p w14:paraId="5BF517E3" w14:textId="0DB3FF2F"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(iii) Table 2 comparison standards replaced: The WHO drinking water standards and NSDWQ limits have been replaced with FAO irrigation water quality guidelines (FAO, 1994) and NESREA effluent discharge limits (NESREA, 2011), making the comparison table scientifically relevant to the environmental context of the study;</w:t>
            </w:r>
          </w:p>
          <w:p w14:paraId="64A25600" w14:textId="77777777" w:rsidR="00C448D2" w:rsidRPr="00C448D2" w:rsidRDefault="00C448D2" w:rsidP="00C448D2">
            <w:pPr>
              <w:pStyle w:val="Heading2"/>
              <w:rPr>
                <w:rFonts w:ascii="Times New Roman" w:hAnsi="Times New Roman"/>
                <w:b w:val="0"/>
                <w:lang w:val="en-GB" w:eastAsia="en-US"/>
              </w:rPr>
            </w:pPr>
          </w:p>
          <w:p w14:paraId="42CA257A"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(iv) Units standardized: All parameter units (mg/L) have been standardized consistently across both tables; and</w:t>
            </w:r>
          </w:p>
          <w:p w14:paraId="600C8D3D" w14:textId="77777777" w:rsidR="00C448D2" w:rsidRPr="00C448D2" w:rsidRDefault="00C448D2" w:rsidP="00C448D2">
            <w:pPr>
              <w:pStyle w:val="Heading2"/>
              <w:rPr>
                <w:rFonts w:ascii="Times New Roman" w:hAnsi="Times New Roman"/>
                <w:b w:val="0"/>
                <w:lang w:val="en-GB" w:eastAsia="en-US"/>
              </w:rPr>
            </w:pPr>
          </w:p>
          <w:p w14:paraId="5C9347C8"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(v) Spatial distribution figures: The spatial distribution maps generated using Golden Surfer software are directly relevant to the study objectives and are retained. Their descriptions in the text have been improved in the revised Section 3.8 to more explicitly link the interpolated surfaces to the contamination patterns discussed.</w:t>
            </w:r>
          </w:p>
          <w:p w14:paraId="1935AFB5" w14:textId="77777777" w:rsidR="00C448D2" w:rsidRPr="00C448D2" w:rsidRDefault="00C448D2" w:rsidP="00C448D2">
            <w:pPr>
              <w:pStyle w:val="Heading2"/>
              <w:rPr>
                <w:rFonts w:ascii="Times New Roman" w:hAnsi="Times New Roman"/>
                <w:b w:val="0"/>
                <w:lang w:val="en-GB" w:eastAsia="en-US"/>
              </w:rPr>
            </w:pPr>
          </w:p>
          <w:p w14:paraId="5358A0A7" w14:textId="3BA26362" w:rsidR="00CC78A7" w:rsidRPr="00107C72" w:rsidRDefault="00C448D2" w:rsidP="00C448D2">
            <w:pPr>
              <w:pStyle w:val="Heading2"/>
              <w:jc w:val="left"/>
              <w:rPr>
                <w:rFonts w:ascii="Times New Roman" w:hAnsi="Times New Roman"/>
                <w:b w:val="0"/>
                <w:lang w:val="en-GB" w:eastAsia="en-US"/>
              </w:rPr>
            </w:pPr>
            <w:r w:rsidRPr="00C448D2">
              <w:rPr>
                <w:rFonts w:ascii="Times New Roman" w:hAnsi="Times New Roman"/>
                <w:b w:val="0"/>
                <w:lang w:val="en-GB" w:eastAsia="en-US"/>
              </w:rPr>
              <w:t>We trust these revisions bring the tables and figures to a good or excellent standard. See revised Tables 1 and 2 and Section 3.8 of the manuscript.</w:t>
            </w:r>
          </w:p>
        </w:tc>
      </w:tr>
      <w:tr w:rsidR="00CC78A7" w:rsidRPr="00107C72" w14:paraId="66D23DE6" w14:textId="77777777" w:rsidTr="00DF4CC2">
        <w:trPr>
          <w:trHeight w:val="703"/>
        </w:trPr>
        <w:tc>
          <w:tcPr>
            <w:tcW w:w="1790" w:type="pct"/>
            <w:noWrap/>
          </w:tcPr>
          <w:p w14:paraId="567F0565" w14:textId="77777777" w:rsidR="00CC78A7" w:rsidRPr="00107C72" w:rsidRDefault="00CC78A7" w:rsidP="00993080">
            <w:pPr>
              <w:rPr>
                <w:b/>
                <w:sz w:val="20"/>
                <w:szCs w:val="20"/>
                <w:lang w:val="en-GB"/>
              </w:rPr>
            </w:pPr>
            <w:r w:rsidRPr="00107C72">
              <w:rPr>
                <w:b/>
                <w:sz w:val="20"/>
                <w:szCs w:val="20"/>
                <w:lang w:val="en-GB"/>
              </w:rPr>
              <w:t>11. Does the discussion relate findings to existing literature?</w:t>
            </w:r>
          </w:p>
          <w:p w14:paraId="61FEEA9A"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B7AF9E7"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07D1D23C" w14:textId="3B377193" w:rsidR="00CC78A7" w:rsidRPr="00107C72" w:rsidRDefault="00E80F77">
            <w:pPr>
              <w:pStyle w:val="ListParagraph"/>
              <w:ind w:left="0"/>
              <w:rPr>
                <w:bCs/>
                <w:sz w:val="20"/>
                <w:szCs w:val="20"/>
                <w:lang w:val="en-GB"/>
              </w:rPr>
            </w:pPr>
            <w:r>
              <w:rPr>
                <w:bCs/>
                <w:sz w:val="20"/>
                <w:szCs w:val="20"/>
                <w:lang w:val="en-GB"/>
              </w:rPr>
              <w:t xml:space="preserve">         1</w:t>
            </w:r>
          </w:p>
        </w:tc>
        <w:tc>
          <w:tcPr>
            <w:tcW w:w="1998" w:type="pct"/>
          </w:tcPr>
          <w:p w14:paraId="64404457"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We thank the reviewer for this rating and fully acknowledge that the original discussion section was inadequate in relating findings to existing literature. The Results and Discussion section has been completely overhauled. The following specific improvements have been made:</w:t>
            </w:r>
          </w:p>
          <w:p w14:paraId="108A9CD8" w14:textId="77777777" w:rsidR="00C448D2" w:rsidRPr="00C448D2" w:rsidRDefault="00C448D2" w:rsidP="00C448D2">
            <w:pPr>
              <w:pStyle w:val="Heading2"/>
              <w:rPr>
                <w:rFonts w:ascii="Times New Roman" w:hAnsi="Times New Roman"/>
                <w:b w:val="0"/>
                <w:lang w:val="en-GB" w:eastAsia="en-US"/>
              </w:rPr>
            </w:pPr>
          </w:p>
          <w:p w14:paraId="30AFB8C7"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w:t>
            </w:r>
            <w:proofErr w:type="spellStart"/>
            <w:r w:rsidRPr="00C448D2">
              <w:rPr>
                <w:rFonts w:ascii="Times New Roman" w:hAnsi="Times New Roman"/>
                <w:b w:val="0"/>
                <w:lang w:val="en-GB" w:eastAsia="en-US"/>
              </w:rPr>
              <w:t>i</w:t>
            </w:r>
            <w:proofErr w:type="spellEnd"/>
            <w:r w:rsidRPr="00C448D2">
              <w:rPr>
                <w:rFonts w:ascii="Times New Roman" w:hAnsi="Times New Roman"/>
                <w:b w:val="0"/>
                <w:lang w:val="en-GB" w:eastAsia="en-US"/>
              </w:rPr>
              <w:t>) Parameter-by-parameter comparative discussion: Each parameter subsection (pH, TSS, TDS, BOD₅, COD) has been revised to include direct comparison with findings from related studies conducted at similar dumpsites in Nigeria and sub-Saharan Africa. Specific comparative references now include:</w:t>
            </w:r>
          </w:p>
          <w:p w14:paraId="60506782" w14:textId="77777777" w:rsidR="00C448D2" w:rsidRPr="00C448D2" w:rsidRDefault="00C448D2" w:rsidP="00C448D2">
            <w:pPr>
              <w:pStyle w:val="Heading2"/>
              <w:rPr>
                <w:rFonts w:ascii="Times New Roman" w:hAnsi="Times New Roman"/>
                <w:b w:val="0"/>
                <w:lang w:val="en-GB" w:eastAsia="en-US"/>
              </w:rPr>
            </w:pPr>
          </w:p>
          <w:p w14:paraId="079FCF6E" w14:textId="52EED39D"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 xml:space="preserve">pH: Ngah and </w:t>
            </w:r>
            <w:proofErr w:type="spellStart"/>
            <w:r w:rsidRPr="00C448D2">
              <w:rPr>
                <w:rFonts w:ascii="Times New Roman" w:hAnsi="Times New Roman"/>
                <w:b w:val="0"/>
                <w:lang w:val="en-GB" w:eastAsia="en-US"/>
              </w:rPr>
              <w:t>Otei-Nda</w:t>
            </w:r>
            <w:proofErr w:type="spellEnd"/>
            <w:r w:rsidRPr="00C448D2">
              <w:rPr>
                <w:rFonts w:ascii="Times New Roman" w:hAnsi="Times New Roman"/>
                <w:b w:val="0"/>
                <w:lang w:val="en-GB" w:eastAsia="en-US"/>
              </w:rPr>
              <w:t xml:space="preserve"> (2017)</w:t>
            </w:r>
            <w:r>
              <w:rPr>
                <w:rFonts w:ascii="Times New Roman" w:hAnsi="Times New Roman"/>
                <w:b w:val="0"/>
                <w:lang w:val="en-GB" w:eastAsia="en-US"/>
              </w:rPr>
              <w:t>:</w:t>
            </w:r>
            <w:r w:rsidRPr="00C448D2">
              <w:rPr>
                <w:rFonts w:ascii="Times New Roman" w:hAnsi="Times New Roman"/>
                <w:b w:val="0"/>
                <w:lang w:val="en-GB" w:eastAsia="en-US"/>
              </w:rPr>
              <w:t xml:space="preserve"> pH 7.2–8.4 at Eneka dumpsite, Port Harcourt; </w:t>
            </w:r>
            <w:proofErr w:type="spellStart"/>
            <w:r w:rsidRPr="00C448D2">
              <w:rPr>
                <w:rFonts w:ascii="Times New Roman" w:hAnsi="Times New Roman"/>
                <w:b w:val="0"/>
                <w:lang w:val="en-GB" w:eastAsia="en-US"/>
              </w:rPr>
              <w:t>Nwankwoala</w:t>
            </w:r>
            <w:proofErr w:type="spellEnd"/>
            <w:r w:rsidRPr="00C448D2">
              <w:rPr>
                <w:rFonts w:ascii="Times New Roman" w:hAnsi="Times New Roman"/>
                <w:b w:val="0"/>
                <w:lang w:val="en-GB" w:eastAsia="en-US"/>
              </w:rPr>
              <w:t xml:space="preserve"> et al. (2022)</w:t>
            </w:r>
            <w:r>
              <w:rPr>
                <w:rFonts w:ascii="Times New Roman" w:hAnsi="Times New Roman"/>
                <w:b w:val="0"/>
                <w:lang w:val="en-GB" w:eastAsia="en-US"/>
              </w:rPr>
              <w:t>:</w:t>
            </w:r>
            <w:r w:rsidRPr="00C448D2">
              <w:rPr>
                <w:rFonts w:ascii="Times New Roman" w:hAnsi="Times New Roman"/>
                <w:b w:val="0"/>
                <w:lang w:val="en-GB" w:eastAsia="en-US"/>
              </w:rPr>
              <w:t xml:space="preserve"> pH 7.0–8.1 at </w:t>
            </w:r>
            <w:proofErr w:type="spellStart"/>
            <w:r w:rsidRPr="00C448D2">
              <w:rPr>
                <w:rFonts w:ascii="Times New Roman" w:hAnsi="Times New Roman"/>
                <w:b w:val="0"/>
                <w:lang w:val="en-GB" w:eastAsia="en-US"/>
              </w:rPr>
              <w:t>Igwuruta</w:t>
            </w:r>
            <w:proofErr w:type="spellEnd"/>
          </w:p>
          <w:p w14:paraId="18E56357" w14:textId="77777777" w:rsidR="00C448D2" w:rsidRPr="00C448D2" w:rsidRDefault="00C448D2" w:rsidP="00C448D2">
            <w:pPr>
              <w:pStyle w:val="Heading2"/>
              <w:rPr>
                <w:rFonts w:ascii="Times New Roman" w:hAnsi="Times New Roman"/>
                <w:b w:val="0"/>
                <w:lang w:val="en-GB" w:eastAsia="en-US"/>
              </w:rPr>
            </w:pPr>
          </w:p>
          <w:p w14:paraId="3320B2CF" w14:textId="61D88FDE"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 xml:space="preserve">TSS: Esonanjor and </w:t>
            </w:r>
            <w:proofErr w:type="spellStart"/>
            <w:r w:rsidRPr="00C448D2">
              <w:rPr>
                <w:rFonts w:ascii="Times New Roman" w:hAnsi="Times New Roman"/>
                <w:b w:val="0"/>
                <w:lang w:val="en-GB" w:eastAsia="en-US"/>
              </w:rPr>
              <w:t>Ohanuna</w:t>
            </w:r>
            <w:proofErr w:type="spellEnd"/>
            <w:r w:rsidRPr="00C448D2">
              <w:rPr>
                <w:rFonts w:ascii="Times New Roman" w:hAnsi="Times New Roman"/>
                <w:b w:val="0"/>
                <w:lang w:val="en-GB" w:eastAsia="en-US"/>
              </w:rPr>
              <w:t xml:space="preserve"> (2021)</w:t>
            </w:r>
            <w:r>
              <w:rPr>
                <w:rFonts w:ascii="Times New Roman" w:hAnsi="Times New Roman"/>
                <w:b w:val="0"/>
                <w:lang w:val="en-GB" w:eastAsia="en-US"/>
              </w:rPr>
              <w:t>:</w:t>
            </w:r>
            <w:r w:rsidRPr="00C448D2">
              <w:rPr>
                <w:rFonts w:ascii="Times New Roman" w:hAnsi="Times New Roman"/>
                <w:b w:val="0"/>
                <w:lang w:val="en-GB" w:eastAsia="en-US"/>
              </w:rPr>
              <w:t xml:space="preserve"> low TSS characteristic of Niger Delta municipal leachate; Bikash et al. (2014) — TSS patterns in stabilized leachate</w:t>
            </w:r>
          </w:p>
          <w:p w14:paraId="08787D81" w14:textId="77777777" w:rsidR="00C448D2" w:rsidRPr="00C448D2" w:rsidRDefault="00C448D2" w:rsidP="00C448D2">
            <w:pPr>
              <w:pStyle w:val="Heading2"/>
              <w:rPr>
                <w:rFonts w:ascii="Times New Roman" w:hAnsi="Times New Roman"/>
                <w:b w:val="0"/>
                <w:lang w:val="en-GB" w:eastAsia="en-US"/>
              </w:rPr>
            </w:pPr>
          </w:p>
          <w:p w14:paraId="11736A39" w14:textId="25EE3AD1"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TDS: Akudo et al. (2010)</w:t>
            </w:r>
            <w:r>
              <w:rPr>
                <w:rFonts w:ascii="Times New Roman" w:hAnsi="Times New Roman"/>
                <w:b w:val="0"/>
                <w:lang w:val="en-GB" w:eastAsia="en-US"/>
              </w:rPr>
              <w:t xml:space="preserve">: </w:t>
            </w:r>
            <w:r w:rsidRPr="00C448D2">
              <w:rPr>
                <w:rFonts w:ascii="Times New Roman" w:hAnsi="Times New Roman"/>
                <w:b w:val="0"/>
                <w:lang w:val="en-GB" w:eastAsia="en-US"/>
              </w:rPr>
              <w:t>TDS 980–2,100 mg/L at Onitsha landfill; Kjeldsen et al. (2002)</w:t>
            </w:r>
            <w:r>
              <w:rPr>
                <w:rFonts w:ascii="Times New Roman" w:hAnsi="Times New Roman"/>
                <w:b w:val="0"/>
                <w:lang w:val="en-GB" w:eastAsia="en-US"/>
              </w:rPr>
              <w:t>:</w:t>
            </w:r>
            <w:r w:rsidRPr="00C448D2">
              <w:rPr>
                <w:rFonts w:ascii="Times New Roman" w:hAnsi="Times New Roman"/>
                <w:b w:val="0"/>
                <w:lang w:val="en-GB" w:eastAsia="en-US"/>
              </w:rPr>
              <w:t xml:space="preserve"> dissolved mineral sources in leachate</w:t>
            </w:r>
          </w:p>
          <w:p w14:paraId="13BED491" w14:textId="77777777" w:rsidR="00C448D2" w:rsidRPr="00C448D2" w:rsidRDefault="00C448D2" w:rsidP="00C448D2">
            <w:pPr>
              <w:pStyle w:val="Heading2"/>
              <w:rPr>
                <w:rFonts w:ascii="Times New Roman" w:hAnsi="Times New Roman"/>
                <w:b w:val="0"/>
                <w:lang w:val="en-GB" w:eastAsia="en-US"/>
              </w:rPr>
            </w:pPr>
          </w:p>
          <w:p w14:paraId="1AED7992" w14:textId="02D66639"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 xml:space="preserve">BOD₅: Ngah and </w:t>
            </w:r>
            <w:proofErr w:type="spellStart"/>
            <w:r w:rsidRPr="00C448D2">
              <w:rPr>
                <w:rFonts w:ascii="Times New Roman" w:hAnsi="Times New Roman"/>
                <w:b w:val="0"/>
                <w:lang w:val="en-GB" w:eastAsia="en-US"/>
              </w:rPr>
              <w:t>Otei-Nda</w:t>
            </w:r>
            <w:proofErr w:type="spellEnd"/>
            <w:r w:rsidRPr="00C448D2">
              <w:rPr>
                <w:rFonts w:ascii="Times New Roman" w:hAnsi="Times New Roman"/>
                <w:b w:val="0"/>
                <w:lang w:val="en-GB" w:eastAsia="en-US"/>
              </w:rPr>
              <w:t xml:space="preserve"> (2017)</w:t>
            </w:r>
            <w:r>
              <w:rPr>
                <w:rFonts w:ascii="Times New Roman" w:hAnsi="Times New Roman"/>
                <w:b w:val="0"/>
                <w:lang w:val="en-GB" w:eastAsia="en-US"/>
              </w:rPr>
              <w:t>:</w:t>
            </w:r>
            <w:r w:rsidRPr="00C448D2">
              <w:rPr>
                <w:rFonts w:ascii="Times New Roman" w:hAnsi="Times New Roman"/>
                <w:b w:val="0"/>
                <w:lang w:val="en-GB" w:eastAsia="en-US"/>
              </w:rPr>
              <w:t xml:space="preserve"> BOD 12–45 mg/L at Eneka </w:t>
            </w:r>
            <w:r w:rsidRPr="00C448D2">
              <w:rPr>
                <w:rFonts w:ascii="Times New Roman" w:hAnsi="Times New Roman"/>
                <w:b w:val="0"/>
                <w:lang w:val="en-GB" w:eastAsia="en-US"/>
              </w:rPr>
              <w:lastRenderedPageBreak/>
              <w:t>dumpsite; Abel et al. (2023)</w:t>
            </w:r>
            <w:r>
              <w:rPr>
                <w:rFonts w:ascii="Times New Roman" w:hAnsi="Times New Roman"/>
                <w:b w:val="0"/>
                <w:lang w:val="en-GB" w:eastAsia="en-US"/>
              </w:rPr>
              <w:t xml:space="preserve">: </w:t>
            </w:r>
            <w:r w:rsidRPr="00C448D2">
              <w:rPr>
                <w:rFonts w:ascii="Times New Roman" w:hAnsi="Times New Roman"/>
                <w:b w:val="0"/>
                <w:lang w:val="en-GB" w:eastAsia="en-US"/>
              </w:rPr>
              <w:t>BOD exceeding 50 mg/L at combustion residue sites</w:t>
            </w:r>
          </w:p>
          <w:p w14:paraId="235DA70A" w14:textId="77777777" w:rsidR="00C448D2" w:rsidRPr="00C448D2" w:rsidRDefault="00C448D2" w:rsidP="00C448D2">
            <w:pPr>
              <w:pStyle w:val="Heading2"/>
              <w:rPr>
                <w:rFonts w:ascii="Times New Roman" w:hAnsi="Times New Roman"/>
                <w:b w:val="0"/>
                <w:lang w:val="en-GB" w:eastAsia="en-US"/>
              </w:rPr>
            </w:pPr>
          </w:p>
          <w:p w14:paraId="5ADDEBAB" w14:textId="274148DF"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COD: Bikash et al. (2014)</w:t>
            </w:r>
            <w:r>
              <w:rPr>
                <w:rFonts w:ascii="Times New Roman" w:hAnsi="Times New Roman"/>
                <w:b w:val="0"/>
                <w:lang w:val="en-GB" w:eastAsia="en-US"/>
              </w:rPr>
              <w:t xml:space="preserve">: </w:t>
            </w:r>
            <w:r w:rsidRPr="00C448D2">
              <w:rPr>
                <w:rFonts w:ascii="Times New Roman" w:hAnsi="Times New Roman"/>
                <w:b w:val="0"/>
                <w:lang w:val="en-GB" w:eastAsia="en-US"/>
              </w:rPr>
              <w:t>COD 800–3,500 mg/L in stabilized sub-Saharan leachate; Abel et al. (2023) COD benchmarks for non-biodegradable leachate;</w:t>
            </w:r>
          </w:p>
          <w:p w14:paraId="0EA6F270"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(ii) COD/BOD₅ biodegradability interpretation: The computed COD/BOD₅ ratios (12.1–265.5) are now explicitly interpreted in the context of leachate stabilization and treatment implications, with reference to Kjeldsen et al. (2002) and Abel et al. (2023), confirming that biological treatment alone is insufficient for this leachate;</w:t>
            </w:r>
          </w:p>
          <w:p w14:paraId="35AF7B12"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(iii) Spatial analysis linked to literature: The contamination hotspot findings from the Golden Surfer spatial analysis are now discussed in relation to similar spatial heterogeneity patterns documented at comparable unmanaged dumpsites in Nigeria (</w:t>
            </w:r>
            <w:proofErr w:type="spellStart"/>
            <w:r w:rsidRPr="00C448D2">
              <w:rPr>
                <w:rFonts w:ascii="Times New Roman" w:hAnsi="Times New Roman"/>
                <w:b w:val="0"/>
                <w:lang w:val="en-GB" w:eastAsia="en-US"/>
              </w:rPr>
              <w:t>Nwankwoala</w:t>
            </w:r>
            <w:proofErr w:type="spellEnd"/>
            <w:r w:rsidRPr="00C448D2">
              <w:rPr>
                <w:rFonts w:ascii="Times New Roman" w:hAnsi="Times New Roman"/>
                <w:b w:val="0"/>
                <w:lang w:val="en-GB" w:eastAsia="en-US"/>
              </w:rPr>
              <w:t xml:space="preserve"> et al., 2022; Esonanjor and </w:t>
            </w:r>
            <w:proofErr w:type="spellStart"/>
            <w:r w:rsidRPr="00C448D2">
              <w:rPr>
                <w:rFonts w:ascii="Times New Roman" w:hAnsi="Times New Roman"/>
                <w:b w:val="0"/>
                <w:lang w:val="en-GB" w:eastAsia="en-US"/>
              </w:rPr>
              <w:t>Ohanuna</w:t>
            </w:r>
            <w:proofErr w:type="spellEnd"/>
            <w:r w:rsidRPr="00C448D2">
              <w:rPr>
                <w:rFonts w:ascii="Times New Roman" w:hAnsi="Times New Roman"/>
                <w:b w:val="0"/>
                <w:lang w:val="en-GB" w:eastAsia="en-US"/>
              </w:rPr>
              <w:t>, 2021);</w:t>
            </w:r>
          </w:p>
          <w:p w14:paraId="281126D9"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(iv) Descriptive statistics contextualized: CV% values are now interpreted against published benchmarks, with COD (CV = 105.4%) identified as exhibiting extreme spatial heterogeneity consistent with findings from similar sites;</w:t>
            </w:r>
          </w:p>
          <w:p w14:paraId="350C2D59" w14:textId="77777777"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(v) Redundant section removed: The former Section 3.9.1 which duplicated environmental implications content has been deleted, and Section 3.7 now consolidates all environmental implication discussion with appropriate citations; and</w:t>
            </w:r>
          </w:p>
          <w:p w14:paraId="2F3472FE" w14:textId="07F9C015" w:rsidR="00C448D2" w:rsidRPr="00C448D2" w:rsidRDefault="00C448D2" w:rsidP="00C448D2">
            <w:pPr>
              <w:pStyle w:val="Heading2"/>
              <w:rPr>
                <w:rFonts w:ascii="Times New Roman" w:hAnsi="Times New Roman"/>
                <w:b w:val="0"/>
                <w:lang w:val="en-GB" w:eastAsia="en-US"/>
              </w:rPr>
            </w:pPr>
            <w:r w:rsidRPr="00C448D2">
              <w:rPr>
                <w:rFonts w:ascii="Times New Roman" w:hAnsi="Times New Roman"/>
                <w:b w:val="0"/>
                <w:lang w:val="en-GB" w:eastAsia="en-US"/>
              </w:rPr>
              <w:t>(vi) Recommendations removed: The Recommendations section (formerly Section 4.1) has been removed from the discussion entirely and its essential content specifically treatment technology recommendations with cost estimates has been incorporated into the revised Conclusion (Section 4).</w:t>
            </w:r>
          </w:p>
          <w:p w14:paraId="177B0DEF" w14:textId="0A2C54F1" w:rsidR="00CC78A7" w:rsidRPr="00107C72" w:rsidRDefault="00C448D2" w:rsidP="00C448D2">
            <w:pPr>
              <w:pStyle w:val="Heading2"/>
              <w:jc w:val="left"/>
              <w:rPr>
                <w:rFonts w:ascii="Times New Roman" w:hAnsi="Times New Roman"/>
                <w:b w:val="0"/>
                <w:lang w:val="en-GB" w:eastAsia="en-US"/>
              </w:rPr>
            </w:pPr>
            <w:r w:rsidRPr="00C448D2">
              <w:rPr>
                <w:rFonts w:ascii="Times New Roman" w:hAnsi="Times New Roman"/>
                <w:b w:val="0"/>
                <w:lang w:val="en-GB" w:eastAsia="en-US"/>
              </w:rPr>
              <w:t>We trust that these comprehensive revisions bring the discussion to a good or excellent standard by firmly grounding all findings within the context of existing literature. See the completely revised Section 3 of the manuscript.</w:t>
            </w:r>
          </w:p>
        </w:tc>
      </w:tr>
      <w:tr w:rsidR="00CC78A7" w:rsidRPr="00107C72" w14:paraId="15D09601" w14:textId="77777777" w:rsidTr="00DF4CC2">
        <w:trPr>
          <w:trHeight w:val="703"/>
        </w:trPr>
        <w:tc>
          <w:tcPr>
            <w:tcW w:w="1790" w:type="pct"/>
            <w:noWrap/>
          </w:tcPr>
          <w:p w14:paraId="2A9D839D" w14:textId="77777777" w:rsidR="00CC78A7" w:rsidRPr="00107C72" w:rsidRDefault="00CC78A7" w:rsidP="00993080">
            <w:pPr>
              <w:rPr>
                <w:b/>
                <w:sz w:val="20"/>
                <w:szCs w:val="20"/>
                <w:lang w:val="en-GB"/>
              </w:rPr>
            </w:pPr>
            <w:r w:rsidRPr="00107C72">
              <w:rPr>
                <w:b/>
                <w:sz w:val="20"/>
                <w:szCs w:val="20"/>
                <w:lang w:val="en-GB"/>
              </w:rPr>
              <w:lastRenderedPageBreak/>
              <w:t>12. Are the conclusions supported by the data?</w:t>
            </w:r>
          </w:p>
          <w:p w14:paraId="77CED674"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50617BA"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65C91083" w14:textId="731B6A17" w:rsidR="00CC78A7" w:rsidRPr="00107C72" w:rsidRDefault="00E80F77">
            <w:pPr>
              <w:pStyle w:val="ListParagraph"/>
              <w:ind w:left="0"/>
              <w:rPr>
                <w:bCs/>
                <w:sz w:val="20"/>
                <w:szCs w:val="20"/>
                <w:lang w:val="en-GB"/>
              </w:rPr>
            </w:pPr>
            <w:r>
              <w:rPr>
                <w:bCs/>
                <w:sz w:val="20"/>
                <w:szCs w:val="20"/>
                <w:lang w:val="en-GB"/>
              </w:rPr>
              <w:t xml:space="preserve">         3</w:t>
            </w:r>
          </w:p>
        </w:tc>
        <w:tc>
          <w:tcPr>
            <w:tcW w:w="1998" w:type="pct"/>
          </w:tcPr>
          <w:p w14:paraId="17D358CE"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We thank the reviewer for this rating and acknowledge that the original conclusion required strengthening to ensure all claims are fully supported by the data presented. The conclusion has been comprehensively revised as follows:</w:t>
            </w:r>
          </w:p>
          <w:p w14:paraId="22028538" w14:textId="77777777" w:rsidR="00F34732" w:rsidRPr="00F34732" w:rsidRDefault="00F34732" w:rsidP="00F34732">
            <w:pPr>
              <w:pStyle w:val="Heading2"/>
              <w:rPr>
                <w:rFonts w:ascii="Times New Roman" w:hAnsi="Times New Roman"/>
                <w:b w:val="0"/>
                <w:lang w:val="en-GB" w:eastAsia="en-US"/>
              </w:rPr>
            </w:pPr>
          </w:p>
          <w:p w14:paraId="55BD7987" w14:textId="392543C3"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t>
            </w:r>
            <w:proofErr w:type="spellStart"/>
            <w:r w:rsidRPr="00F34732">
              <w:rPr>
                <w:rFonts w:ascii="Times New Roman" w:hAnsi="Times New Roman"/>
                <w:b w:val="0"/>
                <w:lang w:val="en-GB" w:eastAsia="en-US"/>
              </w:rPr>
              <w:t>i</w:t>
            </w:r>
            <w:proofErr w:type="spellEnd"/>
            <w:r w:rsidRPr="00F34732">
              <w:rPr>
                <w:rFonts w:ascii="Times New Roman" w:hAnsi="Times New Roman"/>
                <w:b w:val="0"/>
                <w:lang w:val="en-GB" w:eastAsia="en-US"/>
              </w:rPr>
              <w:t>) Data-supported summary: The revised conclusion now explicitly references the specific parameter values and spatial patterns revealed by the data including COD (90–2,156 mg/L), BOD₅ (7.45–18.6 mg/L), TDS (747–1,579 mg/L), and COD/BOD₅ ratios (12.1–265.5) ensuring all concluding statements are directly traceable to the results presented in Table 1;</w:t>
            </w:r>
          </w:p>
          <w:p w14:paraId="60EC151F" w14:textId="77777777" w:rsidR="00F34732" w:rsidRPr="00F34732" w:rsidRDefault="00F34732" w:rsidP="00F34732">
            <w:pPr>
              <w:pStyle w:val="Heading2"/>
              <w:rPr>
                <w:rFonts w:ascii="Times New Roman" w:hAnsi="Times New Roman"/>
                <w:b w:val="0"/>
                <w:lang w:val="en-GB" w:eastAsia="en-US"/>
              </w:rPr>
            </w:pPr>
          </w:p>
          <w:p w14:paraId="5BF32160"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 Leachate classification included: The conclusion now explicitly states that the COD/BOD₅ ratios confirm the leachate as intermediate to stabilized and predominantly non-biodegradable, a finding directly supported by the computed data;</w:t>
            </w:r>
          </w:p>
          <w:p w14:paraId="195434EC" w14:textId="77777777" w:rsidR="00F34732" w:rsidRPr="00F34732" w:rsidRDefault="00F34732" w:rsidP="00F34732">
            <w:pPr>
              <w:pStyle w:val="Heading2"/>
              <w:rPr>
                <w:rFonts w:ascii="Times New Roman" w:hAnsi="Times New Roman"/>
                <w:b w:val="0"/>
                <w:lang w:val="en-GB" w:eastAsia="en-US"/>
              </w:rPr>
            </w:pPr>
          </w:p>
          <w:p w14:paraId="4E7EFB6E"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(iii) Specific treatment techniques named with cost estimates: Rather than vaguely recommending "physical, chemical, or biological treatment," the revised conclusion identifies specific appropriate treatment technologies based on the leachate characteristics observed:</w:t>
            </w:r>
          </w:p>
          <w:p w14:paraId="78807F8D" w14:textId="77777777" w:rsidR="00F34732" w:rsidRPr="00F34732" w:rsidRDefault="00F34732" w:rsidP="00F34732">
            <w:pPr>
              <w:pStyle w:val="Heading2"/>
              <w:rPr>
                <w:rFonts w:ascii="Times New Roman" w:hAnsi="Times New Roman"/>
                <w:b w:val="0"/>
                <w:lang w:val="en-GB" w:eastAsia="en-US"/>
              </w:rPr>
            </w:pPr>
          </w:p>
          <w:p w14:paraId="74AA4732" w14:textId="76224673"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Coagulation-flocculation estimated USD 0.50–2.00/m³ (Abel et al., 2023)</w:t>
            </w:r>
          </w:p>
          <w:p w14:paraId="437A367C" w14:textId="77777777" w:rsidR="00F34732" w:rsidRPr="00F34732" w:rsidRDefault="00F34732" w:rsidP="00F34732">
            <w:pPr>
              <w:pStyle w:val="Heading2"/>
              <w:rPr>
                <w:rFonts w:ascii="Times New Roman" w:hAnsi="Times New Roman"/>
                <w:b w:val="0"/>
                <w:lang w:val="en-GB" w:eastAsia="en-US"/>
              </w:rPr>
            </w:pPr>
          </w:p>
          <w:p w14:paraId="42890D7C" w14:textId="1BF5A0C4"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Fenton oxidation estimated USD 1.50–4.00/m³ (Kjeldsen et al., 2002)</w:t>
            </w:r>
          </w:p>
          <w:p w14:paraId="1ED7311B" w14:textId="77777777" w:rsidR="00F34732" w:rsidRPr="00F34732" w:rsidRDefault="00F34732" w:rsidP="00F34732">
            <w:pPr>
              <w:pStyle w:val="Heading2"/>
              <w:rPr>
                <w:rFonts w:ascii="Times New Roman" w:hAnsi="Times New Roman"/>
                <w:b w:val="0"/>
                <w:lang w:val="en-GB" w:eastAsia="en-US"/>
              </w:rPr>
            </w:pPr>
          </w:p>
          <w:p w14:paraId="4083913B" w14:textId="16FC1C91"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Membrane bioreactors (MBR) estimated USD 3.00–8.00/m³ (Abel et al., 2023)</w:t>
            </w:r>
          </w:p>
          <w:p w14:paraId="126755A9" w14:textId="77777777" w:rsidR="00F34732" w:rsidRPr="00F34732" w:rsidRDefault="00F34732" w:rsidP="00F34732">
            <w:pPr>
              <w:pStyle w:val="Heading2"/>
              <w:rPr>
                <w:rFonts w:ascii="Times New Roman" w:hAnsi="Times New Roman"/>
                <w:b w:val="0"/>
                <w:lang w:val="en-GB" w:eastAsia="en-US"/>
              </w:rPr>
            </w:pPr>
          </w:p>
          <w:p w14:paraId="214DE3FA" w14:textId="231680E3"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Constructed wetlands estimated USD 0.10–0.50/m³ (Bikash et al., 2014)</w:t>
            </w:r>
          </w:p>
          <w:p w14:paraId="442FAE69"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(iv) Comparison standards corrected: References to WHO drinking water standards have been replaced with FAO irrigation guidelines and NESREA effluent discharge limits, ensuring concluding statements about exceedances are scientifically appropriate and data-supported;</w:t>
            </w:r>
          </w:p>
          <w:p w14:paraId="7442BBA5"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 Groundwater/surface water reframed: Statements about groundwater and surface water risk have been reframed as qualitative inferences clearly stated as beyond the direct scope of the study, rather than as study conclusions;</w:t>
            </w:r>
          </w:p>
          <w:p w14:paraId="3F25B06A" w14:textId="246D1DC3"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(vi) Recommendations section removed: The Recommendations section (formerly Section 4.1) has been removed, with essential future research directions</w:t>
            </w:r>
            <w:r>
              <w:rPr>
                <w:rFonts w:ascii="Times New Roman" w:hAnsi="Times New Roman"/>
                <w:b w:val="0"/>
                <w:lang w:val="en-GB" w:eastAsia="en-US"/>
              </w:rPr>
              <w:t>,</w:t>
            </w:r>
            <w:r w:rsidRPr="00F34732">
              <w:rPr>
                <w:rFonts w:ascii="Times New Roman" w:hAnsi="Times New Roman"/>
                <w:b w:val="0"/>
                <w:lang w:val="en-GB" w:eastAsia="en-US"/>
              </w:rPr>
              <w:t xml:space="preserve"> including ammonia, nitrate, and heavy metal analyses, and multi-seasonal sampling  incorporated concisely into the conclusion paragraph; and</w:t>
            </w:r>
          </w:p>
          <w:p w14:paraId="23ED9592"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 xml:space="preserve">(vii) Terminology corrected: "Geochemical" has been replaced with "physicochemical" throughout the conclusion for </w:t>
            </w:r>
            <w:r w:rsidRPr="00F34732">
              <w:rPr>
                <w:rFonts w:ascii="Times New Roman" w:hAnsi="Times New Roman"/>
                <w:b w:val="0"/>
                <w:lang w:val="en-GB" w:eastAsia="en-US"/>
              </w:rPr>
              <w:lastRenderedPageBreak/>
              <w:t>consistency with the manuscript title and methodology.</w:t>
            </w:r>
          </w:p>
          <w:p w14:paraId="6D8B588A" w14:textId="6C8FCB51" w:rsidR="00CC78A7" w:rsidRPr="00107C72" w:rsidRDefault="00F34732" w:rsidP="00F34732">
            <w:pPr>
              <w:pStyle w:val="Heading2"/>
              <w:jc w:val="left"/>
              <w:rPr>
                <w:rFonts w:ascii="Times New Roman" w:hAnsi="Times New Roman"/>
                <w:b w:val="0"/>
                <w:lang w:val="en-GB" w:eastAsia="en-US"/>
              </w:rPr>
            </w:pPr>
            <w:r w:rsidRPr="00F34732">
              <w:rPr>
                <w:rFonts w:ascii="Times New Roman" w:hAnsi="Times New Roman"/>
                <w:b w:val="0"/>
                <w:lang w:val="en-GB" w:eastAsia="en-US"/>
              </w:rPr>
              <w:t>We trust these revisions bring the conclusion to a good or excellent standard, with all claims now firmly grounded in the data presented. See revised Section 4 of the manuscript.</w:t>
            </w:r>
          </w:p>
        </w:tc>
      </w:tr>
      <w:tr w:rsidR="00CC78A7" w:rsidRPr="00107C72" w14:paraId="3FC1C7E1" w14:textId="77777777" w:rsidTr="00DF4CC2">
        <w:trPr>
          <w:trHeight w:val="703"/>
        </w:trPr>
        <w:tc>
          <w:tcPr>
            <w:tcW w:w="1790" w:type="pct"/>
            <w:noWrap/>
          </w:tcPr>
          <w:p w14:paraId="7E175F2E" w14:textId="77777777" w:rsidR="00CC78A7" w:rsidRPr="00107C72" w:rsidRDefault="00CC78A7" w:rsidP="00993080">
            <w:pPr>
              <w:rPr>
                <w:b/>
                <w:sz w:val="20"/>
                <w:szCs w:val="20"/>
                <w:lang w:val="en-GB"/>
              </w:rPr>
            </w:pPr>
            <w:r w:rsidRPr="00107C72">
              <w:rPr>
                <w:b/>
                <w:sz w:val="20"/>
                <w:szCs w:val="20"/>
                <w:lang w:val="en-GB"/>
              </w:rPr>
              <w:lastRenderedPageBreak/>
              <w:t>13. Are the limitations of the study discussed?</w:t>
            </w:r>
          </w:p>
          <w:p w14:paraId="61AB581A"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5FC8F9"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212" w:type="pct"/>
          </w:tcPr>
          <w:p w14:paraId="46AD9EAC" w14:textId="2652A24E" w:rsidR="00CC78A7" w:rsidRPr="00107C72" w:rsidRDefault="00E80F77">
            <w:pPr>
              <w:pStyle w:val="ListParagraph"/>
              <w:ind w:left="0"/>
              <w:rPr>
                <w:bCs/>
                <w:sz w:val="20"/>
                <w:szCs w:val="20"/>
                <w:lang w:val="en-GB"/>
              </w:rPr>
            </w:pPr>
            <w:r>
              <w:rPr>
                <w:bCs/>
                <w:sz w:val="20"/>
                <w:szCs w:val="20"/>
                <w:lang w:val="en-GB"/>
              </w:rPr>
              <w:t xml:space="preserve">         2</w:t>
            </w:r>
          </w:p>
        </w:tc>
        <w:tc>
          <w:tcPr>
            <w:tcW w:w="1998" w:type="pct"/>
          </w:tcPr>
          <w:p w14:paraId="75FB256B"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We thank the reviewer for this rating and fully acknowledge that the original manuscript did not adequately address the limitations of the study. The revised manuscript now explicitly acknowledges the following limitations, incorporated at appropriate points throughout the text:</w:t>
            </w:r>
          </w:p>
          <w:p w14:paraId="3ED76133" w14:textId="77777777" w:rsidR="00F34732" w:rsidRPr="00F34732" w:rsidRDefault="00F34732" w:rsidP="00F34732">
            <w:pPr>
              <w:pStyle w:val="Heading2"/>
              <w:rPr>
                <w:rFonts w:ascii="Times New Roman" w:hAnsi="Times New Roman"/>
                <w:b w:val="0"/>
                <w:lang w:val="en-GB" w:eastAsia="en-US"/>
              </w:rPr>
            </w:pPr>
          </w:p>
          <w:p w14:paraId="67B8A795"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t>
            </w:r>
            <w:proofErr w:type="spellStart"/>
            <w:r w:rsidRPr="00F34732">
              <w:rPr>
                <w:rFonts w:ascii="Times New Roman" w:hAnsi="Times New Roman"/>
                <w:b w:val="0"/>
                <w:lang w:val="en-GB" w:eastAsia="en-US"/>
              </w:rPr>
              <w:t>i</w:t>
            </w:r>
            <w:proofErr w:type="spellEnd"/>
            <w:r w:rsidRPr="00F34732">
              <w:rPr>
                <w:rFonts w:ascii="Times New Roman" w:hAnsi="Times New Roman"/>
                <w:b w:val="0"/>
                <w:lang w:val="en-GB" w:eastAsia="en-US"/>
              </w:rPr>
              <w:t>) Grab sampling (Section 2.2.1): Leachate samples were collected as instantaneous grab samples (50 mL), which may not fully capture temporal variability in leachate composition. Composite sampling at 1 L/hour over 4–24 hours is recommended for future studies to provide a more precise and representative diagnosis;</w:t>
            </w:r>
          </w:p>
          <w:p w14:paraId="3201F8F7" w14:textId="77777777" w:rsidR="00F34732" w:rsidRPr="00F34732" w:rsidRDefault="00F34732" w:rsidP="00F34732">
            <w:pPr>
              <w:pStyle w:val="Heading2"/>
              <w:rPr>
                <w:rFonts w:ascii="Times New Roman" w:hAnsi="Times New Roman"/>
                <w:b w:val="0"/>
                <w:lang w:val="en-GB" w:eastAsia="en-US"/>
              </w:rPr>
            </w:pPr>
          </w:p>
          <w:p w14:paraId="10B8DC8C"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 Single sampling campaign (Section 2.2.1): All analyses were conducted during a single field campaign across the four sampling locations. Single-campaign results may not accurately reflect seasonal variability in leachate quality, particularly given the high annual rainfall of the Niger Delta region. Multi-seasonal sampling campaigns are recommended for future studies;</w:t>
            </w:r>
          </w:p>
          <w:p w14:paraId="1EF19EE8" w14:textId="77777777" w:rsidR="00F34732" w:rsidRPr="00F34732" w:rsidRDefault="00F34732" w:rsidP="00F34732">
            <w:pPr>
              <w:pStyle w:val="Heading2"/>
              <w:rPr>
                <w:rFonts w:ascii="Times New Roman" w:hAnsi="Times New Roman"/>
                <w:b w:val="0"/>
                <w:lang w:val="en-GB" w:eastAsia="en-US"/>
              </w:rPr>
            </w:pPr>
          </w:p>
          <w:p w14:paraId="3669FF07" w14:textId="0F0E72E0"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(iii) Missing parameters ammonia and nitrate (Section 2.3): Ammonia and nitrate were not included in the analytical campaign due to equipment and reagent constraints. Given the environmental significance of ammonia in stabilized leachate and the importance of nitrate data for designing nitrification-denitrification treatment systems, their inclusion is strongly recommended in future studies;</w:t>
            </w:r>
          </w:p>
          <w:p w14:paraId="1B6973BB" w14:textId="77777777" w:rsidR="00F34732" w:rsidRPr="00F34732" w:rsidRDefault="00F34732" w:rsidP="00F34732">
            <w:pPr>
              <w:pStyle w:val="Heading2"/>
              <w:rPr>
                <w:rFonts w:ascii="Times New Roman" w:hAnsi="Times New Roman"/>
                <w:b w:val="0"/>
                <w:lang w:val="en-GB" w:eastAsia="en-US"/>
              </w:rPr>
            </w:pPr>
          </w:p>
          <w:p w14:paraId="37898BA6"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(iv) Leachate volume not quantified (Section 2.2.1): Leachate volume was not expressed in m³/tonne of waste or estimated as a daily volume in m³/day, which would be necessary for the design and sizing of a leachate treatment plant. This is acknowledged as a limitation, and its measurement is recommended for future investigations;</w:t>
            </w:r>
          </w:p>
          <w:p w14:paraId="32BF3A6B" w14:textId="77777777" w:rsidR="00F34732" w:rsidRPr="00F34732" w:rsidRDefault="00F34732" w:rsidP="00F34732">
            <w:pPr>
              <w:pStyle w:val="Heading2"/>
              <w:rPr>
                <w:rFonts w:ascii="Times New Roman" w:hAnsi="Times New Roman"/>
                <w:b w:val="0"/>
                <w:lang w:val="en-GB" w:eastAsia="en-US"/>
              </w:rPr>
            </w:pPr>
          </w:p>
          <w:p w14:paraId="6D30EFEA"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 Groundwater and surface water not assessed (Section 3.7): Direct assessment of groundwater and surface water quality was beyond the scope of this study. Statements regarding potential contamination risks to these receptors are presented as qualitative inferences based on site conditions rather than as measured findings; and</w:t>
            </w:r>
          </w:p>
          <w:p w14:paraId="0970C412" w14:textId="77777777" w:rsidR="00F34732" w:rsidRPr="00F34732" w:rsidRDefault="00F34732" w:rsidP="00F34732">
            <w:pPr>
              <w:pStyle w:val="Heading2"/>
              <w:rPr>
                <w:rFonts w:ascii="Times New Roman" w:hAnsi="Times New Roman"/>
                <w:b w:val="0"/>
                <w:lang w:val="en-GB" w:eastAsia="en-US"/>
              </w:rPr>
            </w:pPr>
          </w:p>
          <w:p w14:paraId="461E94EB"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(vi) Small sample size: Only four sampling locations were established within the dumpsite, which — while distributed across cardinal directions — may not fully capture the complete spatial heterogeneity of leachate quality across the entire site. A denser sampling grid is recommended for future studies.</w:t>
            </w:r>
          </w:p>
          <w:p w14:paraId="1E43E5EC" w14:textId="77777777" w:rsidR="00F34732" w:rsidRPr="00F34732" w:rsidRDefault="00F34732" w:rsidP="00F34732">
            <w:pPr>
              <w:pStyle w:val="Heading2"/>
              <w:rPr>
                <w:rFonts w:ascii="Times New Roman" w:hAnsi="Times New Roman"/>
                <w:b w:val="0"/>
                <w:lang w:val="en-GB" w:eastAsia="en-US"/>
              </w:rPr>
            </w:pPr>
          </w:p>
          <w:p w14:paraId="0DACF864" w14:textId="2DD84D73" w:rsidR="00CC78A7" w:rsidRPr="00107C72" w:rsidRDefault="00F34732" w:rsidP="00F34732">
            <w:pPr>
              <w:pStyle w:val="Heading2"/>
              <w:jc w:val="left"/>
              <w:rPr>
                <w:rFonts w:ascii="Times New Roman" w:hAnsi="Times New Roman"/>
                <w:b w:val="0"/>
                <w:lang w:val="en-GB" w:eastAsia="en-US"/>
              </w:rPr>
            </w:pPr>
            <w:r w:rsidRPr="00F34732">
              <w:rPr>
                <w:rFonts w:ascii="Times New Roman" w:hAnsi="Times New Roman"/>
                <w:b w:val="0"/>
                <w:lang w:val="en-GB" w:eastAsia="en-US"/>
              </w:rPr>
              <w:t>These limitations are acknowledged transparently throughout the revised manuscript, and recommendations for addressing them in future studies have been incorporated into the revised Conclusion (Section 4). See revised Sections 2.2.1, 2.3, 3.7, and 4.</w:t>
            </w:r>
          </w:p>
        </w:tc>
      </w:tr>
      <w:tr w:rsidR="00CC78A7" w:rsidRPr="00107C72" w14:paraId="14DA206F" w14:textId="77777777" w:rsidTr="00DF4CC2">
        <w:trPr>
          <w:trHeight w:val="703"/>
        </w:trPr>
        <w:tc>
          <w:tcPr>
            <w:tcW w:w="1790" w:type="pct"/>
            <w:noWrap/>
          </w:tcPr>
          <w:p w14:paraId="081DDB62" w14:textId="77777777" w:rsidR="00CC78A7" w:rsidRPr="00107C72" w:rsidRDefault="00CC78A7" w:rsidP="00993080">
            <w:pPr>
              <w:rPr>
                <w:b/>
                <w:sz w:val="20"/>
                <w:szCs w:val="20"/>
                <w:lang w:val="en-GB"/>
              </w:rPr>
            </w:pPr>
            <w:r w:rsidRPr="00107C72">
              <w:rPr>
                <w:b/>
                <w:sz w:val="20"/>
                <w:szCs w:val="20"/>
                <w:lang w:val="en-GB"/>
              </w:rPr>
              <w:t>14. Are the references relevant and sufficient (in number)?</w:t>
            </w:r>
          </w:p>
          <w:p w14:paraId="7C75ED81"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2562D3"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C4D2752" w14:textId="77777777"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212" w:type="pct"/>
          </w:tcPr>
          <w:p w14:paraId="16EA597F" w14:textId="2293ECE5" w:rsidR="00CC78A7" w:rsidRPr="00107C72" w:rsidRDefault="00E80F77">
            <w:pPr>
              <w:pStyle w:val="ListParagraph"/>
              <w:ind w:left="0"/>
              <w:rPr>
                <w:bCs/>
                <w:sz w:val="20"/>
                <w:szCs w:val="20"/>
                <w:lang w:val="en-GB"/>
              </w:rPr>
            </w:pPr>
            <w:r>
              <w:rPr>
                <w:bCs/>
                <w:sz w:val="20"/>
                <w:szCs w:val="20"/>
                <w:lang w:val="en-GB"/>
              </w:rPr>
              <w:t xml:space="preserve">          3</w:t>
            </w:r>
          </w:p>
        </w:tc>
        <w:tc>
          <w:tcPr>
            <w:tcW w:w="1998" w:type="pct"/>
          </w:tcPr>
          <w:p w14:paraId="6E9AB82E"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We thank the reviewer for this rating and acknowledge that the original reference list was insufficient in both number and scope. The following improvements have been made to strengthen the references:</w:t>
            </w:r>
          </w:p>
          <w:p w14:paraId="4098B38C" w14:textId="77777777" w:rsidR="00F34732" w:rsidRPr="00F34732" w:rsidRDefault="00F34732" w:rsidP="00F34732">
            <w:pPr>
              <w:pStyle w:val="Heading2"/>
              <w:rPr>
                <w:rFonts w:ascii="Times New Roman" w:hAnsi="Times New Roman"/>
                <w:b w:val="0"/>
                <w:lang w:val="en-GB" w:eastAsia="en-US"/>
              </w:rPr>
            </w:pPr>
          </w:p>
          <w:p w14:paraId="3D2CDEFF"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t>
            </w:r>
            <w:proofErr w:type="spellStart"/>
            <w:r w:rsidRPr="00F34732">
              <w:rPr>
                <w:rFonts w:ascii="Times New Roman" w:hAnsi="Times New Roman"/>
                <w:b w:val="0"/>
                <w:lang w:val="en-GB" w:eastAsia="en-US"/>
              </w:rPr>
              <w:t>i</w:t>
            </w:r>
            <w:proofErr w:type="spellEnd"/>
            <w:r w:rsidRPr="00F34732">
              <w:rPr>
                <w:rFonts w:ascii="Times New Roman" w:hAnsi="Times New Roman"/>
                <w:b w:val="0"/>
                <w:lang w:val="en-GB" w:eastAsia="en-US"/>
              </w:rPr>
              <w:t xml:space="preserve">) Additional comparative references added to Results and Discussion: The revised discussion now incorporates citations from studies conducted at comparable dumpsites in Nigeria and sub-Saharan Africa for each parameter discussed, including Ngah and </w:t>
            </w:r>
            <w:proofErr w:type="spellStart"/>
            <w:r w:rsidRPr="00F34732">
              <w:rPr>
                <w:rFonts w:ascii="Times New Roman" w:hAnsi="Times New Roman"/>
                <w:b w:val="0"/>
                <w:lang w:val="en-GB" w:eastAsia="en-US"/>
              </w:rPr>
              <w:t>Otei-Nda</w:t>
            </w:r>
            <w:proofErr w:type="spellEnd"/>
            <w:r w:rsidRPr="00F34732">
              <w:rPr>
                <w:rFonts w:ascii="Times New Roman" w:hAnsi="Times New Roman"/>
                <w:b w:val="0"/>
                <w:lang w:val="en-GB" w:eastAsia="en-US"/>
              </w:rPr>
              <w:t xml:space="preserve"> (2017), Akudo et al. (2010), Esonanjor and </w:t>
            </w:r>
            <w:proofErr w:type="spellStart"/>
            <w:r w:rsidRPr="00F34732">
              <w:rPr>
                <w:rFonts w:ascii="Times New Roman" w:hAnsi="Times New Roman"/>
                <w:b w:val="0"/>
                <w:lang w:val="en-GB" w:eastAsia="en-US"/>
              </w:rPr>
              <w:t>Ohanuna</w:t>
            </w:r>
            <w:proofErr w:type="spellEnd"/>
            <w:r w:rsidRPr="00F34732">
              <w:rPr>
                <w:rFonts w:ascii="Times New Roman" w:hAnsi="Times New Roman"/>
                <w:b w:val="0"/>
                <w:lang w:val="en-GB" w:eastAsia="en-US"/>
              </w:rPr>
              <w:t xml:space="preserve"> (2021), Abel et al. (2023), and Bikash et al. (2014), bringing the total number of references to a more appropriate level for a research article of this scope;</w:t>
            </w:r>
          </w:p>
          <w:p w14:paraId="7D73AE01" w14:textId="77777777" w:rsidR="00F34732" w:rsidRPr="00F34732" w:rsidRDefault="00F34732" w:rsidP="00F34732">
            <w:pPr>
              <w:pStyle w:val="Heading2"/>
              <w:rPr>
                <w:rFonts w:ascii="Times New Roman" w:hAnsi="Times New Roman"/>
                <w:b w:val="0"/>
                <w:lang w:val="en-GB" w:eastAsia="en-US"/>
              </w:rPr>
            </w:pPr>
          </w:p>
          <w:p w14:paraId="59E7669B"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 Treatment technology references added: The revised conclusion now cites relevant literature to support the specific treatment technology recommendations and cost estimates provided, including Abel et al. (2023), Kjeldsen et al. (2002), and Bikash et al. (2014);</w:t>
            </w:r>
          </w:p>
          <w:p w14:paraId="1D582718" w14:textId="77777777" w:rsidR="00F34732" w:rsidRPr="00F34732" w:rsidRDefault="00F34732" w:rsidP="00F34732">
            <w:pPr>
              <w:pStyle w:val="Heading2"/>
              <w:rPr>
                <w:rFonts w:ascii="Times New Roman" w:hAnsi="Times New Roman"/>
                <w:b w:val="0"/>
                <w:lang w:val="en-GB" w:eastAsia="en-US"/>
              </w:rPr>
            </w:pPr>
          </w:p>
          <w:p w14:paraId="59E094F1"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(iii) New comparison standard references added: FAO (1994) irrigation water quality guidelines and NESREA (2011) effluent discharge limits have been added as references to support the revised Table 2 comparison standards, replacing the previously cited WHO (2011, 2017) and NSDWQ (2015) references;</w:t>
            </w:r>
          </w:p>
          <w:p w14:paraId="17BEB77F" w14:textId="77777777" w:rsidR="00F34732" w:rsidRPr="00F34732" w:rsidRDefault="00F34732" w:rsidP="00F34732">
            <w:pPr>
              <w:pStyle w:val="Heading2"/>
              <w:rPr>
                <w:rFonts w:ascii="Times New Roman" w:hAnsi="Times New Roman"/>
                <w:b w:val="0"/>
                <w:lang w:val="en-GB" w:eastAsia="en-US"/>
              </w:rPr>
            </w:pPr>
          </w:p>
          <w:p w14:paraId="0A9243BA"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 xml:space="preserve">(iv) APHA (2017) reference added: The Standard Methods for the Examination of Water and Wastewater (APHA, 2017) has been added to support the condensed analytical methods </w:t>
            </w:r>
            <w:r w:rsidRPr="00F34732">
              <w:rPr>
                <w:rFonts w:ascii="Times New Roman" w:hAnsi="Times New Roman"/>
                <w:b w:val="0"/>
                <w:lang w:val="en-GB" w:eastAsia="en-US"/>
              </w:rPr>
              <w:lastRenderedPageBreak/>
              <w:t>section; and</w:t>
            </w:r>
          </w:p>
          <w:p w14:paraId="283D0014" w14:textId="77777777" w:rsidR="00F34732" w:rsidRPr="00F34732" w:rsidRDefault="00F34732" w:rsidP="00F34732">
            <w:pPr>
              <w:pStyle w:val="Heading2"/>
              <w:rPr>
                <w:rFonts w:ascii="Times New Roman" w:hAnsi="Times New Roman"/>
                <w:b w:val="0"/>
                <w:lang w:val="en-GB" w:eastAsia="en-US"/>
              </w:rPr>
            </w:pPr>
          </w:p>
          <w:p w14:paraId="4738BA02"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 Older foundational references retained and justified: Seminal works such as Christensen et al. (1992) and Kjeldsen et al. (2002) have been retained as they remain widely cited foundational references in the global leachate literature and provide essential theoretical context for interpreting leachate composition and treatment.</w:t>
            </w:r>
          </w:p>
          <w:p w14:paraId="6644C826" w14:textId="77777777" w:rsidR="00F34732" w:rsidRPr="00F34732" w:rsidRDefault="00F34732" w:rsidP="00F34732">
            <w:pPr>
              <w:pStyle w:val="Heading2"/>
              <w:rPr>
                <w:rFonts w:ascii="Times New Roman" w:hAnsi="Times New Roman"/>
                <w:b w:val="0"/>
                <w:lang w:val="en-GB" w:eastAsia="en-US"/>
              </w:rPr>
            </w:pPr>
          </w:p>
          <w:p w14:paraId="37781569" w14:textId="77BF4972" w:rsidR="00CC78A7" w:rsidRPr="00107C72" w:rsidRDefault="00F34732" w:rsidP="00F34732">
            <w:pPr>
              <w:pStyle w:val="Heading2"/>
              <w:jc w:val="left"/>
              <w:rPr>
                <w:rFonts w:ascii="Times New Roman" w:hAnsi="Times New Roman"/>
                <w:b w:val="0"/>
                <w:lang w:val="en-GB" w:eastAsia="en-US"/>
              </w:rPr>
            </w:pPr>
            <w:r w:rsidRPr="00F34732">
              <w:rPr>
                <w:rFonts w:ascii="Times New Roman" w:hAnsi="Times New Roman"/>
                <w:b w:val="0"/>
                <w:lang w:val="en-GB" w:eastAsia="en-US"/>
              </w:rPr>
              <w:t>We trust these additions bring the reference list to a good or excellent standard in both relevance and sufficiency. See the revised Reference list of the manuscript.</w:t>
            </w:r>
          </w:p>
        </w:tc>
      </w:tr>
      <w:tr w:rsidR="00CC78A7" w:rsidRPr="00107C72" w14:paraId="5BECF601" w14:textId="77777777" w:rsidTr="00DF4CC2">
        <w:trPr>
          <w:trHeight w:val="703"/>
        </w:trPr>
        <w:tc>
          <w:tcPr>
            <w:tcW w:w="1790" w:type="pct"/>
            <w:noWrap/>
          </w:tcPr>
          <w:p w14:paraId="0F1AFA26" w14:textId="77777777" w:rsidR="00CC78A7" w:rsidRPr="00107C72" w:rsidRDefault="00CC78A7" w:rsidP="00993080">
            <w:pPr>
              <w:rPr>
                <w:b/>
                <w:sz w:val="20"/>
                <w:szCs w:val="20"/>
                <w:lang w:val="en-GB"/>
              </w:rPr>
            </w:pPr>
            <w:r w:rsidRPr="00107C72">
              <w:rPr>
                <w:b/>
                <w:sz w:val="20"/>
                <w:szCs w:val="20"/>
                <w:lang w:val="en-GB"/>
              </w:rPr>
              <w:lastRenderedPageBreak/>
              <w:t>15. Is the manuscript written in clear and understandable language?</w:t>
            </w:r>
          </w:p>
          <w:p w14:paraId="18FB43A5"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A5EE17C"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4FD5C5E" w14:textId="77777777" w:rsidR="00CC78A7" w:rsidRPr="00107C72" w:rsidRDefault="00CC78A7" w:rsidP="0075138B">
            <w:pPr>
              <w:rPr>
                <w:sz w:val="20"/>
                <w:szCs w:val="20"/>
                <w:lang w:val="en-GB"/>
              </w:rPr>
            </w:pPr>
            <w:r w:rsidRPr="00107C72">
              <w:rPr>
                <w:color w:val="404040"/>
                <w:sz w:val="20"/>
                <w:szCs w:val="20"/>
                <w:shd w:val="clear" w:color="auto" w:fill="FFFFFF"/>
                <w:lang w:val="en-GB"/>
              </w:rPr>
              <w:t>N/A = Not Applicable</w:t>
            </w:r>
          </w:p>
        </w:tc>
        <w:tc>
          <w:tcPr>
            <w:tcW w:w="1212" w:type="pct"/>
          </w:tcPr>
          <w:p w14:paraId="26CD419D" w14:textId="2AAA05FE" w:rsidR="00CC78A7" w:rsidRPr="00107C72" w:rsidRDefault="00E80F77">
            <w:pPr>
              <w:pStyle w:val="ListParagraph"/>
              <w:ind w:left="0"/>
              <w:rPr>
                <w:bCs/>
                <w:sz w:val="20"/>
                <w:szCs w:val="20"/>
                <w:lang w:val="en-GB"/>
              </w:rPr>
            </w:pPr>
            <w:r>
              <w:rPr>
                <w:bCs/>
                <w:sz w:val="20"/>
                <w:szCs w:val="20"/>
                <w:lang w:val="en-GB"/>
              </w:rPr>
              <w:t xml:space="preserve">          3</w:t>
            </w:r>
          </w:p>
        </w:tc>
        <w:tc>
          <w:tcPr>
            <w:tcW w:w="1998" w:type="pct"/>
          </w:tcPr>
          <w:p w14:paraId="5DF3420C"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We thank the reviewer for this rating and acknowledge that the original manuscript contained several language, terminology, and formatting issues that affected clarity and readability. The following improvements have been made throughout the revised manuscript:</w:t>
            </w:r>
          </w:p>
          <w:p w14:paraId="5839A4FE" w14:textId="77777777" w:rsidR="00F34732" w:rsidRPr="00F34732" w:rsidRDefault="00F34732" w:rsidP="00F34732">
            <w:pPr>
              <w:pStyle w:val="Heading2"/>
              <w:rPr>
                <w:rFonts w:ascii="Times New Roman" w:hAnsi="Times New Roman"/>
                <w:b w:val="0"/>
                <w:lang w:val="en-GB" w:eastAsia="en-US"/>
              </w:rPr>
            </w:pPr>
          </w:p>
          <w:p w14:paraId="367B8DEC" w14:textId="21CE128B"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w:t>
            </w:r>
            <w:proofErr w:type="spellStart"/>
            <w:r w:rsidRPr="00F34732">
              <w:rPr>
                <w:rFonts w:ascii="Times New Roman" w:hAnsi="Times New Roman"/>
                <w:b w:val="0"/>
                <w:lang w:val="en-GB" w:eastAsia="en-US"/>
              </w:rPr>
              <w:t>i</w:t>
            </w:r>
            <w:proofErr w:type="spellEnd"/>
            <w:r w:rsidRPr="00F34732">
              <w:rPr>
                <w:rFonts w:ascii="Times New Roman" w:hAnsi="Times New Roman"/>
                <w:b w:val="0"/>
                <w:lang w:val="en-GB" w:eastAsia="en-US"/>
              </w:rPr>
              <w:t>) Typographical errors corrected: Scattered formatting errors specifically erroneous "</w:t>
            </w:r>
            <w:proofErr w:type="spellStart"/>
            <w:r w:rsidRPr="00F34732">
              <w:rPr>
                <w:rFonts w:ascii="Times New Roman" w:hAnsi="Times New Roman"/>
                <w:b w:val="0"/>
                <w:lang w:val="en-GB" w:eastAsia="en-US"/>
              </w:rPr>
              <w:t>i</w:t>
            </w:r>
            <w:proofErr w:type="spellEnd"/>
            <w:r w:rsidRPr="00F34732">
              <w:rPr>
                <w:rFonts w:ascii="Times New Roman" w:hAnsi="Times New Roman"/>
                <w:b w:val="0"/>
                <w:lang w:val="en-GB" w:eastAsia="en-US"/>
              </w:rPr>
              <w:t>" characters inserted throughout the spatial analysis section (Section 3.8) — have been fully identified and removed, restoring the readability of that section;</w:t>
            </w:r>
          </w:p>
          <w:p w14:paraId="3D0074EB" w14:textId="77777777" w:rsidR="00F34732" w:rsidRPr="00F34732" w:rsidRDefault="00F34732" w:rsidP="00F34732">
            <w:pPr>
              <w:pStyle w:val="Heading2"/>
              <w:rPr>
                <w:rFonts w:ascii="Times New Roman" w:hAnsi="Times New Roman"/>
                <w:b w:val="0"/>
                <w:lang w:val="en-GB" w:eastAsia="en-US"/>
              </w:rPr>
            </w:pPr>
          </w:p>
          <w:p w14:paraId="55924193" w14:textId="6BD34D61"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 Terminology standardized: The term "geochemical" appearing inconsistently in the original manuscript — including in Table 1 title and the conclusion has been replaced throughout with "physicochemical" to ensure terminological consistency with the manuscript title, objectives, and methodology;</w:t>
            </w:r>
          </w:p>
          <w:p w14:paraId="66EA74F3" w14:textId="77777777" w:rsidR="00F34732" w:rsidRPr="00F34732" w:rsidRDefault="00F34732" w:rsidP="00F34732">
            <w:pPr>
              <w:pStyle w:val="Heading2"/>
              <w:rPr>
                <w:rFonts w:ascii="Times New Roman" w:hAnsi="Times New Roman"/>
                <w:b w:val="0"/>
                <w:lang w:val="en-GB" w:eastAsia="en-US"/>
              </w:rPr>
            </w:pPr>
          </w:p>
          <w:p w14:paraId="4B95723B"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(iii) Duplicate introduction removed: The introduction contained a duplicated block of paragraphs, which has been identified and removed. The revised introduction is clean, logical, and non-repetitive;</w:t>
            </w:r>
          </w:p>
          <w:p w14:paraId="3F4C271D" w14:textId="77777777" w:rsidR="00F34732" w:rsidRPr="00F34732" w:rsidRDefault="00F34732" w:rsidP="00F34732">
            <w:pPr>
              <w:pStyle w:val="Heading2"/>
              <w:rPr>
                <w:rFonts w:ascii="Times New Roman" w:hAnsi="Times New Roman"/>
                <w:b w:val="0"/>
                <w:lang w:val="en-GB" w:eastAsia="en-US"/>
              </w:rPr>
            </w:pPr>
          </w:p>
          <w:p w14:paraId="678549AA"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(iv) Double sentence error corrected: Paragraph 4 of the original introduction contained two overlapping sentences beginning with "Although several studies..." and "While previous studies..." respectively. These have been merged into a single, clear knowledge gap statement;</w:t>
            </w:r>
          </w:p>
          <w:p w14:paraId="7F67FF8E" w14:textId="77777777" w:rsidR="00F34732" w:rsidRPr="00F34732" w:rsidRDefault="00F34732" w:rsidP="00F34732">
            <w:pPr>
              <w:pStyle w:val="Heading2"/>
              <w:rPr>
                <w:rFonts w:ascii="Times New Roman" w:hAnsi="Times New Roman"/>
                <w:b w:val="0"/>
                <w:lang w:val="en-GB" w:eastAsia="en-US"/>
              </w:rPr>
            </w:pPr>
          </w:p>
          <w:p w14:paraId="53C3F401"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 Analytical methods condensed: The overly detailed step-by-step procedural language in Section 2.3 has been replaced with a concise summary paragraph, significantly improving the readability and flow of the methods section;</w:t>
            </w:r>
          </w:p>
          <w:p w14:paraId="1F74A94D" w14:textId="77777777" w:rsidR="00F34732" w:rsidRPr="00F34732" w:rsidRDefault="00F34732" w:rsidP="00F34732">
            <w:pPr>
              <w:pStyle w:val="Heading2"/>
              <w:rPr>
                <w:rFonts w:ascii="Times New Roman" w:hAnsi="Times New Roman"/>
                <w:b w:val="0"/>
                <w:lang w:val="en-GB" w:eastAsia="en-US"/>
              </w:rPr>
            </w:pPr>
          </w:p>
          <w:p w14:paraId="598FA7C4" w14:textId="244C6DC3"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(vi) Statistical language clarified: Vague phrasing such as "identification of contamination hotspots" listed as a statistical method has been replaced with precise language naming the specific statistical tools applied  descriptive statistics, Pearson correlation analysis, and coefficient of variation (CV%);</w:t>
            </w:r>
          </w:p>
          <w:p w14:paraId="7723FE44" w14:textId="77777777" w:rsidR="00F34732" w:rsidRPr="00F34732" w:rsidRDefault="00F34732" w:rsidP="00F34732">
            <w:pPr>
              <w:pStyle w:val="Heading2"/>
              <w:rPr>
                <w:rFonts w:ascii="Times New Roman" w:hAnsi="Times New Roman"/>
                <w:b w:val="0"/>
                <w:lang w:val="en-GB" w:eastAsia="en-US"/>
              </w:rPr>
            </w:pPr>
          </w:p>
          <w:p w14:paraId="3ADE5E68"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(vii) Recommendations section removed: The bullet-point recommendations section, which was stylistically inconsistent with academic writing conventions, has been removed as advised, with key future research directions integrated into the conclusion in formal prose; and</w:t>
            </w:r>
          </w:p>
          <w:p w14:paraId="7FD87E3D" w14:textId="77777777" w:rsidR="00F34732" w:rsidRPr="00F34732" w:rsidRDefault="00F34732" w:rsidP="00F34732">
            <w:pPr>
              <w:pStyle w:val="Heading2"/>
              <w:rPr>
                <w:rFonts w:ascii="Times New Roman" w:hAnsi="Times New Roman"/>
                <w:b w:val="0"/>
                <w:lang w:val="en-GB" w:eastAsia="en-US"/>
              </w:rPr>
            </w:pPr>
          </w:p>
          <w:p w14:paraId="2F6FEEC9" w14:textId="77777777" w:rsidR="00F34732" w:rsidRPr="00F34732" w:rsidRDefault="00F34732" w:rsidP="00F34732">
            <w:pPr>
              <w:pStyle w:val="Heading2"/>
              <w:rPr>
                <w:rFonts w:ascii="Times New Roman" w:hAnsi="Times New Roman"/>
                <w:b w:val="0"/>
                <w:lang w:val="en-GB" w:eastAsia="en-US"/>
              </w:rPr>
            </w:pPr>
            <w:r w:rsidRPr="00F34732">
              <w:rPr>
                <w:rFonts w:ascii="Times New Roman" w:hAnsi="Times New Roman"/>
                <w:b w:val="0"/>
                <w:lang w:val="en-GB" w:eastAsia="en-US"/>
              </w:rPr>
              <w:t>(viii) Subheading formatting standardized: Section and subheading formatting has been made consistent throughout the revised manuscript.</w:t>
            </w:r>
          </w:p>
          <w:p w14:paraId="74285BF9" w14:textId="77777777" w:rsidR="00F34732" w:rsidRPr="00F34732" w:rsidRDefault="00F34732" w:rsidP="00F34732">
            <w:pPr>
              <w:pStyle w:val="Heading2"/>
              <w:rPr>
                <w:rFonts w:ascii="Times New Roman" w:hAnsi="Times New Roman"/>
                <w:b w:val="0"/>
                <w:lang w:val="en-GB" w:eastAsia="en-US"/>
              </w:rPr>
            </w:pPr>
          </w:p>
          <w:p w14:paraId="2B5AF81B" w14:textId="4B5D602F" w:rsidR="00CC78A7" w:rsidRPr="00107C72" w:rsidRDefault="00F34732" w:rsidP="00F34732">
            <w:pPr>
              <w:pStyle w:val="Heading2"/>
              <w:jc w:val="left"/>
              <w:rPr>
                <w:rFonts w:ascii="Times New Roman" w:hAnsi="Times New Roman"/>
                <w:b w:val="0"/>
                <w:lang w:val="en-GB" w:eastAsia="en-US"/>
              </w:rPr>
            </w:pPr>
            <w:r w:rsidRPr="00F34732">
              <w:rPr>
                <w:rFonts w:ascii="Times New Roman" w:hAnsi="Times New Roman"/>
                <w:b w:val="0"/>
                <w:lang w:val="en-GB" w:eastAsia="en-US"/>
              </w:rPr>
              <w:t>We trust these revisions bring the language and presentation of the manuscript to a good or excellent standard. See the revised manuscript in its entirety.</w:t>
            </w:r>
          </w:p>
        </w:tc>
      </w:tr>
    </w:tbl>
    <w:p w14:paraId="2CA6682B" w14:textId="77777777" w:rsidR="00CC78A7" w:rsidRPr="00107C72" w:rsidRDefault="00CC78A7" w:rsidP="00CC78A7">
      <w:pPr>
        <w:pStyle w:val="BodyText"/>
        <w:rPr>
          <w:rFonts w:ascii="Times New Roman" w:hAnsi="Times New Roman"/>
          <w:b/>
          <w:bCs/>
          <w:sz w:val="20"/>
          <w:szCs w:val="20"/>
          <w:u w:val="single"/>
          <w:lang w:val="en-GB"/>
        </w:rPr>
      </w:pPr>
    </w:p>
    <w:p w14:paraId="06F7115E" w14:textId="77777777" w:rsidR="00CC78A7" w:rsidRPr="00107C72" w:rsidRDefault="00CC78A7" w:rsidP="00CC78A7">
      <w:pPr>
        <w:pStyle w:val="BodyText"/>
        <w:rPr>
          <w:rFonts w:ascii="Times New Roman" w:hAnsi="Times New Roman"/>
          <w:b/>
          <w:bCs/>
          <w:sz w:val="20"/>
          <w:szCs w:val="20"/>
          <w:u w:val="single"/>
          <w:lang w:val="en-GB"/>
        </w:rPr>
      </w:pPr>
    </w:p>
    <w:p w14:paraId="4F61EB29" w14:textId="77777777" w:rsidR="00CC78A7" w:rsidRPr="00107C72" w:rsidRDefault="00CC78A7" w:rsidP="00CC78A7">
      <w:pPr>
        <w:pStyle w:val="BodyText"/>
        <w:rPr>
          <w:rFonts w:ascii="Times New Roman" w:hAnsi="Times New Roman"/>
          <w:b/>
          <w:bCs/>
          <w:sz w:val="20"/>
          <w:szCs w:val="20"/>
          <w:u w:val="single"/>
          <w:lang w:val="en-GB"/>
        </w:rPr>
      </w:pPr>
    </w:p>
    <w:p w14:paraId="7A875D95" w14:textId="77777777" w:rsidR="00CC78A7" w:rsidRPr="00107C72" w:rsidRDefault="00CC78A7" w:rsidP="00CC78A7">
      <w:pPr>
        <w:pStyle w:val="BodyText"/>
        <w:rPr>
          <w:rFonts w:ascii="Times New Roman" w:hAnsi="Times New Roman"/>
          <w:b/>
          <w:bCs/>
          <w:sz w:val="20"/>
          <w:szCs w:val="20"/>
          <w:u w:val="single"/>
          <w:lang w:val="en-GB"/>
        </w:rPr>
      </w:pPr>
    </w:p>
    <w:p w14:paraId="361E073A" w14:textId="77777777" w:rsidR="00CC78A7" w:rsidRDefault="00CC78A7" w:rsidP="00CC78A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9081DB4" w14:textId="77777777" w:rsidR="00CC78A7" w:rsidRDefault="00CC78A7" w:rsidP="00CC78A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4893"/>
        <w:gridCol w:w="5696"/>
      </w:tblGrid>
      <w:tr w:rsidR="00CC78A7" w:rsidRPr="00EC7A1F" w14:paraId="5DE58C10" w14:textId="77777777" w:rsidTr="00D6778D">
        <w:tc>
          <w:tcPr>
            <w:tcW w:w="1265" w:type="pct"/>
            <w:noWrap/>
          </w:tcPr>
          <w:p w14:paraId="07684FDF" w14:textId="77777777" w:rsidR="00CC78A7" w:rsidRPr="00EC7A1F" w:rsidRDefault="00CC78A7" w:rsidP="002E3E2C">
            <w:pPr>
              <w:pStyle w:val="Heading2"/>
              <w:jc w:val="left"/>
              <w:rPr>
                <w:rFonts w:ascii="Times New Roman" w:hAnsi="Times New Roman"/>
                <w:lang w:val="en-GB" w:eastAsia="en-US"/>
              </w:rPr>
            </w:pPr>
          </w:p>
        </w:tc>
        <w:tc>
          <w:tcPr>
            <w:tcW w:w="1726" w:type="pct"/>
          </w:tcPr>
          <w:p w14:paraId="47CCCA72" w14:textId="77777777" w:rsidR="00CC78A7" w:rsidRPr="00EC7A1F" w:rsidRDefault="00CC78A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167F463E" w14:textId="77777777" w:rsidR="00CC78A7" w:rsidRPr="00EC7A1F" w:rsidRDefault="00CC78A7" w:rsidP="002E3E2C">
            <w:pPr>
              <w:rPr>
                <w:lang w:val="en-GB"/>
              </w:rPr>
            </w:pPr>
          </w:p>
        </w:tc>
        <w:tc>
          <w:tcPr>
            <w:tcW w:w="2010" w:type="pct"/>
          </w:tcPr>
          <w:p w14:paraId="10D887FC" w14:textId="231B9E7E" w:rsidR="00CC78A7" w:rsidRPr="003D1D25" w:rsidRDefault="00CC78A7" w:rsidP="003D1D25">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tc>
      </w:tr>
      <w:tr w:rsidR="00CC78A7" w:rsidRPr="00EC7A1F" w14:paraId="12DC2F88" w14:textId="77777777" w:rsidTr="00D6778D">
        <w:trPr>
          <w:trHeight w:val="1262"/>
        </w:trPr>
        <w:tc>
          <w:tcPr>
            <w:tcW w:w="1265" w:type="pct"/>
            <w:noWrap/>
          </w:tcPr>
          <w:p w14:paraId="4A3B2086" w14:textId="77777777" w:rsidR="00CC78A7" w:rsidRPr="000B20E3" w:rsidRDefault="00CC78A7" w:rsidP="002E3E2C">
            <w:pPr>
              <w:ind w:left="360"/>
              <w:rPr>
                <w:b/>
                <w:bCs/>
                <w:sz w:val="20"/>
                <w:szCs w:val="20"/>
                <w:lang w:val="en-GB"/>
              </w:rPr>
            </w:pPr>
            <w:r w:rsidRPr="000B20E3">
              <w:rPr>
                <w:b/>
                <w:bCs/>
                <w:sz w:val="20"/>
                <w:szCs w:val="20"/>
                <w:lang w:val="en-GB"/>
              </w:rPr>
              <w:t>Is the title of the article suitable?</w:t>
            </w:r>
          </w:p>
          <w:p w14:paraId="595B7EEF" w14:textId="77777777" w:rsidR="00CC78A7" w:rsidRPr="00914761" w:rsidRDefault="00CC78A7" w:rsidP="002E3E2C">
            <w:pPr>
              <w:ind w:left="360"/>
              <w:rPr>
                <w:bCs/>
                <w:sz w:val="20"/>
                <w:szCs w:val="20"/>
                <w:lang w:val="en-GB"/>
              </w:rPr>
            </w:pPr>
          </w:p>
          <w:p w14:paraId="262170E4" w14:textId="77777777" w:rsidR="00CC78A7" w:rsidRPr="00EC7A1F" w:rsidRDefault="00CC78A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26" w:type="pct"/>
          </w:tcPr>
          <w:p w14:paraId="6BF49B0A" w14:textId="36FFC0FE" w:rsidR="00CC78A7" w:rsidRPr="00EC7A1F" w:rsidRDefault="00E80F77" w:rsidP="002E3E2C">
            <w:pPr>
              <w:ind w:left="360"/>
              <w:rPr>
                <w:b/>
                <w:bCs/>
                <w:sz w:val="20"/>
                <w:szCs w:val="20"/>
                <w:lang w:val="en-GB"/>
              </w:rPr>
            </w:pPr>
            <w:r>
              <w:rPr>
                <w:b/>
                <w:bCs/>
                <w:sz w:val="20"/>
                <w:szCs w:val="20"/>
                <w:lang w:val="en-GB"/>
              </w:rPr>
              <w:t>YES</w:t>
            </w:r>
          </w:p>
        </w:tc>
        <w:tc>
          <w:tcPr>
            <w:tcW w:w="2010" w:type="pct"/>
          </w:tcPr>
          <w:p w14:paraId="21ECC206" w14:textId="43B62BA2" w:rsidR="00CC78A7" w:rsidRPr="00EC7A1F" w:rsidRDefault="003D1D25" w:rsidP="002E3E2C">
            <w:pPr>
              <w:pStyle w:val="Heading2"/>
              <w:jc w:val="left"/>
              <w:rPr>
                <w:rFonts w:ascii="Times New Roman" w:hAnsi="Times New Roman"/>
                <w:b w:val="0"/>
                <w:lang w:val="en-GB" w:eastAsia="en-US"/>
              </w:rPr>
            </w:pPr>
            <w:r w:rsidRPr="003D1D25">
              <w:rPr>
                <w:rFonts w:ascii="Times New Roman" w:hAnsi="Times New Roman"/>
                <w:b w:val="0"/>
                <w:lang w:val="en-GB" w:eastAsia="en-US"/>
              </w:rPr>
              <w:t>Noted. The title has been retained as is.</w:t>
            </w:r>
          </w:p>
        </w:tc>
      </w:tr>
      <w:tr w:rsidR="00CC78A7" w:rsidRPr="00EC7A1F" w14:paraId="43B8C41D" w14:textId="77777777" w:rsidTr="00D6778D">
        <w:trPr>
          <w:trHeight w:val="1262"/>
        </w:trPr>
        <w:tc>
          <w:tcPr>
            <w:tcW w:w="1265" w:type="pct"/>
            <w:noWrap/>
          </w:tcPr>
          <w:p w14:paraId="24183599" w14:textId="77777777" w:rsidR="00CC78A7" w:rsidRDefault="00CC78A7" w:rsidP="002E3E2C">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4FCCE31B" w14:textId="77777777" w:rsidR="00CC78A7" w:rsidRDefault="00CC78A7" w:rsidP="002E3E2C">
            <w:pPr>
              <w:ind w:left="284"/>
              <w:rPr>
                <w:bCs/>
                <w:sz w:val="20"/>
                <w:szCs w:val="20"/>
                <w:lang w:val="en-GB"/>
              </w:rPr>
            </w:pPr>
          </w:p>
          <w:p w14:paraId="02316951" w14:textId="77777777" w:rsidR="00CC78A7" w:rsidRPr="00EC7A1F" w:rsidRDefault="00CC78A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1726" w:type="pct"/>
          </w:tcPr>
          <w:p w14:paraId="3CA1E81F" w14:textId="725EFFB2" w:rsidR="00CC78A7" w:rsidRPr="00EC7A1F" w:rsidRDefault="00E80F77" w:rsidP="002E3E2C">
            <w:pPr>
              <w:ind w:left="360"/>
              <w:rPr>
                <w:b/>
                <w:bCs/>
                <w:sz w:val="20"/>
                <w:szCs w:val="20"/>
                <w:lang w:val="en-GB"/>
              </w:rPr>
            </w:pPr>
            <w:r>
              <w:rPr>
                <w:b/>
                <w:bCs/>
                <w:sz w:val="20"/>
                <w:szCs w:val="20"/>
                <w:lang w:val="en-GB"/>
              </w:rPr>
              <w:t>YES</w:t>
            </w:r>
          </w:p>
        </w:tc>
        <w:tc>
          <w:tcPr>
            <w:tcW w:w="2010" w:type="pct"/>
          </w:tcPr>
          <w:p w14:paraId="2A52C0BC" w14:textId="12DECF03" w:rsidR="00CC78A7" w:rsidRPr="00EC7A1F" w:rsidRDefault="003D1D25" w:rsidP="002E3E2C">
            <w:pPr>
              <w:pStyle w:val="Heading2"/>
              <w:jc w:val="left"/>
              <w:rPr>
                <w:rFonts w:ascii="Times New Roman" w:hAnsi="Times New Roman"/>
                <w:b w:val="0"/>
                <w:lang w:val="en-GB" w:eastAsia="en-US"/>
              </w:rPr>
            </w:pPr>
            <w:r w:rsidRPr="003D1D25">
              <w:rPr>
                <w:rFonts w:ascii="Times New Roman" w:hAnsi="Times New Roman"/>
                <w:b w:val="0"/>
                <w:lang w:val="en-GB" w:eastAsia="en-US"/>
              </w:rPr>
              <w:t>Noted. The abstract has been comprehensively revised in the updated manuscript to reflect the corrected study objectives, updated comparison standards (FAO irrigation guidelines and NESREA effluent limits), COD/BOD₅ ratio findings, and specific treatment recommendations with cost estimates.</w:t>
            </w:r>
          </w:p>
        </w:tc>
      </w:tr>
      <w:tr w:rsidR="00CC78A7" w:rsidRPr="00EC7A1F" w14:paraId="2CEE08EF" w14:textId="77777777" w:rsidTr="00D6778D">
        <w:trPr>
          <w:trHeight w:val="704"/>
        </w:trPr>
        <w:tc>
          <w:tcPr>
            <w:tcW w:w="1265" w:type="pct"/>
            <w:noWrap/>
          </w:tcPr>
          <w:p w14:paraId="224861E1" w14:textId="77777777" w:rsidR="00CC78A7" w:rsidRPr="00914761" w:rsidRDefault="00CC78A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4DDFCA4E" w14:textId="77777777" w:rsidR="00CC78A7" w:rsidRPr="00C46811" w:rsidRDefault="00CC78A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1726" w:type="pct"/>
          </w:tcPr>
          <w:p w14:paraId="1D60FCD0" w14:textId="1AEE7173" w:rsidR="00CC78A7" w:rsidRPr="00EC7A1F" w:rsidRDefault="00E80F77" w:rsidP="002E3E2C">
            <w:pPr>
              <w:pStyle w:val="ListParagraph"/>
              <w:ind w:left="0"/>
              <w:rPr>
                <w:bCs/>
                <w:sz w:val="20"/>
                <w:szCs w:val="20"/>
                <w:lang w:val="en-GB"/>
              </w:rPr>
            </w:pPr>
            <w:r>
              <w:rPr>
                <w:bCs/>
                <w:sz w:val="20"/>
                <w:szCs w:val="20"/>
                <w:lang w:val="en-GB"/>
              </w:rPr>
              <w:t xml:space="preserve">         YES</w:t>
            </w:r>
          </w:p>
        </w:tc>
        <w:tc>
          <w:tcPr>
            <w:tcW w:w="2010" w:type="pct"/>
          </w:tcPr>
          <w:p w14:paraId="2CCF6F50" w14:textId="7240C0B7" w:rsidR="00CC78A7" w:rsidRPr="00EC7A1F" w:rsidRDefault="003D1D25" w:rsidP="002E3E2C">
            <w:pPr>
              <w:pStyle w:val="Heading2"/>
              <w:jc w:val="left"/>
              <w:rPr>
                <w:rFonts w:ascii="Times New Roman" w:hAnsi="Times New Roman"/>
                <w:b w:val="0"/>
                <w:lang w:val="en-GB" w:eastAsia="en-US"/>
              </w:rPr>
            </w:pPr>
            <w:r w:rsidRPr="003D1D25">
              <w:rPr>
                <w:rFonts w:ascii="Times New Roman" w:hAnsi="Times New Roman"/>
                <w:b w:val="0"/>
                <w:lang w:val="en-GB" w:eastAsia="en-US"/>
              </w:rPr>
              <w:t>Noted with appreciation. The scientific accuracy of the manuscript has been further strengthened in the revised version through the addition of COD/BOD₅ ratio analysis, replacement of inappropriate comparison standards with FAO irrigation guidelines and NESREA effluent limits, explicit leachate age classification, and incorporation of comparative citations from related studies.</w:t>
            </w:r>
          </w:p>
        </w:tc>
      </w:tr>
      <w:tr w:rsidR="00CC78A7" w:rsidRPr="00EC7A1F" w14:paraId="663D1A14" w14:textId="77777777" w:rsidTr="00D6778D">
        <w:trPr>
          <w:trHeight w:val="703"/>
        </w:trPr>
        <w:tc>
          <w:tcPr>
            <w:tcW w:w="1265" w:type="pct"/>
            <w:noWrap/>
          </w:tcPr>
          <w:p w14:paraId="42D98D7E" w14:textId="77777777" w:rsidR="00CC78A7" w:rsidRDefault="00CC78A7" w:rsidP="002E3E2C">
            <w:pPr>
              <w:ind w:left="360"/>
              <w:rPr>
                <w:b/>
                <w:bCs/>
                <w:sz w:val="20"/>
                <w:szCs w:val="20"/>
                <w:lang w:val="en-GB"/>
              </w:rPr>
            </w:pPr>
            <w:r w:rsidRPr="00EC7A1F">
              <w:rPr>
                <w:b/>
                <w:bCs/>
                <w:sz w:val="20"/>
                <w:szCs w:val="20"/>
                <w:lang w:val="en-GB"/>
              </w:rPr>
              <w:t xml:space="preserve">Are the references sufficient and recent? </w:t>
            </w:r>
          </w:p>
          <w:p w14:paraId="2F15FE5B" w14:textId="77777777" w:rsidR="00CC78A7" w:rsidRPr="00914761" w:rsidRDefault="00CC78A7" w:rsidP="002E3E2C">
            <w:pPr>
              <w:ind w:left="360"/>
              <w:rPr>
                <w:bCs/>
                <w:sz w:val="20"/>
                <w:szCs w:val="20"/>
                <w:lang w:val="en-GB"/>
              </w:rPr>
            </w:pPr>
            <w:r w:rsidRPr="00914761">
              <w:rPr>
                <w:bCs/>
                <w:sz w:val="20"/>
                <w:szCs w:val="20"/>
                <w:lang w:val="en-GB"/>
              </w:rPr>
              <w:t>(YES or NO)</w:t>
            </w:r>
          </w:p>
          <w:p w14:paraId="79CBABE4" w14:textId="77777777" w:rsidR="00CC78A7" w:rsidRPr="00914761" w:rsidRDefault="00CC78A7" w:rsidP="002E3E2C">
            <w:pPr>
              <w:ind w:left="360"/>
              <w:rPr>
                <w:bCs/>
                <w:sz w:val="20"/>
                <w:szCs w:val="20"/>
                <w:lang w:val="en-GB"/>
              </w:rPr>
            </w:pPr>
          </w:p>
          <w:p w14:paraId="158E4AEF" w14:textId="77777777" w:rsidR="00CC78A7" w:rsidRPr="00EC7A1F" w:rsidRDefault="00CC78A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1726" w:type="pct"/>
          </w:tcPr>
          <w:p w14:paraId="035B7807" w14:textId="77777777" w:rsidR="00CC78A7" w:rsidRDefault="00E80F77" w:rsidP="002E3E2C">
            <w:pPr>
              <w:pStyle w:val="ListParagraph"/>
              <w:ind w:left="0"/>
              <w:rPr>
                <w:bCs/>
                <w:sz w:val="20"/>
                <w:szCs w:val="20"/>
                <w:lang w:val="en-GB"/>
              </w:rPr>
            </w:pPr>
            <w:r>
              <w:rPr>
                <w:bCs/>
                <w:sz w:val="20"/>
                <w:szCs w:val="20"/>
                <w:lang w:val="en-GB"/>
              </w:rPr>
              <w:t xml:space="preserve">          NO. </w:t>
            </w:r>
          </w:p>
          <w:p w14:paraId="0EDD651B" w14:textId="7834D1DD" w:rsidR="00E80F77" w:rsidRPr="00EC7A1F" w:rsidRDefault="00E80F77" w:rsidP="002E3E2C">
            <w:pPr>
              <w:pStyle w:val="ListParagraph"/>
              <w:ind w:left="0"/>
              <w:rPr>
                <w:bCs/>
                <w:sz w:val="20"/>
                <w:szCs w:val="20"/>
                <w:lang w:val="en-GB"/>
              </w:rPr>
            </w:pPr>
            <w:r>
              <w:rPr>
                <w:bCs/>
                <w:sz w:val="20"/>
                <w:szCs w:val="20"/>
                <w:lang w:val="en-GB"/>
              </w:rPr>
              <w:t xml:space="preserve">The author should support their results discussions with </w:t>
            </w:r>
            <w:r w:rsidR="00F607B9">
              <w:rPr>
                <w:bCs/>
                <w:sz w:val="20"/>
                <w:szCs w:val="20"/>
                <w:lang w:val="en-GB"/>
              </w:rPr>
              <w:t>relevant literature.</w:t>
            </w:r>
          </w:p>
        </w:tc>
        <w:tc>
          <w:tcPr>
            <w:tcW w:w="2010" w:type="pct"/>
          </w:tcPr>
          <w:p w14:paraId="07B708BB" w14:textId="77777777"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We thank the reviewer for this observation and fully acknowledge that the original manuscript lacked sufficient literature support in the Results and Discussion section. The references have been substantially strengthened in the revised manuscript through the following improvements:</w:t>
            </w:r>
          </w:p>
          <w:p w14:paraId="13D68FCE" w14:textId="77777777" w:rsidR="003D1D25" w:rsidRPr="003D1D25" w:rsidRDefault="003D1D25" w:rsidP="003D1D25">
            <w:pPr>
              <w:pStyle w:val="Heading2"/>
              <w:rPr>
                <w:rFonts w:ascii="Times New Roman" w:hAnsi="Times New Roman"/>
                <w:b w:val="0"/>
                <w:lang w:val="en-GB" w:eastAsia="en-US"/>
              </w:rPr>
            </w:pPr>
          </w:p>
          <w:p w14:paraId="29578936" w14:textId="77777777"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w:t>
            </w:r>
            <w:proofErr w:type="spellStart"/>
            <w:r w:rsidRPr="003D1D25">
              <w:rPr>
                <w:rFonts w:ascii="Times New Roman" w:hAnsi="Times New Roman"/>
                <w:b w:val="0"/>
                <w:lang w:val="en-GB" w:eastAsia="en-US"/>
              </w:rPr>
              <w:t>i</w:t>
            </w:r>
            <w:proofErr w:type="spellEnd"/>
            <w:r w:rsidRPr="003D1D25">
              <w:rPr>
                <w:rFonts w:ascii="Times New Roman" w:hAnsi="Times New Roman"/>
                <w:b w:val="0"/>
                <w:lang w:val="en-GB" w:eastAsia="en-US"/>
              </w:rPr>
              <w:t>) Discussion now supported by comparative literature: Each parameter discussion (pH, TSS, TDS, BOD₅, COD) in the revised Section 3 is now supported by citations from studies conducted at comparable dumpsites in Nigeria and sub-Saharan Africa, enabling direct benchmarking of results against published findings. Specific references added include:</w:t>
            </w:r>
          </w:p>
          <w:p w14:paraId="1E379903" w14:textId="77777777" w:rsidR="003D1D25" w:rsidRPr="003D1D25" w:rsidRDefault="003D1D25" w:rsidP="003D1D25">
            <w:pPr>
              <w:pStyle w:val="Heading2"/>
              <w:rPr>
                <w:rFonts w:ascii="Times New Roman" w:hAnsi="Times New Roman"/>
                <w:b w:val="0"/>
                <w:lang w:val="en-GB" w:eastAsia="en-US"/>
              </w:rPr>
            </w:pPr>
          </w:p>
          <w:p w14:paraId="55F5CB00" w14:textId="2757D5AC"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 xml:space="preserve">Ngah and </w:t>
            </w:r>
            <w:proofErr w:type="spellStart"/>
            <w:r w:rsidRPr="003D1D25">
              <w:rPr>
                <w:rFonts w:ascii="Times New Roman" w:hAnsi="Times New Roman"/>
                <w:b w:val="0"/>
                <w:lang w:val="en-GB" w:eastAsia="en-US"/>
              </w:rPr>
              <w:t>Otei-Nda</w:t>
            </w:r>
            <w:proofErr w:type="spellEnd"/>
            <w:r w:rsidRPr="003D1D25">
              <w:rPr>
                <w:rFonts w:ascii="Times New Roman" w:hAnsi="Times New Roman"/>
                <w:b w:val="0"/>
                <w:lang w:val="en-GB" w:eastAsia="en-US"/>
              </w:rPr>
              <w:t xml:space="preserve"> (2017)</w:t>
            </w:r>
            <w:r>
              <w:rPr>
                <w:rFonts w:ascii="Times New Roman" w:hAnsi="Times New Roman"/>
                <w:b w:val="0"/>
                <w:lang w:val="en-GB" w:eastAsia="en-US"/>
              </w:rPr>
              <w:t xml:space="preserve">: </w:t>
            </w:r>
            <w:r w:rsidRPr="003D1D25">
              <w:rPr>
                <w:rFonts w:ascii="Times New Roman" w:hAnsi="Times New Roman"/>
                <w:b w:val="0"/>
                <w:lang w:val="en-GB" w:eastAsia="en-US"/>
              </w:rPr>
              <w:t>leachate characterization at Eneka dumpsite, Port Harcourt</w:t>
            </w:r>
          </w:p>
          <w:p w14:paraId="5179A0B5" w14:textId="77777777" w:rsidR="003D1D25" w:rsidRPr="003D1D25" w:rsidRDefault="003D1D25" w:rsidP="003D1D25">
            <w:pPr>
              <w:pStyle w:val="Heading2"/>
              <w:rPr>
                <w:rFonts w:ascii="Times New Roman" w:hAnsi="Times New Roman"/>
                <w:b w:val="0"/>
                <w:lang w:val="en-GB" w:eastAsia="en-US"/>
              </w:rPr>
            </w:pPr>
          </w:p>
          <w:p w14:paraId="42171433" w14:textId="6FACF82E"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Akudo et al. (2010)</w:t>
            </w:r>
            <w:r>
              <w:rPr>
                <w:rFonts w:ascii="Times New Roman" w:hAnsi="Times New Roman"/>
                <w:b w:val="0"/>
                <w:lang w:val="en-GB" w:eastAsia="en-US"/>
              </w:rPr>
              <w:t>:</w:t>
            </w:r>
            <w:r w:rsidRPr="003D1D25">
              <w:rPr>
                <w:rFonts w:ascii="Times New Roman" w:hAnsi="Times New Roman"/>
                <w:b w:val="0"/>
                <w:lang w:val="en-GB" w:eastAsia="en-US"/>
              </w:rPr>
              <w:t xml:space="preserve"> leachate-impacted groundwater at Onitsha landfill</w:t>
            </w:r>
          </w:p>
          <w:p w14:paraId="0A6EB735" w14:textId="77777777" w:rsidR="003D1D25" w:rsidRPr="003D1D25" w:rsidRDefault="003D1D25" w:rsidP="003D1D25">
            <w:pPr>
              <w:pStyle w:val="Heading2"/>
              <w:rPr>
                <w:rFonts w:ascii="Times New Roman" w:hAnsi="Times New Roman"/>
                <w:b w:val="0"/>
                <w:lang w:val="en-GB" w:eastAsia="en-US"/>
              </w:rPr>
            </w:pPr>
          </w:p>
          <w:p w14:paraId="54771517" w14:textId="59B9EE9A"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 xml:space="preserve">Esonanjor and </w:t>
            </w:r>
            <w:proofErr w:type="spellStart"/>
            <w:r w:rsidRPr="003D1D25">
              <w:rPr>
                <w:rFonts w:ascii="Times New Roman" w:hAnsi="Times New Roman"/>
                <w:b w:val="0"/>
                <w:lang w:val="en-GB" w:eastAsia="en-US"/>
              </w:rPr>
              <w:t>Ohanuna</w:t>
            </w:r>
            <w:proofErr w:type="spellEnd"/>
            <w:r w:rsidRPr="003D1D25">
              <w:rPr>
                <w:rFonts w:ascii="Times New Roman" w:hAnsi="Times New Roman"/>
                <w:b w:val="0"/>
                <w:lang w:val="en-GB" w:eastAsia="en-US"/>
              </w:rPr>
              <w:t xml:space="preserve"> (2021)</w:t>
            </w:r>
            <w:r>
              <w:rPr>
                <w:rFonts w:ascii="Times New Roman" w:hAnsi="Times New Roman"/>
                <w:b w:val="0"/>
                <w:lang w:val="en-GB" w:eastAsia="en-US"/>
              </w:rPr>
              <w:t>:</w:t>
            </w:r>
            <w:r w:rsidRPr="003D1D25">
              <w:rPr>
                <w:rFonts w:ascii="Times New Roman" w:hAnsi="Times New Roman"/>
                <w:b w:val="0"/>
                <w:lang w:val="en-GB" w:eastAsia="en-US"/>
              </w:rPr>
              <w:t xml:space="preserve"> dumpsite effects on groundwater in Port Harcourt</w:t>
            </w:r>
          </w:p>
          <w:p w14:paraId="7770ECF7" w14:textId="77777777" w:rsidR="003D1D25" w:rsidRPr="003D1D25" w:rsidRDefault="003D1D25" w:rsidP="003D1D25">
            <w:pPr>
              <w:pStyle w:val="Heading2"/>
              <w:rPr>
                <w:rFonts w:ascii="Times New Roman" w:hAnsi="Times New Roman"/>
                <w:b w:val="0"/>
                <w:lang w:val="en-GB" w:eastAsia="en-US"/>
              </w:rPr>
            </w:pPr>
          </w:p>
          <w:p w14:paraId="423FC939" w14:textId="334EB77A"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Abel et al. (2023)</w:t>
            </w:r>
            <w:r>
              <w:rPr>
                <w:rFonts w:ascii="Times New Roman" w:hAnsi="Times New Roman"/>
                <w:b w:val="0"/>
                <w:lang w:val="en-GB" w:eastAsia="en-US"/>
              </w:rPr>
              <w:t xml:space="preserve"> </w:t>
            </w:r>
            <w:r w:rsidRPr="003D1D25">
              <w:rPr>
                <w:rFonts w:ascii="Times New Roman" w:hAnsi="Times New Roman"/>
                <w:b w:val="0"/>
                <w:lang w:val="en-GB" w:eastAsia="en-US"/>
              </w:rPr>
              <w:t>leachate composition and treatment cost assessment</w:t>
            </w:r>
          </w:p>
          <w:p w14:paraId="24177589" w14:textId="77777777" w:rsidR="003D1D25" w:rsidRPr="003D1D25" w:rsidRDefault="003D1D25" w:rsidP="003D1D25">
            <w:pPr>
              <w:pStyle w:val="Heading2"/>
              <w:rPr>
                <w:rFonts w:ascii="Times New Roman" w:hAnsi="Times New Roman"/>
                <w:b w:val="0"/>
                <w:lang w:val="en-GB" w:eastAsia="en-US"/>
              </w:rPr>
            </w:pPr>
          </w:p>
          <w:p w14:paraId="3304DCD7" w14:textId="0437357C"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Bikash et al. (2014) factors affecting leachate composition in municipal landfills</w:t>
            </w:r>
          </w:p>
          <w:p w14:paraId="5C98F64D" w14:textId="77777777"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(ii) Treatment technology references added: The revised Conclusion (Section 4) now cites relevant literature to support all specific treatment technology recommendations and associated cost estimates provided, including Abel et al. (2023), Kjeldsen et al. (2002), and Bikash et al. (2014);</w:t>
            </w:r>
          </w:p>
          <w:p w14:paraId="732DCBC6" w14:textId="77777777"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(iii) New standard references added: FAO (1994) and NESREA (2011) have been added to support the revised Table 2 comparison standards, and APHA (2017) has been added to support the condensed analytical methods section;</w:t>
            </w:r>
          </w:p>
          <w:p w14:paraId="3EEF6909" w14:textId="77777777" w:rsidR="003D1D25" w:rsidRP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(iv) Foundational references justified: Older seminal works — Christensen et al. (1992) and Kjeldsen et al. (2002) — have been retained as they remain widely cited foundational references in the global leachate characterization and treatment literature; and</w:t>
            </w:r>
          </w:p>
          <w:p w14:paraId="019D4CB9" w14:textId="77777777" w:rsidR="003D1D25" w:rsidRDefault="003D1D25" w:rsidP="003D1D25">
            <w:pPr>
              <w:pStyle w:val="Heading2"/>
              <w:rPr>
                <w:rFonts w:ascii="Times New Roman" w:hAnsi="Times New Roman"/>
                <w:b w:val="0"/>
                <w:lang w:val="en-GB" w:eastAsia="en-US"/>
              </w:rPr>
            </w:pPr>
            <w:r w:rsidRPr="003D1D25">
              <w:rPr>
                <w:rFonts w:ascii="Times New Roman" w:hAnsi="Times New Roman"/>
                <w:b w:val="0"/>
                <w:lang w:val="en-GB" w:eastAsia="en-US"/>
              </w:rPr>
              <w:t>(v) Spatial and statistical analysis supported: The spatial heterogeneity findings from Section 3.8 and the CV% interpretations in Section 3.9 are now discussed in relation to published findings from similar unmanaged dumpsites (</w:t>
            </w:r>
            <w:proofErr w:type="spellStart"/>
            <w:r w:rsidRPr="003D1D25">
              <w:rPr>
                <w:rFonts w:ascii="Times New Roman" w:hAnsi="Times New Roman"/>
                <w:b w:val="0"/>
                <w:lang w:val="en-GB" w:eastAsia="en-US"/>
              </w:rPr>
              <w:t>Nwankwoala</w:t>
            </w:r>
            <w:proofErr w:type="spellEnd"/>
            <w:r w:rsidRPr="003D1D25">
              <w:rPr>
                <w:rFonts w:ascii="Times New Roman" w:hAnsi="Times New Roman"/>
                <w:b w:val="0"/>
                <w:lang w:val="en-GB" w:eastAsia="en-US"/>
              </w:rPr>
              <w:t xml:space="preserve"> et al., 2022; Esonanjor and </w:t>
            </w:r>
            <w:proofErr w:type="spellStart"/>
            <w:r w:rsidRPr="003D1D25">
              <w:rPr>
                <w:rFonts w:ascii="Times New Roman" w:hAnsi="Times New Roman"/>
                <w:b w:val="0"/>
                <w:lang w:val="en-GB" w:eastAsia="en-US"/>
              </w:rPr>
              <w:t>Ohanuna</w:t>
            </w:r>
            <w:proofErr w:type="spellEnd"/>
            <w:r w:rsidRPr="003D1D25">
              <w:rPr>
                <w:rFonts w:ascii="Times New Roman" w:hAnsi="Times New Roman"/>
                <w:b w:val="0"/>
                <w:lang w:val="en-GB" w:eastAsia="en-US"/>
              </w:rPr>
              <w:t>, 2021).</w:t>
            </w:r>
          </w:p>
          <w:p w14:paraId="44DA40D4" w14:textId="77777777" w:rsidR="003D1D25" w:rsidRPr="003D1D25" w:rsidRDefault="003D1D25" w:rsidP="003D1D25">
            <w:pPr>
              <w:rPr>
                <w:lang w:val="en-GB"/>
              </w:rPr>
            </w:pPr>
          </w:p>
          <w:p w14:paraId="5E7C6BB6" w14:textId="0A950F81" w:rsidR="00CC78A7" w:rsidRPr="00EC7A1F" w:rsidRDefault="003D1D25" w:rsidP="003D1D25">
            <w:pPr>
              <w:pStyle w:val="Heading2"/>
              <w:jc w:val="left"/>
              <w:rPr>
                <w:rFonts w:ascii="Times New Roman" w:hAnsi="Times New Roman"/>
                <w:b w:val="0"/>
                <w:lang w:val="en-GB" w:eastAsia="en-US"/>
              </w:rPr>
            </w:pPr>
            <w:r w:rsidRPr="003D1D25">
              <w:rPr>
                <w:rFonts w:ascii="Times New Roman" w:hAnsi="Times New Roman"/>
                <w:b w:val="0"/>
                <w:lang w:val="en-GB" w:eastAsia="en-US"/>
              </w:rPr>
              <w:t>We trust these additions bring the references to a sufficient and relevant standard. See the revised Sections 3 and 4 and the updated Reference list of the manuscript.</w:t>
            </w:r>
          </w:p>
        </w:tc>
      </w:tr>
    </w:tbl>
    <w:p w14:paraId="511E5FDC" w14:textId="77777777" w:rsidR="00CC78A7" w:rsidRPr="000B20E3" w:rsidRDefault="00CC78A7" w:rsidP="00CC78A7">
      <w:pPr>
        <w:rPr>
          <w:lang w:val="en-GB"/>
        </w:rPr>
      </w:pPr>
    </w:p>
    <w:p w14:paraId="155058A9" w14:textId="77777777" w:rsidR="00CC78A7" w:rsidRDefault="00CC78A7" w:rsidP="00CC78A7">
      <w:pPr>
        <w:pStyle w:val="Heading2"/>
        <w:jc w:val="left"/>
        <w:rPr>
          <w:rFonts w:ascii="Times New Roman" w:hAnsi="Times New Roman"/>
          <w:highlight w:val="yellow"/>
          <w:lang w:val="en-GB"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686B88" w:rsidRPr="00686B88" w14:paraId="66AD16F4" w14:textId="77777777" w:rsidTr="0071517C">
        <w:tc>
          <w:tcPr>
            <w:tcW w:w="5000" w:type="pct"/>
            <w:gridSpan w:val="3"/>
            <w:tcBorders>
              <w:top w:val="nil"/>
              <w:left w:val="nil"/>
              <w:right w:val="nil"/>
            </w:tcBorders>
            <w:noWrap/>
            <w:tcMar>
              <w:top w:w="0" w:type="dxa"/>
              <w:left w:w="108" w:type="dxa"/>
              <w:bottom w:w="0" w:type="dxa"/>
              <w:right w:w="108" w:type="dxa"/>
            </w:tcMar>
            <w:vAlign w:val="center"/>
          </w:tcPr>
          <w:p w14:paraId="4B463947" w14:textId="77777777" w:rsidR="00686B88" w:rsidRPr="00686B88" w:rsidRDefault="00686B88" w:rsidP="00686B88">
            <w:pPr>
              <w:rPr>
                <w:rFonts w:ascii="Arial" w:eastAsia="Arial Unicode MS" w:hAnsi="Arial" w:cs="Arial"/>
                <w:b/>
                <w:sz w:val="20"/>
                <w:szCs w:val="20"/>
                <w:u w:val="single"/>
                <w:lang w:val="en-GB"/>
              </w:rPr>
            </w:pPr>
            <w:bookmarkStart w:id="0" w:name="_Hlk156057883"/>
            <w:bookmarkStart w:id="1" w:name="_Hlk156057704"/>
            <w:r w:rsidRPr="00686B88">
              <w:rPr>
                <w:rFonts w:ascii="Arial" w:eastAsia="Arial Unicode MS" w:hAnsi="Arial" w:cs="Arial"/>
                <w:b/>
                <w:sz w:val="20"/>
                <w:szCs w:val="20"/>
                <w:highlight w:val="yellow"/>
                <w:u w:val="single"/>
                <w:lang w:val="en-GB"/>
              </w:rPr>
              <w:t>PART  3:</w:t>
            </w:r>
            <w:r w:rsidRPr="00686B88">
              <w:rPr>
                <w:rFonts w:ascii="Arial" w:eastAsia="Arial Unicode MS" w:hAnsi="Arial" w:cs="Arial"/>
                <w:b/>
                <w:sz w:val="20"/>
                <w:szCs w:val="20"/>
                <w:u w:val="single"/>
                <w:lang w:val="en-GB"/>
              </w:rPr>
              <w:t xml:space="preserve"> </w:t>
            </w:r>
          </w:p>
          <w:p w14:paraId="601026CB" w14:textId="77777777" w:rsidR="00686B88" w:rsidRPr="00686B88" w:rsidRDefault="00686B88" w:rsidP="00686B88">
            <w:pPr>
              <w:rPr>
                <w:rFonts w:ascii="Arial" w:eastAsia="Arial Unicode MS" w:hAnsi="Arial" w:cs="Arial"/>
                <w:b/>
                <w:sz w:val="20"/>
                <w:szCs w:val="20"/>
                <w:u w:val="single"/>
                <w:lang w:val="en-GB"/>
              </w:rPr>
            </w:pPr>
          </w:p>
        </w:tc>
      </w:tr>
      <w:tr w:rsidR="00686B88" w:rsidRPr="00686B88" w14:paraId="25E701AA" w14:textId="77777777" w:rsidTr="0071517C">
        <w:tc>
          <w:tcPr>
            <w:tcW w:w="1615" w:type="pct"/>
            <w:noWrap/>
            <w:tcMar>
              <w:top w:w="0" w:type="dxa"/>
              <w:left w:w="108" w:type="dxa"/>
              <w:bottom w:w="0" w:type="dxa"/>
              <w:right w:w="108" w:type="dxa"/>
            </w:tcMar>
            <w:vAlign w:val="center"/>
          </w:tcPr>
          <w:p w14:paraId="19568D59" w14:textId="77777777" w:rsidR="00686B88" w:rsidRPr="00686B88" w:rsidRDefault="00686B88" w:rsidP="00686B88">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87948BB" w14:textId="77777777" w:rsidR="00686B88" w:rsidRPr="00686B88" w:rsidRDefault="00686B88" w:rsidP="00686B88">
            <w:pPr>
              <w:keepNext/>
              <w:outlineLvl w:val="1"/>
              <w:rPr>
                <w:rFonts w:ascii="Arial" w:eastAsia="MS Mincho" w:hAnsi="Arial" w:cs="Arial"/>
                <w:b/>
                <w:bCs/>
                <w:sz w:val="20"/>
                <w:szCs w:val="20"/>
                <w:lang w:val="en-GB"/>
              </w:rPr>
            </w:pPr>
            <w:r w:rsidRPr="00686B88">
              <w:rPr>
                <w:rFonts w:ascii="Arial" w:eastAsia="MS Mincho" w:hAnsi="Arial" w:cs="Arial"/>
                <w:b/>
                <w:bCs/>
                <w:sz w:val="20"/>
                <w:szCs w:val="20"/>
                <w:lang w:val="en-GB"/>
              </w:rPr>
              <w:t>Reviewer’s comment</w:t>
            </w:r>
          </w:p>
        </w:tc>
        <w:tc>
          <w:tcPr>
            <w:tcW w:w="1691" w:type="pct"/>
          </w:tcPr>
          <w:p w14:paraId="4FE7E6A7" w14:textId="77777777" w:rsidR="00686B88" w:rsidRPr="00686B88" w:rsidRDefault="00686B88" w:rsidP="00686B88">
            <w:pPr>
              <w:spacing w:after="160" w:line="252" w:lineRule="auto"/>
              <w:rPr>
                <w:rFonts w:ascii="Arial" w:eastAsia="Calibri" w:hAnsi="Arial" w:cs="Arial"/>
                <w:kern w:val="2"/>
                <w:sz w:val="20"/>
                <w:szCs w:val="20"/>
                <w:lang w:val="en-IN"/>
              </w:rPr>
            </w:pPr>
            <w:r w:rsidRPr="00686B88">
              <w:rPr>
                <w:rFonts w:ascii="Arial" w:eastAsia="Calibri" w:hAnsi="Arial" w:cs="Arial"/>
                <w:b/>
                <w:kern w:val="2"/>
                <w:sz w:val="20"/>
                <w:szCs w:val="20"/>
                <w:lang w:val="en-IN"/>
              </w:rPr>
              <w:t>Author’s Feedback</w:t>
            </w:r>
            <w:r w:rsidRPr="00686B88">
              <w:rPr>
                <w:rFonts w:ascii="Arial" w:eastAsia="Calibri" w:hAnsi="Arial" w:cs="Arial"/>
                <w:kern w:val="2"/>
                <w:sz w:val="20"/>
                <w:szCs w:val="20"/>
                <w:lang w:val="en-IN"/>
              </w:rPr>
              <w:t xml:space="preserve"> (It is mandatory that authors should write his/her feedback here)</w:t>
            </w:r>
          </w:p>
          <w:p w14:paraId="0E8881C4" w14:textId="77777777" w:rsidR="00686B88" w:rsidRPr="00686B88" w:rsidRDefault="00686B88" w:rsidP="00686B88">
            <w:pPr>
              <w:keepNext/>
              <w:outlineLvl w:val="1"/>
              <w:rPr>
                <w:rFonts w:ascii="Arial" w:eastAsia="MS Mincho" w:hAnsi="Arial" w:cs="Arial"/>
                <w:bCs/>
                <w:sz w:val="20"/>
                <w:szCs w:val="20"/>
                <w:lang w:val="en-GB"/>
              </w:rPr>
            </w:pPr>
          </w:p>
        </w:tc>
      </w:tr>
      <w:tr w:rsidR="00686B88" w:rsidRPr="00686B88" w14:paraId="5B17D756" w14:textId="77777777" w:rsidTr="0071517C">
        <w:trPr>
          <w:trHeight w:val="890"/>
        </w:trPr>
        <w:tc>
          <w:tcPr>
            <w:tcW w:w="1615" w:type="pct"/>
            <w:noWrap/>
            <w:tcMar>
              <w:top w:w="0" w:type="dxa"/>
              <w:left w:w="108" w:type="dxa"/>
              <w:bottom w:w="0" w:type="dxa"/>
              <w:right w:w="108" w:type="dxa"/>
            </w:tcMar>
            <w:vAlign w:val="center"/>
          </w:tcPr>
          <w:p w14:paraId="2A3798D9" w14:textId="77777777" w:rsidR="00686B88" w:rsidRPr="00686B88" w:rsidRDefault="00686B88" w:rsidP="00686B88">
            <w:pPr>
              <w:rPr>
                <w:rFonts w:ascii="Arial" w:eastAsia="Arial Unicode MS" w:hAnsi="Arial" w:cs="Arial"/>
                <w:b/>
                <w:sz w:val="20"/>
                <w:szCs w:val="20"/>
                <w:lang w:val="en-GB"/>
              </w:rPr>
            </w:pPr>
            <w:r w:rsidRPr="00686B88">
              <w:rPr>
                <w:rFonts w:ascii="Arial" w:eastAsia="Arial Unicode MS" w:hAnsi="Arial" w:cs="Arial"/>
                <w:b/>
                <w:sz w:val="20"/>
                <w:szCs w:val="20"/>
                <w:lang w:val="en-GB"/>
              </w:rPr>
              <w:t xml:space="preserve">Are there ethical issues in this manuscript? </w:t>
            </w:r>
          </w:p>
          <w:p w14:paraId="31EF7840" w14:textId="77777777" w:rsidR="00686B88" w:rsidRPr="00686B88" w:rsidRDefault="00686B88" w:rsidP="00686B88">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AE50AAA" w14:textId="77777777" w:rsidR="00686B88" w:rsidRPr="00686B88" w:rsidRDefault="00686B88" w:rsidP="00686B88">
            <w:pPr>
              <w:rPr>
                <w:rFonts w:ascii="Arial" w:eastAsia="Arial Unicode MS" w:hAnsi="Arial" w:cs="Arial"/>
                <w:i/>
                <w:iCs/>
                <w:sz w:val="20"/>
                <w:szCs w:val="20"/>
                <w:u w:val="single"/>
                <w:lang w:val="en-GB"/>
              </w:rPr>
            </w:pPr>
            <w:r w:rsidRPr="00686B88">
              <w:rPr>
                <w:rFonts w:ascii="Arial" w:eastAsia="Arial Unicode MS" w:hAnsi="Arial" w:cs="Arial"/>
                <w:i/>
                <w:iCs/>
                <w:sz w:val="20"/>
                <w:szCs w:val="20"/>
                <w:u w:val="single"/>
                <w:lang w:val="en-GB"/>
              </w:rPr>
              <w:t>(If yes, Kindly please write down the ethical issues here in details)</w:t>
            </w:r>
          </w:p>
          <w:p w14:paraId="4FD6E650" w14:textId="77777777" w:rsidR="00686B88" w:rsidRPr="00686B88" w:rsidRDefault="00686B88" w:rsidP="00686B88">
            <w:pPr>
              <w:rPr>
                <w:rFonts w:ascii="Arial" w:eastAsia="Arial Unicode MS" w:hAnsi="Arial" w:cs="Arial"/>
                <w:sz w:val="20"/>
                <w:szCs w:val="20"/>
                <w:lang w:val="en-GB"/>
              </w:rPr>
            </w:pPr>
          </w:p>
        </w:tc>
        <w:tc>
          <w:tcPr>
            <w:tcW w:w="1691" w:type="pct"/>
            <w:vAlign w:val="center"/>
          </w:tcPr>
          <w:p w14:paraId="024E5AA4" w14:textId="77777777" w:rsidR="00686B88" w:rsidRPr="00686B88" w:rsidRDefault="00686B88" w:rsidP="00686B88">
            <w:pPr>
              <w:rPr>
                <w:rFonts w:ascii="Arial" w:eastAsia="Arial Unicode MS" w:hAnsi="Arial" w:cs="Arial"/>
                <w:sz w:val="20"/>
                <w:szCs w:val="20"/>
                <w:lang w:val="en-GB"/>
              </w:rPr>
            </w:pPr>
          </w:p>
          <w:p w14:paraId="12F7F54F" w14:textId="3DD4E33D" w:rsidR="00686B88" w:rsidRPr="00686B88" w:rsidRDefault="003D1D25" w:rsidP="00686B88">
            <w:pPr>
              <w:rPr>
                <w:rFonts w:ascii="Arial" w:eastAsia="Arial Unicode MS" w:hAnsi="Arial" w:cs="Arial"/>
                <w:sz w:val="20"/>
                <w:szCs w:val="20"/>
                <w:lang w:val="en-GB"/>
              </w:rPr>
            </w:pPr>
            <w:r>
              <w:rPr>
                <w:rFonts w:ascii="Arial" w:eastAsia="Arial Unicode MS" w:hAnsi="Arial" w:cs="Arial"/>
                <w:sz w:val="20"/>
                <w:szCs w:val="20"/>
                <w:lang w:val="en-GB"/>
              </w:rPr>
              <w:t xml:space="preserve">No </w:t>
            </w:r>
          </w:p>
          <w:p w14:paraId="4D8AA63A" w14:textId="77777777" w:rsidR="00686B88" w:rsidRPr="00686B88" w:rsidRDefault="00686B88" w:rsidP="00686B88">
            <w:pPr>
              <w:rPr>
                <w:rFonts w:ascii="Arial" w:eastAsia="Arial Unicode MS" w:hAnsi="Arial" w:cs="Arial"/>
                <w:sz w:val="20"/>
                <w:szCs w:val="20"/>
                <w:lang w:val="en-GB"/>
              </w:rPr>
            </w:pPr>
          </w:p>
        </w:tc>
      </w:tr>
      <w:bookmarkEnd w:id="0"/>
    </w:tbl>
    <w:p w14:paraId="3CACD708" w14:textId="77777777" w:rsidR="00686B88" w:rsidRPr="00686B88" w:rsidRDefault="00686B88" w:rsidP="00686B88"/>
    <w:p w14:paraId="4DC2311C" w14:textId="77777777" w:rsidR="00686B88" w:rsidRPr="00686B88" w:rsidRDefault="00686B88" w:rsidP="00686B88"/>
    <w:p w14:paraId="2DE2EBE5" w14:textId="77777777" w:rsidR="00686B88" w:rsidRPr="00686B88" w:rsidRDefault="00686B88" w:rsidP="00686B88">
      <w:pPr>
        <w:rPr>
          <w:bCs/>
          <w:u w:val="single"/>
          <w:lang w:val="en-GB"/>
        </w:rPr>
      </w:pPr>
    </w:p>
    <w:bookmarkEnd w:id="1"/>
    <w:p w14:paraId="7580792B" w14:textId="77777777" w:rsidR="00686B88" w:rsidRPr="00686B88" w:rsidRDefault="00686B88" w:rsidP="00686B88"/>
    <w:p w14:paraId="524C2D50" w14:textId="77777777" w:rsidR="008913D5" w:rsidRPr="00CC78A7" w:rsidRDefault="008913D5" w:rsidP="00686B88">
      <w:pPr>
        <w:pStyle w:val="Heading2"/>
        <w:jc w:val="left"/>
      </w:pPr>
    </w:p>
    <w:sectPr w:rsidR="008913D5" w:rsidRPr="00CC78A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051A2" w14:textId="77777777" w:rsidR="00C75B1C" w:rsidRPr="0000007A" w:rsidRDefault="00C75B1C" w:rsidP="0099583E">
      <w:r>
        <w:separator/>
      </w:r>
    </w:p>
  </w:endnote>
  <w:endnote w:type="continuationSeparator" w:id="0">
    <w:p w14:paraId="6021D032" w14:textId="77777777" w:rsidR="00C75B1C" w:rsidRPr="0000007A" w:rsidRDefault="00C75B1C"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7078" w14:textId="77777777" w:rsidR="00CC78A7" w:rsidRDefault="00CC7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12343" w14:textId="77777777" w:rsidR="00CC78A7" w:rsidRDefault="00CC78A7" w:rsidP="00CC78A7">
    <w:pPr>
      <w:pStyle w:val="Footer"/>
      <w:jc w:val="right"/>
    </w:pPr>
  </w:p>
  <w:p w14:paraId="2C82799D" w14:textId="56663743" w:rsidR="00CC78A7" w:rsidRDefault="00CC78A7" w:rsidP="00CC78A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686B88">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686B88">
      <w:rPr>
        <w:b/>
        <w:noProof/>
        <w:sz w:val="20"/>
      </w:rPr>
      <w:t>2</w:t>
    </w:r>
    <w:r w:rsidRPr="00585FC6">
      <w:rPr>
        <w:b/>
        <w:sz w:val="20"/>
      </w:rPr>
      <w:fldChar w:fldCharType="end"/>
    </w:r>
  </w:p>
  <w:p w14:paraId="24803F53" w14:textId="77777777" w:rsidR="00CC78A7" w:rsidRDefault="00CC78A7" w:rsidP="00CC78A7">
    <w:pPr>
      <w:pStyle w:val="Footer"/>
      <w:jc w:val="right"/>
      <w:rPr>
        <w:b/>
        <w:sz w:val="20"/>
      </w:rPr>
    </w:pPr>
    <w:r>
      <w:rPr>
        <w:b/>
        <w:sz w:val="20"/>
      </w:rPr>
      <w:t>V240326</w:t>
    </w:r>
  </w:p>
  <w:p w14:paraId="670A189C" w14:textId="77777777" w:rsidR="00CC78A7" w:rsidRDefault="00CC78A7" w:rsidP="00CC78A7">
    <w:pPr>
      <w:pStyle w:val="Footer"/>
      <w:jc w:val="right"/>
    </w:pPr>
  </w:p>
  <w:p w14:paraId="095F012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F0D99" w14:textId="77777777" w:rsidR="00CC78A7" w:rsidRDefault="00CC7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7EB89" w14:textId="77777777" w:rsidR="00C75B1C" w:rsidRPr="0000007A" w:rsidRDefault="00C75B1C" w:rsidP="0099583E">
      <w:r>
        <w:separator/>
      </w:r>
    </w:p>
  </w:footnote>
  <w:footnote w:type="continuationSeparator" w:id="0">
    <w:p w14:paraId="4102CF0E" w14:textId="77777777" w:rsidR="00C75B1C" w:rsidRPr="0000007A" w:rsidRDefault="00C75B1C"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FCE1" w14:textId="77777777" w:rsidR="00CC78A7" w:rsidRDefault="00CC7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66518" w14:textId="77777777" w:rsidR="00CC78A7" w:rsidRDefault="00CC78A7" w:rsidP="00CC78A7">
    <w:pPr>
      <w:spacing w:before="100" w:beforeAutospacing="1" w:after="100" w:afterAutospacing="1"/>
      <w:jc w:val="center"/>
      <w:rPr>
        <w:rFonts w:ascii="Arial" w:hAnsi="Arial" w:cs="Arial"/>
        <w:b/>
        <w:bCs/>
        <w:color w:val="003399"/>
        <w:szCs w:val="20"/>
        <w:u w:val="single"/>
        <w:lang w:val="en-GB"/>
      </w:rPr>
    </w:pPr>
  </w:p>
  <w:p w14:paraId="28110B5C" w14:textId="77777777" w:rsidR="00B62F41" w:rsidRPr="00642DC6" w:rsidRDefault="00CC78A7" w:rsidP="00CC78A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5569" w14:textId="77777777" w:rsidR="00CC78A7" w:rsidRDefault="00CC7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54099875">
    <w:abstractNumId w:val="4"/>
  </w:num>
  <w:num w:numId="2" w16cid:durableId="84302420">
    <w:abstractNumId w:val="8"/>
  </w:num>
  <w:num w:numId="3" w16cid:durableId="864444042">
    <w:abstractNumId w:val="7"/>
  </w:num>
  <w:num w:numId="4" w16cid:durableId="11080210">
    <w:abstractNumId w:val="9"/>
  </w:num>
  <w:num w:numId="5" w16cid:durableId="819541906">
    <w:abstractNumId w:val="6"/>
  </w:num>
  <w:num w:numId="6" w16cid:durableId="1633319410">
    <w:abstractNumId w:val="0"/>
  </w:num>
  <w:num w:numId="7" w16cid:durableId="1176075063">
    <w:abstractNumId w:val="3"/>
  </w:num>
  <w:num w:numId="8" w16cid:durableId="726414200">
    <w:abstractNumId w:val="11"/>
  </w:num>
  <w:num w:numId="9" w16cid:durableId="2075665332">
    <w:abstractNumId w:val="10"/>
  </w:num>
  <w:num w:numId="10" w16cid:durableId="405492707">
    <w:abstractNumId w:val="2"/>
  </w:num>
  <w:num w:numId="11" w16cid:durableId="761340942">
    <w:abstractNumId w:val="1"/>
  </w:num>
  <w:num w:numId="12" w16cid:durableId="19977626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17576"/>
    <w:rsid w:val="00021981"/>
    <w:rsid w:val="000234E1"/>
    <w:rsid w:val="0002598E"/>
    <w:rsid w:val="00037D52"/>
    <w:rsid w:val="000450FC"/>
    <w:rsid w:val="00056CB0"/>
    <w:rsid w:val="000577C2"/>
    <w:rsid w:val="0006257C"/>
    <w:rsid w:val="00073757"/>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4B4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162A"/>
    <w:rsid w:val="00330845"/>
    <w:rsid w:val="00335412"/>
    <w:rsid w:val="0033692F"/>
    <w:rsid w:val="00344014"/>
    <w:rsid w:val="00346223"/>
    <w:rsid w:val="00366BEC"/>
    <w:rsid w:val="0037074A"/>
    <w:rsid w:val="003A04E7"/>
    <w:rsid w:val="003A4991"/>
    <w:rsid w:val="003A6E1A"/>
    <w:rsid w:val="003A6E6B"/>
    <w:rsid w:val="003B2172"/>
    <w:rsid w:val="003C059E"/>
    <w:rsid w:val="003D1D25"/>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DBB"/>
    <w:rsid w:val="005C25A0"/>
    <w:rsid w:val="005D230D"/>
    <w:rsid w:val="00602F7D"/>
    <w:rsid w:val="006041D3"/>
    <w:rsid w:val="00605952"/>
    <w:rsid w:val="00613CC2"/>
    <w:rsid w:val="00620677"/>
    <w:rsid w:val="00624032"/>
    <w:rsid w:val="00634811"/>
    <w:rsid w:val="00642DC6"/>
    <w:rsid w:val="00645A56"/>
    <w:rsid w:val="006532DF"/>
    <w:rsid w:val="0065579D"/>
    <w:rsid w:val="00663792"/>
    <w:rsid w:val="0067046C"/>
    <w:rsid w:val="00676845"/>
    <w:rsid w:val="00680547"/>
    <w:rsid w:val="0068446F"/>
    <w:rsid w:val="00686B88"/>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3ABB"/>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0B19"/>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C2DA5"/>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860"/>
    <w:rsid w:val="00B92916"/>
    <w:rsid w:val="00B95C41"/>
    <w:rsid w:val="00BA1AB3"/>
    <w:rsid w:val="00BA6421"/>
    <w:rsid w:val="00BA754F"/>
    <w:rsid w:val="00BB34E6"/>
    <w:rsid w:val="00BB4FEC"/>
    <w:rsid w:val="00BC402F"/>
    <w:rsid w:val="00BC642A"/>
    <w:rsid w:val="00BD27BA"/>
    <w:rsid w:val="00BD3A94"/>
    <w:rsid w:val="00BE13EF"/>
    <w:rsid w:val="00BE40A5"/>
    <w:rsid w:val="00BE6454"/>
    <w:rsid w:val="00BF39A4"/>
    <w:rsid w:val="00BF64EF"/>
    <w:rsid w:val="00BF7402"/>
    <w:rsid w:val="00C02797"/>
    <w:rsid w:val="00C10283"/>
    <w:rsid w:val="00C110CC"/>
    <w:rsid w:val="00C14ABC"/>
    <w:rsid w:val="00C22886"/>
    <w:rsid w:val="00C25C8F"/>
    <w:rsid w:val="00C263C6"/>
    <w:rsid w:val="00C448D2"/>
    <w:rsid w:val="00C46811"/>
    <w:rsid w:val="00C635B6"/>
    <w:rsid w:val="00C70DFC"/>
    <w:rsid w:val="00C75B1C"/>
    <w:rsid w:val="00C75CEA"/>
    <w:rsid w:val="00C82466"/>
    <w:rsid w:val="00C84097"/>
    <w:rsid w:val="00C92F3A"/>
    <w:rsid w:val="00C97898"/>
    <w:rsid w:val="00CB429B"/>
    <w:rsid w:val="00CC2753"/>
    <w:rsid w:val="00CC78A7"/>
    <w:rsid w:val="00CD093E"/>
    <w:rsid w:val="00CD1556"/>
    <w:rsid w:val="00CD1FD7"/>
    <w:rsid w:val="00CD275B"/>
    <w:rsid w:val="00CD6AA8"/>
    <w:rsid w:val="00CE069A"/>
    <w:rsid w:val="00CE199A"/>
    <w:rsid w:val="00CE5AC7"/>
    <w:rsid w:val="00CF0BBB"/>
    <w:rsid w:val="00D1283A"/>
    <w:rsid w:val="00D17957"/>
    <w:rsid w:val="00D17979"/>
    <w:rsid w:val="00D2075F"/>
    <w:rsid w:val="00D3257B"/>
    <w:rsid w:val="00D40416"/>
    <w:rsid w:val="00D45CF7"/>
    <w:rsid w:val="00D4782A"/>
    <w:rsid w:val="00D6778D"/>
    <w:rsid w:val="00D717FD"/>
    <w:rsid w:val="00D7603E"/>
    <w:rsid w:val="00D8579C"/>
    <w:rsid w:val="00D90124"/>
    <w:rsid w:val="00D9392F"/>
    <w:rsid w:val="00D961FB"/>
    <w:rsid w:val="00DA41F5"/>
    <w:rsid w:val="00DB5B54"/>
    <w:rsid w:val="00DB7E1B"/>
    <w:rsid w:val="00DC0C7E"/>
    <w:rsid w:val="00DC1D81"/>
    <w:rsid w:val="00DF4CC2"/>
    <w:rsid w:val="00E1327B"/>
    <w:rsid w:val="00E3279A"/>
    <w:rsid w:val="00E34922"/>
    <w:rsid w:val="00E451EA"/>
    <w:rsid w:val="00E53E52"/>
    <w:rsid w:val="00E57F4B"/>
    <w:rsid w:val="00E63889"/>
    <w:rsid w:val="00E65EB7"/>
    <w:rsid w:val="00E71C8D"/>
    <w:rsid w:val="00E71D6A"/>
    <w:rsid w:val="00E72360"/>
    <w:rsid w:val="00E74834"/>
    <w:rsid w:val="00E80F77"/>
    <w:rsid w:val="00E92F65"/>
    <w:rsid w:val="00E972A7"/>
    <w:rsid w:val="00EA2839"/>
    <w:rsid w:val="00EB3E91"/>
    <w:rsid w:val="00EC6894"/>
    <w:rsid w:val="00EC7A1F"/>
    <w:rsid w:val="00ED6079"/>
    <w:rsid w:val="00ED6B12"/>
    <w:rsid w:val="00EE0BAB"/>
    <w:rsid w:val="00EE0D3E"/>
    <w:rsid w:val="00EF0D0D"/>
    <w:rsid w:val="00EF2F8A"/>
    <w:rsid w:val="00EF326D"/>
    <w:rsid w:val="00EF53FE"/>
    <w:rsid w:val="00F245A7"/>
    <w:rsid w:val="00F2643C"/>
    <w:rsid w:val="00F3295A"/>
    <w:rsid w:val="00F34732"/>
    <w:rsid w:val="00F34D8E"/>
    <w:rsid w:val="00F3669D"/>
    <w:rsid w:val="00F405F8"/>
    <w:rsid w:val="00F41154"/>
    <w:rsid w:val="00F4700F"/>
    <w:rsid w:val="00F51F7F"/>
    <w:rsid w:val="00F573EA"/>
    <w:rsid w:val="00F57E9D"/>
    <w:rsid w:val="00F607B9"/>
    <w:rsid w:val="00F7209A"/>
    <w:rsid w:val="00F831DB"/>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DF26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730274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588</TotalTime>
  <Pages>8</Pages>
  <Words>4807</Words>
  <Characters>27403</Characters>
  <Application>Microsoft Office Word</Application>
  <DocSecurity>0</DocSecurity>
  <Lines>228</Lines>
  <Paragraphs>64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32146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Ere Eso</cp:lastModifiedBy>
  <cp:revision>12</cp:revision>
  <dcterms:created xsi:type="dcterms:W3CDTF">2026-03-24T06:15:00Z</dcterms:created>
  <dcterms:modified xsi:type="dcterms:W3CDTF">2026-04-07T06:44:00Z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