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377C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B377C3" w:rsidRDefault="00B377C3">
            <w:pPr>
              <w:rPr>
                <w:lang w:val="en-GB"/>
              </w:rPr>
            </w:pPr>
          </w:p>
        </w:tc>
      </w:tr>
      <w:tr w:rsidR="00B377C3">
        <w:trPr>
          <w:trHeight w:val="290"/>
        </w:trPr>
        <w:tc>
          <w:tcPr>
            <w:tcW w:w="1186" w:type="pct"/>
          </w:tcPr>
          <w:p w:rsidR="00B377C3" w:rsidRDefault="002B5C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7C3" w:rsidRDefault="002B5CF6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Physical and Chemical Sciences </w:t>
              </w:r>
            </w:hyperlink>
          </w:p>
        </w:tc>
      </w:tr>
      <w:tr w:rsidR="00B377C3">
        <w:trPr>
          <w:trHeight w:val="290"/>
        </w:trPr>
        <w:tc>
          <w:tcPr>
            <w:tcW w:w="1186" w:type="pct"/>
          </w:tcPr>
          <w:p w:rsidR="00B377C3" w:rsidRDefault="002B5C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7C3" w:rsidRDefault="002B5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Ms_AJOPACS_155485</w:t>
            </w:r>
          </w:p>
        </w:tc>
      </w:tr>
      <w:tr w:rsidR="00B377C3">
        <w:trPr>
          <w:trHeight w:val="650"/>
        </w:trPr>
        <w:tc>
          <w:tcPr>
            <w:tcW w:w="1186" w:type="pct"/>
          </w:tcPr>
          <w:p w:rsidR="00B377C3" w:rsidRDefault="002B5C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7C3" w:rsidRDefault="002B5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EXCESS LIFETIME CANCER RISK ASSOCIATED WITH BACKGROUND IONIZING RADIATION OF ALUU AND ELIOZU DUMP SITES IN OBIO/AKPOR LOCAL GOVERNMENT AREA</w:t>
            </w:r>
          </w:p>
        </w:tc>
      </w:tr>
      <w:tr w:rsidR="00B377C3">
        <w:trPr>
          <w:trHeight w:val="332"/>
        </w:trPr>
        <w:tc>
          <w:tcPr>
            <w:tcW w:w="1186" w:type="pct"/>
          </w:tcPr>
          <w:p w:rsidR="00B377C3" w:rsidRDefault="002B5C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7C3" w:rsidRDefault="002B5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B377C3" w:rsidRDefault="00B37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377C3" w:rsidRDefault="00B377C3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B377C3" w:rsidRDefault="002B5CF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B377C3" w:rsidRDefault="00B377C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B377C3" w:rsidRDefault="00B377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B377C3">
        <w:tc>
          <w:tcPr>
            <w:tcW w:w="1789" w:type="pct"/>
            <w:noWrap/>
          </w:tcPr>
          <w:p w:rsidR="00B377C3" w:rsidRDefault="00B377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B377C3" w:rsidRDefault="002B5C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B377C3" w:rsidRDefault="002B5CF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377C3" w:rsidRDefault="00B377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377C3">
        <w:trPr>
          <w:trHeight w:val="1264"/>
        </w:trPr>
        <w:tc>
          <w:tcPr>
            <w:tcW w:w="1789" w:type="pct"/>
            <w:noWrap/>
          </w:tcPr>
          <w:p w:rsidR="00B377C3" w:rsidRDefault="002B5CF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B377C3" w:rsidRDefault="002B5CF6">
            <w:pPr>
              <w:pStyle w:val="ListParagraph"/>
              <w:ind w:left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manuscript reports are rapid detection of exposure to radiation effects at </w:t>
            </w:r>
            <w:proofErr w:type="spellStart"/>
            <w:r>
              <w:rPr>
                <w:sz w:val="22"/>
                <w:szCs w:val="22"/>
                <w:lang w:val="en-GB"/>
              </w:rPr>
              <w:t>Aluu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and </w:t>
            </w:r>
            <w:proofErr w:type="spellStart"/>
            <w:r>
              <w:rPr>
                <w:sz w:val="22"/>
                <w:szCs w:val="22"/>
                <w:lang w:val="en-GB"/>
              </w:rPr>
              <w:t>Elizu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area. The work was carried out in details. The conclusion made by authors are written very clearly and well interpretation of experimental data. Thus, the manuscript should be published.</w:t>
            </w:r>
          </w:p>
          <w:p w:rsidR="00B377C3" w:rsidRDefault="002B5CF6">
            <w:pPr>
              <w:pStyle w:val="ListParagraph"/>
              <w:ind w:left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Additional Questions</w:t>
            </w:r>
          </w:p>
          <w:p w:rsidR="00B377C3" w:rsidRDefault="002B5CF6">
            <w:pPr>
              <w:pStyle w:val="ListParagraph"/>
              <w:ind w:left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Originality: Good</w:t>
            </w:r>
          </w:p>
          <w:p w:rsidR="00B377C3" w:rsidRDefault="002B5CF6">
            <w:pPr>
              <w:pStyle w:val="ListParagraph"/>
              <w:ind w:left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Technical Quality: Good</w:t>
            </w:r>
          </w:p>
          <w:p w:rsidR="00B377C3" w:rsidRDefault="002B5CF6">
            <w:pPr>
              <w:pStyle w:val="ListParagraph"/>
              <w:ind w:left="0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Clarity of presentation: Good</w:t>
            </w:r>
          </w:p>
          <w:p w:rsidR="00B377C3" w:rsidRDefault="002B5CF6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Importance of field: Excellent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B377C3" w:rsidRDefault="00B377C3">
      <w:pPr>
        <w:rPr>
          <w:sz w:val="20"/>
          <w:szCs w:val="20"/>
          <w:lang w:val="en-GB"/>
        </w:rPr>
      </w:pPr>
    </w:p>
    <w:p w:rsidR="00B377C3" w:rsidRDefault="00B377C3">
      <w:pPr>
        <w:rPr>
          <w:sz w:val="20"/>
          <w:szCs w:val="20"/>
          <w:lang w:val="en-GB"/>
        </w:rPr>
      </w:pPr>
    </w:p>
    <w:p w:rsidR="00B377C3" w:rsidRDefault="00B377C3">
      <w:pPr>
        <w:rPr>
          <w:sz w:val="20"/>
          <w:szCs w:val="20"/>
          <w:lang w:val="en-GB"/>
        </w:rPr>
      </w:pPr>
    </w:p>
    <w:p w:rsidR="00B377C3" w:rsidRDefault="00B377C3">
      <w:pPr>
        <w:rPr>
          <w:sz w:val="20"/>
          <w:szCs w:val="20"/>
          <w:lang w:val="en-GB"/>
        </w:rPr>
      </w:pPr>
    </w:p>
    <w:p w:rsidR="00B377C3" w:rsidRDefault="002B5CF6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B377C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377C3" w:rsidRDefault="00B377C3">
            <w:pPr>
              <w:rPr>
                <w:lang w:val="en-GB"/>
              </w:rPr>
            </w:pPr>
          </w:p>
          <w:p w:rsidR="00B377C3" w:rsidRDefault="00B377C3">
            <w:pPr>
              <w:rPr>
                <w:sz w:val="20"/>
                <w:szCs w:val="20"/>
                <w:lang w:val="en-GB"/>
              </w:rPr>
            </w:pPr>
          </w:p>
        </w:tc>
      </w:tr>
      <w:tr w:rsidR="00B377C3">
        <w:tc>
          <w:tcPr>
            <w:tcW w:w="1790" w:type="pct"/>
            <w:noWrap/>
          </w:tcPr>
          <w:p w:rsidR="00B377C3" w:rsidRDefault="00B377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B377C3" w:rsidRDefault="002B5C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B377C3" w:rsidRDefault="002B5CF6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377C3">
        <w:trPr>
          <w:trHeight w:val="1262"/>
        </w:trPr>
        <w:tc>
          <w:tcPr>
            <w:tcW w:w="1790" w:type="pct"/>
            <w:noWrap/>
          </w:tcPr>
          <w:p w:rsidR="00B377C3" w:rsidRDefault="002B5C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Poor N/A = Not Applicable</w:t>
            </w:r>
          </w:p>
        </w:tc>
        <w:tc>
          <w:tcPr>
            <w:tcW w:w="1843" w:type="pct"/>
          </w:tcPr>
          <w:p w:rsidR="00B377C3" w:rsidRDefault="002B5C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377C3">
        <w:trPr>
          <w:trHeight w:val="1262"/>
        </w:trPr>
        <w:tc>
          <w:tcPr>
            <w:tcW w:w="1790" w:type="pct"/>
            <w:noWrap/>
          </w:tcPr>
          <w:p w:rsidR="00B377C3" w:rsidRDefault="002B5CF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377C3" w:rsidRDefault="002B5C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377C3">
        <w:trPr>
          <w:trHeight w:val="1262"/>
        </w:trPr>
        <w:tc>
          <w:tcPr>
            <w:tcW w:w="1790" w:type="pct"/>
            <w:noWrap/>
          </w:tcPr>
          <w:p w:rsidR="00B377C3" w:rsidRDefault="002B5C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:rsidR="00B377C3" w:rsidRDefault="002B5C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377C3">
        <w:trPr>
          <w:trHeight w:val="1262"/>
        </w:trPr>
        <w:tc>
          <w:tcPr>
            <w:tcW w:w="1790" w:type="pct"/>
            <w:noWrap/>
          </w:tcPr>
          <w:p w:rsidR="00B377C3" w:rsidRDefault="002B5C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377C3" w:rsidRDefault="002B5C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377C3">
        <w:trPr>
          <w:trHeight w:val="1262"/>
        </w:trPr>
        <w:tc>
          <w:tcPr>
            <w:tcW w:w="1790" w:type="pct"/>
            <w:noWrap/>
          </w:tcPr>
          <w:p w:rsidR="00B377C3" w:rsidRDefault="002B5C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377C3" w:rsidRDefault="002B5C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377C3">
        <w:trPr>
          <w:trHeight w:val="1262"/>
        </w:trPr>
        <w:tc>
          <w:tcPr>
            <w:tcW w:w="1790" w:type="pct"/>
            <w:noWrap/>
          </w:tcPr>
          <w:p w:rsidR="00B377C3" w:rsidRDefault="002B5C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377C3" w:rsidRDefault="002B5C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377C3">
        <w:trPr>
          <w:trHeight w:val="1262"/>
        </w:trPr>
        <w:tc>
          <w:tcPr>
            <w:tcW w:w="1790" w:type="pct"/>
            <w:noWrap/>
          </w:tcPr>
          <w:p w:rsidR="00B377C3" w:rsidRDefault="002B5C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377C3" w:rsidRDefault="002B5C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377C3">
        <w:trPr>
          <w:trHeight w:val="1262"/>
        </w:trPr>
        <w:tc>
          <w:tcPr>
            <w:tcW w:w="1790" w:type="pct"/>
            <w:noWrap/>
          </w:tcPr>
          <w:p w:rsidR="00B377C3" w:rsidRDefault="002B5CF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377C3" w:rsidRDefault="002B5C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377C3">
        <w:trPr>
          <w:trHeight w:val="703"/>
        </w:trPr>
        <w:tc>
          <w:tcPr>
            <w:tcW w:w="1790" w:type="pct"/>
            <w:noWrap/>
          </w:tcPr>
          <w:p w:rsidR="00B377C3" w:rsidRDefault="002B5C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:rsidR="00B377C3" w:rsidRDefault="002B5C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377C3">
        <w:trPr>
          <w:trHeight w:val="703"/>
        </w:trPr>
        <w:tc>
          <w:tcPr>
            <w:tcW w:w="1790" w:type="pct"/>
            <w:noWrap/>
          </w:tcPr>
          <w:p w:rsidR="00B377C3" w:rsidRDefault="002B5C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Applicable</w:t>
            </w:r>
          </w:p>
        </w:tc>
        <w:tc>
          <w:tcPr>
            <w:tcW w:w="1843" w:type="pct"/>
          </w:tcPr>
          <w:p w:rsidR="00B377C3" w:rsidRDefault="002B5C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4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377C3">
        <w:trPr>
          <w:trHeight w:val="703"/>
        </w:trPr>
        <w:tc>
          <w:tcPr>
            <w:tcW w:w="1790" w:type="pct"/>
            <w:noWrap/>
          </w:tcPr>
          <w:p w:rsidR="00B377C3" w:rsidRDefault="002B5C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377C3" w:rsidRDefault="002B5C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377C3">
        <w:trPr>
          <w:trHeight w:val="703"/>
        </w:trPr>
        <w:tc>
          <w:tcPr>
            <w:tcW w:w="1790" w:type="pct"/>
            <w:noWrap/>
          </w:tcPr>
          <w:p w:rsidR="00B377C3" w:rsidRDefault="002B5C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</w:t>
            </w:r>
            <w:r>
              <w:rPr>
                <w:b/>
                <w:sz w:val="20"/>
                <w:szCs w:val="20"/>
                <w:lang w:val="en-GB"/>
              </w:rPr>
              <w:t>a?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377C3" w:rsidRDefault="002B5C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5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377C3">
        <w:trPr>
          <w:trHeight w:val="703"/>
        </w:trPr>
        <w:tc>
          <w:tcPr>
            <w:tcW w:w="1790" w:type="pct"/>
            <w:noWrap/>
          </w:tcPr>
          <w:p w:rsidR="00B377C3" w:rsidRDefault="002B5C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N/A = Not Applicable</w:t>
            </w:r>
          </w:p>
        </w:tc>
        <w:tc>
          <w:tcPr>
            <w:tcW w:w="1843" w:type="pct"/>
          </w:tcPr>
          <w:p w:rsidR="00B377C3" w:rsidRDefault="002B5C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3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377C3">
        <w:trPr>
          <w:trHeight w:val="703"/>
        </w:trPr>
        <w:tc>
          <w:tcPr>
            <w:tcW w:w="1790" w:type="pct"/>
            <w:noWrap/>
          </w:tcPr>
          <w:p w:rsidR="00B377C3" w:rsidRDefault="002B5C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377C3" w:rsidRDefault="002B5C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377C3" w:rsidRDefault="002B5C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2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377C3">
        <w:trPr>
          <w:trHeight w:val="703"/>
        </w:trPr>
        <w:tc>
          <w:tcPr>
            <w:tcW w:w="1790" w:type="pct"/>
            <w:noWrap/>
          </w:tcPr>
          <w:p w:rsidR="00B377C3" w:rsidRDefault="002B5C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</w:t>
            </w:r>
            <w:r>
              <w:rPr>
                <w:b/>
                <w:sz w:val="20"/>
                <w:szCs w:val="20"/>
                <w:lang w:val="en-GB"/>
              </w:rPr>
              <w:t xml:space="preserve"> written in clear and understandable language?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377C3" w:rsidRDefault="002B5C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377C3" w:rsidRDefault="002B5C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377C3" w:rsidRDefault="002B5CF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                    4</w:t>
            </w:r>
          </w:p>
        </w:tc>
        <w:tc>
          <w:tcPr>
            <w:tcW w:w="1367" w:type="pct"/>
          </w:tcPr>
          <w:p w:rsidR="00B377C3" w:rsidRDefault="00C47C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CE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B377C3" w:rsidRDefault="00B37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377C3" w:rsidRDefault="002B5CF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B377C3" w:rsidRDefault="00B377C3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B377C3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7C3" w:rsidRDefault="002B5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comments from journal editorial office and editors):</w:t>
            </w:r>
          </w:p>
          <w:p w:rsidR="00B377C3" w:rsidRDefault="00B37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377C3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7C3" w:rsidRDefault="00B37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7C3" w:rsidRDefault="002B5C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377C3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7C3" w:rsidRDefault="00B37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377C3" w:rsidRDefault="002B5CF6">
            <w:pPr>
              <w:rPr>
                <w:lang w:val="en-GB"/>
              </w:rPr>
            </w:pPr>
            <w:r>
              <w:rPr>
                <w:lang w:val="en-GB"/>
              </w:rPr>
              <w:t>Please check the manuscript for grammar, in particular use of comma, singular vs. plural etc.</w:t>
            </w:r>
          </w:p>
          <w:p w:rsidR="00B377C3" w:rsidRDefault="00B37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377C3" w:rsidRDefault="00B37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377C3" w:rsidRDefault="00B377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7C3" w:rsidRDefault="00C47C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Revised</w:t>
            </w:r>
            <w:bookmarkStart w:id="0" w:name="_GoBack"/>
            <w:bookmarkEnd w:id="0"/>
          </w:p>
        </w:tc>
      </w:tr>
    </w:tbl>
    <w:p w:rsidR="00B377C3" w:rsidRDefault="00B377C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377C3" w:rsidRDefault="00B377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377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CF6" w:rsidRDefault="002B5CF6">
      <w:r>
        <w:separator/>
      </w:r>
    </w:p>
  </w:endnote>
  <w:endnote w:type="continuationSeparator" w:id="0">
    <w:p w:rsidR="002B5CF6" w:rsidRDefault="002B5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7C3" w:rsidRDefault="00B377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7C3" w:rsidRDefault="00B377C3">
    <w:pPr>
      <w:pStyle w:val="Footer"/>
      <w:jc w:val="right"/>
    </w:pPr>
  </w:p>
  <w:p w:rsidR="00B377C3" w:rsidRDefault="002B5CF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B377C3" w:rsidRDefault="002B5CF6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B377C3" w:rsidRDefault="00B377C3">
    <w:pPr>
      <w:pStyle w:val="Footer"/>
      <w:jc w:val="right"/>
    </w:pPr>
  </w:p>
  <w:p w:rsidR="00B377C3" w:rsidRDefault="00B377C3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7C3" w:rsidRDefault="00B3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CF6" w:rsidRDefault="002B5CF6">
      <w:r>
        <w:separator/>
      </w:r>
    </w:p>
  </w:footnote>
  <w:footnote w:type="continuationSeparator" w:id="0">
    <w:p w:rsidR="002B5CF6" w:rsidRDefault="002B5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7C3" w:rsidRDefault="00B377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7C3" w:rsidRDefault="00B377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377C3" w:rsidRDefault="002B5CF6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7C3" w:rsidRDefault="00B37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7C3"/>
    <w:rsid w:val="002B5CF6"/>
    <w:rsid w:val="00B377C3"/>
    <w:rsid w:val="00C4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8CA2E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opac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65</cp:revision>
  <dcterms:created xsi:type="dcterms:W3CDTF">2026-03-22T02:01:00Z</dcterms:created>
  <dcterms:modified xsi:type="dcterms:W3CDTF">2026-03-30T10:28:00Z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