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34355" w14:paraId="30F3F2DA" w14:textId="77777777">
        <w:trPr>
          <w:trHeight w:val="20"/>
          <w:jc w:val="center"/>
        </w:trPr>
        <w:tc>
          <w:tcPr>
            <w:tcW w:w="1186" w:type="pct"/>
          </w:tcPr>
          <w:p w14:paraId="6A68F7C9" w14:textId="77777777" w:rsidR="00D3435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7F6C517" w14:textId="77777777" w:rsidR="00D34355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Medical Principles and Clinical Practice</w:t>
            </w:r>
          </w:p>
        </w:tc>
      </w:tr>
      <w:tr w:rsidR="00D34355" w14:paraId="311C282D" w14:textId="77777777">
        <w:trPr>
          <w:trHeight w:val="20"/>
          <w:jc w:val="center"/>
        </w:trPr>
        <w:tc>
          <w:tcPr>
            <w:tcW w:w="1186" w:type="pct"/>
          </w:tcPr>
          <w:p w14:paraId="19B85377" w14:textId="77777777" w:rsidR="00D3435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F66AD88" w14:textId="77777777" w:rsidR="00D3435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Ms_AJMPCP_156822</w:t>
            </w:r>
          </w:p>
        </w:tc>
      </w:tr>
      <w:tr w:rsidR="00D34355" w14:paraId="4CC32EC4" w14:textId="77777777">
        <w:trPr>
          <w:trHeight w:val="20"/>
          <w:jc w:val="center"/>
        </w:trPr>
        <w:tc>
          <w:tcPr>
            <w:tcW w:w="1186" w:type="pct"/>
          </w:tcPr>
          <w:p w14:paraId="203E2429" w14:textId="77777777" w:rsidR="00D3435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AFDFC42" w14:textId="77777777" w:rsidR="00D3435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Post-operative Brachial Plexopathy Secondary to Spindle Cell Carcinoma of the Shoulder: A Rare Case Report</w:t>
            </w:r>
          </w:p>
        </w:tc>
      </w:tr>
      <w:tr w:rsidR="00D34355" w14:paraId="4046F532" w14:textId="77777777">
        <w:trPr>
          <w:trHeight w:val="20"/>
          <w:jc w:val="center"/>
        </w:trPr>
        <w:tc>
          <w:tcPr>
            <w:tcW w:w="1186" w:type="pct"/>
          </w:tcPr>
          <w:p w14:paraId="76E5F748" w14:textId="77777777" w:rsidR="00D3435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4C7C71" w14:textId="77777777" w:rsidR="00D3435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Article( Case study)</w:t>
            </w:r>
          </w:p>
          <w:p w14:paraId="644EDB7B" w14:textId="77777777" w:rsidR="00D34355" w:rsidRDefault="00D343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D394E23" w14:textId="77777777" w:rsidR="00D34355" w:rsidRDefault="00D3435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A777FCA" w14:textId="77777777" w:rsidR="00D34355" w:rsidRDefault="0000000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56E3196" w14:textId="77777777" w:rsidR="00D34355" w:rsidRDefault="00D3435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34355" w14:paraId="40211A8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713317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4C1CCE6" w14:textId="77777777" w:rsidR="00D34355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9DE81B3" w14:textId="77777777" w:rsidR="00D34355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8228A51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17DE30F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1042D86" w14:textId="77777777" w:rsidR="00D34355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8533E28" w14:textId="77777777" w:rsidR="00D34355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Case study described well</w:t>
            </w:r>
          </w:p>
        </w:tc>
        <w:tc>
          <w:tcPr>
            <w:tcW w:w="1367" w:type="pct"/>
          </w:tcPr>
          <w:p w14:paraId="1C843B28" w14:textId="24BCAF39" w:rsidR="00D34355" w:rsidRDefault="000E48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48F6">
              <w:rPr>
                <w:rFonts w:ascii="Times New Roman" w:hAnsi="Times New Roman"/>
                <w:b w:val="0"/>
                <w:lang w:val="en-GB" w:eastAsia="en-US"/>
              </w:rPr>
              <w:t>The case study has been further refined for clarity, with a dedicated Limitations section and full Declarations added.</w:t>
            </w:r>
          </w:p>
        </w:tc>
      </w:tr>
    </w:tbl>
    <w:p w14:paraId="42095FDA" w14:textId="77777777" w:rsidR="00D34355" w:rsidRDefault="00D34355">
      <w:pPr>
        <w:rPr>
          <w:sz w:val="22"/>
          <w:szCs w:val="20"/>
          <w:lang w:val="en-GB"/>
        </w:rPr>
      </w:pPr>
    </w:p>
    <w:p w14:paraId="7CAF0C27" w14:textId="77777777" w:rsidR="00D34355" w:rsidRDefault="00D34355">
      <w:pPr>
        <w:rPr>
          <w:sz w:val="22"/>
          <w:szCs w:val="20"/>
          <w:lang w:val="en-GB"/>
        </w:rPr>
      </w:pPr>
    </w:p>
    <w:p w14:paraId="62722BD4" w14:textId="77777777" w:rsidR="00D34355" w:rsidRDefault="00D34355">
      <w:pPr>
        <w:rPr>
          <w:sz w:val="22"/>
          <w:szCs w:val="20"/>
          <w:lang w:val="en-GB"/>
        </w:rPr>
      </w:pPr>
    </w:p>
    <w:p w14:paraId="51084100" w14:textId="77777777" w:rsidR="00D34355" w:rsidRDefault="0000000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4B286CC" w14:textId="77777777" w:rsidR="00D34355" w:rsidRDefault="00D3435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34355" w14:paraId="760B06D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FEA2C3C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5AFB165" w14:textId="77777777" w:rsidR="00D34355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03540FD" w14:textId="77777777" w:rsidR="00D34355" w:rsidRDefault="0000000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34355" w14:paraId="55A603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11891F" w14:textId="77777777" w:rsidR="00D34355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BC63437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E0688" w14:textId="77777777" w:rsidR="00D34355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DD8678" w14:textId="77777777" w:rsidR="00D3435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7C7520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428432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E8B0E8" w14:textId="77777777" w:rsidR="00D34355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5D7AE0A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3C95D8" w14:textId="77777777" w:rsidR="00D3435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4D3BA4" w14:textId="77777777" w:rsidR="00D3435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EF5B095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04CE1F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86A1D8" w14:textId="77777777" w:rsidR="00D3435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BFBDB13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02831" w14:textId="77777777" w:rsidR="00D34355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E2B3CC" w14:textId="77777777" w:rsidR="00D3435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186457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144630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8E8BFC" w14:textId="77777777" w:rsidR="00D3435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19D3ACE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5DF34" w14:textId="77777777" w:rsidR="00D34355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B0BD15" w14:textId="77777777" w:rsidR="00D3435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52BDC0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72307D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C3C3E9" w14:textId="77777777" w:rsidR="00D3435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83FA96B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35DA9" w14:textId="77777777" w:rsidR="00D34355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3D1CE6" w14:textId="77777777" w:rsidR="00D3435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D8A6ACF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52BC79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48FD71" w14:textId="77777777" w:rsidR="00D3435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02FA41B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7614D" w14:textId="77777777" w:rsidR="00D34355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1C7102" w14:textId="77777777" w:rsidR="00D3435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A282FBE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3486B4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9EFE4D" w14:textId="77777777" w:rsidR="00D3435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58E8B18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AD741" w14:textId="77777777" w:rsidR="00D3435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A0DA04" w14:textId="77777777" w:rsidR="00D3435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D89987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330117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BCC301" w14:textId="77777777" w:rsidR="00D3435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A91BE1B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36C2E2" w14:textId="77777777" w:rsidR="00D34355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DF5755" w14:textId="77777777" w:rsidR="00D3435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67" w:type="pct"/>
          </w:tcPr>
          <w:p w14:paraId="4A261BB0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46AFDB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F0D27D" w14:textId="77777777" w:rsidR="00D3435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0C7D894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CC976F" w14:textId="77777777" w:rsidR="00D34355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A45ED" w14:textId="77777777" w:rsidR="00D3435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0CB995AE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1D0A90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97B0C8" w14:textId="77777777" w:rsidR="00D3435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65DF1E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2D6268" w14:textId="77777777" w:rsidR="00D3435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2507D2" w14:textId="77777777" w:rsidR="00D3435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A9ED8B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76056E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501ED7" w14:textId="77777777" w:rsidR="00D3435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1BBF1A6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325B73" w14:textId="77777777" w:rsidR="00D3435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EB2511" w14:textId="77777777" w:rsidR="00D3435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7F9D24B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352F2D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6443E7" w14:textId="77777777" w:rsidR="00D3435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68DD20E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C03476" w14:textId="77777777" w:rsidR="00D3435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A95062" w14:textId="77777777" w:rsidR="00D3435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7D9E4F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45116D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EA5690" w14:textId="77777777" w:rsidR="00D3435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207BFDB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5823FB" w14:textId="77777777" w:rsidR="00D3435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690B7B" w14:textId="77777777" w:rsidR="00D3435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EA4978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680C76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B5643E" w14:textId="77777777" w:rsidR="00D3435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1D3767D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57CB0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3D5FB4" w14:textId="77777777" w:rsidR="00D3435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8D4839" w14:textId="77777777" w:rsidR="00D3435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185F4A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2ADB6A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306CD6" w14:textId="77777777" w:rsidR="00D3435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79CC1FDC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EF3E20" w14:textId="77777777" w:rsidR="00D3435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2F0733" w14:textId="77777777" w:rsidR="00D3435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34047E" w14:textId="77777777" w:rsidR="00D3435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2C9D553A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E9F5D21" w14:textId="77777777" w:rsidR="00D34355" w:rsidRDefault="00D3435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C4815A" w14:textId="77777777" w:rsidR="00D34355" w:rsidRDefault="00D3435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A2FC50" w14:textId="77777777" w:rsidR="00D34355" w:rsidRDefault="00D3435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B65FC2" w14:textId="77777777" w:rsidR="00D34355" w:rsidRDefault="0000000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9846606" w14:textId="77777777" w:rsidR="00D34355" w:rsidRDefault="00D3435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34355" w14:paraId="273BA40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74AD823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D527607" w14:textId="77777777" w:rsidR="00D34355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F86D70A" w14:textId="77777777" w:rsidR="00D34355" w:rsidRDefault="00D3435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2F47512" w14:textId="77777777" w:rsidR="00D34355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3C1699" w14:textId="77777777" w:rsidR="00D34355" w:rsidRDefault="00D343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4355" w14:paraId="44064AE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0F8B96" w14:textId="77777777" w:rsidR="00D34355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6ACF70" w14:textId="77777777" w:rsidR="00D34355" w:rsidRDefault="00D34355">
            <w:pPr>
              <w:rPr>
                <w:bCs/>
                <w:sz w:val="20"/>
                <w:szCs w:val="20"/>
                <w:lang w:val="en-GB"/>
              </w:rPr>
            </w:pPr>
          </w:p>
          <w:p w14:paraId="55A4BC46" w14:textId="77777777" w:rsidR="00D34355" w:rsidRDefault="0000000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D7B94D" w14:textId="77777777" w:rsidR="00D3435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DEC79B8" w14:textId="59C60D4A" w:rsidR="00D34355" w:rsidRDefault="000E48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48F6">
              <w:rPr>
                <w:rFonts w:ascii="Times New Roman" w:hAnsi="Times New Roman"/>
                <w:b w:val="0"/>
                <w:lang w:val="en-GB" w:eastAsia="en-US"/>
              </w:rPr>
              <w:t>Yes. The title has been revised to “Post-operative Brachial Plexopathy Following Spindle Cell Carcinoma Excision of the Shoulder: A Diagnostic Challenge in a Resource-Limited Setting” to make the diagnostic challenge clear from the beginning.</w:t>
            </w:r>
          </w:p>
        </w:tc>
      </w:tr>
      <w:tr w:rsidR="00D34355" w14:paraId="0B1A734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746F90" w14:textId="77777777" w:rsidR="00D34355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DE8B384" w14:textId="77777777" w:rsidR="00D34355" w:rsidRDefault="00D34355">
            <w:pPr>
              <w:rPr>
                <w:bCs/>
                <w:sz w:val="20"/>
                <w:szCs w:val="20"/>
                <w:lang w:val="en-GB"/>
              </w:rPr>
            </w:pPr>
          </w:p>
          <w:p w14:paraId="733B9E60" w14:textId="77777777" w:rsidR="00D34355" w:rsidRDefault="0000000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137B765" w14:textId="77777777" w:rsidR="00D3435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1837488" w14:textId="4DEAE24D" w:rsidR="00D34355" w:rsidRDefault="000E48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48F6">
              <w:rPr>
                <w:rFonts w:ascii="Times New Roman" w:hAnsi="Times New Roman"/>
                <w:b w:val="0"/>
                <w:lang w:val="en-GB" w:eastAsia="en-US"/>
              </w:rPr>
              <w:t>Yes. The abstract has been comprehensively revised to include the absence of advanced imaging and to present a balanced diagnostic dilemma.</w:t>
            </w:r>
          </w:p>
        </w:tc>
      </w:tr>
      <w:tr w:rsidR="00D34355" w14:paraId="41322E5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0C44308" w14:textId="77777777" w:rsidR="00D34355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44C4925" w14:textId="77777777" w:rsidR="00D34355" w:rsidRDefault="0000000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D9EF5F9" w14:textId="77777777" w:rsidR="00D3435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64F09A8" w14:textId="4792F689" w:rsidR="00D34355" w:rsidRDefault="000E48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48F6">
              <w:rPr>
                <w:rFonts w:ascii="Times New Roman" w:hAnsi="Times New Roman"/>
                <w:b w:val="0"/>
                <w:lang w:val="en-GB" w:eastAsia="en-US"/>
              </w:rPr>
              <w:t>Yes. We have added day-wise clinical assessments, clarified the aetiology with strong clinical reasoning linking the plexopathy to residual tumour, expanded the differential diagnosis, and included a detailed Limitations section.</w:t>
            </w:r>
          </w:p>
        </w:tc>
      </w:tr>
      <w:tr w:rsidR="00D34355" w14:paraId="58DA1412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28EEA3" w14:textId="77777777" w:rsidR="00D34355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657C90A" w14:textId="77777777" w:rsidR="00D34355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0C87F11" w14:textId="77777777" w:rsidR="00D34355" w:rsidRDefault="00D34355">
            <w:pPr>
              <w:rPr>
                <w:bCs/>
                <w:sz w:val="20"/>
                <w:szCs w:val="20"/>
                <w:lang w:val="en-GB"/>
              </w:rPr>
            </w:pPr>
          </w:p>
          <w:p w14:paraId="36BF815F" w14:textId="77777777" w:rsidR="00D34355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BD2FD50" w14:textId="77777777" w:rsidR="00D3435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84CE42B" w14:textId="7B68B569" w:rsidR="00D34355" w:rsidRDefault="000E48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48F6">
              <w:rPr>
                <w:rFonts w:ascii="Times New Roman" w:hAnsi="Times New Roman"/>
                <w:b w:val="0"/>
                <w:lang w:val="en-GB" w:eastAsia="en-US"/>
              </w:rPr>
              <w:t>Yes. Additional relevant references on brachial plexopathy in cancer patients have been incorporated.</w:t>
            </w:r>
          </w:p>
        </w:tc>
      </w:tr>
      <w:tr w:rsidR="00D34355" w14:paraId="1FEDFC9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140D732" w14:textId="77777777" w:rsidR="00D34355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8C7F24" w14:textId="77777777" w:rsidR="00D34355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F66A15" w14:textId="77777777" w:rsidR="00D34355" w:rsidRDefault="00D34355">
            <w:pPr>
              <w:rPr>
                <w:bCs/>
                <w:sz w:val="20"/>
                <w:szCs w:val="20"/>
                <w:lang w:val="en-GB"/>
              </w:rPr>
            </w:pPr>
          </w:p>
          <w:p w14:paraId="375097F3" w14:textId="77777777" w:rsidR="00D34355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9E2038B" w14:textId="77777777" w:rsidR="00D34355" w:rsidRDefault="00D3435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EAEC329" w14:textId="77777777" w:rsidR="00D3435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Yes. Needs to explain about informed consent &amp; formal permission from authorities.</w:t>
            </w:r>
          </w:p>
        </w:tc>
        <w:tc>
          <w:tcPr>
            <w:tcW w:w="1543" w:type="pct"/>
          </w:tcPr>
          <w:p w14:paraId="7181E9A9" w14:textId="5EE01B1C" w:rsidR="00D34355" w:rsidRDefault="000E48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48F6">
              <w:rPr>
                <w:rFonts w:ascii="Times New Roman" w:hAnsi="Times New Roman"/>
                <w:b w:val="0"/>
                <w:lang w:val="en-GB" w:eastAsia="en-US"/>
              </w:rPr>
              <w:t>Yes (previously noted). A complete Declarations section (Ethics approval &amp; consent, Consent for publication, Competing interests, Funding) has now been added.</w:t>
            </w:r>
          </w:p>
        </w:tc>
      </w:tr>
    </w:tbl>
    <w:p w14:paraId="07FF3067" w14:textId="77777777" w:rsidR="00D34355" w:rsidRDefault="00D3435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3F09E35" w14:textId="77777777" w:rsidR="00D34355" w:rsidRDefault="0000000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0F23956" w14:textId="77777777" w:rsidR="00D34355" w:rsidRDefault="00D3435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34355" w14:paraId="32D5676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78E692B" w14:textId="77777777" w:rsidR="00D3435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D6550B0" w14:textId="77777777" w:rsidR="00D34355" w:rsidRDefault="00D343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34355" w14:paraId="0C4CB85D" w14:textId="77777777">
        <w:trPr>
          <w:trHeight w:val="20"/>
          <w:jc w:val="center"/>
        </w:trPr>
        <w:tc>
          <w:tcPr>
            <w:tcW w:w="2784" w:type="pct"/>
            <w:noWrap/>
          </w:tcPr>
          <w:p w14:paraId="3FEB9608" w14:textId="77777777" w:rsidR="00D34355" w:rsidRDefault="00D343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BE787AC" w14:textId="77777777" w:rsidR="00D3435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34355" w14:paraId="082D8869" w14:textId="77777777">
        <w:trPr>
          <w:trHeight w:val="20"/>
          <w:jc w:val="center"/>
        </w:trPr>
        <w:tc>
          <w:tcPr>
            <w:tcW w:w="2784" w:type="pct"/>
            <w:noWrap/>
          </w:tcPr>
          <w:p w14:paraId="76498A52" w14:textId="77777777" w:rsidR="00D34355" w:rsidRDefault="00D343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E4C5104" w14:textId="77777777" w:rsidR="00D34355" w:rsidRDefault="0000000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Ethical concern like Needs to explain about informed consent &amp; formal permission from authorities.</w:t>
            </w:r>
          </w:p>
          <w:p w14:paraId="50CCEF94" w14:textId="77777777" w:rsidR="00D34355" w:rsidRDefault="00D343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10FD49C" w14:textId="77777777" w:rsidR="00D34355" w:rsidRDefault="00D343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75C4854" w14:textId="77777777" w:rsidR="00D34355" w:rsidRDefault="00D343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A4F8851" w14:textId="3A64AA8D" w:rsidR="00D34355" w:rsidRPr="000E48F6" w:rsidRDefault="000E48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E48F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ethical concern regarding informed consent and formal permission has been fully resolved with the new Declarations section.</w:t>
            </w:r>
          </w:p>
        </w:tc>
      </w:tr>
    </w:tbl>
    <w:p w14:paraId="55D6D6B8" w14:textId="77777777" w:rsidR="00D34355" w:rsidRDefault="00D3435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DF841FD" w14:textId="77777777" w:rsidR="00D34355" w:rsidRDefault="00D3435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3435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6FEA5" w14:textId="77777777" w:rsidR="007C1047" w:rsidRDefault="007C1047">
      <w:r>
        <w:separator/>
      </w:r>
    </w:p>
  </w:endnote>
  <w:endnote w:type="continuationSeparator" w:id="0">
    <w:p w14:paraId="13741054" w14:textId="77777777" w:rsidR="007C1047" w:rsidRDefault="007C1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5032D" w14:textId="77777777" w:rsidR="00D34355" w:rsidRDefault="00D34355">
    <w:pPr>
      <w:pStyle w:val="Footer"/>
      <w:jc w:val="right"/>
    </w:pPr>
  </w:p>
  <w:p w14:paraId="1127A107" w14:textId="77777777" w:rsidR="00D34355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8594E8D" w14:textId="77777777" w:rsidR="00D34355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5275C3A" w14:textId="77777777" w:rsidR="00D34355" w:rsidRDefault="00D34355">
    <w:pPr>
      <w:pStyle w:val="Footer"/>
      <w:jc w:val="right"/>
    </w:pPr>
  </w:p>
  <w:p w14:paraId="6209F137" w14:textId="77777777" w:rsidR="00D34355" w:rsidRDefault="00D3435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0EF20" w14:textId="77777777" w:rsidR="007C1047" w:rsidRDefault="007C1047">
      <w:r>
        <w:separator/>
      </w:r>
    </w:p>
  </w:footnote>
  <w:footnote w:type="continuationSeparator" w:id="0">
    <w:p w14:paraId="73E6B2F2" w14:textId="77777777" w:rsidR="007C1047" w:rsidRDefault="007C1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4CC7F" w14:textId="77777777" w:rsidR="00D34355" w:rsidRDefault="00D3435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F62BC1" w14:textId="77777777" w:rsidR="00D34355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5740567">
    <w:abstractNumId w:val="4"/>
  </w:num>
  <w:num w:numId="2" w16cid:durableId="973944906">
    <w:abstractNumId w:val="8"/>
  </w:num>
  <w:num w:numId="3" w16cid:durableId="1623077063">
    <w:abstractNumId w:val="7"/>
  </w:num>
  <w:num w:numId="4" w16cid:durableId="1218976399">
    <w:abstractNumId w:val="9"/>
  </w:num>
  <w:num w:numId="5" w16cid:durableId="1836723871">
    <w:abstractNumId w:val="6"/>
  </w:num>
  <w:num w:numId="6" w16cid:durableId="87701535">
    <w:abstractNumId w:val="0"/>
  </w:num>
  <w:num w:numId="7" w16cid:durableId="65735721">
    <w:abstractNumId w:val="3"/>
  </w:num>
  <w:num w:numId="8" w16cid:durableId="1977056462">
    <w:abstractNumId w:val="11"/>
  </w:num>
  <w:num w:numId="9" w16cid:durableId="574970286">
    <w:abstractNumId w:val="10"/>
  </w:num>
  <w:num w:numId="10" w16cid:durableId="1531996131">
    <w:abstractNumId w:val="2"/>
  </w:num>
  <w:num w:numId="11" w16cid:durableId="781922544">
    <w:abstractNumId w:val="1"/>
  </w:num>
  <w:num w:numId="12" w16cid:durableId="4507066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4355"/>
    <w:rsid w:val="000E48F6"/>
    <w:rsid w:val="005B0B34"/>
    <w:rsid w:val="007C1047"/>
    <w:rsid w:val="00D3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AEB1E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Luqman Bin Fahad</cp:lastModifiedBy>
  <cp:revision>19</cp:revision>
  <dcterms:created xsi:type="dcterms:W3CDTF">2026-03-24T06:15:00Z</dcterms:created>
  <dcterms:modified xsi:type="dcterms:W3CDTF">2026-04-13T15:15:00Z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