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772" w:type="pct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0"/>
        <w:gridCol w:w="10162"/>
      </w:tblGrid>
      <w:tr w14:paraId="25304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661903F8">
            <w:pPr>
              <w:rPr>
                <w:lang w:val="en-GB"/>
              </w:rPr>
            </w:pPr>
          </w:p>
        </w:tc>
      </w:tr>
      <w:tr w14:paraId="0337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6FE03222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6F1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"https://journalajmah.com" \t "_parent" </w:instrText>
            </w:r>
            <w:r>
              <w:fldChar w:fldCharType="separate"/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Asian Journal of Medicine and Health </w:t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fldChar w:fldCharType="end"/>
            </w:r>
          </w:p>
        </w:tc>
      </w:tr>
      <w:tr w14:paraId="20AF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1BC486F7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29D8C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Ms_AJMAH_155625</w:t>
            </w:r>
          </w:p>
        </w:tc>
      </w:tr>
      <w:tr w14:paraId="549E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86" w:type="pct"/>
            <w:shd w:val="clear" w:color="auto" w:fill="EBFFFF"/>
          </w:tcPr>
          <w:p w14:paraId="2C46693F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9D2D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EFFECTIVENESS OF NURSE-LED FAMILY PLANNING COUNSELING PROGRAM: A SYSTEMATIC REVIEW</w:t>
            </w:r>
          </w:p>
        </w:tc>
      </w:tr>
      <w:tr w14:paraId="688AC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86" w:type="pct"/>
            <w:shd w:val="clear" w:color="auto" w:fill="EBFFFF"/>
          </w:tcPr>
          <w:p w14:paraId="4ABE56B7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55E0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B239D3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145ABD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84CB16">
      <w:pPr>
        <w:pStyle w:val="6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770F434B">
      <w:pPr>
        <w:pStyle w:val="6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0110CA3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DCC1814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966"/>
        <w:gridCol w:w="3682"/>
      </w:tblGrid>
      <w:tr w14:paraId="00FC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9" w:type="pct"/>
            <w:noWrap/>
          </w:tcPr>
          <w:p w14:paraId="38F09E24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1234C22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B1738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CDAE86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0645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789" w:type="pct"/>
            <w:noWrap/>
          </w:tcPr>
          <w:p w14:paraId="6596888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FFC02E">
            <w:pPr>
              <w:spacing w:before="100" w:beforeAutospacing="1" w:after="100" w:afterAutospacing="1"/>
            </w:pPr>
            <w:r>
              <w:t xml:space="preserve">This manuscript contributes to the scientific community by offering a clear and organized synthesis of evidence on nurse-led family planning counseling, an area that has not been widely consolidated in previous research. </w:t>
            </w:r>
          </w:p>
          <w:p w14:paraId="3111DB22">
            <w:pPr>
              <w:spacing w:before="100" w:beforeAutospacing="1" w:after="100" w:afterAutospacing="1"/>
            </w:pPr>
            <w:r>
              <w:t xml:space="preserve">It emphasizes the practical role of nurses in delivering effective reproductive health interventions and improving informed decision-making among women. </w:t>
            </w:r>
          </w:p>
          <w:p w14:paraId="0D1B9405">
            <w:pPr>
              <w:spacing w:before="100" w:beforeAutospacing="1" w:after="100" w:afterAutospacing="1"/>
            </w:pPr>
            <w:r>
              <w:t xml:space="preserve">The study also draws attention to the gap between increased knowledge and actual contraceptive use, highlighting the influence of social and health system factors. </w:t>
            </w:r>
          </w:p>
          <w:p w14:paraId="45ACC7EE">
            <w:pPr>
              <w:spacing w:before="100" w:beforeAutospacing="1" w:after="100" w:afterAutospacing="1"/>
            </w:pPr>
            <w:r>
              <w:t>By identifying these challenges and opportunities, the manuscript provides a useful foundation for future research, policy development, and improvement of family planning programs.</w:t>
            </w:r>
          </w:p>
          <w:p w14:paraId="1581B64A">
            <w:pPr>
              <w:pStyle w:val="19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3F49061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br w:type="textWrapping"/>
            </w:r>
            <w:bookmarkStart w:id="1" w:name="_GoBack"/>
            <w:bookmarkEnd w:id="1"/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</w:tbl>
    <w:p w14:paraId="5E010A1D">
      <w:pPr>
        <w:rPr>
          <w:sz w:val="20"/>
          <w:szCs w:val="20"/>
          <w:lang w:val="en-GB"/>
        </w:rPr>
      </w:pPr>
    </w:p>
    <w:p w14:paraId="1B92005A">
      <w:pPr>
        <w:rPr>
          <w:sz w:val="20"/>
          <w:szCs w:val="20"/>
          <w:lang w:val="en-GB"/>
        </w:rPr>
      </w:pPr>
    </w:p>
    <w:p w14:paraId="521560F3">
      <w:pPr>
        <w:rPr>
          <w:sz w:val="20"/>
          <w:szCs w:val="20"/>
          <w:lang w:val="en-GB"/>
        </w:rPr>
      </w:pPr>
    </w:p>
    <w:p w14:paraId="79D13FF1">
      <w:pPr>
        <w:pStyle w:val="2"/>
        <w:keepNext w:val="0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65A4590D">
      <w:pPr>
        <w:rPr>
          <w:sz w:val="20"/>
          <w:szCs w:val="20"/>
          <w:lang w:val="en-GB"/>
        </w:rPr>
      </w:pPr>
    </w:p>
    <w:tbl>
      <w:tblPr>
        <w:tblStyle w:val="5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964"/>
        <w:gridCol w:w="3682"/>
      </w:tblGrid>
      <w:tr w14:paraId="5E4F2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F81B94">
            <w:pPr>
              <w:rPr>
                <w:lang w:val="en-GB"/>
              </w:rPr>
            </w:pPr>
          </w:p>
          <w:p w14:paraId="729DFF9F">
            <w:pPr>
              <w:rPr>
                <w:sz w:val="20"/>
                <w:szCs w:val="20"/>
                <w:lang w:val="en-GB"/>
              </w:rPr>
            </w:pPr>
          </w:p>
        </w:tc>
      </w:tr>
      <w:tr w14:paraId="02A4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pct"/>
            <w:noWrap/>
          </w:tcPr>
          <w:p w14:paraId="76420CE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21E679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CB50D6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182F2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3FE678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80764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DB43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EA1B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9A5CEE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05C5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37373A9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3E4A0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6D5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7D72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06D568F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3C0D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25B2D7BB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14026C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D124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360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F57A5C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52664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DE3EA7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AEA4E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762B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4714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F13DA0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2E88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2254B97D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F10F7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DF69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3394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C49E544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355FD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E95AB21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B3AA9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D25F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0D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9C37EC1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3938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2AFB431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857B3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FBF7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048E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4E4E47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3CAC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582BDBBB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CF69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032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8C5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A0FC0E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760CF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F79AD4F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C6B1C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459D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D7BF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C3BAFB1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3B48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4CF59A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1638D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D43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CF6573">
            <w:pPr>
              <w:pStyle w:val="1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4 = Good</w:t>
            </w:r>
          </w:p>
        </w:tc>
        <w:tc>
          <w:tcPr>
            <w:tcW w:w="1367" w:type="pct"/>
          </w:tcPr>
          <w:p w14:paraId="2AABED2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37B7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0E57AE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90B9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188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DF7B72">
            <w:pPr>
              <w:pStyle w:val="1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4 = Good</w:t>
            </w:r>
          </w:p>
        </w:tc>
        <w:tc>
          <w:tcPr>
            <w:tcW w:w="1367" w:type="pct"/>
          </w:tcPr>
          <w:p w14:paraId="610B94CC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03FBF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0551B5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33FFB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458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35905">
            <w:pPr>
              <w:pStyle w:val="1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82CF5AF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6B0B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23D1B09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B06C0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F8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4736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BDEC3B">
            <w:pPr>
              <w:pStyle w:val="1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50EF740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  <w:tr w14:paraId="72819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301E3D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2B4A4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1E6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867A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A27A52">
            <w:pPr>
              <w:pStyle w:val="1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80EA26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</w:tbl>
    <w:p w14:paraId="295DF99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79"/>
        <w:gridCol w:w="4802"/>
        <w:gridCol w:w="4794"/>
      </w:tblGrid>
      <w:tr w14:paraId="564F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89DC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hAnsi="Arial" w:eastAsia="Arial Unicode MS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1080C5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14:paraId="491A5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8EAE5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5A81">
            <w:pPr>
              <w:keepNext/>
              <w:outlineLvl w:val="1"/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81F4F59">
            <w:pPr>
              <w:spacing w:after="160" w:line="252" w:lineRule="auto"/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hAnsi="Arial" w:eastAsia="Calibri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61DD41">
            <w:pPr>
              <w:keepNext/>
              <w:outlineLvl w:val="1"/>
              <w:rPr>
                <w:rFonts w:ascii="Arial" w:hAnsi="Arial" w:eastAsia="MS Mincho" w:cs="Arial"/>
                <w:bCs/>
                <w:sz w:val="20"/>
                <w:szCs w:val="20"/>
                <w:lang w:val="en-GB"/>
              </w:rPr>
            </w:pPr>
          </w:p>
        </w:tc>
      </w:tr>
      <w:tr w14:paraId="667E5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6C245">
            <w:pP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98772B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2FCF3">
            <w:pP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012C50A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69F48B2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  <w:p w14:paraId="6BCF0AA6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  <w:t>This study utilized data from previously published studies and did not involve direct interaction with human participants; therefore, ethical approval was not required. All sources were appropriately cited.</w:t>
            </w:r>
          </w:p>
          <w:p w14:paraId="25BA119A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1EF3580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08A15E">
      <w:pPr>
        <w:rPr>
          <w:lang w:val="en-GB"/>
        </w:rPr>
      </w:pPr>
    </w:p>
    <w:p w14:paraId="1539234B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4</w:t>
      </w:r>
    </w:p>
    <w:p w14:paraId="45B841ED">
      <w:pPr>
        <w:rPr>
          <w:lang w:val="en-GB"/>
        </w:rPr>
      </w:pPr>
    </w:p>
    <w:tbl>
      <w:tblPr>
        <w:tblStyle w:val="5"/>
        <w:tblW w:w="46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8"/>
        <w:gridCol w:w="5955"/>
      </w:tblGrid>
      <w:tr w14:paraId="343C1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DB07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91A9F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2885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16ADF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94E9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157B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4" w:hRule="atLeast"/>
        </w:trPr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08467">
            <w:pPr>
              <w:spacing w:before="100" w:beforeAutospacing="1" w:after="100" w:afterAutospacing="1"/>
              <w:rPr>
                <w:sz w:val="20"/>
                <w:szCs w:val="20"/>
                <w:lang w:val="en-GB"/>
              </w:rPr>
            </w:pPr>
            <w:r>
              <w:rPr>
                <w:i/>
                <w:iCs/>
              </w:rPr>
              <w:t xml:space="preserve">The manuscript is of </w:t>
            </w:r>
            <w:r>
              <w:rPr>
                <w:b/>
                <w:bCs/>
                <w:i/>
                <w:iCs/>
              </w:rPr>
              <w:t>good to excellent quality (4–5)</w:t>
            </w:r>
            <w:r>
              <w:rPr>
                <w:i/>
                <w:iCs/>
              </w:rPr>
              <w:t xml:space="preserve"> and makes a valuable contribution to reproductive health research by addressing the important role of nurse-led family planning counseling. The methodology is </w:t>
            </w:r>
            <w:r>
              <w:rPr>
                <w:b/>
                <w:bCs/>
                <w:i/>
                <w:iCs/>
              </w:rPr>
              <w:t>good (4)</w:t>
            </w:r>
            <w:r>
              <w:rPr>
                <w:i/>
                <w:iCs/>
              </w:rPr>
              <w:t xml:space="preserve">, with strong use of PRISMA guidelines and clear study selection, although the limited number of studies slightly affects the strength of the conclusions. The presentation is </w:t>
            </w:r>
            <w:r>
              <w:rPr>
                <w:b/>
                <w:bCs/>
                <w:i/>
                <w:iCs/>
              </w:rPr>
              <w:t>excellent (5)</w:t>
            </w:r>
            <w:r>
              <w:rPr>
                <w:i/>
                <w:iCs/>
              </w:rPr>
              <w:t>, as the paper is well-structured and easy to follow. Overall, the study provides useful insights and practical recommendations, with only minor areas needing improvement, particularly in expanding the discussion.</w:t>
            </w: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6B9E">
            <w:pPr>
              <w:pStyle w:val="11"/>
              <w:spacing w:before="0" w:beforeAutospacing="0" w:after="0" w:afterAutospacing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 you</w:t>
            </w:r>
          </w:p>
        </w:tc>
      </w:tr>
    </w:tbl>
    <w:p w14:paraId="6DCD992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51B36F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5AF3D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V180326</w:t>
    </w:r>
  </w:p>
  <w:p w14:paraId="2482EE8A">
    <w:pPr>
      <w:pStyle w:val="8"/>
      <w:jc w:val="right"/>
    </w:pPr>
  </w:p>
  <w:p w14:paraId="0921AA65">
    <w:pPr>
      <w:pStyle w:val="8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6428C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C694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6F3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FF5E1E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A48DC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865DB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118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5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6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7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12">
    <w:name w:val="Strong"/>
    <w:qFormat/>
    <w:uiPriority w:val="22"/>
    <w:rPr>
      <w:b/>
      <w:bCs/>
    </w:rPr>
  </w:style>
  <w:style w:type="table" w:styleId="13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4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5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6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7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8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paragraph" w:customStyle="1" w:styleId="20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1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707</Words>
  <Characters>4035</Characters>
  <Lines>33</Lines>
  <Paragraphs>9</Paragraphs>
  <TotalTime>1</TotalTime>
  <ScaleCrop>false</ScaleCrop>
  <LinksUpToDate>false</LinksUpToDate>
  <CharactersWithSpaces>4733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2026-03-26T11:28:00Z</dcterms:created>
  <dc:creator>Surojit Bera</dc:creator>
  <cp:lastModifiedBy>Alofa Chinwe Melford</cp:lastModifiedBy>
  <dcterms:modified xsi:type="dcterms:W3CDTF">2026-03-27T12:37:20Z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0CE7C54B46FB4B869BCF210E64AA6B17_12</vt:lpwstr>
  </property>
</Properties>
</file>