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2A45" w:rsidRPr="008352D9">
        <w:trPr>
          <w:trHeight w:val="20"/>
          <w:jc w:val="center"/>
        </w:trPr>
        <w:tc>
          <w:tcPr>
            <w:tcW w:w="1186" w:type="pct"/>
          </w:tcPr>
          <w:p w:rsidR="00602A45" w:rsidRPr="008352D9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602A45" w:rsidRPr="008352D9" w:rsidRDefault="003779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A1CD1" w:rsidRPr="008352D9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602A45" w:rsidRPr="008352D9">
        <w:trPr>
          <w:trHeight w:val="20"/>
          <w:jc w:val="center"/>
        </w:trPr>
        <w:tc>
          <w:tcPr>
            <w:tcW w:w="1186" w:type="pct"/>
          </w:tcPr>
          <w:p w:rsidR="00602A45" w:rsidRPr="008352D9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602A45" w:rsidRPr="008352D9" w:rsidRDefault="008266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Ms_AJESS_156957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186" w:type="pct"/>
          </w:tcPr>
          <w:p w:rsidR="00602A45" w:rsidRPr="008352D9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602A45" w:rsidRPr="008352D9" w:rsidRDefault="00AC1E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Competency-Based Curriculum Design for Online Graduate Education: A Scoping Review with Implications for Emerging African Universities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186" w:type="pct"/>
          </w:tcPr>
          <w:p w:rsidR="00602A45" w:rsidRPr="008352D9" w:rsidRDefault="00EF7DE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602A45" w:rsidRPr="008352D9" w:rsidRDefault="00EF7D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02A45" w:rsidRPr="008352D9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02A45" w:rsidRPr="008352D9" w:rsidRDefault="00602A4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602A45" w:rsidRPr="008352D9" w:rsidRDefault="00EF7DE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352D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02A45" w:rsidRPr="008352D9" w:rsidRDefault="00602A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602A45" w:rsidRPr="008352D9" w:rsidRDefault="00602A4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02A45" w:rsidRPr="008352D9">
        <w:trPr>
          <w:trHeight w:val="20"/>
          <w:jc w:val="center"/>
        </w:trPr>
        <w:tc>
          <w:tcPr>
            <w:tcW w:w="1789" w:type="pct"/>
            <w:noWrap/>
          </w:tcPr>
          <w:p w:rsidR="00602A45" w:rsidRPr="008352D9" w:rsidRDefault="00602A4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352D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602A45" w:rsidRPr="008352D9" w:rsidRDefault="00EF7DE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352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52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02A45" w:rsidRPr="008352D9" w:rsidRDefault="00602A4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02A45" w:rsidRPr="008352D9">
        <w:trPr>
          <w:trHeight w:val="20"/>
          <w:jc w:val="center"/>
        </w:trPr>
        <w:tc>
          <w:tcPr>
            <w:tcW w:w="1789" w:type="pct"/>
            <w:noWrap/>
          </w:tcPr>
          <w:p w:rsidR="00602A45" w:rsidRPr="008352D9" w:rsidRDefault="00EF7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02A45" w:rsidRPr="008352D9" w:rsidRDefault="00602A4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:rsidR="00602A45" w:rsidRPr="008352D9" w:rsidRDefault="005B53B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offers a new approach about online education particularly for Graduate studies. It tries to articulate the significant contributions of a curriculum design aligned with technological revolution. The manuscript serves as eye opener on the importance of aligning the curriculum design, competencies and assessment with the lens of technology.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</w:t>
            </w:r>
            <w:r w:rsidRPr="008352D9">
              <w:rPr>
                <w:rFonts w:ascii="Arial" w:hAnsi="Arial" w:cs="Arial"/>
                <w:sz w:val="20"/>
                <w:szCs w:val="20"/>
              </w:rPr>
              <w:t>hank you for this encouraging assessment. We appreciate the recognition of the manuscript's contribution to online graduate education and competency-based curriculum design. In revision, we further clarified the literature search process and added a dedica</w:t>
            </w:r>
            <w:r w:rsidRPr="008352D9">
              <w:rPr>
                <w:rFonts w:ascii="Arial" w:hAnsi="Arial" w:cs="Arial"/>
                <w:sz w:val="20"/>
                <w:szCs w:val="20"/>
              </w:rPr>
              <w:t>ted limitations subsection to strengthen the paper's methodological transparency and practical value.</w:t>
            </w:r>
          </w:p>
        </w:tc>
      </w:tr>
    </w:tbl>
    <w:p w:rsidR="00602A45" w:rsidRPr="008352D9" w:rsidRDefault="00602A45">
      <w:pPr>
        <w:rPr>
          <w:rFonts w:ascii="Arial" w:hAnsi="Arial" w:cs="Arial"/>
          <w:sz w:val="20"/>
          <w:szCs w:val="20"/>
          <w:lang w:val="en-GB"/>
        </w:rPr>
      </w:pPr>
    </w:p>
    <w:p w:rsidR="00602A45" w:rsidRPr="008352D9" w:rsidRDefault="00EF7DE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352D9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602A45" w:rsidRPr="008352D9" w:rsidRDefault="00602A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02A45" w:rsidRPr="008352D9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:rsidR="00602A45" w:rsidRPr="008352D9" w:rsidRDefault="0060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02A45" w:rsidRPr="008352D9" w:rsidRDefault="0060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602A4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352D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602A45" w:rsidRPr="008352D9" w:rsidRDefault="00EF7DE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52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5B53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352D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5B53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We retained the abstract and also sharpened the statement of objective for added clarity.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5B53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5B53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5B53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We also clarified the aim and added spec</w:t>
            </w:r>
            <w:r w:rsidRPr="008352D9">
              <w:rPr>
                <w:rFonts w:ascii="Arial" w:hAnsi="Arial" w:cs="Arial"/>
                <w:sz w:val="20"/>
                <w:szCs w:val="20"/>
              </w:rPr>
              <w:t>ific objectives aligned with the research questions.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5B53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Section 3.4 was expanded to clarify the literature search logic, source categories, and screening sequence.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352D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352D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8352D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We tightened the concluding claims so that they remain clearly bounded by the review evidence.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A dedicated limitations subsection has now been added to the revised manuscript.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352D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evaluation.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790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2A45" w:rsidRPr="008352D9" w:rsidRDefault="00EF7D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The manuscript was also copy-edited for clarity and flow.</w:t>
            </w:r>
          </w:p>
        </w:tc>
      </w:tr>
    </w:tbl>
    <w:p w:rsidR="00602A45" w:rsidRPr="008352D9" w:rsidRDefault="0060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2A45" w:rsidRPr="008352D9" w:rsidRDefault="00EF7DE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352D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602A45" w:rsidRPr="008352D9" w:rsidRDefault="00602A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02A45" w:rsidRPr="008352D9">
        <w:trPr>
          <w:trHeight w:val="20"/>
          <w:jc w:val="center"/>
        </w:trPr>
        <w:tc>
          <w:tcPr>
            <w:tcW w:w="1265" w:type="pct"/>
            <w:noWrap/>
          </w:tcPr>
          <w:p w:rsidR="00602A45" w:rsidRPr="008352D9" w:rsidRDefault="00602A4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352D9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602A45" w:rsidRPr="008352D9" w:rsidRDefault="0060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02A45" w:rsidRPr="008352D9" w:rsidRDefault="00EF7DE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352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52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02A45" w:rsidRPr="008352D9" w:rsidRDefault="00602A4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02A45" w:rsidRPr="008352D9">
        <w:trPr>
          <w:trHeight w:val="20"/>
          <w:jc w:val="center"/>
        </w:trPr>
        <w:tc>
          <w:tcPr>
            <w:tcW w:w="1265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02A45" w:rsidRPr="008352D9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602A45" w:rsidRPr="008352D9" w:rsidRDefault="009B4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fits with the article</w:t>
            </w:r>
          </w:p>
        </w:tc>
        <w:tc>
          <w:tcPr>
            <w:tcW w:w="1523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confirming this.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265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352D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602A45" w:rsidRPr="008352D9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02A45" w:rsidRPr="008352D9" w:rsidRDefault="00EF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602A45" w:rsidRPr="008352D9" w:rsidRDefault="009B4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was comprehensive.</w:t>
            </w:r>
          </w:p>
        </w:tc>
        <w:tc>
          <w:tcPr>
            <w:tcW w:w="1523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We nevertheless sharpened the objective statement in the abstract for added clarity.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265" w:type="pct"/>
            <w:noWrap/>
          </w:tcPr>
          <w:p w:rsidR="00602A45" w:rsidRPr="008352D9" w:rsidRDefault="00EF7DE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52D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352D9">
              <w:rPr>
                <w:rFonts w:ascii="Arial" w:hAnsi="Arial" w:cs="Arial"/>
                <w:lang w:val="en-GB" w:eastAsia="en-US"/>
              </w:rPr>
              <w:br/>
            </w:r>
          </w:p>
          <w:p w:rsidR="00602A45" w:rsidRPr="008352D9" w:rsidRDefault="00EF7D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was scientifically correct.</w:t>
            </w:r>
          </w:p>
        </w:tc>
        <w:tc>
          <w:tcPr>
            <w:tcW w:w="1523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assessment.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265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02A45" w:rsidRPr="008352D9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02A45" w:rsidRPr="008352D9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references are recent and sufficient</w:t>
            </w:r>
          </w:p>
        </w:tc>
        <w:tc>
          <w:tcPr>
            <w:tcW w:w="1523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 for this positive assessment.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1265" w:type="pct"/>
            <w:noWrap/>
          </w:tcPr>
          <w:p w:rsidR="00602A45" w:rsidRPr="008352D9" w:rsidRDefault="00EF7D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02A45" w:rsidRPr="008352D9" w:rsidRDefault="00EF7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02A45" w:rsidRPr="008352D9" w:rsidRDefault="00602A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02A45" w:rsidRPr="008352D9" w:rsidRDefault="00EF7D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02A45" w:rsidRPr="008352D9" w:rsidRDefault="00602A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02A45" w:rsidRPr="008352D9" w:rsidRDefault="009B4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ethical standards </w:t>
            </w:r>
            <w:proofErr w:type="gramStart"/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was</w:t>
            </w:r>
            <w:proofErr w:type="gramEnd"/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complied</w:t>
            </w:r>
            <w:proofErr w:type="spellEnd"/>
            <w:r w:rsidRPr="008352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by the author.</w:t>
            </w:r>
          </w:p>
        </w:tc>
        <w:tc>
          <w:tcPr>
            <w:tcW w:w="1523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>Thank you. No</w:t>
            </w:r>
            <w:r w:rsidRPr="008352D9">
              <w:rPr>
                <w:rFonts w:ascii="Arial" w:hAnsi="Arial" w:cs="Arial"/>
                <w:sz w:val="20"/>
                <w:szCs w:val="20"/>
              </w:rPr>
              <w:t xml:space="preserve"> ethical issues arise because the study is based entirely on secondary and publicly accessible sources; this has been clarified in the manuscript.</w:t>
            </w:r>
          </w:p>
        </w:tc>
      </w:tr>
    </w:tbl>
    <w:p w:rsidR="00602A45" w:rsidRPr="008352D9" w:rsidRDefault="0060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040B76" w:rsidRPr="008352D9" w:rsidRDefault="00EF7DE0" w:rsidP="00040B76">
      <w:pPr>
        <w:pStyle w:val="Heading2"/>
        <w:keepNext w:val="0"/>
        <w:jc w:val="left"/>
        <w:rPr>
          <w:rFonts w:ascii="Arial" w:hAnsi="Arial" w:cs="Arial"/>
          <w:b w:val="0"/>
          <w:bCs w:val="0"/>
          <w:u w:val="single"/>
          <w:lang w:val="en-GB"/>
        </w:rPr>
      </w:pPr>
      <w:r w:rsidRPr="008352D9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:rsidR="00602A45" w:rsidRPr="008352D9" w:rsidRDefault="00602A4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602A45" w:rsidRPr="008352D9" w:rsidRDefault="00602A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02A45" w:rsidRPr="008352D9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602A45" w:rsidRPr="008352D9" w:rsidRDefault="00EF7D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352D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02A45" w:rsidRPr="008352D9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02A45" w:rsidRPr="008352D9">
        <w:trPr>
          <w:trHeight w:val="20"/>
          <w:jc w:val="center"/>
        </w:trPr>
        <w:tc>
          <w:tcPr>
            <w:tcW w:w="3011" w:type="pct"/>
            <w:noWrap/>
          </w:tcPr>
          <w:p w:rsidR="00602A45" w:rsidRPr="008352D9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:rsidR="00602A45" w:rsidRPr="008352D9" w:rsidRDefault="00EF7D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02A45" w:rsidRPr="008352D9">
        <w:trPr>
          <w:trHeight w:val="20"/>
          <w:jc w:val="center"/>
        </w:trPr>
        <w:tc>
          <w:tcPr>
            <w:tcW w:w="3011" w:type="pct"/>
            <w:noWrap/>
          </w:tcPr>
          <w:p w:rsidR="00602A45" w:rsidRPr="008352D9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02A45" w:rsidRPr="008352D9" w:rsidRDefault="005651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sz w:val="20"/>
                <w:szCs w:val="20"/>
                <w:lang w:val="en-GB"/>
              </w:rPr>
              <w:t>The article was recommended for publication.</w:t>
            </w:r>
          </w:p>
          <w:p w:rsidR="00565177" w:rsidRPr="008352D9" w:rsidRDefault="00A976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2D9">
              <w:rPr>
                <w:rFonts w:ascii="Arial" w:hAnsi="Arial" w:cs="Arial"/>
                <w:sz w:val="20"/>
                <w:szCs w:val="20"/>
                <w:lang w:val="en-GB"/>
              </w:rPr>
              <w:t xml:space="preserve">Focus </w:t>
            </w:r>
            <w:r w:rsidR="00565177" w:rsidRPr="008352D9">
              <w:rPr>
                <w:rFonts w:ascii="Arial" w:hAnsi="Arial" w:cs="Arial"/>
                <w:sz w:val="20"/>
                <w:szCs w:val="20"/>
                <w:lang w:val="en-GB"/>
              </w:rPr>
              <w:t>on study’s limitation and literature search</w:t>
            </w:r>
          </w:p>
          <w:p w:rsidR="00602A45" w:rsidRPr="008352D9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02A45" w:rsidRPr="008352D9" w:rsidRDefault="00602A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vAlign w:val="center"/>
          </w:tcPr>
          <w:p w:rsidR="00582349" w:rsidRPr="008352D9" w:rsidRDefault="0037791A">
            <w:pPr>
              <w:rPr>
                <w:rFonts w:ascii="Arial" w:hAnsi="Arial" w:cs="Arial"/>
                <w:sz w:val="20"/>
                <w:szCs w:val="20"/>
              </w:rPr>
            </w:pPr>
            <w:r w:rsidRPr="008352D9">
              <w:rPr>
                <w:rFonts w:ascii="Arial" w:hAnsi="Arial" w:cs="Arial"/>
                <w:sz w:val="20"/>
                <w:szCs w:val="20"/>
              </w:rPr>
              <w:t xml:space="preserve">Thank you. In response, we strengthened the literature search description in Section 3.4, clarified the screening and </w:t>
            </w:r>
            <w:r w:rsidRPr="008352D9">
              <w:rPr>
                <w:rFonts w:ascii="Arial" w:hAnsi="Arial" w:cs="Arial"/>
                <w:sz w:val="20"/>
                <w:szCs w:val="20"/>
              </w:rPr>
              <w:t>charting logic in Sections 3.5-3.7, added a dedicated limitations subsection in Section 5.5, and stated the article type in the revised manuscript as Review Article.</w:t>
            </w:r>
          </w:p>
        </w:tc>
      </w:tr>
    </w:tbl>
    <w:p w:rsidR="00602A45" w:rsidRPr="008352D9" w:rsidRDefault="00602A4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602A45" w:rsidRPr="008352D9" w:rsidRDefault="00602A4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602A45" w:rsidRPr="008352D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91A" w:rsidRDefault="0037791A">
      <w:r>
        <w:separator/>
      </w:r>
    </w:p>
  </w:endnote>
  <w:endnote w:type="continuationSeparator" w:id="0">
    <w:p w:rsidR="0037791A" w:rsidRDefault="0037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45" w:rsidRDefault="00EF7D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40B7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40B7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02A45" w:rsidRDefault="00602A45">
    <w:pPr>
      <w:pStyle w:val="Footer"/>
      <w:jc w:val="right"/>
    </w:pPr>
  </w:p>
  <w:p w:rsidR="00602A45" w:rsidRDefault="00602A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91A" w:rsidRDefault="0037791A">
      <w:r>
        <w:separator/>
      </w:r>
    </w:p>
  </w:footnote>
  <w:footnote w:type="continuationSeparator" w:id="0">
    <w:p w:rsidR="0037791A" w:rsidRDefault="0037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45" w:rsidRDefault="00602A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02A45" w:rsidRDefault="00EF7DE0">
    <w:pPr>
      <w:spacing w:before="100" w:beforeAutospacing="1" w:after="100" w:afterAutospacing="1"/>
      <w:jc w:val="center"/>
      <w:rPr>
        <w:color w:val="000000"/>
        <w:sz w:val="20"/>
      </w:rPr>
    </w:pPr>
    <w:r w:rsidRPr="0037791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2A45"/>
    <w:rsid w:val="00040B76"/>
    <w:rsid w:val="002963AC"/>
    <w:rsid w:val="003320C0"/>
    <w:rsid w:val="003440FE"/>
    <w:rsid w:val="00344AB3"/>
    <w:rsid w:val="0037791A"/>
    <w:rsid w:val="004A7897"/>
    <w:rsid w:val="00565177"/>
    <w:rsid w:val="00582349"/>
    <w:rsid w:val="005B53B1"/>
    <w:rsid w:val="005C7BAF"/>
    <w:rsid w:val="005F7E9C"/>
    <w:rsid w:val="00602A45"/>
    <w:rsid w:val="00725937"/>
    <w:rsid w:val="007F2373"/>
    <w:rsid w:val="008266ED"/>
    <w:rsid w:val="008352D9"/>
    <w:rsid w:val="00842C76"/>
    <w:rsid w:val="008A1CD1"/>
    <w:rsid w:val="009B40D4"/>
    <w:rsid w:val="00A976BA"/>
    <w:rsid w:val="00AC1ED5"/>
    <w:rsid w:val="00AF0C84"/>
    <w:rsid w:val="00BA086B"/>
    <w:rsid w:val="00D3087C"/>
    <w:rsid w:val="00DD0AC5"/>
    <w:rsid w:val="00E358D5"/>
    <w:rsid w:val="00EF7DE0"/>
    <w:rsid w:val="00F640E3"/>
    <w:rsid w:val="00F6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ED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AC1ED5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2026-03-24T06:32:00Z</dcterms:created>
  <dcterms:modified xsi:type="dcterms:W3CDTF">2026-04-16T07:40:00Z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