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D63C3" w:rsidRPr="00AF7211" w14:paraId="1AFEBC81" w14:textId="77777777">
        <w:trPr>
          <w:trHeight w:val="20"/>
          <w:jc w:val="center"/>
        </w:trPr>
        <w:tc>
          <w:tcPr>
            <w:tcW w:w="1186" w:type="pct"/>
          </w:tcPr>
          <w:p w14:paraId="41CFCF21" w14:textId="77777777" w:rsidR="00AD63C3" w:rsidRPr="00AF7211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C49EC65" w14:textId="77777777" w:rsidR="00AD63C3" w:rsidRPr="00AF7211" w:rsidRDefault="006425B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:rsidRPr="00AF7211" w14:paraId="0435B102" w14:textId="77777777">
        <w:trPr>
          <w:trHeight w:val="20"/>
          <w:jc w:val="center"/>
        </w:trPr>
        <w:tc>
          <w:tcPr>
            <w:tcW w:w="1186" w:type="pct"/>
          </w:tcPr>
          <w:p w14:paraId="39926439" w14:textId="77777777" w:rsidR="00AD63C3" w:rsidRPr="00AF7211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1BC3DC" w14:textId="77777777" w:rsidR="00AD63C3" w:rsidRPr="00AF7211" w:rsidRDefault="00CF2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Ms_AJESS_156906</w:t>
            </w:r>
          </w:p>
        </w:tc>
      </w:tr>
      <w:tr w:rsidR="00AD63C3" w:rsidRPr="00AF7211" w14:paraId="7E9555B6" w14:textId="77777777">
        <w:trPr>
          <w:trHeight w:val="20"/>
          <w:jc w:val="center"/>
        </w:trPr>
        <w:tc>
          <w:tcPr>
            <w:tcW w:w="1186" w:type="pct"/>
          </w:tcPr>
          <w:p w14:paraId="1AD4444A" w14:textId="77777777" w:rsidR="00AD63C3" w:rsidRPr="00AF7211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C4C84F3" w14:textId="77777777" w:rsidR="00AD63C3" w:rsidRPr="00AF7211" w:rsidRDefault="00CF2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sz w:val="20"/>
                <w:szCs w:val="20"/>
                <w:lang w:val="en-GB"/>
              </w:rPr>
              <w:t>Multimodal Communicative Practices in Filipino Facebook Discourse: Linguistic Creativity, Relational Work, and Digital Meaning-Making</w:t>
            </w:r>
          </w:p>
        </w:tc>
      </w:tr>
      <w:tr w:rsidR="00AD63C3" w:rsidRPr="00AF7211" w14:paraId="0CEDE9D6" w14:textId="77777777">
        <w:trPr>
          <w:trHeight w:val="20"/>
          <w:jc w:val="center"/>
        </w:trPr>
        <w:tc>
          <w:tcPr>
            <w:tcW w:w="1186" w:type="pct"/>
          </w:tcPr>
          <w:p w14:paraId="4206157D" w14:textId="77777777" w:rsidR="00AD63C3" w:rsidRPr="00AF7211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732550" w14:textId="77777777" w:rsidR="00AD63C3" w:rsidRPr="00AF7211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26B6427" w14:textId="77777777" w:rsidR="00AD63C3" w:rsidRPr="00AF7211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09B545" w14:textId="77777777" w:rsidR="00AD63C3" w:rsidRPr="00AF7211" w:rsidRDefault="00AD63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D7C1AF7" w14:textId="77777777" w:rsidR="00AD63C3" w:rsidRPr="00AF7211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F721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7211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D235C28" w14:textId="77777777" w:rsidR="00AD63C3" w:rsidRPr="00AF7211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D63C3" w:rsidRPr="00AF7211" w14:paraId="667496D1" w14:textId="77777777">
        <w:trPr>
          <w:trHeight w:val="20"/>
          <w:jc w:val="center"/>
        </w:trPr>
        <w:tc>
          <w:tcPr>
            <w:tcW w:w="1789" w:type="pct"/>
            <w:noWrap/>
          </w:tcPr>
          <w:p w14:paraId="6093500F" w14:textId="77777777" w:rsidR="00AD63C3" w:rsidRPr="00AF7211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E732E03" w14:textId="77777777" w:rsidR="00AD63C3" w:rsidRPr="00AF7211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F721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3B8E567" w14:textId="77777777" w:rsidR="00AD63C3" w:rsidRPr="00AF7211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F72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F721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45A917" w14:textId="77777777" w:rsidR="00AD63C3" w:rsidRPr="00AF7211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AF7211" w14:paraId="0AFBF4A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CACA5C" w14:textId="77777777" w:rsidR="00AD63C3" w:rsidRPr="00AF7211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BC1FD9D" w14:textId="2190DF3C" w:rsidR="00AD63C3" w:rsidRPr="00AF7211" w:rsidRDefault="00F42EF4" w:rsidP="00F42EF4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paper under review is of great significance to different fields of knowledge combined including linguistics, discourse analysis, computer-mediated studies and sociolinguistics due to its nature, structure and resources employed in the body of the study.   </w:t>
            </w:r>
          </w:p>
        </w:tc>
        <w:tc>
          <w:tcPr>
            <w:tcW w:w="1367" w:type="pct"/>
          </w:tcPr>
          <w:p w14:paraId="5C2B7A34" w14:textId="7EB2F552" w:rsidR="00AD63C3" w:rsidRPr="00AF7211" w:rsidRDefault="006164C6" w:rsidP="006164C6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The researcher thanks the reviewer for acknowledging the significance of this study. We have strengthened the manuscript by (a) expanding the abstract, (b) adding recent (2024-2026) Southeast Asian digital discourse literature (Sawe, 2025; Ramos &amp; King, 2025; Klemm et al., 2024; </w:t>
            </w:r>
            <w:proofErr w:type="spellStart"/>
            <w:r w:rsidRPr="00AF7211">
              <w:rPr>
                <w:rFonts w:ascii="Arial" w:hAnsi="Arial" w:cs="Arial"/>
                <w:b w:val="0"/>
                <w:lang w:val="en-GB" w:eastAsia="en-US"/>
              </w:rPr>
              <w:t>Simungala</w:t>
            </w:r>
            <w:proofErr w:type="spellEnd"/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, </w:t>
            </w:r>
            <w:proofErr w:type="spellStart"/>
            <w:r w:rsidRPr="00AF7211">
              <w:rPr>
                <w:rFonts w:ascii="Arial" w:hAnsi="Arial" w:cs="Arial"/>
                <w:b w:val="0"/>
                <w:lang w:val="en-GB" w:eastAsia="en-US"/>
              </w:rPr>
              <w:t>Jimai</w:t>
            </w:r>
            <w:proofErr w:type="spellEnd"/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, &amp; </w:t>
            </w:r>
            <w:proofErr w:type="spellStart"/>
            <w:r w:rsidRPr="00AF7211">
              <w:rPr>
                <w:rFonts w:ascii="Arial" w:hAnsi="Arial" w:cs="Arial"/>
                <w:b w:val="0"/>
                <w:lang w:val="en-GB" w:eastAsia="en-US"/>
              </w:rPr>
              <w:t>Nkhata</w:t>
            </w:r>
            <w:proofErr w:type="spellEnd"/>
            <w:r w:rsidRPr="00AF7211">
              <w:rPr>
                <w:rFonts w:ascii="Arial" w:hAnsi="Arial" w:cs="Arial"/>
                <w:b w:val="0"/>
                <w:lang w:val="en-GB" w:eastAsia="en-US"/>
              </w:rPr>
              <w:t>, 2025), (c) expanding the trustworthiness subsection (Section 2.4) with Lincoln and Guba's four criteria, and (d) obtaining ethical clearance from Benguet State University Research Ethics Committee (REC 10-221-2025).</w:t>
            </w:r>
          </w:p>
        </w:tc>
      </w:tr>
    </w:tbl>
    <w:p w14:paraId="29A35FA7" w14:textId="77777777" w:rsidR="00AD63C3" w:rsidRPr="00AF7211" w:rsidRDefault="00AD63C3">
      <w:pPr>
        <w:rPr>
          <w:rFonts w:ascii="Arial" w:hAnsi="Arial" w:cs="Arial"/>
          <w:sz w:val="20"/>
          <w:szCs w:val="20"/>
          <w:lang w:val="en-GB"/>
        </w:rPr>
      </w:pPr>
    </w:p>
    <w:p w14:paraId="7B994BE7" w14:textId="77777777" w:rsidR="00AD63C3" w:rsidRPr="00AF7211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AF7211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301CCA3" w14:textId="77777777" w:rsidR="00AD63C3" w:rsidRPr="00AF7211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D63C3" w:rsidRPr="00AF7211" w14:paraId="0144890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7145C76" w14:textId="77777777" w:rsidR="00AD63C3" w:rsidRPr="00AF7211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32BED24" w14:textId="77777777" w:rsidR="00AD63C3" w:rsidRPr="00AF7211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F721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735427C" w14:textId="77777777" w:rsidR="00AD63C3" w:rsidRPr="00AF7211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72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F721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3C3" w:rsidRPr="00AF7211" w14:paraId="7D0D87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49C6A8" w14:textId="77777777" w:rsidR="00AD63C3" w:rsidRPr="00AF7211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56F133" w14:textId="77777777" w:rsidR="00AD63C3" w:rsidRPr="00AF7211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70127B" w14:textId="77777777" w:rsidR="00AD63C3" w:rsidRPr="00AF7211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81FA89" w14:textId="4DD0D803" w:rsidR="00AD63C3" w:rsidRPr="00AF7211" w:rsidRDefault="00F42E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752B5D" w14:textId="58F24B3F" w:rsidR="00AD63C3" w:rsidRPr="00AF7211" w:rsidRDefault="00997B4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3CD18F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16BE64" w14:textId="77777777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F721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292A76C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D8A56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20F69D" w14:textId="5FFBD569" w:rsidR="00286B79" w:rsidRPr="00AF7211" w:rsidRDefault="00286B79" w:rsidP="00286B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A1A8B3" w14:textId="69DD2152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7EFC04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745B1D" w14:textId="77777777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F721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0D839F4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343E59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48CE14" w14:textId="5B3713AE" w:rsidR="00286B79" w:rsidRPr="00AF7211" w:rsidRDefault="00286B79" w:rsidP="00286B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167E67" w14:textId="6354347B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2A29A6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471B25" w14:textId="77777777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F721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3E91B68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CD2AC4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EE6DB5" w14:textId="6AFAE1AF" w:rsidR="00286B79" w:rsidRPr="00AF7211" w:rsidRDefault="00286B79" w:rsidP="00286B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F37DB0" w14:textId="306E4FE4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3012A6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F776BA" w14:textId="77777777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F721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2927000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DF6CD7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5F60D4" w14:textId="35B0F0DC" w:rsidR="00286B79" w:rsidRPr="00AF7211" w:rsidRDefault="00286B79" w:rsidP="00286B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126DFE" w14:textId="12FBA550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62B971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83C47F" w14:textId="77777777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F721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8163021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11C5C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E9BC02" w14:textId="180C0707" w:rsidR="00286B79" w:rsidRPr="00AF7211" w:rsidRDefault="00286B79" w:rsidP="00286B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3DE503F" w14:textId="5B01AC7A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6E9D53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471BCB" w14:textId="77777777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F721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6024390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6DF39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0E8DD5" w14:textId="2076543D" w:rsidR="00286B79" w:rsidRPr="00AF7211" w:rsidRDefault="00286B79" w:rsidP="00286B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641598" w14:textId="6A42A9EC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0752E7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9F8CBB" w14:textId="77777777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F721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7E6B209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48BD6B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97638C" w14:textId="09E223A4" w:rsidR="00286B79" w:rsidRPr="00AF7211" w:rsidRDefault="00286B79" w:rsidP="00286B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FD2DC1B" w14:textId="1A7DA844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166C10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83398D" w14:textId="77777777" w:rsidR="00286B79" w:rsidRPr="00AF7211" w:rsidRDefault="00286B79" w:rsidP="00286B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F438A5F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04888" w14:textId="77777777" w:rsidR="00286B79" w:rsidRPr="00AF7211" w:rsidRDefault="00286B79" w:rsidP="0028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8B8A70" w14:textId="437E0B2B" w:rsidR="00286B79" w:rsidRPr="00AF7211" w:rsidRDefault="00286B79" w:rsidP="00286B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4A9613" w14:textId="61ACF0E6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294129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D111A9" w14:textId="77777777" w:rsidR="00286B79" w:rsidRPr="00AF7211" w:rsidRDefault="00286B79" w:rsidP="00286B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19F4C85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477922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FEFFFE" w14:textId="557F3A20" w:rsidR="00286B79" w:rsidRPr="00AF7211" w:rsidRDefault="00286B79" w:rsidP="00286B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AF89AB" w14:textId="42A28A3C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0B91A1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D4BAAC" w14:textId="77777777" w:rsidR="00286B79" w:rsidRPr="00AF7211" w:rsidRDefault="00286B79" w:rsidP="00286B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0A3BD7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A67B66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D8DF27" w14:textId="0CE5BEBC" w:rsidR="00286B79" w:rsidRPr="00AF7211" w:rsidRDefault="00286B79" w:rsidP="00286B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F5D8F8" w14:textId="709E021A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0C7142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E990E8" w14:textId="77777777" w:rsidR="00286B79" w:rsidRPr="00AF7211" w:rsidRDefault="00286B79" w:rsidP="00286B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768FFBA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76EB0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CE5A42" w14:textId="64D2F55B" w:rsidR="00286B79" w:rsidRPr="00AF7211" w:rsidRDefault="00286B79" w:rsidP="00286B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0698DCA" w14:textId="78C38545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34771A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21F91B" w14:textId="77777777" w:rsidR="00286B79" w:rsidRPr="00AF7211" w:rsidRDefault="00286B79" w:rsidP="00286B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25E6DAD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A28334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903750" w14:textId="0C1B93B5" w:rsidR="00286B79" w:rsidRPr="00AF7211" w:rsidRDefault="00286B79" w:rsidP="00286B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A6AE3D" w14:textId="7FDCA292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48A646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3024A" w14:textId="77777777" w:rsidR="00286B79" w:rsidRPr="00AF7211" w:rsidRDefault="00286B79" w:rsidP="00286B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7EBAC99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4929A5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CF8464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16EE48" w14:textId="18FE2C98" w:rsidR="00286B79" w:rsidRPr="00AF7211" w:rsidRDefault="00286B79" w:rsidP="00286B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C02708" w14:textId="133C49DE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6B79" w:rsidRPr="00AF7211" w14:paraId="03E1C6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F73211" w14:textId="77777777" w:rsidR="00286B79" w:rsidRPr="00AF7211" w:rsidRDefault="00286B79" w:rsidP="00286B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4878DC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18317" w14:textId="77777777" w:rsidR="00286B79" w:rsidRPr="00AF7211" w:rsidRDefault="00286B79" w:rsidP="00286B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1EC3E0" w14:textId="77777777" w:rsidR="00286B79" w:rsidRPr="00AF7211" w:rsidRDefault="00286B79" w:rsidP="00286B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4D3CE4" w14:textId="6A0192A4" w:rsidR="00286B79" w:rsidRPr="00AF7211" w:rsidRDefault="00286B79" w:rsidP="00286B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25F2D6" w14:textId="0AEA776F" w:rsidR="00286B79" w:rsidRPr="00AF7211" w:rsidRDefault="00286B79" w:rsidP="00286B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57D467C4" w14:textId="77777777" w:rsidR="00AD63C3" w:rsidRPr="00AF7211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9DBC06" w14:textId="77777777" w:rsidR="00AD63C3" w:rsidRPr="00AF7211" w:rsidRDefault="006425B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AF721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042E248" w14:textId="77777777" w:rsidR="00AD63C3" w:rsidRPr="00AF7211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D63C3" w:rsidRPr="00AF7211" w14:paraId="19CEACF5" w14:textId="77777777" w:rsidTr="00CF0952">
        <w:trPr>
          <w:trHeight w:val="20"/>
          <w:jc w:val="center"/>
        </w:trPr>
        <w:tc>
          <w:tcPr>
            <w:tcW w:w="1672" w:type="pct"/>
            <w:noWrap/>
          </w:tcPr>
          <w:p w14:paraId="00EFD587" w14:textId="77777777" w:rsidR="00AD63C3" w:rsidRPr="00AF7211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BDF48B4" w14:textId="77777777" w:rsidR="00AD63C3" w:rsidRPr="00AF7211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F721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FF4DEC3" w14:textId="77777777" w:rsidR="00AD63C3" w:rsidRPr="00AF7211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01294C0" w14:textId="77777777" w:rsidR="00AD63C3" w:rsidRPr="00AF7211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F72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F721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E16AE6" w14:textId="77777777" w:rsidR="00AD63C3" w:rsidRPr="00AF7211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F0952" w:rsidRPr="00AF7211" w14:paraId="69637A15" w14:textId="77777777" w:rsidTr="00CF0952">
        <w:trPr>
          <w:trHeight w:val="20"/>
          <w:jc w:val="center"/>
        </w:trPr>
        <w:tc>
          <w:tcPr>
            <w:tcW w:w="1672" w:type="pct"/>
            <w:noWrap/>
          </w:tcPr>
          <w:p w14:paraId="28CDFDB6" w14:textId="77777777" w:rsidR="00CF0952" w:rsidRPr="00AF7211" w:rsidRDefault="00CF0952" w:rsidP="00CF095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8AE645" w14:textId="77777777" w:rsidR="00CF0952" w:rsidRPr="00AF7211" w:rsidRDefault="00CF0952" w:rsidP="00CF09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B08C8E" w14:textId="77777777" w:rsidR="00CF0952" w:rsidRPr="00AF7211" w:rsidRDefault="00CF0952" w:rsidP="00CF095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80CF2DD" w14:textId="41AF2E29" w:rsidR="00CF0952" w:rsidRPr="00AF7211" w:rsidRDefault="00CF0952" w:rsidP="00CF09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It is suitable because it covers the entire research from A to Z.</w:t>
            </w:r>
          </w:p>
        </w:tc>
        <w:tc>
          <w:tcPr>
            <w:tcW w:w="1542" w:type="pct"/>
          </w:tcPr>
          <w:p w14:paraId="63CDCDF7" w14:textId="7BD4421D" w:rsidR="00CF0952" w:rsidRPr="00AF7211" w:rsidRDefault="00CF0952" w:rsidP="00CF0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F0952" w:rsidRPr="00AF7211" w14:paraId="6322E5B7" w14:textId="77777777" w:rsidTr="00CF0952">
        <w:trPr>
          <w:trHeight w:val="20"/>
          <w:jc w:val="center"/>
        </w:trPr>
        <w:tc>
          <w:tcPr>
            <w:tcW w:w="1672" w:type="pct"/>
            <w:noWrap/>
          </w:tcPr>
          <w:p w14:paraId="284F736A" w14:textId="77777777" w:rsidR="00CF0952" w:rsidRPr="00AF7211" w:rsidRDefault="00CF0952" w:rsidP="00CF095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F721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B0B5FAF" w14:textId="77777777" w:rsidR="00CF0952" w:rsidRPr="00AF7211" w:rsidRDefault="00CF0952" w:rsidP="00CF09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627C90" w14:textId="77777777" w:rsidR="00CF0952" w:rsidRPr="00AF7211" w:rsidRDefault="00CF0952" w:rsidP="00CF09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517ECC" w14:textId="422B2290" w:rsidR="00CF0952" w:rsidRPr="00AF7211" w:rsidRDefault="00CF0952" w:rsidP="00CF09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comprehensive to certain extent.</w:t>
            </w:r>
          </w:p>
        </w:tc>
        <w:tc>
          <w:tcPr>
            <w:tcW w:w="1542" w:type="pct"/>
          </w:tcPr>
          <w:p w14:paraId="587A33D2" w14:textId="18F94D45" w:rsidR="00CF0952" w:rsidRPr="00AF7211" w:rsidRDefault="00CF0952" w:rsidP="00CF0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F0952" w:rsidRPr="00AF7211" w14:paraId="349D1CD7" w14:textId="77777777" w:rsidTr="00CF0952">
        <w:trPr>
          <w:trHeight w:val="20"/>
          <w:jc w:val="center"/>
        </w:trPr>
        <w:tc>
          <w:tcPr>
            <w:tcW w:w="1672" w:type="pct"/>
            <w:noWrap/>
          </w:tcPr>
          <w:p w14:paraId="4CD382EF" w14:textId="77777777" w:rsidR="00CF0952" w:rsidRPr="00AF7211" w:rsidRDefault="00CF0952" w:rsidP="00CF0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F7211">
              <w:rPr>
                <w:rFonts w:ascii="Arial" w:hAnsi="Arial" w:cs="Arial"/>
                <w:lang w:val="en-GB" w:eastAsia="en-US"/>
              </w:rPr>
              <w:br/>
            </w:r>
          </w:p>
          <w:p w14:paraId="6952E26A" w14:textId="77777777" w:rsidR="00CF0952" w:rsidRPr="00AF7211" w:rsidRDefault="00CF0952" w:rsidP="00CF09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C4E350" w14:textId="67545352" w:rsidR="00CF0952" w:rsidRPr="00AF7211" w:rsidRDefault="00CF0952" w:rsidP="00CF09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it is well-written in an academic style. </w:t>
            </w:r>
          </w:p>
        </w:tc>
        <w:tc>
          <w:tcPr>
            <w:tcW w:w="1542" w:type="pct"/>
          </w:tcPr>
          <w:p w14:paraId="3B512FA2" w14:textId="2F1617ED" w:rsidR="00CF0952" w:rsidRPr="00AF7211" w:rsidRDefault="00CF0952" w:rsidP="00CF0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F0952" w:rsidRPr="00AF7211" w14:paraId="719C0460" w14:textId="77777777" w:rsidTr="00CF0952">
        <w:trPr>
          <w:trHeight w:val="20"/>
          <w:jc w:val="center"/>
        </w:trPr>
        <w:tc>
          <w:tcPr>
            <w:tcW w:w="1672" w:type="pct"/>
            <w:noWrap/>
          </w:tcPr>
          <w:p w14:paraId="0A68266C" w14:textId="77777777" w:rsidR="00CF0952" w:rsidRPr="00AF7211" w:rsidRDefault="00CF0952" w:rsidP="00CF095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96A731" w14:textId="77777777" w:rsidR="00CF0952" w:rsidRPr="00AF7211" w:rsidRDefault="00CF0952" w:rsidP="00CF09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698F837" w14:textId="77777777" w:rsidR="00CF0952" w:rsidRPr="00AF7211" w:rsidRDefault="00CF0952" w:rsidP="00CF09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7721A8" w14:textId="77777777" w:rsidR="00CF0952" w:rsidRPr="00AF7211" w:rsidRDefault="00CF0952" w:rsidP="00CF095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6531567" w14:textId="66A50D1D" w:rsidR="00CF0952" w:rsidRPr="00AF7211" w:rsidRDefault="00CF0952" w:rsidP="00CF09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all references selected for the study under review are recent and relevant.</w:t>
            </w:r>
          </w:p>
        </w:tc>
        <w:tc>
          <w:tcPr>
            <w:tcW w:w="1542" w:type="pct"/>
          </w:tcPr>
          <w:p w14:paraId="4C68F56C" w14:textId="7DA099FD" w:rsidR="00CF0952" w:rsidRPr="00AF7211" w:rsidRDefault="00CF0952" w:rsidP="00CF0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F0952" w:rsidRPr="00AF7211" w14:paraId="11DD6A33" w14:textId="77777777" w:rsidTr="00CF0952">
        <w:trPr>
          <w:trHeight w:val="896"/>
          <w:jc w:val="center"/>
        </w:trPr>
        <w:tc>
          <w:tcPr>
            <w:tcW w:w="1672" w:type="pct"/>
            <w:noWrap/>
          </w:tcPr>
          <w:p w14:paraId="0960D668" w14:textId="77777777" w:rsidR="00CF0952" w:rsidRPr="00AF7211" w:rsidRDefault="00CF0952" w:rsidP="00CF095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0E0D40" w14:textId="77777777" w:rsidR="00CF0952" w:rsidRPr="00AF7211" w:rsidRDefault="00CF0952" w:rsidP="00CF09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D1F364E" w14:textId="77777777" w:rsidR="00CF0952" w:rsidRPr="00AF7211" w:rsidRDefault="00CF0952" w:rsidP="00CF09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7310F3" w14:textId="77777777" w:rsidR="00CF0952" w:rsidRPr="00AF7211" w:rsidRDefault="00CF0952" w:rsidP="00CF09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65E001C" w14:textId="77777777" w:rsidR="00CF0952" w:rsidRPr="00AF7211" w:rsidRDefault="00CF0952" w:rsidP="00CF09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F371719" w14:textId="1148B4F5" w:rsidR="00CF0952" w:rsidRPr="00AF7211" w:rsidRDefault="00CF0952" w:rsidP="00CF09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All the ethical issues are addressed clearly through the research. </w:t>
            </w:r>
          </w:p>
        </w:tc>
        <w:tc>
          <w:tcPr>
            <w:tcW w:w="1542" w:type="pct"/>
          </w:tcPr>
          <w:p w14:paraId="2F7E0D9F" w14:textId="15407646" w:rsidR="00CF0952" w:rsidRPr="00AF7211" w:rsidRDefault="00CF0952" w:rsidP="00CF0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721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763FED68" w14:textId="77777777" w:rsidR="00AD63C3" w:rsidRPr="00AF7211" w:rsidRDefault="00AD63C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C3397F" w:rsidRPr="00AF7211" w14:paraId="6102E0C0" w14:textId="77777777" w:rsidTr="002D5996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A0BE965" w14:textId="77777777" w:rsidR="00C3397F" w:rsidRPr="00AF7211" w:rsidRDefault="00C3397F" w:rsidP="002D59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F721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605A11E" w14:textId="77777777" w:rsidR="00C3397F" w:rsidRPr="00AF7211" w:rsidRDefault="00C3397F" w:rsidP="002D59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3397F" w:rsidRPr="00AF7211" w14:paraId="5DD01E19" w14:textId="77777777" w:rsidTr="002D5996">
        <w:trPr>
          <w:trHeight w:val="20"/>
          <w:jc w:val="center"/>
        </w:trPr>
        <w:tc>
          <w:tcPr>
            <w:tcW w:w="2784" w:type="pct"/>
            <w:noWrap/>
          </w:tcPr>
          <w:p w14:paraId="46751252" w14:textId="77777777" w:rsidR="00C3397F" w:rsidRPr="00AF7211" w:rsidRDefault="00C3397F" w:rsidP="002D59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44CB533" w14:textId="77777777" w:rsidR="00C3397F" w:rsidRPr="00AF7211" w:rsidRDefault="00C3397F" w:rsidP="002D59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C3397F" w:rsidRPr="00AF7211" w14:paraId="04379C93" w14:textId="77777777" w:rsidTr="002D5996">
        <w:trPr>
          <w:trHeight w:val="20"/>
          <w:jc w:val="center"/>
        </w:trPr>
        <w:tc>
          <w:tcPr>
            <w:tcW w:w="2784" w:type="pct"/>
            <w:noWrap/>
          </w:tcPr>
          <w:p w14:paraId="141F843E" w14:textId="77777777" w:rsidR="00C3397F" w:rsidRPr="00AF7211" w:rsidRDefault="00C3397F" w:rsidP="002D59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210C3A" w14:textId="77777777" w:rsidR="00C3397F" w:rsidRPr="00AF7211" w:rsidRDefault="00C3397F" w:rsidP="001F2E86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sz w:val="20"/>
                <w:szCs w:val="20"/>
                <w:lang w:val="en-GB"/>
              </w:rPr>
              <w:t xml:space="preserve">The paper under review is one of the best research papers, I have ever reviewed. However, it is incomplete on the level of literature review and abstract. In other words, the researcher in question must add a section titled literature review and work on expanding the abstract in an academic style within the same range of words employed.  </w:t>
            </w:r>
          </w:p>
          <w:p w14:paraId="46DECE68" w14:textId="77777777" w:rsidR="00C3397F" w:rsidRPr="00AF7211" w:rsidRDefault="00C3397F" w:rsidP="002D59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sz w:val="20"/>
                <w:szCs w:val="20"/>
                <w:lang w:val="en-GB"/>
              </w:rPr>
              <w:t>Minor revisions are required.</w:t>
            </w:r>
          </w:p>
        </w:tc>
        <w:tc>
          <w:tcPr>
            <w:tcW w:w="2216" w:type="pct"/>
          </w:tcPr>
          <w:p w14:paraId="6CA1549B" w14:textId="76B3E33D" w:rsidR="00C3397F" w:rsidRPr="00AF7211" w:rsidRDefault="001F2E86" w:rsidP="001F2E8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7211">
              <w:rPr>
                <w:rFonts w:ascii="Arial" w:hAnsi="Arial" w:cs="Arial"/>
                <w:sz w:val="20"/>
                <w:szCs w:val="20"/>
              </w:rPr>
              <w:t>The researcher is grateful for the editor's generous assessment. In response, she has: (1) significantly expanded the abstract to provide a more comprehensive summary; (2) added a dedicated expansion to the literature review incorporating four recent (2024-2026) Southeast Asian digital discourse studies; and (3) expanded the trustworthiness subsection. She believes these revisions a</w:t>
            </w:r>
            <w:bookmarkStart w:id="0" w:name="_GoBack"/>
            <w:bookmarkEnd w:id="0"/>
            <w:r w:rsidRPr="00AF7211">
              <w:rPr>
                <w:rFonts w:ascii="Arial" w:hAnsi="Arial" w:cs="Arial"/>
                <w:sz w:val="20"/>
                <w:szCs w:val="20"/>
              </w:rPr>
              <w:t>ddress the concerns while maintaining the paper's strengths.</w:t>
            </w:r>
          </w:p>
        </w:tc>
      </w:tr>
    </w:tbl>
    <w:p w14:paraId="647E53FF" w14:textId="77777777" w:rsidR="00C3397F" w:rsidRPr="00AF7211" w:rsidRDefault="00C3397F" w:rsidP="00C3397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C3397F" w:rsidRPr="00AF721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8986A" w14:textId="77777777" w:rsidR="00943A61" w:rsidRDefault="00943A61">
      <w:r>
        <w:separator/>
      </w:r>
    </w:p>
  </w:endnote>
  <w:endnote w:type="continuationSeparator" w:id="0">
    <w:p w14:paraId="273E060F" w14:textId="77777777" w:rsidR="00943A61" w:rsidRDefault="0094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C1416" w14:textId="77777777" w:rsidR="00AD63C3" w:rsidRDefault="00AD63C3">
    <w:pPr>
      <w:pStyle w:val="Footer"/>
      <w:jc w:val="right"/>
    </w:pPr>
  </w:p>
  <w:p w14:paraId="7F6B4051" w14:textId="7777777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08F69B2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D6BEB0" w14:textId="77777777" w:rsidR="00AD63C3" w:rsidRDefault="00AD63C3">
    <w:pPr>
      <w:pStyle w:val="Footer"/>
      <w:jc w:val="right"/>
    </w:pPr>
  </w:p>
  <w:p w14:paraId="515E246D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F0228" w14:textId="77777777" w:rsidR="00943A61" w:rsidRDefault="00943A61">
      <w:r>
        <w:separator/>
      </w:r>
    </w:p>
  </w:footnote>
  <w:footnote w:type="continuationSeparator" w:id="0">
    <w:p w14:paraId="5BBABE0F" w14:textId="77777777" w:rsidR="00943A61" w:rsidRDefault="00943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B479E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37353E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3C3"/>
    <w:rsid w:val="000D0AF7"/>
    <w:rsid w:val="000D4AD7"/>
    <w:rsid w:val="001D316B"/>
    <w:rsid w:val="001F2E86"/>
    <w:rsid w:val="00267D06"/>
    <w:rsid w:val="00286B79"/>
    <w:rsid w:val="00310D0D"/>
    <w:rsid w:val="00393443"/>
    <w:rsid w:val="004866E6"/>
    <w:rsid w:val="006164C6"/>
    <w:rsid w:val="006425B2"/>
    <w:rsid w:val="006D7DE7"/>
    <w:rsid w:val="006E47FE"/>
    <w:rsid w:val="006E5C0D"/>
    <w:rsid w:val="00802F30"/>
    <w:rsid w:val="00943A61"/>
    <w:rsid w:val="009462C7"/>
    <w:rsid w:val="00997B40"/>
    <w:rsid w:val="00A240C0"/>
    <w:rsid w:val="00AD63C3"/>
    <w:rsid w:val="00AF7211"/>
    <w:rsid w:val="00AF7EB4"/>
    <w:rsid w:val="00C31E52"/>
    <w:rsid w:val="00C3397F"/>
    <w:rsid w:val="00CF0952"/>
    <w:rsid w:val="00CF271B"/>
    <w:rsid w:val="00E40166"/>
    <w:rsid w:val="00F42EF4"/>
    <w:rsid w:val="00F6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C5F7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919</Words>
  <Characters>5241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2026-04-11T13:23:00Z</dcterms:created>
  <dcterms:modified xsi:type="dcterms:W3CDTF">2026-04-18T10:27:00Z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