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80B5B" w14:paraId="39F97218" w14:textId="77777777">
        <w:trPr>
          <w:trHeight w:val="20"/>
          <w:jc w:val="center"/>
        </w:trPr>
        <w:tc>
          <w:tcPr>
            <w:tcW w:w="1186" w:type="pct"/>
          </w:tcPr>
          <w:p w14:paraId="61448F78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40E0B6" w14:textId="77777777" w:rsidR="00580B5B" w:rsidRDefault="003F220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Dental Sciences</w:t>
            </w:r>
          </w:p>
        </w:tc>
      </w:tr>
      <w:tr w:rsidR="00580B5B" w14:paraId="74CD2DDF" w14:textId="77777777">
        <w:trPr>
          <w:trHeight w:val="20"/>
          <w:jc w:val="center"/>
        </w:trPr>
        <w:tc>
          <w:tcPr>
            <w:tcW w:w="1186" w:type="pct"/>
          </w:tcPr>
          <w:p w14:paraId="319AE39A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1A5F78" w14:textId="77777777" w:rsidR="00580B5B" w:rsidRDefault="00C772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772D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Ms_AJDS_156935</w:t>
            </w:r>
          </w:p>
        </w:tc>
      </w:tr>
      <w:tr w:rsidR="00580B5B" w14:paraId="51777A6A" w14:textId="77777777">
        <w:trPr>
          <w:trHeight w:val="20"/>
          <w:jc w:val="center"/>
        </w:trPr>
        <w:tc>
          <w:tcPr>
            <w:tcW w:w="1186" w:type="pct"/>
          </w:tcPr>
          <w:p w14:paraId="7E65B573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EEEFD48" w14:textId="77777777" w:rsidR="00580B5B" w:rsidRDefault="00C772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772D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STICY BONE: STABILITY MEETS BIOLOGY IN PERIODONTAL REGENERATION- A NARRATIVE REVIEW</w:t>
            </w:r>
          </w:p>
        </w:tc>
      </w:tr>
      <w:tr w:rsidR="00580B5B" w14:paraId="583B403D" w14:textId="77777777">
        <w:trPr>
          <w:trHeight w:val="20"/>
          <w:jc w:val="center"/>
        </w:trPr>
        <w:tc>
          <w:tcPr>
            <w:tcW w:w="1186" w:type="pct"/>
          </w:tcPr>
          <w:p w14:paraId="6FA00461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8D4EF34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BE9825E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41C5A2B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BC270B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32C1EB" w14:textId="77777777" w:rsidR="00580B5B" w:rsidRDefault="00580B5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348C17" w14:textId="77777777" w:rsidR="00580B5B" w:rsidRDefault="00580B5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CEF1F81" w14:textId="77777777" w:rsidR="00580B5B" w:rsidRDefault="00580B5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C9866D7" w14:textId="77777777" w:rsidR="00580B5B" w:rsidRDefault="003F220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DAE0AD1" w14:textId="77777777" w:rsidR="00580B5B" w:rsidRDefault="00580B5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8E1BD0E" w14:textId="77777777" w:rsidR="00580B5B" w:rsidRDefault="00580B5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80B5B" w14:paraId="07A71B5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1EA6B6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DEE9226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4698336" w14:textId="77777777" w:rsidR="00580B5B" w:rsidRDefault="003F2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DB8C6E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B5B" w14:paraId="4A3733D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CFFDF2" w14:textId="77777777"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64DE8A2" w14:textId="77777777" w:rsidR="00580B5B" w:rsidRDefault="00580B5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880B9C8" w14:textId="3FB4608E" w:rsidR="00856101" w:rsidRPr="00025A6C" w:rsidRDefault="00856101" w:rsidP="00025A6C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25A6C">
              <w:rPr>
                <w:b/>
                <w:bCs/>
                <w:sz w:val="20"/>
                <w:szCs w:val="20"/>
                <w:lang w:val="en-GB"/>
              </w:rPr>
              <w:t xml:space="preserve">Periodontal disease </w:t>
            </w:r>
            <w:r w:rsidR="00025A6C" w:rsidRPr="00025A6C">
              <w:rPr>
                <w:b/>
                <w:bCs/>
                <w:sz w:val="20"/>
                <w:szCs w:val="20"/>
                <w:lang w:val="en-GB"/>
              </w:rPr>
              <w:t>affects</w:t>
            </w:r>
            <w:r w:rsidRPr="00025A6C">
              <w:rPr>
                <w:b/>
                <w:bCs/>
                <w:sz w:val="20"/>
                <w:szCs w:val="20"/>
                <w:lang w:val="en-GB"/>
              </w:rPr>
              <w:t xml:space="preserve"> about 42% of Adult population in US.</w:t>
            </w:r>
          </w:p>
          <w:p w14:paraId="4617B8C0" w14:textId="77777777" w:rsidR="00856101" w:rsidRPr="00025A6C" w:rsidRDefault="00856101" w:rsidP="00025A6C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25A6C">
              <w:rPr>
                <w:b/>
                <w:bCs/>
                <w:sz w:val="20"/>
                <w:szCs w:val="20"/>
                <w:lang w:val="en-GB"/>
              </w:rPr>
              <w:t>Untreated periodontal conditions will eventually result in loss of teeth.</w:t>
            </w:r>
          </w:p>
          <w:p w14:paraId="61617B88" w14:textId="58E26D82" w:rsidR="00856101" w:rsidRPr="00025A6C" w:rsidRDefault="00856101" w:rsidP="00025A6C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25A6C">
              <w:rPr>
                <w:b/>
                <w:bCs/>
                <w:sz w:val="20"/>
                <w:szCs w:val="20"/>
                <w:lang w:val="en-GB"/>
              </w:rPr>
              <w:t xml:space="preserve">Loss of Alveolar bone and supporting tissue usually occurs in the final stage of severe </w:t>
            </w:r>
            <w:r w:rsidR="00025A6C" w:rsidRPr="00025A6C">
              <w:rPr>
                <w:b/>
                <w:bCs/>
                <w:sz w:val="20"/>
                <w:szCs w:val="20"/>
                <w:lang w:val="en-GB"/>
              </w:rPr>
              <w:t>periodontal</w:t>
            </w:r>
            <w:r w:rsidRPr="00025A6C">
              <w:rPr>
                <w:b/>
                <w:bCs/>
                <w:sz w:val="20"/>
                <w:szCs w:val="20"/>
                <w:lang w:val="en-GB"/>
              </w:rPr>
              <w:t xml:space="preserve"> disease.</w:t>
            </w:r>
          </w:p>
          <w:p w14:paraId="65E25FC6" w14:textId="58CE611C" w:rsidR="00856101" w:rsidRPr="00856101" w:rsidRDefault="00856101" w:rsidP="00025A6C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25A6C">
              <w:rPr>
                <w:b/>
                <w:bCs/>
                <w:sz w:val="20"/>
                <w:szCs w:val="20"/>
                <w:lang w:val="en-GB"/>
              </w:rPr>
              <w:t xml:space="preserve">Finding a replacement and effective methods for the supporting tissues around the teeth </w:t>
            </w:r>
            <w:r w:rsidR="00025A6C" w:rsidRPr="00025A6C">
              <w:rPr>
                <w:b/>
                <w:bCs/>
                <w:sz w:val="20"/>
                <w:szCs w:val="20"/>
                <w:lang w:val="en-GB"/>
              </w:rPr>
              <w:t>such as Sticky bone which constitute a more practical option for the problem.</w:t>
            </w:r>
          </w:p>
        </w:tc>
        <w:tc>
          <w:tcPr>
            <w:tcW w:w="1367" w:type="pct"/>
          </w:tcPr>
          <w:p w14:paraId="38384221" w14:textId="77777777" w:rsidR="00303383" w:rsidRDefault="003033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639B">
              <w:rPr>
                <w:rFonts w:ascii="Times New Roman" w:hAnsi="Times New Roman"/>
                <w:b w:val="0"/>
                <w:lang w:val="en-GB" w:eastAsia="en-US"/>
              </w:rPr>
              <w:t>Periodontal regeneration remains a significant challenge due to the complexity of restoring lost supporting structures.</w:t>
            </w:r>
          </w:p>
          <w:p w14:paraId="7E499797" w14:textId="77777777" w:rsidR="00303383" w:rsidRDefault="003033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7512FF3" w14:textId="77777777" w:rsidR="00303383" w:rsidRDefault="003033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639B">
              <w:rPr>
                <w:rFonts w:ascii="Times New Roman" w:hAnsi="Times New Roman"/>
                <w:b w:val="0"/>
                <w:lang w:val="en-GB" w:eastAsia="en-US"/>
              </w:rPr>
              <w:t xml:space="preserve"> Sticky bone represents an innovative biomaterial that combines biological activity from autologous platelet concentrates with mechanical stability from bone grafts. </w:t>
            </w:r>
          </w:p>
          <w:p w14:paraId="6D26788F" w14:textId="77777777" w:rsidR="00303383" w:rsidRDefault="003033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0176CFE" w14:textId="77777777" w:rsidR="00303383" w:rsidRDefault="003033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639B">
              <w:rPr>
                <w:rFonts w:ascii="Times New Roman" w:hAnsi="Times New Roman"/>
                <w:b w:val="0"/>
                <w:lang w:val="en-GB" w:eastAsia="en-US"/>
              </w:rPr>
              <w:t>This manuscript comprehensively reviews its preparation, biological basis, and clinical applications.</w:t>
            </w:r>
          </w:p>
          <w:p w14:paraId="2D3AEEE6" w14:textId="77777777" w:rsidR="00303383" w:rsidRDefault="003033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8810F5D" w14:textId="0DBD2B83" w:rsidR="00580B5B" w:rsidRDefault="003033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639B">
              <w:rPr>
                <w:rFonts w:ascii="Times New Roman" w:hAnsi="Times New Roman"/>
                <w:b w:val="0"/>
                <w:lang w:val="en-GB" w:eastAsia="en-US"/>
              </w:rPr>
              <w:t xml:space="preserve"> It provides valuable insights for clinicians and researchers in periodontology and implant dentistry.</w:t>
            </w:r>
          </w:p>
        </w:tc>
      </w:tr>
    </w:tbl>
    <w:p w14:paraId="42CD46EE" w14:textId="77777777" w:rsidR="00580B5B" w:rsidRDefault="00580B5B">
      <w:pPr>
        <w:rPr>
          <w:sz w:val="20"/>
          <w:szCs w:val="20"/>
          <w:lang w:val="en-GB"/>
        </w:rPr>
      </w:pPr>
    </w:p>
    <w:p w14:paraId="5826E14A" w14:textId="77777777" w:rsidR="00580B5B" w:rsidRDefault="00580B5B">
      <w:pPr>
        <w:rPr>
          <w:sz w:val="20"/>
          <w:szCs w:val="20"/>
          <w:lang w:val="en-GB"/>
        </w:rPr>
      </w:pPr>
    </w:p>
    <w:p w14:paraId="669DC300" w14:textId="77777777" w:rsidR="00580B5B" w:rsidRDefault="00580B5B">
      <w:pPr>
        <w:rPr>
          <w:sz w:val="20"/>
          <w:szCs w:val="20"/>
          <w:lang w:val="en-GB"/>
        </w:rPr>
      </w:pPr>
    </w:p>
    <w:p w14:paraId="4D4EBF26" w14:textId="77777777"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1080113" w14:textId="77777777" w:rsidR="00580B5B" w:rsidRDefault="00580B5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80B5B" w14:paraId="0719DEB5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B1E21CD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  <w:p w14:paraId="1E037E88" w14:textId="77777777" w:rsidR="00580B5B" w:rsidRDefault="00580B5B">
            <w:pPr>
              <w:rPr>
                <w:sz w:val="20"/>
                <w:szCs w:val="20"/>
                <w:lang w:val="en-GB"/>
              </w:rPr>
            </w:pPr>
          </w:p>
        </w:tc>
      </w:tr>
      <w:tr w:rsidR="00580B5B" w14:paraId="22CBD7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817B2E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05F5ABF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5290C5B" w14:textId="77777777" w:rsidR="00580B5B" w:rsidRDefault="003F220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80B5B" w14:paraId="43A5DC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04E477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3BD5032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A5307" w14:textId="77777777" w:rsidR="00580B5B" w:rsidRDefault="003F220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0FEFC0" w14:textId="01F456B3" w:rsidR="00580B5B" w:rsidRDefault="00025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6D5D6D" w14:textId="537A5012" w:rsidR="00580B5B" w:rsidRPr="008177AE" w:rsidRDefault="008177AE" w:rsidP="008177AE">
            <w:pPr>
              <w:ind w:left="360"/>
              <w:rPr>
                <w:bCs/>
                <w:lang w:val="en-GB"/>
              </w:rPr>
            </w:pPr>
            <w:r w:rsidRPr="008177AE">
              <w:rPr>
                <w:bCs/>
              </w:rPr>
              <w:t>The title has been revised to correct typographical errors and improve clarity. It has been modified to: “Sticky Bone: Stability Meets Biology in Periodontal Regeneration – A Narrative Review.”</w:t>
            </w:r>
          </w:p>
        </w:tc>
      </w:tr>
      <w:tr w:rsidR="00580B5B" w14:paraId="18EC11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0B6278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8CD6D7C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E0A5D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103CDE" w14:textId="15AEB260" w:rsidR="00580B5B" w:rsidRDefault="00025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FBFB7E" w14:textId="57039490" w:rsidR="00580B5B" w:rsidRDefault="00B03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36BC">
              <w:rPr>
                <w:rFonts w:ascii="Times New Roman" w:hAnsi="Times New Roman"/>
                <w:b w:val="0"/>
                <w:lang w:val="en-US" w:eastAsia="en-US"/>
              </w:rPr>
              <w:t>No major changes were required. Minor refinements have been made to improve clarity and readability.</w:t>
            </w:r>
          </w:p>
        </w:tc>
      </w:tr>
      <w:tr w:rsidR="00580B5B" w14:paraId="09C395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70D746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AFF75F2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C6C68" w14:textId="77777777" w:rsidR="00580B5B" w:rsidRDefault="003F22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B77AB1" w14:textId="69FDB9D5" w:rsidR="00580B5B" w:rsidRDefault="00025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EAB8E3" w14:textId="7E5F5B34" w:rsidR="00580B5B" w:rsidRDefault="00B03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36BC">
              <w:rPr>
                <w:rFonts w:ascii="Times New Roman" w:hAnsi="Times New Roman"/>
                <w:b w:val="0"/>
                <w:lang w:val="en-US" w:eastAsia="en-US"/>
              </w:rPr>
              <w:t>Keywords have been revised to improve relevance and indexing.</w:t>
            </w:r>
          </w:p>
        </w:tc>
      </w:tr>
      <w:tr w:rsidR="00580B5B" w14:paraId="05ACB1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3C394D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6F088E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A7F14D" w14:textId="77777777" w:rsidR="00580B5B" w:rsidRDefault="003F22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0D5EA" w14:textId="45CF109F" w:rsidR="00580B5B" w:rsidRDefault="00025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7B3BAA" w14:textId="72C241CA" w:rsidR="00580B5B" w:rsidRDefault="00B03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36BC">
              <w:rPr>
                <w:rFonts w:ascii="Times New Roman" w:hAnsi="Times New Roman"/>
                <w:b w:val="0"/>
                <w:lang w:val="en-US" w:eastAsia="en-US"/>
              </w:rPr>
              <w:t>The background section has been reviewed and minor improvements have been made to enhance clarity and organization.</w:t>
            </w:r>
          </w:p>
        </w:tc>
      </w:tr>
      <w:tr w:rsidR="00580B5B" w14:paraId="03BB75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1FF6DE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E4E930A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BD229" w14:textId="77777777" w:rsidR="00580B5B" w:rsidRDefault="003F22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6A151B" w14:textId="33BD8159" w:rsidR="00580B5B" w:rsidRDefault="00025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B89F13" w14:textId="3C72013B" w:rsidR="00580B5B" w:rsidRDefault="00B03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36BC">
              <w:rPr>
                <w:rFonts w:ascii="Times New Roman" w:hAnsi="Times New Roman"/>
                <w:b w:val="0"/>
                <w:lang w:val="en-US" w:eastAsia="en-US"/>
              </w:rPr>
              <w:t>The objectives have been refined to improve clarity and alignment with the scope of the manuscript.</w:t>
            </w:r>
          </w:p>
        </w:tc>
      </w:tr>
      <w:tr w:rsidR="00580B5B" w14:paraId="6796A7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A3AB91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6F9AEF2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94883" w14:textId="77777777" w:rsidR="00580B5B" w:rsidRDefault="003F22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1FB830" w14:textId="08180828" w:rsidR="00580B5B" w:rsidRDefault="00025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E9C0D0" w14:textId="248A5DBB" w:rsidR="00580B5B" w:rsidRDefault="00B03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T</w:t>
            </w:r>
            <w:r w:rsidRPr="00B036BC">
              <w:rPr>
                <w:rFonts w:ascii="Times New Roman" w:hAnsi="Times New Roman"/>
                <w:b w:val="0"/>
                <w:lang w:val="en-US" w:eastAsia="en-US"/>
              </w:rPr>
              <w:t>he literature review has been strengthened by incorporating additional relevant clinical studies to improve depth and clarity.</w:t>
            </w:r>
          </w:p>
        </w:tc>
      </w:tr>
      <w:tr w:rsidR="00580B5B" w14:paraId="67DE6C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B624EB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BB306B6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56EED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4D48D9" w14:textId="1CFD8B53" w:rsidR="00580B5B" w:rsidRDefault="00025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F08300" w14:textId="4A3D005A" w:rsidR="00580B5B" w:rsidRDefault="00B03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36BC">
              <w:rPr>
                <w:rFonts w:ascii="Times New Roman" w:hAnsi="Times New Roman"/>
                <w:b w:val="0"/>
                <w:lang w:val="en-US" w:eastAsia="en-US"/>
              </w:rPr>
              <w:t>Recent studies (2023–2025) have been added to ensure the literature is up-to-date.</w:t>
            </w:r>
          </w:p>
        </w:tc>
      </w:tr>
      <w:tr w:rsidR="00580B5B" w14:paraId="1D3D14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F50147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43EE307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83C09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4423D3" w14:textId="324DC732" w:rsidR="00580B5B" w:rsidRDefault="00025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31F278D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B5B" w14:paraId="53A95A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B0465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2246392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C9974" w14:textId="77777777" w:rsidR="00580B5B" w:rsidRDefault="003F22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67C092" w14:textId="69381AB5" w:rsidR="00580B5B" w:rsidRDefault="00202F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E537B2E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B5B" w14:paraId="0F7364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10CC19" w14:textId="77777777" w:rsidR="00580B5B" w:rsidRDefault="003F2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672AACE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F84DE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68FEEE" w14:textId="79DAF388" w:rsidR="00580B5B" w:rsidRPr="00202F2D" w:rsidRDefault="00202F2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      4</w:t>
            </w:r>
          </w:p>
        </w:tc>
        <w:tc>
          <w:tcPr>
            <w:tcW w:w="1367" w:type="pct"/>
          </w:tcPr>
          <w:p w14:paraId="1508D8D7" w14:textId="0355FC1B" w:rsidR="00580B5B" w:rsidRDefault="00B03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36BC">
              <w:rPr>
                <w:rFonts w:ascii="Times New Roman" w:hAnsi="Times New Roman"/>
                <w:b w:val="0"/>
                <w:lang w:val="en-US" w:eastAsia="en-US"/>
              </w:rPr>
              <w:t>The future directions section has been reviewed and refined to better highlight research gaps and future scope.</w:t>
            </w:r>
          </w:p>
        </w:tc>
      </w:tr>
      <w:tr w:rsidR="00580B5B" w14:paraId="15BDFD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E57B1E" w14:textId="77777777" w:rsidR="00580B5B" w:rsidRDefault="003F2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6B11E70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9A826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E47E37" w14:textId="45E4BA7E" w:rsidR="00580B5B" w:rsidRPr="00202F2D" w:rsidRDefault="00202F2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02F2D">
              <w:rPr>
                <w:b/>
                <w:sz w:val="20"/>
                <w:szCs w:val="20"/>
                <w:lang w:val="en-GB"/>
              </w:rPr>
              <w:t xml:space="preserve">     1 (no conclusion)</w:t>
            </w:r>
          </w:p>
        </w:tc>
        <w:tc>
          <w:tcPr>
            <w:tcW w:w="1367" w:type="pct"/>
          </w:tcPr>
          <w:p w14:paraId="19CAD79A" w14:textId="71AE9316" w:rsidR="00580B5B" w:rsidRDefault="008177A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177AE">
              <w:rPr>
                <w:rFonts w:ascii="Times New Roman" w:hAnsi="Times New Roman"/>
                <w:b w:val="0"/>
                <w:lang w:val="en-US" w:eastAsia="en-US"/>
              </w:rPr>
              <w:t>A separate conclusion section has now been added as per reviewer and editorial suggestions.</w:t>
            </w:r>
          </w:p>
        </w:tc>
      </w:tr>
      <w:tr w:rsidR="00580B5B" w14:paraId="46F5FC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A6BD5" w14:textId="77777777" w:rsidR="00580B5B" w:rsidRDefault="003F2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EC79FDF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D1183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A5D72F" w14:textId="62D5358E" w:rsidR="00580B5B" w:rsidRPr="00202F2D" w:rsidRDefault="00202F2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02F2D">
              <w:rPr>
                <w:b/>
                <w:sz w:val="20"/>
                <w:szCs w:val="20"/>
                <w:lang w:val="en-GB"/>
              </w:rPr>
              <w:t xml:space="preserve">          N/A</w:t>
            </w:r>
          </w:p>
        </w:tc>
        <w:tc>
          <w:tcPr>
            <w:tcW w:w="1367" w:type="pct"/>
          </w:tcPr>
          <w:p w14:paraId="62D763CF" w14:textId="77777777" w:rsidR="008177AE" w:rsidRPr="008177AE" w:rsidRDefault="008177AE" w:rsidP="008177AE">
            <w:pPr>
              <w:pStyle w:val="Heading2"/>
              <w:rPr>
                <w:b w:val="0"/>
                <w:bCs w:val="0"/>
                <w:lang w:val="en-IN"/>
              </w:rPr>
            </w:pPr>
            <w:r w:rsidRPr="008177AE">
              <w:rPr>
                <w:b w:val="0"/>
                <w:bCs w:val="0"/>
                <w:lang w:val="en-IN"/>
              </w:rPr>
              <w:t>A dedicated limitations section has been added to address variability in preparation protocols and lack of long-term evidence.</w:t>
            </w:r>
          </w:p>
          <w:p w14:paraId="333D0502" w14:textId="77777777" w:rsidR="00580B5B" w:rsidRPr="008177AE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580B5B" w14:paraId="665C30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F35E2A" w14:textId="77777777" w:rsidR="00580B5B" w:rsidRDefault="003F2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47058F5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1197D5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FA7E47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CB3099" w14:textId="2CFE5DF3" w:rsidR="00580B5B" w:rsidRPr="00202F2D" w:rsidRDefault="00202F2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02F2D">
              <w:rPr>
                <w:b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367" w:type="pct"/>
          </w:tcPr>
          <w:p w14:paraId="4014505F" w14:textId="6929B957" w:rsidR="00580B5B" w:rsidRDefault="00B03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36BC">
              <w:rPr>
                <w:rFonts w:ascii="Times New Roman" w:hAnsi="Times New Roman"/>
                <w:b w:val="0"/>
                <w:lang w:val="en-US" w:eastAsia="en-US"/>
              </w:rPr>
              <w:t>The references have been reviewed and updated to ensure inclusion of recent and peer-reviewed sources.</w:t>
            </w:r>
          </w:p>
        </w:tc>
      </w:tr>
      <w:tr w:rsidR="00580B5B" w14:paraId="598881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CA8A42" w14:textId="77777777" w:rsidR="00580B5B" w:rsidRDefault="003F2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A27043A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A27D1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367BB4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348F1E" w14:textId="06038DEE" w:rsidR="00580B5B" w:rsidRPr="00202F2D" w:rsidRDefault="00202F2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202F2D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634CDE" w14:textId="07E98162" w:rsidR="00580B5B" w:rsidRDefault="00B03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36BC">
              <w:rPr>
                <w:rFonts w:ascii="Times New Roman" w:hAnsi="Times New Roman"/>
                <w:b w:val="0"/>
                <w:lang w:val="en-US" w:eastAsia="en-US"/>
              </w:rPr>
              <w:t>The manuscript has been thoroughly revised to improve clarity, grammar, and overall readability.</w:t>
            </w:r>
          </w:p>
        </w:tc>
      </w:tr>
    </w:tbl>
    <w:p w14:paraId="64D8C1A1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891CCB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2299C0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7113D9" w14:textId="77777777"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0132F0C" w14:textId="77777777" w:rsidR="00580B5B" w:rsidRDefault="00580B5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80B5B" w14:paraId="62BEBB53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009037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FA951F0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DB95ABA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ADA52D5" w14:textId="77777777" w:rsidR="00580B5B" w:rsidRDefault="003F2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A8973C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B5B" w14:paraId="39ACFC15" w14:textId="77777777">
        <w:trPr>
          <w:trHeight w:val="20"/>
          <w:jc w:val="center"/>
        </w:trPr>
        <w:tc>
          <w:tcPr>
            <w:tcW w:w="1265" w:type="pct"/>
            <w:noWrap/>
          </w:tcPr>
          <w:p w14:paraId="4A2559E2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F6212D" w14:textId="77777777"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14:paraId="1E63684F" w14:textId="77777777" w:rsidR="00580B5B" w:rsidRDefault="003F220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0E97E79" w14:textId="4C1DFB51" w:rsidR="0070489B" w:rsidRPr="0070489B" w:rsidRDefault="0070489B" w:rsidP="0070489B">
            <w:pPr>
              <w:ind w:left="360"/>
              <w:rPr>
                <w:b/>
                <w:bCs/>
                <w:sz w:val="20"/>
                <w:szCs w:val="20"/>
              </w:rPr>
            </w:pPr>
            <w:r w:rsidRPr="0070489B">
              <w:rPr>
                <w:b/>
                <w:bCs/>
                <w:sz w:val="20"/>
                <w:szCs w:val="20"/>
              </w:rPr>
              <w:t>A Narrative Review of Sticky Bone: Stability and Biology in Periodontal Regeneration</w:t>
            </w:r>
          </w:p>
          <w:p w14:paraId="66A55193" w14:textId="77777777" w:rsidR="00580B5B" w:rsidRPr="0070489B" w:rsidRDefault="00580B5B">
            <w:pPr>
              <w:ind w:left="36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3" w:type="pct"/>
          </w:tcPr>
          <w:p w14:paraId="6F375B0D" w14:textId="0038F285" w:rsidR="00580B5B" w:rsidRDefault="004D2A9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D2A9E">
              <w:rPr>
                <w:rFonts w:ascii="Times New Roman" w:hAnsi="Times New Roman"/>
                <w:b w:val="0"/>
                <w:lang w:val="en-US" w:eastAsia="en-US"/>
              </w:rPr>
              <w:t>Yes. The title has been revised to improve clarity and correct typographical errors, and now reads: “Sticky Bone: Stability Meets Biology in Periodontal Regeneration – A Narrative Review.”</w:t>
            </w:r>
          </w:p>
        </w:tc>
      </w:tr>
      <w:tr w:rsidR="00580B5B" w14:paraId="037D7F41" w14:textId="77777777">
        <w:trPr>
          <w:trHeight w:val="20"/>
          <w:jc w:val="center"/>
        </w:trPr>
        <w:tc>
          <w:tcPr>
            <w:tcW w:w="1265" w:type="pct"/>
            <w:noWrap/>
          </w:tcPr>
          <w:p w14:paraId="3C4F7CEF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078A55B" w14:textId="77777777"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14:paraId="3F6C674E" w14:textId="77777777" w:rsidR="00580B5B" w:rsidRDefault="003F220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CC3ED9C" w14:textId="70BF35FF" w:rsidR="00580B5B" w:rsidRDefault="00202F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7F3E15" w14:textId="33A22413" w:rsidR="00580B5B" w:rsidRDefault="004D2A9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D2A9E">
              <w:rPr>
                <w:rFonts w:ascii="Times New Roman" w:hAnsi="Times New Roman"/>
                <w:b w:val="0"/>
                <w:lang w:val="en-US" w:eastAsia="en-US"/>
              </w:rPr>
              <w:t>Yes. The abstract is comprehensive and adequately reflects the objectives, content, and conclusions of the manuscript.</w:t>
            </w:r>
          </w:p>
        </w:tc>
      </w:tr>
      <w:tr w:rsidR="00580B5B" w14:paraId="7EB4C013" w14:textId="77777777">
        <w:trPr>
          <w:trHeight w:val="20"/>
          <w:jc w:val="center"/>
        </w:trPr>
        <w:tc>
          <w:tcPr>
            <w:tcW w:w="1265" w:type="pct"/>
            <w:noWrap/>
          </w:tcPr>
          <w:p w14:paraId="00878901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A9F9B2A" w14:textId="77777777" w:rsidR="00580B5B" w:rsidRDefault="003F220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810961F" w14:textId="33D64432" w:rsidR="00580B5B" w:rsidRPr="00202F2D" w:rsidRDefault="00202F2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02F2D">
              <w:rPr>
                <w:b/>
                <w:sz w:val="20"/>
                <w:szCs w:val="20"/>
                <w:lang w:val="en-GB"/>
              </w:rPr>
              <w:t xml:space="preserve">       Yes </w:t>
            </w:r>
          </w:p>
        </w:tc>
        <w:tc>
          <w:tcPr>
            <w:tcW w:w="1523" w:type="pct"/>
          </w:tcPr>
          <w:p w14:paraId="7F5BC580" w14:textId="53968151" w:rsidR="00580B5B" w:rsidRDefault="004D2A9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D2A9E">
              <w:rPr>
                <w:rFonts w:ascii="Times New Roman" w:hAnsi="Times New Roman"/>
                <w:b w:val="0"/>
                <w:lang w:val="en-US" w:eastAsia="en-US"/>
              </w:rPr>
              <w:t>Yes. The manuscript is scientifically sound and has been reviewed to ensure accuracy and clarity.</w:t>
            </w:r>
          </w:p>
        </w:tc>
      </w:tr>
      <w:tr w:rsidR="00580B5B" w14:paraId="4F5B530F" w14:textId="77777777">
        <w:trPr>
          <w:trHeight w:val="20"/>
          <w:jc w:val="center"/>
        </w:trPr>
        <w:tc>
          <w:tcPr>
            <w:tcW w:w="1265" w:type="pct"/>
            <w:noWrap/>
          </w:tcPr>
          <w:p w14:paraId="77398D6A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F306BA" w14:textId="77777777"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14:paraId="07560B14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AF3BB56" w14:textId="347A5BCD" w:rsidR="00580B5B" w:rsidRPr="00202F2D" w:rsidRDefault="00202F2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02F2D">
              <w:rPr>
                <w:b/>
                <w:sz w:val="20"/>
                <w:szCs w:val="20"/>
                <w:lang w:val="en-GB"/>
              </w:rPr>
              <w:t xml:space="preserve">         Yes </w:t>
            </w:r>
          </w:p>
        </w:tc>
        <w:tc>
          <w:tcPr>
            <w:tcW w:w="1523" w:type="pct"/>
          </w:tcPr>
          <w:p w14:paraId="43668724" w14:textId="03AF24D0" w:rsidR="00580B5B" w:rsidRDefault="004D2A9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D2A9E">
              <w:rPr>
                <w:rFonts w:ascii="Times New Roman" w:hAnsi="Times New Roman"/>
                <w:b w:val="0"/>
                <w:lang w:val="en-US" w:eastAsia="en-US"/>
              </w:rPr>
              <w:t>Yes. The references have been reviewed and updated to include recent and relevant peer-reviewed studies.</w:t>
            </w:r>
          </w:p>
        </w:tc>
      </w:tr>
      <w:tr w:rsidR="00580B5B" w14:paraId="69314F8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D8E3E43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F78C0C" w14:textId="77777777"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C47E01" w14:textId="77777777"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14:paraId="0822B772" w14:textId="77777777"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E4440A" w14:textId="77777777" w:rsidR="00580B5B" w:rsidRDefault="00580B5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E13133D" w14:textId="71ED4ACF" w:rsidR="00580B5B" w:rsidRPr="00202F2D" w:rsidRDefault="00202F2D" w:rsidP="00202F2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</w:t>
            </w:r>
            <w:r w:rsidRPr="00202F2D">
              <w:rPr>
                <w:b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523" w:type="pct"/>
          </w:tcPr>
          <w:p w14:paraId="6CD602AB" w14:textId="3A29F9A8" w:rsidR="00580B5B" w:rsidRDefault="004D2A9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D2A9E">
              <w:rPr>
                <w:rFonts w:ascii="Times New Roman" w:hAnsi="Times New Roman"/>
                <w:b w:val="0"/>
                <w:lang w:val="en-US" w:eastAsia="en-US"/>
              </w:rPr>
              <w:t>No. There are no ethical issues associated with this manuscript.</w:t>
            </w:r>
          </w:p>
        </w:tc>
      </w:tr>
    </w:tbl>
    <w:p w14:paraId="23C50686" w14:textId="77777777" w:rsidR="00580B5B" w:rsidRDefault="00580B5B">
      <w:pPr>
        <w:rPr>
          <w:lang w:val="en-GB"/>
        </w:rPr>
      </w:pPr>
    </w:p>
    <w:p w14:paraId="58980EA8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7723EA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A99C86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30E7F6" w14:textId="77777777" w:rsidR="00580B5B" w:rsidRDefault="00580B5B">
      <w:pPr>
        <w:rPr>
          <w:sz w:val="20"/>
          <w:szCs w:val="20"/>
          <w:lang w:val="en-GB"/>
        </w:rPr>
      </w:pPr>
    </w:p>
    <w:p w14:paraId="3B3F8C41" w14:textId="77777777" w:rsidR="00580B5B" w:rsidRDefault="00580B5B">
      <w:pPr>
        <w:rPr>
          <w:lang w:val="en-GB"/>
        </w:rPr>
      </w:pPr>
    </w:p>
    <w:p w14:paraId="0FF462D2" w14:textId="46E15FAA" w:rsidR="00580B5B" w:rsidRDefault="003F22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253D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D7FD786" w14:textId="77777777" w:rsidR="00580B5B" w:rsidRDefault="00580B5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580B5B" w14:paraId="4A5F787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C7C033A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C948FDA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80B5B" w14:paraId="4F067CFE" w14:textId="77777777">
        <w:trPr>
          <w:trHeight w:val="20"/>
          <w:jc w:val="center"/>
        </w:trPr>
        <w:tc>
          <w:tcPr>
            <w:tcW w:w="3011" w:type="pct"/>
            <w:noWrap/>
          </w:tcPr>
          <w:p w14:paraId="4B9E022A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7C5EC4A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80B5B" w14:paraId="3550D3AA" w14:textId="77777777">
        <w:trPr>
          <w:trHeight w:val="20"/>
          <w:jc w:val="center"/>
        </w:trPr>
        <w:tc>
          <w:tcPr>
            <w:tcW w:w="3011" w:type="pct"/>
            <w:noWrap/>
          </w:tcPr>
          <w:p w14:paraId="46F5F942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F2D68F8" w14:textId="77777777" w:rsidR="003034C2" w:rsidRPr="0070489B" w:rsidRDefault="003034C2" w:rsidP="003034C2">
            <w:pPr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</w:rPr>
            </w:pPr>
            <w:r w:rsidRPr="0070489B">
              <w:rPr>
                <w:b/>
                <w:bCs/>
                <w:sz w:val="22"/>
                <w:szCs w:val="22"/>
              </w:rPr>
              <w:t>Write A Separate Conclusion Section Before the references.</w:t>
            </w:r>
          </w:p>
          <w:p w14:paraId="656842C6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D6920D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1ADDAAF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5AB3D06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8D4FB58" w14:textId="77777777" w:rsidR="00580B5B" w:rsidRDefault="00580B5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DBB4FF7" w14:textId="77777777" w:rsidR="00580B5B" w:rsidRDefault="00580B5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5F766E9" w14:textId="77777777" w:rsidR="00580B5B" w:rsidRDefault="00580B5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580B5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A2CDE" w14:textId="77777777" w:rsidR="0054662D" w:rsidRDefault="0054662D">
      <w:r>
        <w:separator/>
      </w:r>
    </w:p>
  </w:endnote>
  <w:endnote w:type="continuationSeparator" w:id="0">
    <w:p w14:paraId="1AB3098B" w14:textId="77777777" w:rsidR="0054662D" w:rsidRDefault="0054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8CB1" w14:textId="77777777" w:rsidR="00580B5B" w:rsidRDefault="003F22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AD94C67" w14:textId="77777777" w:rsidR="00580B5B" w:rsidRDefault="00580B5B">
    <w:pPr>
      <w:pStyle w:val="Footer"/>
      <w:jc w:val="right"/>
    </w:pPr>
  </w:p>
  <w:p w14:paraId="4D54C6B0" w14:textId="77777777" w:rsidR="00580B5B" w:rsidRDefault="00580B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B82B8" w14:textId="77777777" w:rsidR="0054662D" w:rsidRDefault="0054662D">
      <w:r>
        <w:separator/>
      </w:r>
    </w:p>
  </w:footnote>
  <w:footnote w:type="continuationSeparator" w:id="0">
    <w:p w14:paraId="3A2832DA" w14:textId="77777777" w:rsidR="0054662D" w:rsidRDefault="00546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20422" w14:textId="77777777" w:rsidR="00580B5B" w:rsidRDefault="00580B5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E534A9" w14:textId="77777777" w:rsidR="00580B5B" w:rsidRDefault="003F220F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9B9"/>
    <w:multiLevelType w:val="hybridMultilevel"/>
    <w:tmpl w:val="9BD4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24263D"/>
    <w:multiLevelType w:val="hybridMultilevel"/>
    <w:tmpl w:val="5B008D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C0F26"/>
    <w:multiLevelType w:val="hybridMultilevel"/>
    <w:tmpl w:val="D16CB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0004CC"/>
    <w:multiLevelType w:val="hybridMultilevel"/>
    <w:tmpl w:val="675E0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526317">
    <w:abstractNumId w:val="5"/>
  </w:num>
  <w:num w:numId="2" w16cid:durableId="1502159245">
    <w:abstractNumId w:val="9"/>
  </w:num>
  <w:num w:numId="3" w16cid:durableId="2118715172">
    <w:abstractNumId w:val="8"/>
  </w:num>
  <w:num w:numId="4" w16cid:durableId="1824352166">
    <w:abstractNumId w:val="11"/>
  </w:num>
  <w:num w:numId="5" w16cid:durableId="64382395">
    <w:abstractNumId w:val="7"/>
  </w:num>
  <w:num w:numId="6" w16cid:durableId="546112876">
    <w:abstractNumId w:val="0"/>
  </w:num>
  <w:num w:numId="7" w16cid:durableId="186338910">
    <w:abstractNumId w:val="4"/>
  </w:num>
  <w:num w:numId="8" w16cid:durableId="415833539">
    <w:abstractNumId w:val="14"/>
  </w:num>
  <w:num w:numId="9" w16cid:durableId="16974288">
    <w:abstractNumId w:val="13"/>
  </w:num>
  <w:num w:numId="10" w16cid:durableId="293486118">
    <w:abstractNumId w:val="2"/>
  </w:num>
  <w:num w:numId="11" w16cid:durableId="1786608185">
    <w:abstractNumId w:val="1"/>
  </w:num>
  <w:num w:numId="12" w16cid:durableId="1753120439">
    <w:abstractNumId w:val="6"/>
  </w:num>
  <w:num w:numId="13" w16cid:durableId="2048287205">
    <w:abstractNumId w:val="3"/>
  </w:num>
  <w:num w:numId="14" w16cid:durableId="1341082284">
    <w:abstractNumId w:val="15"/>
  </w:num>
  <w:num w:numId="15" w16cid:durableId="799542308">
    <w:abstractNumId w:val="10"/>
  </w:num>
  <w:num w:numId="16" w16cid:durableId="5351251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0B5B"/>
    <w:rsid w:val="00025A6C"/>
    <w:rsid w:val="000C41FE"/>
    <w:rsid w:val="001A0CAE"/>
    <w:rsid w:val="00202F2D"/>
    <w:rsid w:val="00214BA6"/>
    <w:rsid w:val="002A14F5"/>
    <w:rsid w:val="00303383"/>
    <w:rsid w:val="003034C2"/>
    <w:rsid w:val="003D6F6C"/>
    <w:rsid w:val="003F220F"/>
    <w:rsid w:val="004D2A9E"/>
    <w:rsid w:val="0054662D"/>
    <w:rsid w:val="00552BA7"/>
    <w:rsid w:val="00580B5B"/>
    <w:rsid w:val="006A44BF"/>
    <w:rsid w:val="0070489B"/>
    <w:rsid w:val="008177AE"/>
    <w:rsid w:val="00856101"/>
    <w:rsid w:val="009354C8"/>
    <w:rsid w:val="00AE4041"/>
    <w:rsid w:val="00B036BC"/>
    <w:rsid w:val="00B253DF"/>
    <w:rsid w:val="00B56FE9"/>
    <w:rsid w:val="00BC01CE"/>
    <w:rsid w:val="00BC2176"/>
    <w:rsid w:val="00BD0865"/>
    <w:rsid w:val="00C772DA"/>
    <w:rsid w:val="00CE660D"/>
    <w:rsid w:val="00E5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C9C908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3F24-507D-468C-A68C-4229B6BB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1021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Krishnaprabha Gopalakrishnan</cp:lastModifiedBy>
  <cp:revision>25</cp:revision>
  <dcterms:created xsi:type="dcterms:W3CDTF">2026-03-24T06:32:00Z</dcterms:created>
  <dcterms:modified xsi:type="dcterms:W3CDTF">2026-04-14T06:22:00Z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