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7680"/>
      </w:tblGrid>
      <w:tr w:rsidR="00B61F30" w:rsidTr="00B61F30">
        <w:tc>
          <w:tcPr>
            <w:tcW w:w="2400" w:type="dxa"/>
            <w:tcBorders>
              <w:top w:val="single" w:sz="8" w:space="0" w:color="2E5E9E"/>
              <w:left w:val="single" w:sz="8" w:space="0" w:color="2E5E9E"/>
              <w:bottom w:val="single" w:sz="8" w:space="0" w:color="2E5E9E"/>
              <w:right w:val="single" w:sz="8" w:space="0" w:color="2E5E9E"/>
            </w:tcBorders>
            <w:shd w:val="clear" w:color="auto" w:fill="D6E4F7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7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Asian Journal of Case Reports in Surgery</w:t>
            </w:r>
          </w:p>
        </w:tc>
      </w:tr>
      <w:tr w:rsidR="00B61F30" w:rsidTr="00B61F30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4F7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Ms_AJCRS_155211</w:t>
            </w:r>
          </w:p>
        </w:tc>
      </w:tr>
      <w:tr w:rsidR="00B61F30" w:rsidTr="00B61F30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4F7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Title: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Tongue Cancer Resections: A Mobility-Based Approach to Reconstructive Decision-Making — A Case Series of 29 Patients</w:t>
            </w:r>
          </w:p>
        </w:tc>
      </w:tr>
      <w:tr w:rsidR="00B61F30" w:rsidTr="00B61F30"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4F7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Article Type:</w:t>
            </w:r>
          </w:p>
        </w:tc>
        <w:tc>
          <w:tcPr>
            <w:tcW w:w="7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Clinical Practice Article</w:t>
            </w:r>
          </w:p>
        </w:tc>
      </w:tr>
    </w:tbl>
    <w:p w:rsidR="00B61F30" w:rsidRDefault="00B61F30" w:rsidP="00B61F30">
      <w:pPr>
        <w:rPr>
          <w:rFonts w:ascii="Aptos" w:hAnsi="Aptos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B61F30" w:rsidRDefault="00B61F30" w:rsidP="00B61F30">
      <w:pPr>
        <w:rPr>
          <w:rFonts w:ascii="Aptos" w:hAnsi="Aptos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B61F30" w:rsidRDefault="00B61F30" w:rsidP="00B61F30">
      <w:pPr>
        <w:spacing w:before="280" w:after="100"/>
        <w:rPr>
          <w:rFonts w:ascii="Aptos" w:hAnsi="Aptos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PART 1 — Importance of the Manuscript</w:t>
      </w:r>
    </w:p>
    <w:tbl>
      <w:tblPr>
        <w:tblW w:w="10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61F30" w:rsidTr="00B61F30">
        <w:tc>
          <w:tcPr>
            <w:tcW w:w="3360" w:type="dxa"/>
            <w:tcBorders>
              <w:top w:val="single" w:sz="8" w:space="0" w:color="2E5E9E"/>
              <w:left w:val="single" w:sz="8" w:space="0" w:color="2E5E9E"/>
              <w:bottom w:val="single" w:sz="8" w:space="0" w:color="2E5E9E"/>
              <w:right w:val="single" w:sz="8" w:space="0" w:color="2E5E9E"/>
            </w:tcBorders>
            <w:shd w:val="clear" w:color="auto" w:fill="D6E4F7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4F7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Reviewer's Comment</w:t>
            </w:r>
          </w:p>
        </w:tc>
        <w:tc>
          <w:tcPr>
            <w:tcW w:w="3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4F7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Author's Feedback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Please write a few sentences regarding the importance of this manuscript for the scientific community.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 common lesion and required unique measures to overcome the defects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post surgical</w:t>
            </w:r>
            <w:proofErr w:type="spellEnd"/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BE6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We thank the reviewer for this observation. Oral tongue squamous cell carcinoma is among the most frequently encountered intraoral malignancies, particularly in tobacco-using populations across South Asia. Reconstruction following resection has historically followed volume-based heuristics that do not adequately predict functional recovery. This manuscript offers a clinically applicable, reproducible, intraoperative framework — the on-table mobility test — that simplifies decision-making and aligns reconstructive choice directly with the functional outcome most meaningful to patients: preserved speech, swallowing, and oral clearance. The framework is applicable across resource settings and requires no specialised equipment.</w:t>
            </w:r>
          </w:p>
        </w:tc>
      </w:tr>
    </w:tbl>
    <w:p w:rsidR="00B61F30" w:rsidRDefault="00B61F30" w:rsidP="00B61F30">
      <w:pPr>
        <w:rPr>
          <w:rFonts w:ascii="Aptos" w:hAnsi="Aptos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B61F30" w:rsidRDefault="00B61F30" w:rsidP="00B61F30">
      <w:pPr>
        <w:rPr>
          <w:rFonts w:ascii="Aptos" w:hAnsi="Aptos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B61F30" w:rsidRDefault="00B61F30" w:rsidP="00B61F30">
      <w:pPr>
        <w:spacing w:before="280" w:after="100"/>
        <w:rPr>
          <w:rFonts w:ascii="Aptos" w:hAnsi="Aptos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PART 2.1 — Objective Evaluation</w:t>
      </w:r>
    </w:p>
    <w:tbl>
      <w:tblPr>
        <w:tblW w:w="10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1680"/>
        <w:gridCol w:w="5040"/>
      </w:tblGrid>
      <w:tr w:rsidR="00B61F30" w:rsidTr="00B61F30">
        <w:tc>
          <w:tcPr>
            <w:tcW w:w="3360" w:type="dxa"/>
            <w:tcBorders>
              <w:top w:val="single" w:sz="8" w:space="0" w:color="2E5E9E"/>
              <w:left w:val="single" w:sz="8" w:space="0" w:color="2E5E9E"/>
              <w:bottom w:val="single" w:sz="8" w:space="0" w:color="2E5E9E"/>
              <w:right w:val="single" w:sz="8" w:space="0" w:color="2E5E9E"/>
            </w:tcBorders>
            <w:shd w:val="clear" w:color="auto" w:fill="D6E4F7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Criterion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4F7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Reviewer Score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4F7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Author's Response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Is the title clear and appropriate?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The title has been revised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to: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"Tongue Cancer Resections: A Mobility-Based Approach to Reconstructive Decision-Making — A Case Series of 29 Patients." The revised title explicitly names the study design (case series, 29 patients) and retains the clinical specificity of the original.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2. Is the abstract comprehensive?</w:t>
            </w:r>
            <w:proofErr w:type="gramEnd"/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6D6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 — Poor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Response [Mandatory — Score 1]: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The abstract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has been completely restructured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into a formal structured format with five explicit headings: Background, Methods, Results, Conclusion, and Keywords. The revised Methods section details the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patient cohort (n=29), the intraoperative decision protocol, and the ethical framework. The Results section now includes specific outcome measures: 11/29 primary closure (37.9%), 18/29 microvascular reconstruction (62.1%), 100% flap survival, donor-site complication rates, and median time to oral diet for each group. Limitations of the outcome assessment (absence of validated scoring instruments)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are acknowledged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within the abstract.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3. Are keywords appropriate?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Keywords have been expanded and refined to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include: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oral tongue squamous cell carcinoma; partial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glossectomy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; tongue reconstruction; primary closure; anterolateral thigh free flap; radial forearm free flap; tongue mobility; floor-of-mouth tethering; functional outcomes; 3S framework.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 Is background information sufficient?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6D6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— Needs Improvement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Response [Mandatory — Score 2]: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The Introduction (Section 1)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has been substantially expanded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. It now contextualises the epidemiology of OTSCC in South Asian tobacco-using populations (Ref 1), critiques the percentage-based reconstructive algorithm with specific literature references (Refs 2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,4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), and reviews the functional evidence supporting mobility as the primary determinant of outcome (Refs 3,5). The gap in the literature — the absence of a standardised intraoperative mobility test —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 explicitly identified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as the justification for this case series.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 Are research objectives clearly stated?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6D6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— Needs Improvement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Response [Mandatory — Score 2]: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The study objective is now explicitly stated in the abstract (Methods section) and in the final paragraph of the Introduction: "This paper presents a prospective institutional series of 29 consecutive lateral oral tongue resections managed according to a defined, reproducible, mobility-first reconstructive principle, and situates the outcomes within the framework of contemporary literature."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 Is the literature review relevant and up to date?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6D6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— Needs Improvement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Response [Mandatory — Score 2]: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The reference list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has been revised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Two recent references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have been added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Sharma et al. (Oral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Oncol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2022) on OTSCC epidemiology (Ref 1) and Khan et al. (Oral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Oncol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2023) on functional outcomes after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glossectomy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(Ref 11). References older than 2019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have been retained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only where they represent primary functional data that has not been superseded (McConnell et al., 1998 — the original swallowing comparison study; Huang et al., 2004 — the foundational donor-site morbidity comparison). The total reference count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has been increased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from 12 to 15.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Is methodology appropriate?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Accepted with thanks. The methodology has been further strengthened by the addition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of a formal Patients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and Methods section (Section 2) detailing inclusion/exclusion criteria, the operative protocol, the three-criterion on-table mobility test, flap thinning technique, and outcome assessment domains.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8. Were ethical issues addressed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?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Accepted. Ethical approval details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have been added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explicitly. A Declarations section has been added covering ethical approval, informed 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onsent.</w:t>
            </w:r>
            <w:bookmarkStart w:id="0" w:name="_GoBack"/>
            <w:bookmarkEnd w:id="0"/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9. Are results presented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clearly?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Accepted. The Results section (Section 3) now provides patient demographics, staging data, disaggregated outcome data by reconstructive group, and a formal summary table (Table 1) with median time to oral diet per group.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 Are tables and figures clear?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Table 1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has been revised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to include a 4-column format comparing primary closure, RFFF, and thin ALT across six parameters including flap survival, donor-site morbidity, 3S functional endpoint, and median time to soft diet. A figure illustrating the intraoperative decision algorithm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has been added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(Figure 1).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 Does discussion relate to existing literature?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Accepted. The Discussion (Section 5)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has been restructured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into five subsections, each anchored to specific literature references. Subsections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address: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mobility as functional determinant; floor-of-mouth tethering threshold; primary closure versus flap; ALT versus RFFF; and tip preservation.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12. Are conclusions supported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by data?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Accepted. The Conclusion (Section 7)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 directly derived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from the quantitative outcomes reported in Section 3 and supported by cited literature.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13. Are study limitations discussed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?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6D6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— Needs Improvement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Response [Mandatory — Score 2]: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 dedicated Limitations section (Section 6) has been added, explicitly addressing: single-centre single-surgeon design; absence of validated functional scoring instruments; cohort heterogeneity due to technique evolution (RFFF to ALT transition); three-month follow-up limitation; and lack of objective tongue kinematic measures. Future research directions are proposed.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14. Are references relevant and sufficient?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6D6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 — Needs Improvement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Response [Mandatory — Score 2]: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References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have been expanded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from 12 to 15. Two new references from 2022–2023 have been added. All references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are directly cited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the text and each supports a specific claim. Older foundational references (1998, 2004)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are retained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with justification as primary functional data.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 Is language clear and understandable?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Accepted.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The manuscript has been reviewed by a native English-speaking author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Technical terms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are explained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on first use.</w:t>
            </w:r>
          </w:p>
        </w:tc>
      </w:tr>
    </w:tbl>
    <w:p w:rsidR="00B61F30" w:rsidRDefault="00B61F30" w:rsidP="00B61F30">
      <w:pPr>
        <w:rPr>
          <w:rFonts w:ascii="Aptos" w:hAnsi="Aptos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B61F30" w:rsidRDefault="00B61F30" w:rsidP="00B61F30">
      <w:pPr>
        <w:rPr>
          <w:rFonts w:ascii="Aptos" w:hAnsi="Aptos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B61F30" w:rsidRDefault="00B61F30" w:rsidP="00B61F30">
      <w:pPr>
        <w:spacing w:before="280" w:after="100"/>
        <w:rPr>
          <w:rFonts w:ascii="Aptos" w:hAnsi="Aptos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PART 2.2 — Subjective Evaluation</w:t>
      </w:r>
    </w:p>
    <w:tbl>
      <w:tblPr>
        <w:tblW w:w="10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0"/>
        <w:gridCol w:w="3360"/>
        <w:gridCol w:w="3360"/>
      </w:tblGrid>
      <w:tr w:rsidR="00B61F30" w:rsidTr="00B61F30">
        <w:tc>
          <w:tcPr>
            <w:tcW w:w="3360" w:type="dxa"/>
            <w:tcBorders>
              <w:top w:val="single" w:sz="8" w:space="0" w:color="2E5E9E"/>
              <w:left w:val="single" w:sz="8" w:space="0" w:color="2E5E9E"/>
              <w:bottom w:val="single" w:sz="8" w:space="0" w:color="2E5E9E"/>
              <w:right w:val="single" w:sz="8" w:space="0" w:color="2E5E9E"/>
            </w:tcBorders>
            <w:shd w:val="clear" w:color="auto" w:fill="D6E4F7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Criterion</w:t>
            </w:r>
          </w:p>
        </w:tc>
        <w:tc>
          <w:tcPr>
            <w:tcW w:w="3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4F7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Reviewer's Comment</w:t>
            </w:r>
          </w:p>
        </w:tc>
        <w:tc>
          <w:tcPr>
            <w:tcW w:w="3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4F7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Author's Feedback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Is the title of the article suitable?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It is very long and without any suitable study design mentioned. It needs to be specific with respect to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the type of study i.e. a case series of 29 patients.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BE6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Title revised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to: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"Tongue Cancer Resections: A Mobility-Based Approach to Reconstructive Decision-Making — A Case Series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of 29 Patients." The study design (case series) and sample size (29 patients)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are now explicitly stated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the title.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Is the abstract comprehensive?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Structural clarity is completely missing in the abstract. Needs to be organized correctly, there is no outcome measures described, no statistical analysis done.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BE6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The abstract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has been fully restructured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into Background / Methods / Results / Conclusion / Keywords format. Results now include quantified outcomes: 11/29 primary closure (37.9%), 18/29 microvascular reconstruction (62.1%), 100% flap survival, donor-site complication rate, and median time to soft diet per group. Given the retrospective clinical nature of the series and the absence of validated scoring instruments, formal statistical analysis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was not performed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; this limitation is explicitly acknowledged in both the abstract and in Section 6 (Limitations).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Is the manuscript scientifically correct?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It is completely my opinion — it is not at all scientifically correct and many flaws. More of opinions rather than scientific facts.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BE6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We respectfully acknowledge the reviewer's concern and have made extensive revisions to address it.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The revised manuscript now includes: (1) a formal Patients and Methods section with defined inclusion/exclusion criteria and a standardised, reproducible intraoperative decision protocol; (2) a Results section with patient demographics, tumour staging, and disaggregated outcome data presented with frequencies and percentages; (3) a dedicated Limitations section that explicitly distinguishes between expert clinical perspective and prospective controlled trial evidence; and (4) additional literature support (15 references) to contextualise each claim.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The paper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is classified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as a Clinical Practice Article, which by design integrates expert institutional experience with evidence review; this is clearly stated in the article type designation.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Are the references sufficient and recent?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Many old articles are included without including the high impact recent articles. The topic is of importance so require the current updated references to understand the trends.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BE6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Two new references from 2022–2023 have been added (Sharma et al., Oral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Oncol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2022; Khan et al., Oral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Oncol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. 2023). Older references (1998, 2004)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are retained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only where they represent the original primary functional data that defined the field and have not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been superseded. All 15 references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are directly cited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the text.</w:t>
            </w:r>
          </w:p>
        </w:tc>
      </w:tr>
      <w:tr w:rsidR="00B61F30" w:rsidTr="00B61F30">
        <w:tc>
          <w:tcPr>
            <w:tcW w:w="3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Are there ethical issues?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BE6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 ethical issues identified. IRB approval and patient consent details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have been added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to the manuscript in a dedicated Declarations section.</w:t>
            </w:r>
          </w:p>
        </w:tc>
      </w:tr>
    </w:tbl>
    <w:p w:rsidR="00B61F30" w:rsidRDefault="00B61F30" w:rsidP="00B61F30">
      <w:pPr>
        <w:rPr>
          <w:rFonts w:ascii="Aptos" w:hAnsi="Aptos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B61F30" w:rsidRDefault="00B61F30" w:rsidP="00B61F30">
      <w:pPr>
        <w:rPr>
          <w:rFonts w:ascii="Aptos" w:hAnsi="Aptos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B61F30" w:rsidRDefault="00B61F30" w:rsidP="00B61F30">
      <w:pPr>
        <w:spacing w:before="280" w:after="100"/>
        <w:rPr>
          <w:rFonts w:ascii="Aptos" w:hAnsi="Aptos"/>
          <w:color w:val="000000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PART 3 — Ethical Issues</w:t>
      </w:r>
    </w:p>
    <w:tbl>
      <w:tblPr>
        <w:tblW w:w="10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B61F30" w:rsidTr="00B61F30">
        <w:tc>
          <w:tcPr>
            <w:tcW w:w="5040" w:type="dxa"/>
            <w:tcBorders>
              <w:top w:val="single" w:sz="8" w:space="0" w:color="2E5E9E"/>
              <w:left w:val="single" w:sz="8" w:space="0" w:color="2E5E9E"/>
              <w:bottom w:val="single" w:sz="8" w:space="0" w:color="2E5E9E"/>
              <w:right w:val="single" w:sz="8" w:space="0" w:color="2E5E9E"/>
            </w:tcBorders>
            <w:shd w:val="clear" w:color="auto" w:fill="D6E4F7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Reviewer's Comment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6E4F7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Author's Feedback</w:t>
            </w:r>
          </w:p>
        </w:tc>
      </w:tr>
      <w:tr w:rsidR="00B61F30" w:rsidTr="00B61F30">
        <w:tc>
          <w:tcPr>
            <w:tcW w:w="5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(If yes, kindly please write down the ethical issues here in details)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BE6"/>
            <w:tcMar>
              <w:top w:w="80" w:type="dxa"/>
              <w:left w:w="120" w:type="dxa"/>
              <w:bottom w:w="80" w:type="dxa"/>
              <w:right w:w="120" w:type="dxa"/>
            </w:tcMar>
            <w:hideMark/>
          </w:tcPr>
          <w:p w:rsidR="00B61F30" w:rsidRDefault="00B61F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 ethical issues identified by 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his reviewer. Ethical clearance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and written informed consent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are documented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in the revised manuscript Declarations section.</w:t>
            </w:r>
          </w:p>
        </w:tc>
      </w:tr>
    </w:tbl>
    <w:p w:rsidR="006518EA" w:rsidRDefault="006518EA"/>
    <w:sectPr w:rsidR="006518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F30"/>
    <w:rsid w:val="006518EA"/>
    <w:rsid w:val="00901672"/>
    <w:rsid w:val="00B6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233C3"/>
  <w15:chartTrackingRefBased/>
  <w15:docId w15:val="{A47D7AD1-C4D8-4272-A0F8-30F95693D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1F30"/>
    <w:pPr>
      <w:spacing w:after="0" w:line="240" w:lineRule="auto"/>
    </w:pPr>
    <w:rPr>
      <w:rFonts w:ascii="Times New Roman" w:hAnsi="Times New Roman" w:cs="Times New Roman"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4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1560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Rajnish Talwar</dc:creator>
  <cp:keywords/>
  <dc:description/>
  <cp:lastModifiedBy>Rajnish Talwar</cp:lastModifiedBy>
  <cp:revision>1</cp:revision>
  <dcterms:created xsi:type="dcterms:W3CDTF">2026-04-06T07:36:00Z</dcterms:created>
  <dcterms:modified xsi:type="dcterms:W3CDTF">2026-04-06T07:39:00Z</dcterms:modified>
</cp:coreProperties>
</file>