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272824" w14:paraId="73D19D78" w14:textId="77777777">
        <w:trPr>
          <w:trHeight w:val="20"/>
          <w:jc w:val="center"/>
        </w:trPr>
        <w:tc>
          <w:tcPr>
            <w:tcW w:w="1186" w:type="pct"/>
          </w:tcPr>
          <w:p w14:paraId="73D19D76" w14:textId="77777777" w:rsidR="00272824" w:rsidRDefault="00B34528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73D19D77" w14:textId="77777777" w:rsidR="00272824" w:rsidRDefault="00B34528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Asian Journal of Case Reports in Medicine and Health</w:t>
            </w:r>
          </w:p>
        </w:tc>
      </w:tr>
      <w:tr w:rsidR="00272824" w14:paraId="73D19D7B" w14:textId="77777777">
        <w:trPr>
          <w:trHeight w:val="20"/>
          <w:jc w:val="center"/>
        </w:trPr>
        <w:tc>
          <w:tcPr>
            <w:tcW w:w="1186" w:type="pct"/>
          </w:tcPr>
          <w:p w14:paraId="73D19D79" w14:textId="77777777" w:rsidR="00272824" w:rsidRDefault="00B34528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73D19D7A" w14:textId="77777777" w:rsidR="00272824" w:rsidRDefault="000C2ED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0C2ED6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Ms_AJCRMH_156778</w:t>
            </w:r>
          </w:p>
        </w:tc>
      </w:tr>
      <w:tr w:rsidR="00272824" w14:paraId="73D19D7E" w14:textId="77777777">
        <w:trPr>
          <w:trHeight w:val="20"/>
          <w:jc w:val="center"/>
        </w:trPr>
        <w:tc>
          <w:tcPr>
            <w:tcW w:w="1186" w:type="pct"/>
          </w:tcPr>
          <w:p w14:paraId="73D19D7C" w14:textId="77777777" w:rsidR="00272824" w:rsidRDefault="00B34528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73D19D7D" w14:textId="77777777" w:rsidR="00272824" w:rsidRDefault="000C2ED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0C2ED6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Severe Pancytopenia with Marked Bone Marrow Plasmacytosis in a Young Adult: A Diagnostic Dilemma in Differentiating Reactive Plasmacytosis from Plasma Cell Dyscrasia</w:t>
            </w:r>
          </w:p>
        </w:tc>
      </w:tr>
      <w:tr w:rsidR="00272824" w14:paraId="73D19D82" w14:textId="77777777">
        <w:trPr>
          <w:trHeight w:val="20"/>
          <w:jc w:val="center"/>
        </w:trPr>
        <w:tc>
          <w:tcPr>
            <w:tcW w:w="1186" w:type="pct"/>
          </w:tcPr>
          <w:p w14:paraId="73D19D7F" w14:textId="77777777" w:rsidR="00272824" w:rsidRDefault="00B34528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3D19D80" w14:textId="77777777" w:rsidR="00272824" w:rsidRDefault="00B3452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73D19D81" w14:textId="77777777" w:rsidR="00272824" w:rsidRDefault="0027282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73D19D83" w14:textId="77777777" w:rsidR="00272824" w:rsidRDefault="00272824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73D19D84" w14:textId="77777777" w:rsidR="00272824" w:rsidRDefault="00272824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73D19D85" w14:textId="77777777" w:rsidR="00272824" w:rsidRDefault="00272824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73D19D98" w14:textId="77777777" w:rsidR="00272824" w:rsidRDefault="00272824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73D19D99" w14:textId="77777777" w:rsidR="00272824" w:rsidRDefault="00272824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73D19D9A" w14:textId="77777777" w:rsidR="00272824" w:rsidRDefault="00272824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73D19D9B" w14:textId="77777777" w:rsidR="00272824" w:rsidRDefault="00B34528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73D19D9C" w14:textId="77777777" w:rsidR="00272824" w:rsidRDefault="00272824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272824" w14:paraId="73D19DA1" w14:textId="77777777">
        <w:trPr>
          <w:trHeight w:val="20"/>
          <w:jc w:val="center"/>
        </w:trPr>
        <w:tc>
          <w:tcPr>
            <w:tcW w:w="1789" w:type="pct"/>
            <w:noWrap/>
          </w:tcPr>
          <w:p w14:paraId="73D19D9D" w14:textId="77777777" w:rsidR="00272824" w:rsidRDefault="00272824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73D19D9E" w14:textId="77777777" w:rsidR="00272824" w:rsidRDefault="00B34528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73D19D9F" w14:textId="77777777" w:rsidR="00272824" w:rsidRDefault="00B34528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73D19DA0" w14:textId="77777777" w:rsidR="00272824" w:rsidRDefault="0027282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272824" w14:paraId="73D19DA5" w14:textId="77777777">
        <w:trPr>
          <w:trHeight w:val="20"/>
          <w:jc w:val="center"/>
        </w:trPr>
        <w:tc>
          <w:tcPr>
            <w:tcW w:w="1789" w:type="pct"/>
            <w:noWrap/>
          </w:tcPr>
          <w:p w14:paraId="73D19DA2" w14:textId="77777777" w:rsidR="00272824" w:rsidRDefault="00B34528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73D19DA3" w14:textId="7D7A0F63" w:rsidR="00272824" w:rsidRDefault="00174CE0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the importance of this manuscript for the scientific community of hematology is evident</w:t>
            </w:r>
          </w:p>
        </w:tc>
        <w:tc>
          <w:tcPr>
            <w:tcW w:w="1367" w:type="pct"/>
          </w:tcPr>
          <w:p w14:paraId="73D19DA4" w14:textId="5021DEC9" w:rsidR="00272824" w:rsidRDefault="00CE6C6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CE6C68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</w:tbl>
    <w:p w14:paraId="73D19DA6" w14:textId="77777777" w:rsidR="00272824" w:rsidRDefault="00272824">
      <w:pPr>
        <w:rPr>
          <w:sz w:val="22"/>
          <w:szCs w:val="20"/>
          <w:lang w:val="en-GB"/>
        </w:rPr>
      </w:pPr>
    </w:p>
    <w:p w14:paraId="73D19DA7" w14:textId="77777777" w:rsidR="00272824" w:rsidRDefault="00272824">
      <w:pPr>
        <w:rPr>
          <w:sz w:val="22"/>
          <w:szCs w:val="20"/>
          <w:lang w:val="en-GB"/>
        </w:rPr>
      </w:pPr>
    </w:p>
    <w:p w14:paraId="73D19DA8" w14:textId="77777777" w:rsidR="00272824" w:rsidRDefault="00272824">
      <w:pPr>
        <w:rPr>
          <w:sz w:val="22"/>
          <w:szCs w:val="20"/>
          <w:lang w:val="en-GB"/>
        </w:rPr>
      </w:pPr>
    </w:p>
    <w:p w14:paraId="73D19DA9" w14:textId="77777777" w:rsidR="00272824" w:rsidRDefault="00B34528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14:paraId="73D19DAA" w14:textId="77777777" w:rsidR="00272824" w:rsidRDefault="00272824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272824" w14:paraId="73D19DAE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73D19DAB" w14:textId="77777777" w:rsidR="00272824" w:rsidRDefault="00272824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73D19DAC" w14:textId="77777777" w:rsidR="00272824" w:rsidRDefault="00B34528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73D19DAD" w14:textId="77777777" w:rsidR="00272824" w:rsidRDefault="00B34528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272824" w14:paraId="73D19DB4" w14:textId="77777777">
        <w:trPr>
          <w:trHeight w:val="20"/>
          <w:jc w:val="center"/>
        </w:trPr>
        <w:tc>
          <w:tcPr>
            <w:tcW w:w="1790" w:type="pct"/>
            <w:noWrap/>
          </w:tcPr>
          <w:p w14:paraId="73D19DAF" w14:textId="77777777" w:rsidR="00272824" w:rsidRDefault="00B34528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73D19DB0" w14:textId="77777777" w:rsidR="00272824" w:rsidRDefault="00B3452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3D19DB1" w14:textId="77777777" w:rsidR="00272824" w:rsidRDefault="00B34528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3D19DB2" w14:textId="4EAD407A" w:rsidR="00272824" w:rsidRDefault="00174CE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73D19DB3" w14:textId="1041FD57" w:rsidR="00272824" w:rsidRDefault="00CE6C6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CE6C68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272824" w14:paraId="73D19DBA" w14:textId="77777777">
        <w:trPr>
          <w:trHeight w:val="20"/>
          <w:jc w:val="center"/>
        </w:trPr>
        <w:tc>
          <w:tcPr>
            <w:tcW w:w="1790" w:type="pct"/>
            <w:noWrap/>
          </w:tcPr>
          <w:p w14:paraId="73D19DB5" w14:textId="77777777" w:rsidR="00272824" w:rsidRDefault="00B34528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73D19DB6" w14:textId="77777777" w:rsidR="00272824" w:rsidRDefault="00B3452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3D19DB7" w14:textId="77777777" w:rsidR="00272824" w:rsidRDefault="00B3452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3D19DB8" w14:textId="678F575E" w:rsidR="00272824" w:rsidRDefault="00174CE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3D19DB9" w14:textId="28AE6B15" w:rsidR="00272824" w:rsidRDefault="00CE6C6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CE6C68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272824" w14:paraId="73D19DC0" w14:textId="77777777">
        <w:trPr>
          <w:trHeight w:val="20"/>
          <w:jc w:val="center"/>
        </w:trPr>
        <w:tc>
          <w:tcPr>
            <w:tcW w:w="1790" w:type="pct"/>
            <w:noWrap/>
          </w:tcPr>
          <w:p w14:paraId="73D19DBB" w14:textId="77777777" w:rsidR="00272824" w:rsidRDefault="00B34528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73D19DBC" w14:textId="77777777" w:rsidR="00272824" w:rsidRDefault="00B3452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3D19DBD" w14:textId="77777777" w:rsidR="00272824" w:rsidRDefault="00B34528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3D19DBE" w14:textId="0117A332" w:rsidR="00272824" w:rsidRDefault="00174CE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3D19DBF" w14:textId="4163BE6A" w:rsidR="00272824" w:rsidRDefault="00CE6C6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CE6C68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272824" w14:paraId="73D19DC6" w14:textId="77777777">
        <w:trPr>
          <w:trHeight w:val="20"/>
          <w:jc w:val="center"/>
        </w:trPr>
        <w:tc>
          <w:tcPr>
            <w:tcW w:w="1790" w:type="pct"/>
            <w:noWrap/>
          </w:tcPr>
          <w:p w14:paraId="73D19DC1" w14:textId="77777777" w:rsidR="00272824" w:rsidRDefault="00B34528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73D19DC2" w14:textId="77777777" w:rsidR="00272824" w:rsidRDefault="00B3452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3D19DC3" w14:textId="77777777" w:rsidR="00272824" w:rsidRDefault="00B34528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3D19DC4" w14:textId="02DC53D0" w:rsidR="00272824" w:rsidRDefault="00174CE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73D19DC5" w14:textId="6E154306" w:rsidR="00272824" w:rsidRDefault="00CE6C6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CE6C68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272824" w14:paraId="73D19DCC" w14:textId="77777777">
        <w:trPr>
          <w:trHeight w:val="20"/>
          <w:jc w:val="center"/>
        </w:trPr>
        <w:tc>
          <w:tcPr>
            <w:tcW w:w="1790" w:type="pct"/>
            <w:noWrap/>
          </w:tcPr>
          <w:p w14:paraId="73D19DC7" w14:textId="77777777" w:rsidR="00272824" w:rsidRDefault="00B34528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73D19DC8" w14:textId="77777777" w:rsidR="00272824" w:rsidRDefault="00B3452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3D19DC9" w14:textId="77777777" w:rsidR="00272824" w:rsidRDefault="00B34528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3D19DCA" w14:textId="59881134" w:rsidR="00272824" w:rsidRDefault="00174CE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73D19DCB" w14:textId="68664F77" w:rsidR="00272824" w:rsidRDefault="00CE6C6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CE6C68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272824" w14:paraId="73D19DD2" w14:textId="77777777">
        <w:trPr>
          <w:trHeight w:val="20"/>
          <w:jc w:val="center"/>
        </w:trPr>
        <w:tc>
          <w:tcPr>
            <w:tcW w:w="1790" w:type="pct"/>
            <w:noWrap/>
          </w:tcPr>
          <w:p w14:paraId="73D19DCD" w14:textId="77777777" w:rsidR="00272824" w:rsidRDefault="00B34528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73D19DCE" w14:textId="77777777" w:rsidR="00272824" w:rsidRDefault="00B3452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3D19DCF" w14:textId="77777777" w:rsidR="00272824" w:rsidRDefault="00B34528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3D19DD0" w14:textId="5408D789" w:rsidR="00272824" w:rsidRDefault="00174CE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73D19DD1" w14:textId="528B80A6" w:rsidR="00272824" w:rsidRDefault="00CE6C6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CE6C68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272824" w14:paraId="73D19DD8" w14:textId="77777777">
        <w:trPr>
          <w:trHeight w:val="20"/>
          <w:jc w:val="center"/>
        </w:trPr>
        <w:tc>
          <w:tcPr>
            <w:tcW w:w="1790" w:type="pct"/>
            <w:noWrap/>
          </w:tcPr>
          <w:p w14:paraId="73D19DD3" w14:textId="77777777" w:rsidR="00272824" w:rsidRDefault="00B34528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73D19DD4" w14:textId="77777777" w:rsidR="00272824" w:rsidRDefault="00B3452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3D19DD5" w14:textId="77777777" w:rsidR="00272824" w:rsidRDefault="00B3452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3D19DD6" w14:textId="7241739D" w:rsidR="00272824" w:rsidRDefault="00174CE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73D19DD7" w14:textId="6B1A2FC6" w:rsidR="00272824" w:rsidRDefault="00CE6C6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CE6C68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272824" w14:paraId="73D19DDE" w14:textId="77777777">
        <w:trPr>
          <w:trHeight w:val="20"/>
          <w:jc w:val="center"/>
        </w:trPr>
        <w:tc>
          <w:tcPr>
            <w:tcW w:w="1790" w:type="pct"/>
            <w:noWrap/>
          </w:tcPr>
          <w:p w14:paraId="73D19DD9" w14:textId="77777777" w:rsidR="00272824" w:rsidRDefault="00B34528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73D19DDA" w14:textId="77777777" w:rsidR="00272824" w:rsidRDefault="00B3452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3D19DDB" w14:textId="77777777" w:rsidR="00272824" w:rsidRDefault="00B34528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3D19DDC" w14:textId="53FD4DDD" w:rsidR="00272824" w:rsidRDefault="00174CE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73D19DDD" w14:textId="294CBF0A" w:rsidR="00272824" w:rsidRDefault="00CE6C6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CE6C68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272824" w14:paraId="73D19DE4" w14:textId="77777777">
        <w:trPr>
          <w:trHeight w:val="20"/>
          <w:jc w:val="center"/>
        </w:trPr>
        <w:tc>
          <w:tcPr>
            <w:tcW w:w="1790" w:type="pct"/>
            <w:noWrap/>
          </w:tcPr>
          <w:p w14:paraId="73D19DDF" w14:textId="77777777" w:rsidR="00272824" w:rsidRDefault="00B3452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73D19DE0" w14:textId="77777777" w:rsidR="00272824" w:rsidRDefault="00B3452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3D19DE1" w14:textId="77777777" w:rsidR="00272824" w:rsidRDefault="00B34528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3D19DE2" w14:textId="37A0ECA1" w:rsidR="00272824" w:rsidRDefault="00174CE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73D19DE3" w14:textId="4D990812" w:rsidR="00272824" w:rsidRDefault="00CE6C6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CE6C68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272824" w14:paraId="73D19DEA" w14:textId="77777777">
        <w:trPr>
          <w:trHeight w:val="20"/>
          <w:jc w:val="center"/>
        </w:trPr>
        <w:tc>
          <w:tcPr>
            <w:tcW w:w="1790" w:type="pct"/>
            <w:noWrap/>
          </w:tcPr>
          <w:p w14:paraId="73D19DE5" w14:textId="77777777" w:rsidR="00272824" w:rsidRDefault="00B3452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73D19DE6" w14:textId="77777777" w:rsidR="00272824" w:rsidRDefault="00B3452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3D19DE7" w14:textId="77777777" w:rsidR="00272824" w:rsidRDefault="00B3452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3D19DE8" w14:textId="33A2B20F" w:rsidR="00272824" w:rsidRDefault="00174CE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73D19DE9" w14:textId="45712661" w:rsidR="00272824" w:rsidRDefault="00CE6C6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CE6C68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272824" w14:paraId="73D19DF0" w14:textId="77777777">
        <w:trPr>
          <w:trHeight w:val="20"/>
          <w:jc w:val="center"/>
        </w:trPr>
        <w:tc>
          <w:tcPr>
            <w:tcW w:w="1790" w:type="pct"/>
            <w:noWrap/>
          </w:tcPr>
          <w:p w14:paraId="73D19DEB" w14:textId="77777777" w:rsidR="00272824" w:rsidRDefault="00B3452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73D19DEC" w14:textId="77777777" w:rsidR="00272824" w:rsidRDefault="00B3452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3D19DED" w14:textId="77777777" w:rsidR="00272824" w:rsidRDefault="00B3452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0302510" w14:textId="720A8FAE" w:rsidR="00174CE0" w:rsidRDefault="00174CE0" w:rsidP="00174CE0">
            <w:pPr>
              <w:spacing w:after="160" w:line="259" w:lineRule="auto"/>
              <w:jc w:val="both"/>
              <w:rPr>
                <w:rFonts w:ascii="Cambria" w:eastAsia="MS Mincho" w:hAnsi="Cambria" w:cs="Arial"/>
                <w:sz w:val="22"/>
                <w:szCs w:val="22"/>
              </w:rPr>
            </w:pPr>
            <w:r>
              <w:rPr>
                <w:rFonts w:ascii="Cambria" w:eastAsia="MS Mincho" w:hAnsi="Cambria" w:cs="Arial"/>
                <w:sz w:val="22"/>
                <w:szCs w:val="22"/>
              </w:rPr>
              <w:t>2</w:t>
            </w:r>
          </w:p>
          <w:p w14:paraId="25291973" w14:textId="0395AD90" w:rsidR="00174CE0" w:rsidRPr="00174CE0" w:rsidRDefault="00174CE0" w:rsidP="00174CE0">
            <w:pPr>
              <w:spacing w:after="160" w:line="259" w:lineRule="auto"/>
              <w:jc w:val="both"/>
              <w:rPr>
                <w:rFonts w:ascii="Cambria" w:eastAsia="MS Mincho" w:hAnsi="Cambria" w:cs="Arial"/>
                <w:sz w:val="22"/>
                <w:szCs w:val="22"/>
              </w:rPr>
            </w:pPr>
            <w:r w:rsidRPr="00174CE0">
              <w:rPr>
                <w:rFonts w:ascii="Cambria" w:eastAsia="MS Mincho" w:hAnsi="Cambria" w:cs="Arial"/>
                <w:sz w:val="22"/>
                <w:szCs w:val="22"/>
              </w:rPr>
              <w:t>In the first paragraph of discussion section, taking about MM definition goes briefly. more explanation about MM definition should be supplied by adding the following with supplied references:</w:t>
            </w:r>
          </w:p>
          <w:p w14:paraId="34C21E67" w14:textId="77777777" w:rsidR="00174CE0" w:rsidRPr="00174CE0" w:rsidRDefault="00174CE0" w:rsidP="00174CE0">
            <w:pPr>
              <w:spacing w:after="160" w:line="259" w:lineRule="auto"/>
              <w:jc w:val="both"/>
              <w:rPr>
                <w:rFonts w:ascii="Calibri" w:eastAsia="Calibri" w:hAnsi="Calibri" w:cs="Arial"/>
                <w:kern w:val="2"/>
                <w:sz w:val="22"/>
                <w:szCs w:val="22"/>
                <w:u w:val="single"/>
                <w:lang w:val="en-GB"/>
              </w:rPr>
            </w:pPr>
            <w:r w:rsidRPr="00174CE0">
              <w:rPr>
                <w:rFonts w:ascii="Calibri" w:eastAsia="Calibri" w:hAnsi="Calibri" w:cs="Arial"/>
                <w:kern w:val="2"/>
                <w:sz w:val="22"/>
                <w:szCs w:val="22"/>
                <w:u w:val="single"/>
                <w:lang w:val="en-GB"/>
              </w:rPr>
              <w:t>Multiple myeloma (MM) is a malignant plasma cell disorder characterized by bone marrow infiltration, bone destruction, renal impairment, and systemic complications [A, B &amp;C].</w:t>
            </w:r>
          </w:p>
          <w:p w14:paraId="16153627" w14:textId="77777777" w:rsidR="00174CE0" w:rsidRPr="00174CE0" w:rsidRDefault="00174CE0" w:rsidP="00174CE0">
            <w:pPr>
              <w:keepNext/>
              <w:keepLines/>
              <w:shd w:val="clear" w:color="auto" w:fill="FFFFFF"/>
              <w:spacing w:before="240" w:line="259" w:lineRule="auto"/>
              <w:jc w:val="both"/>
              <w:outlineLvl w:val="0"/>
              <w:rPr>
                <w:rFonts w:ascii="Calibri" w:eastAsia="Calibri" w:hAnsi="Calibri" w:cs="Arial"/>
                <w:kern w:val="2"/>
              </w:rPr>
            </w:pPr>
          </w:p>
          <w:p w14:paraId="46CB3CC0" w14:textId="77777777" w:rsidR="00174CE0" w:rsidRPr="00174CE0" w:rsidRDefault="00174CE0" w:rsidP="00174CE0">
            <w:pPr>
              <w:spacing w:after="160" w:line="259" w:lineRule="auto"/>
              <w:jc w:val="both"/>
              <w:rPr>
                <w:rFonts w:ascii="Calibri" w:eastAsia="Calibri" w:hAnsi="Calibri" w:cs="Arial"/>
                <w:kern w:val="2"/>
                <w:lang w:val="en-GB"/>
              </w:rPr>
            </w:pPr>
            <w:r w:rsidRPr="00174CE0">
              <w:rPr>
                <w:rFonts w:ascii="Fira Sans" w:eastAsia="Calibri" w:hAnsi="Fira Sans" w:cs="Arial"/>
                <w:color w:val="353535"/>
                <w:kern w:val="2"/>
                <w:sz w:val="21"/>
                <w:szCs w:val="21"/>
                <w:shd w:val="clear" w:color="auto" w:fill="FFFFFF"/>
              </w:rPr>
              <w:t>[A] Hammed, Muhamad R.A.</w:t>
            </w:r>
            <w:r w:rsidRPr="00174CE0">
              <w:rPr>
                <w:rFonts w:ascii="Fira Sans" w:eastAsia="Calibri" w:hAnsi="Fira Sans" w:cs="Arial"/>
                <w:color w:val="353535"/>
                <w:kern w:val="2"/>
                <w:sz w:val="16"/>
                <w:szCs w:val="16"/>
                <w:shd w:val="clear" w:color="auto" w:fill="FFFFFF"/>
                <w:vertAlign w:val="superscript"/>
              </w:rPr>
              <w:t>1</w:t>
            </w:r>
            <w:r w:rsidRPr="00174CE0">
              <w:rPr>
                <w:rFonts w:ascii="Fira Sans" w:eastAsia="Calibri" w:hAnsi="Fira Sans" w:cs="Arial"/>
                <w:color w:val="353535"/>
                <w:kern w:val="2"/>
                <w:sz w:val="21"/>
                <w:szCs w:val="21"/>
                <w:shd w:val="clear" w:color="auto" w:fill="FFFFFF"/>
              </w:rPr>
              <w:t>; AbdelMoniem, Ehab A.</w:t>
            </w:r>
            <w:r w:rsidRPr="00174CE0">
              <w:rPr>
                <w:rFonts w:ascii="Fira Sans" w:eastAsia="Calibri" w:hAnsi="Fira Sans" w:cs="Arial"/>
                <w:color w:val="353535"/>
                <w:kern w:val="2"/>
                <w:sz w:val="16"/>
                <w:szCs w:val="16"/>
                <w:shd w:val="clear" w:color="auto" w:fill="FFFFFF"/>
                <w:vertAlign w:val="superscript"/>
              </w:rPr>
              <w:t>1</w:t>
            </w:r>
            <w:r w:rsidRPr="00174CE0">
              <w:rPr>
                <w:rFonts w:ascii="Fira Sans" w:eastAsia="Calibri" w:hAnsi="Fira Sans" w:cs="Arial"/>
                <w:color w:val="353535"/>
                <w:kern w:val="2"/>
                <w:sz w:val="21"/>
                <w:szCs w:val="21"/>
                <w:shd w:val="clear" w:color="auto" w:fill="FFFFFF"/>
              </w:rPr>
              <w:t>; Bakry, Rania</w:t>
            </w:r>
            <w:r w:rsidRPr="00174CE0">
              <w:rPr>
                <w:rFonts w:ascii="Fira Sans" w:eastAsia="Calibri" w:hAnsi="Fira Sans" w:cs="Arial"/>
                <w:color w:val="353535"/>
                <w:kern w:val="2"/>
                <w:sz w:val="16"/>
                <w:szCs w:val="16"/>
                <w:shd w:val="clear" w:color="auto" w:fill="FFFFFF"/>
                <w:vertAlign w:val="superscript"/>
              </w:rPr>
              <w:t>2</w:t>
            </w:r>
            <w:r w:rsidRPr="00174CE0">
              <w:rPr>
                <w:rFonts w:ascii="Fira Sans" w:eastAsia="Calibri" w:hAnsi="Fira Sans" w:cs="Arial"/>
                <w:color w:val="353535"/>
                <w:kern w:val="2"/>
                <w:sz w:val="21"/>
                <w:szCs w:val="21"/>
                <w:shd w:val="clear" w:color="auto" w:fill="FFFFFF"/>
              </w:rPr>
              <w:t>; Khairallah, Marwa K.A.</w:t>
            </w:r>
            <w:r w:rsidRPr="00174CE0">
              <w:rPr>
                <w:rFonts w:ascii="Fira Sans" w:eastAsia="Calibri" w:hAnsi="Fira Sans" w:cs="Arial"/>
                <w:color w:val="353535"/>
                <w:kern w:val="2"/>
                <w:sz w:val="16"/>
                <w:szCs w:val="16"/>
                <w:shd w:val="clear" w:color="auto" w:fill="FFFFFF"/>
                <w:vertAlign w:val="superscript"/>
              </w:rPr>
              <w:t>3</w:t>
            </w:r>
            <w:r w:rsidRPr="00174CE0">
              <w:rPr>
                <w:rFonts w:ascii="Fira Sans" w:eastAsia="Calibri" w:hAnsi="Fira Sans" w:cs="Arial"/>
                <w:color w:val="353535"/>
                <w:kern w:val="2"/>
                <w:sz w:val="21"/>
                <w:szCs w:val="21"/>
                <w:shd w:val="clear" w:color="auto" w:fill="FFFFFF"/>
              </w:rPr>
              <w:t>; Mohammed, Mohammed A.-E.</w:t>
            </w:r>
            <w:r w:rsidRPr="00174CE0">
              <w:rPr>
                <w:rFonts w:ascii="Fira Sans" w:eastAsia="Calibri" w:hAnsi="Fira Sans" w:cs="Arial"/>
                <w:color w:val="353535"/>
                <w:kern w:val="2"/>
                <w:sz w:val="16"/>
                <w:szCs w:val="16"/>
                <w:shd w:val="clear" w:color="auto" w:fill="FFFFFF"/>
                <w:vertAlign w:val="superscript"/>
              </w:rPr>
              <w:t>1</w:t>
            </w:r>
            <w:r w:rsidRPr="00174CE0">
              <w:rPr>
                <w:rFonts w:ascii="Fira Sans" w:eastAsia="Calibri" w:hAnsi="Fira Sans" w:cs="Arial"/>
                <w:color w:val="353535"/>
                <w:kern w:val="2"/>
                <w:sz w:val="21"/>
                <w:szCs w:val="21"/>
                <w:shd w:val="clear" w:color="auto" w:fill="FFFFFF"/>
              </w:rPr>
              <w:t>. Clinical characteristics, prognostic factors, and treatment outcomes of multiple myeloma patients: a single-center study. Egyptian Journal of Haematology 51(1):p 82-89, January-March 2026. | DOI: 10.4103/ejh.ejh_132_25</w:t>
            </w:r>
          </w:p>
          <w:p w14:paraId="7DE66FA2" w14:textId="77777777" w:rsidR="00174CE0" w:rsidRPr="00174CE0" w:rsidRDefault="00174CE0" w:rsidP="00174CE0">
            <w:pPr>
              <w:jc w:val="both"/>
              <w:textAlignment w:val="baseline"/>
              <w:rPr>
                <w:rFonts w:ascii="Fira Sans" w:eastAsia="Calibri" w:hAnsi="Fira Sans" w:cs="Arial"/>
                <w:color w:val="353535"/>
                <w:kern w:val="2"/>
                <w:sz w:val="21"/>
                <w:szCs w:val="21"/>
                <w:shd w:val="clear" w:color="auto" w:fill="FFFFFF"/>
              </w:rPr>
            </w:pPr>
            <w:r w:rsidRPr="00174CE0">
              <w:rPr>
                <w:rFonts w:ascii="Fira Sans" w:eastAsia="Calibri" w:hAnsi="Fira Sans" w:cs="Arial"/>
                <w:color w:val="353535"/>
                <w:kern w:val="2"/>
                <w:sz w:val="21"/>
                <w:szCs w:val="21"/>
                <w:shd w:val="clear" w:color="auto" w:fill="FFFFFF"/>
              </w:rPr>
              <w:t>[B] Abdel Hammed, Muhamad R.1,2; Abdel Moniem, Ehab A.1,2; Bakry, Rania3; Mohammed, Mohammed A.-E.1,2; Abdo khairallah, Marwa K.4. Serum neutrophil gelatinase-associated lipocalin as a predictor of renal injury in patients with multiple myeloma. Egyptian Journal of Haematology 50(4):p 933-938, October-December 2025. | DOI: 10.4103/ejh.ejh_106_25</w:t>
            </w:r>
          </w:p>
          <w:p w14:paraId="0C558A8C" w14:textId="77777777" w:rsidR="00174CE0" w:rsidRPr="00174CE0" w:rsidRDefault="00174CE0" w:rsidP="00174CE0">
            <w:pPr>
              <w:spacing w:after="160" w:line="259" w:lineRule="auto"/>
              <w:jc w:val="both"/>
              <w:rPr>
                <w:rFonts w:ascii="Fira Sans" w:eastAsia="Calibri" w:hAnsi="Fira Sans" w:cs="Arial"/>
                <w:color w:val="353535"/>
                <w:kern w:val="2"/>
                <w:sz w:val="21"/>
                <w:szCs w:val="21"/>
                <w:shd w:val="clear" w:color="auto" w:fill="FFFFFF"/>
              </w:rPr>
            </w:pPr>
          </w:p>
          <w:p w14:paraId="48B0D787" w14:textId="77777777" w:rsidR="00174CE0" w:rsidRPr="00174CE0" w:rsidRDefault="00174CE0" w:rsidP="00174CE0">
            <w:pPr>
              <w:spacing w:after="160" w:line="259" w:lineRule="auto"/>
              <w:jc w:val="both"/>
              <w:rPr>
                <w:rFonts w:ascii="Fira Sans" w:eastAsia="Calibri" w:hAnsi="Fira Sans" w:cs="Arial"/>
                <w:color w:val="353535"/>
                <w:kern w:val="2"/>
                <w:sz w:val="21"/>
                <w:szCs w:val="21"/>
                <w:shd w:val="clear" w:color="auto" w:fill="FFFFFF"/>
              </w:rPr>
            </w:pPr>
            <w:r w:rsidRPr="00174CE0">
              <w:rPr>
                <w:rFonts w:ascii="Fira Sans" w:eastAsia="Calibri" w:hAnsi="Fira Sans" w:cs="Arial"/>
                <w:color w:val="353535"/>
                <w:kern w:val="2"/>
                <w:sz w:val="21"/>
                <w:szCs w:val="21"/>
                <w:shd w:val="clear" w:color="auto" w:fill="FFFFFF"/>
              </w:rPr>
              <w:t>[C] Abdel Hameed, Muhamad R.1,3; Rostom, Ahmed R.2; Kamal, Mai M.1,4. Spectrum of blood viscosity, albumin/fibrinogen ratio, and red cell distribution width in newly diagnosed multiple myeloma patients: an observational study. Egyptian Journal of Haematology 50(4):p 878-888, October-December 2025. | DOI: 10.4103/ejh.ejh_134_25</w:t>
            </w:r>
          </w:p>
          <w:p w14:paraId="43493880" w14:textId="77777777" w:rsidR="00174CE0" w:rsidRPr="00174CE0" w:rsidRDefault="00174CE0" w:rsidP="00174CE0">
            <w:pPr>
              <w:spacing w:after="160" w:line="259" w:lineRule="auto"/>
              <w:jc w:val="both"/>
              <w:rPr>
                <w:rFonts w:ascii="Fira Sans" w:eastAsia="Calibri" w:hAnsi="Fira Sans" w:cs="Arial"/>
                <w:color w:val="353535"/>
                <w:kern w:val="2"/>
                <w:sz w:val="21"/>
                <w:szCs w:val="21"/>
                <w:shd w:val="clear" w:color="auto" w:fill="FFFFFF"/>
              </w:rPr>
            </w:pPr>
          </w:p>
          <w:p w14:paraId="73D19DEE" w14:textId="77777777" w:rsidR="00272824" w:rsidRPr="00174CE0" w:rsidRDefault="00272824">
            <w:pPr>
              <w:pStyle w:val="ListParagraph"/>
              <w:ind w:left="0"/>
              <w:rPr>
                <w:bCs/>
                <w:sz w:val="20"/>
                <w:szCs w:val="20"/>
              </w:rPr>
            </w:pPr>
          </w:p>
        </w:tc>
        <w:tc>
          <w:tcPr>
            <w:tcW w:w="1367" w:type="pct"/>
          </w:tcPr>
          <w:p w14:paraId="73D19DEF" w14:textId="09D52846" w:rsidR="00272824" w:rsidRDefault="00CE6C6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lastRenderedPageBreak/>
              <w:t>Noted</w:t>
            </w:r>
          </w:p>
        </w:tc>
      </w:tr>
      <w:tr w:rsidR="00272824" w14:paraId="73D19DF6" w14:textId="77777777">
        <w:trPr>
          <w:trHeight w:val="20"/>
          <w:jc w:val="center"/>
        </w:trPr>
        <w:tc>
          <w:tcPr>
            <w:tcW w:w="1790" w:type="pct"/>
            <w:noWrap/>
          </w:tcPr>
          <w:p w14:paraId="73D19DF1" w14:textId="77777777" w:rsidR="00272824" w:rsidRDefault="00B3452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73D19DF2" w14:textId="77777777" w:rsidR="00272824" w:rsidRDefault="00B3452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3D19DF3" w14:textId="77777777" w:rsidR="00272824" w:rsidRDefault="00B3452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3D19DF4" w14:textId="1A37013F" w:rsidR="00272824" w:rsidRDefault="00174CE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73D19DF5" w14:textId="3894100C" w:rsidR="00272824" w:rsidRDefault="00CE6C6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CE6C68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272824" w14:paraId="73D19DFC" w14:textId="77777777">
        <w:trPr>
          <w:trHeight w:val="20"/>
          <w:jc w:val="center"/>
        </w:trPr>
        <w:tc>
          <w:tcPr>
            <w:tcW w:w="1790" w:type="pct"/>
            <w:noWrap/>
          </w:tcPr>
          <w:p w14:paraId="73D19DF7" w14:textId="77777777" w:rsidR="00272824" w:rsidRDefault="00B3452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3D19DF8" w14:textId="77777777" w:rsidR="00272824" w:rsidRDefault="00B3452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3D19DF9" w14:textId="77777777" w:rsidR="00272824" w:rsidRDefault="00B3452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3D19DFA" w14:textId="4B378B41" w:rsidR="00272824" w:rsidRDefault="00174CE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73D19DFB" w14:textId="2AC4D438" w:rsidR="00272824" w:rsidRDefault="00CE6C6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Noted</w:t>
            </w:r>
          </w:p>
        </w:tc>
      </w:tr>
      <w:tr w:rsidR="00272824" w14:paraId="73D19E03" w14:textId="77777777">
        <w:trPr>
          <w:trHeight w:val="20"/>
          <w:jc w:val="center"/>
        </w:trPr>
        <w:tc>
          <w:tcPr>
            <w:tcW w:w="1790" w:type="pct"/>
            <w:noWrap/>
          </w:tcPr>
          <w:p w14:paraId="73D19DFD" w14:textId="77777777" w:rsidR="00272824" w:rsidRDefault="00B3452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73D19DFE" w14:textId="77777777" w:rsidR="00272824" w:rsidRDefault="00B3452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3D19DFF" w14:textId="77777777" w:rsidR="00272824" w:rsidRDefault="00B3452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3D19E00" w14:textId="77777777" w:rsidR="00272824" w:rsidRDefault="00B3452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73D19E01" w14:textId="2CE60D63" w:rsidR="00272824" w:rsidRDefault="00174CE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73D19E02" w14:textId="71BE4C48" w:rsidR="00272824" w:rsidRDefault="00CE6C6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Noted</w:t>
            </w:r>
          </w:p>
        </w:tc>
      </w:tr>
      <w:tr w:rsidR="00272824" w14:paraId="73D19E0A" w14:textId="77777777">
        <w:trPr>
          <w:trHeight w:val="20"/>
          <w:jc w:val="center"/>
        </w:trPr>
        <w:tc>
          <w:tcPr>
            <w:tcW w:w="1790" w:type="pct"/>
            <w:noWrap/>
          </w:tcPr>
          <w:p w14:paraId="73D19E04" w14:textId="77777777" w:rsidR="00272824" w:rsidRDefault="00B3452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73D19E05" w14:textId="77777777" w:rsidR="00272824" w:rsidRDefault="00B3452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3D19E06" w14:textId="77777777" w:rsidR="00272824" w:rsidRDefault="00B3452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3D19E07" w14:textId="77777777" w:rsidR="00272824" w:rsidRDefault="00B3452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73D19E08" w14:textId="109C6177" w:rsidR="00272824" w:rsidRDefault="00174CE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73D19E09" w14:textId="77777777" w:rsidR="00272824" w:rsidRDefault="0027282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73D19E0B" w14:textId="77777777" w:rsidR="00272824" w:rsidRDefault="00272824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3D19E0C" w14:textId="77777777" w:rsidR="00272824" w:rsidRDefault="00272824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3D19E0D" w14:textId="77777777" w:rsidR="00272824" w:rsidRDefault="00272824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3D19E0E" w14:textId="77777777" w:rsidR="00272824" w:rsidRDefault="00B34528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73D19E0F" w14:textId="77777777" w:rsidR="00272824" w:rsidRDefault="00272824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272824" w14:paraId="73D19E15" w14:textId="77777777">
        <w:trPr>
          <w:trHeight w:val="20"/>
          <w:jc w:val="center"/>
        </w:trPr>
        <w:tc>
          <w:tcPr>
            <w:tcW w:w="1672" w:type="pct"/>
            <w:noWrap/>
          </w:tcPr>
          <w:p w14:paraId="73D19E10" w14:textId="77777777" w:rsidR="00272824" w:rsidRDefault="00272824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</w:tcPr>
          <w:p w14:paraId="73D19E11" w14:textId="77777777" w:rsidR="00272824" w:rsidRDefault="00B34528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73D19E12" w14:textId="77777777" w:rsidR="00272824" w:rsidRDefault="00272824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</w:tcPr>
          <w:p w14:paraId="73D19E13" w14:textId="77777777" w:rsidR="00272824" w:rsidRDefault="00B34528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3D19E14" w14:textId="77777777" w:rsidR="00272824" w:rsidRDefault="0027282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272824" w14:paraId="73D19E1B" w14:textId="77777777">
        <w:trPr>
          <w:trHeight w:val="20"/>
          <w:jc w:val="center"/>
        </w:trPr>
        <w:tc>
          <w:tcPr>
            <w:tcW w:w="1672" w:type="pct"/>
            <w:noWrap/>
          </w:tcPr>
          <w:p w14:paraId="73D19E16" w14:textId="77777777" w:rsidR="00272824" w:rsidRDefault="00B34528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3D19E17" w14:textId="77777777" w:rsidR="00272824" w:rsidRDefault="00272824">
            <w:pPr>
              <w:rPr>
                <w:bCs/>
                <w:sz w:val="20"/>
                <w:szCs w:val="20"/>
                <w:lang w:val="en-GB"/>
              </w:rPr>
            </w:pPr>
          </w:p>
          <w:p w14:paraId="73D19E18" w14:textId="77777777" w:rsidR="00272824" w:rsidRDefault="00B34528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73D19E19" w14:textId="21AF83C1" w:rsidR="00272824" w:rsidRDefault="00174CE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73D19E1A" w14:textId="0C679A2D" w:rsidR="00272824" w:rsidRDefault="00CE6C6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CE6C68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272824" w14:paraId="73D19E21" w14:textId="77777777">
        <w:trPr>
          <w:trHeight w:val="20"/>
          <w:jc w:val="center"/>
        </w:trPr>
        <w:tc>
          <w:tcPr>
            <w:tcW w:w="1672" w:type="pct"/>
            <w:noWrap/>
          </w:tcPr>
          <w:p w14:paraId="73D19E1C" w14:textId="77777777" w:rsidR="00272824" w:rsidRDefault="00B34528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lastRenderedPageBreak/>
              <w:t xml:space="preserve">Is the abstract of the article comprehensive? </w:t>
            </w:r>
          </w:p>
          <w:p w14:paraId="73D19E1D" w14:textId="77777777" w:rsidR="00272824" w:rsidRDefault="00272824">
            <w:pPr>
              <w:rPr>
                <w:bCs/>
                <w:sz w:val="20"/>
                <w:szCs w:val="20"/>
                <w:lang w:val="en-GB"/>
              </w:rPr>
            </w:pPr>
          </w:p>
          <w:p w14:paraId="73D19E1E" w14:textId="77777777" w:rsidR="00272824" w:rsidRDefault="00B34528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73D19E1F" w14:textId="5D551539" w:rsidR="00272824" w:rsidRDefault="00174CE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73D19E20" w14:textId="77777777" w:rsidR="00272824" w:rsidRDefault="0027282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272824" w14:paraId="73D19E26" w14:textId="77777777">
        <w:trPr>
          <w:trHeight w:val="20"/>
          <w:jc w:val="center"/>
        </w:trPr>
        <w:tc>
          <w:tcPr>
            <w:tcW w:w="1672" w:type="pct"/>
            <w:noWrap/>
          </w:tcPr>
          <w:p w14:paraId="73D19E22" w14:textId="77777777" w:rsidR="00272824" w:rsidRDefault="00B3452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73D19E23" w14:textId="77777777" w:rsidR="00272824" w:rsidRDefault="00B34528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223A0EEF" w14:textId="77777777" w:rsidR="00272824" w:rsidRDefault="00174CE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  <w:p w14:paraId="51578032" w14:textId="77777777" w:rsidR="00174CE0" w:rsidRPr="00174CE0" w:rsidRDefault="00174CE0" w:rsidP="00174CE0">
            <w:pPr>
              <w:spacing w:after="160" w:line="259" w:lineRule="auto"/>
              <w:jc w:val="both"/>
              <w:rPr>
                <w:rFonts w:ascii="Cambria" w:eastAsia="MS Mincho" w:hAnsi="Cambria" w:cs="Arial"/>
                <w:sz w:val="22"/>
                <w:szCs w:val="22"/>
              </w:rPr>
            </w:pPr>
            <w:r w:rsidRPr="00174CE0">
              <w:rPr>
                <w:rFonts w:ascii="Cambria" w:eastAsia="MS Mincho" w:hAnsi="Cambria" w:cs="Arial"/>
                <w:sz w:val="22"/>
                <w:szCs w:val="22"/>
              </w:rPr>
              <w:t>In the first paragraph of discussion section, taking about MM definition goes briefly. more explanation about MM definition should be supplied by adding the following with supplied references:</w:t>
            </w:r>
          </w:p>
          <w:p w14:paraId="24DDEEEF" w14:textId="77777777" w:rsidR="00174CE0" w:rsidRPr="00174CE0" w:rsidRDefault="00174CE0" w:rsidP="00174CE0">
            <w:pPr>
              <w:spacing w:after="160" w:line="259" w:lineRule="auto"/>
              <w:jc w:val="both"/>
              <w:rPr>
                <w:rFonts w:ascii="Calibri" w:eastAsia="Calibri" w:hAnsi="Calibri" w:cs="Arial"/>
                <w:kern w:val="2"/>
                <w:sz w:val="22"/>
                <w:szCs w:val="22"/>
                <w:u w:val="single"/>
                <w:lang w:val="en-GB"/>
              </w:rPr>
            </w:pPr>
            <w:r w:rsidRPr="00174CE0">
              <w:rPr>
                <w:rFonts w:ascii="Calibri" w:eastAsia="Calibri" w:hAnsi="Calibri" w:cs="Arial"/>
                <w:kern w:val="2"/>
                <w:sz w:val="22"/>
                <w:szCs w:val="22"/>
                <w:u w:val="single"/>
                <w:lang w:val="en-GB"/>
              </w:rPr>
              <w:t>Multiple myeloma (MM) is a malignant plasma cell disorder characterized by bone marrow infiltration, bone destruction, renal impairment, and systemic complications [A, B &amp;C].</w:t>
            </w:r>
          </w:p>
          <w:p w14:paraId="71240875" w14:textId="77777777" w:rsidR="00174CE0" w:rsidRPr="00174CE0" w:rsidRDefault="00174CE0" w:rsidP="00174CE0">
            <w:pPr>
              <w:keepNext/>
              <w:keepLines/>
              <w:shd w:val="clear" w:color="auto" w:fill="FFFFFF"/>
              <w:spacing w:before="240" w:line="259" w:lineRule="auto"/>
              <w:jc w:val="both"/>
              <w:outlineLvl w:val="0"/>
              <w:rPr>
                <w:rFonts w:ascii="Calibri" w:eastAsia="Calibri" w:hAnsi="Calibri" w:cs="Arial"/>
                <w:kern w:val="2"/>
              </w:rPr>
            </w:pPr>
          </w:p>
          <w:p w14:paraId="0E657535" w14:textId="77777777" w:rsidR="00174CE0" w:rsidRPr="00174CE0" w:rsidRDefault="00174CE0" w:rsidP="00174CE0">
            <w:pPr>
              <w:spacing w:after="160" w:line="259" w:lineRule="auto"/>
              <w:jc w:val="both"/>
              <w:rPr>
                <w:rFonts w:ascii="Calibri" w:eastAsia="Calibri" w:hAnsi="Calibri" w:cs="Arial"/>
                <w:kern w:val="2"/>
                <w:lang w:val="en-GB"/>
              </w:rPr>
            </w:pPr>
            <w:r w:rsidRPr="00174CE0">
              <w:rPr>
                <w:rFonts w:ascii="Fira Sans" w:eastAsia="Calibri" w:hAnsi="Fira Sans" w:cs="Arial"/>
                <w:color w:val="353535"/>
                <w:kern w:val="2"/>
                <w:sz w:val="21"/>
                <w:szCs w:val="21"/>
                <w:shd w:val="clear" w:color="auto" w:fill="FFFFFF"/>
              </w:rPr>
              <w:t>[A] Hammed, Muhamad R.A.</w:t>
            </w:r>
            <w:r w:rsidRPr="00174CE0">
              <w:rPr>
                <w:rFonts w:ascii="Fira Sans" w:eastAsia="Calibri" w:hAnsi="Fira Sans" w:cs="Arial"/>
                <w:color w:val="353535"/>
                <w:kern w:val="2"/>
                <w:sz w:val="16"/>
                <w:szCs w:val="16"/>
                <w:shd w:val="clear" w:color="auto" w:fill="FFFFFF"/>
                <w:vertAlign w:val="superscript"/>
              </w:rPr>
              <w:t>1</w:t>
            </w:r>
            <w:r w:rsidRPr="00174CE0">
              <w:rPr>
                <w:rFonts w:ascii="Fira Sans" w:eastAsia="Calibri" w:hAnsi="Fira Sans" w:cs="Arial"/>
                <w:color w:val="353535"/>
                <w:kern w:val="2"/>
                <w:sz w:val="21"/>
                <w:szCs w:val="21"/>
                <w:shd w:val="clear" w:color="auto" w:fill="FFFFFF"/>
              </w:rPr>
              <w:t>; AbdelMoniem, Ehab A.</w:t>
            </w:r>
            <w:r w:rsidRPr="00174CE0">
              <w:rPr>
                <w:rFonts w:ascii="Fira Sans" w:eastAsia="Calibri" w:hAnsi="Fira Sans" w:cs="Arial"/>
                <w:color w:val="353535"/>
                <w:kern w:val="2"/>
                <w:sz w:val="16"/>
                <w:szCs w:val="16"/>
                <w:shd w:val="clear" w:color="auto" w:fill="FFFFFF"/>
                <w:vertAlign w:val="superscript"/>
              </w:rPr>
              <w:t>1</w:t>
            </w:r>
            <w:r w:rsidRPr="00174CE0">
              <w:rPr>
                <w:rFonts w:ascii="Fira Sans" w:eastAsia="Calibri" w:hAnsi="Fira Sans" w:cs="Arial"/>
                <w:color w:val="353535"/>
                <w:kern w:val="2"/>
                <w:sz w:val="21"/>
                <w:szCs w:val="21"/>
                <w:shd w:val="clear" w:color="auto" w:fill="FFFFFF"/>
              </w:rPr>
              <w:t>; Bakry, Rania</w:t>
            </w:r>
            <w:r w:rsidRPr="00174CE0">
              <w:rPr>
                <w:rFonts w:ascii="Fira Sans" w:eastAsia="Calibri" w:hAnsi="Fira Sans" w:cs="Arial"/>
                <w:color w:val="353535"/>
                <w:kern w:val="2"/>
                <w:sz w:val="16"/>
                <w:szCs w:val="16"/>
                <w:shd w:val="clear" w:color="auto" w:fill="FFFFFF"/>
                <w:vertAlign w:val="superscript"/>
              </w:rPr>
              <w:t>2</w:t>
            </w:r>
            <w:r w:rsidRPr="00174CE0">
              <w:rPr>
                <w:rFonts w:ascii="Fira Sans" w:eastAsia="Calibri" w:hAnsi="Fira Sans" w:cs="Arial"/>
                <w:color w:val="353535"/>
                <w:kern w:val="2"/>
                <w:sz w:val="21"/>
                <w:szCs w:val="21"/>
                <w:shd w:val="clear" w:color="auto" w:fill="FFFFFF"/>
              </w:rPr>
              <w:t>; Khairallah, Marwa K.A.</w:t>
            </w:r>
            <w:r w:rsidRPr="00174CE0">
              <w:rPr>
                <w:rFonts w:ascii="Fira Sans" w:eastAsia="Calibri" w:hAnsi="Fira Sans" w:cs="Arial"/>
                <w:color w:val="353535"/>
                <w:kern w:val="2"/>
                <w:sz w:val="16"/>
                <w:szCs w:val="16"/>
                <w:shd w:val="clear" w:color="auto" w:fill="FFFFFF"/>
                <w:vertAlign w:val="superscript"/>
              </w:rPr>
              <w:t>3</w:t>
            </w:r>
            <w:r w:rsidRPr="00174CE0">
              <w:rPr>
                <w:rFonts w:ascii="Fira Sans" w:eastAsia="Calibri" w:hAnsi="Fira Sans" w:cs="Arial"/>
                <w:color w:val="353535"/>
                <w:kern w:val="2"/>
                <w:sz w:val="21"/>
                <w:szCs w:val="21"/>
                <w:shd w:val="clear" w:color="auto" w:fill="FFFFFF"/>
              </w:rPr>
              <w:t>; Mohammed, Mohammed A.-E.</w:t>
            </w:r>
            <w:r w:rsidRPr="00174CE0">
              <w:rPr>
                <w:rFonts w:ascii="Fira Sans" w:eastAsia="Calibri" w:hAnsi="Fira Sans" w:cs="Arial"/>
                <w:color w:val="353535"/>
                <w:kern w:val="2"/>
                <w:sz w:val="16"/>
                <w:szCs w:val="16"/>
                <w:shd w:val="clear" w:color="auto" w:fill="FFFFFF"/>
                <w:vertAlign w:val="superscript"/>
              </w:rPr>
              <w:t>1</w:t>
            </w:r>
            <w:r w:rsidRPr="00174CE0">
              <w:rPr>
                <w:rFonts w:ascii="Fira Sans" w:eastAsia="Calibri" w:hAnsi="Fira Sans" w:cs="Arial"/>
                <w:color w:val="353535"/>
                <w:kern w:val="2"/>
                <w:sz w:val="21"/>
                <w:szCs w:val="21"/>
                <w:shd w:val="clear" w:color="auto" w:fill="FFFFFF"/>
              </w:rPr>
              <w:t>. Clinical characteristics, prognostic factors, and treatment outcomes of multiple myeloma patients: a single-center study. Egyptian Journal of Haematology 51(1):p 82-89, January-March 2026. | DOI: 10.4103/ejh.ejh_132_25</w:t>
            </w:r>
          </w:p>
          <w:p w14:paraId="654E19BD" w14:textId="77777777" w:rsidR="00174CE0" w:rsidRPr="00174CE0" w:rsidRDefault="00174CE0" w:rsidP="00174CE0">
            <w:pPr>
              <w:jc w:val="both"/>
              <w:textAlignment w:val="baseline"/>
              <w:rPr>
                <w:rFonts w:ascii="Fira Sans" w:eastAsia="Calibri" w:hAnsi="Fira Sans" w:cs="Arial"/>
                <w:color w:val="353535"/>
                <w:kern w:val="2"/>
                <w:sz w:val="21"/>
                <w:szCs w:val="21"/>
                <w:shd w:val="clear" w:color="auto" w:fill="FFFFFF"/>
              </w:rPr>
            </w:pPr>
            <w:r w:rsidRPr="00174CE0">
              <w:rPr>
                <w:rFonts w:ascii="Fira Sans" w:eastAsia="Calibri" w:hAnsi="Fira Sans" w:cs="Arial"/>
                <w:color w:val="353535"/>
                <w:kern w:val="2"/>
                <w:sz w:val="21"/>
                <w:szCs w:val="21"/>
                <w:shd w:val="clear" w:color="auto" w:fill="FFFFFF"/>
              </w:rPr>
              <w:t>[B] Abdel Hammed, Muhamad R.1,2; Abdel Moniem, Ehab A.1,2; Bakry, Rania3; Mohammed, Mohammed A.-E.1,2; Abdo khairallah, Marwa K.4. Serum neutrophil gelatinase-associated lipocalin as a predictor of renal injury in patients with multiple myeloma. Egyptian Journal of Haematology 50(4):p 933-938, October-December 2025. | DOI: 10.4103/ejh.ejh_106_25</w:t>
            </w:r>
          </w:p>
          <w:p w14:paraId="003E5D4D" w14:textId="77777777" w:rsidR="00174CE0" w:rsidRPr="00174CE0" w:rsidRDefault="00174CE0" w:rsidP="00174CE0">
            <w:pPr>
              <w:spacing w:after="160" w:line="259" w:lineRule="auto"/>
              <w:jc w:val="both"/>
              <w:rPr>
                <w:rFonts w:ascii="Fira Sans" w:eastAsia="Calibri" w:hAnsi="Fira Sans" w:cs="Arial"/>
                <w:color w:val="353535"/>
                <w:kern w:val="2"/>
                <w:sz w:val="21"/>
                <w:szCs w:val="21"/>
                <w:shd w:val="clear" w:color="auto" w:fill="FFFFFF"/>
              </w:rPr>
            </w:pPr>
          </w:p>
          <w:p w14:paraId="738E0D30" w14:textId="77777777" w:rsidR="00174CE0" w:rsidRPr="00174CE0" w:rsidRDefault="00174CE0" w:rsidP="00174CE0">
            <w:pPr>
              <w:spacing w:after="160" w:line="259" w:lineRule="auto"/>
              <w:jc w:val="both"/>
              <w:rPr>
                <w:rFonts w:ascii="Fira Sans" w:eastAsia="Calibri" w:hAnsi="Fira Sans" w:cs="Arial"/>
                <w:color w:val="353535"/>
                <w:kern w:val="2"/>
                <w:sz w:val="21"/>
                <w:szCs w:val="21"/>
                <w:shd w:val="clear" w:color="auto" w:fill="FFFFFF"/>
              </w:rPr>
            </w:pPr>
            <w:r w:rsidRPr="00174CE0">
              <w:rPr>
                <w:rFonts w:ascii="Fira Sans" w:eastAsia="Calibri" w:hAnsi="Fira Sans" w:cs="Arial"/>
                <w:color w:val="353535"/>
                <w:kern w:val="2"/>
                <w:sz w:val="21"/>
                <w:szCs w:val="21"/>
                <w:shd w:val="clear" w:color="auto" w:fill="FFFFFF"/>
              </w:rPr>
              <w:t>[C] Abdel Hameed, Muhamad R.1,3; Rostom, Ahmed R.2; Kamal, Mai M.1,4. Spectrum of blood viscosity, albumin/fibrinogen ratio, and red cell distribution width in newly diagnosed multiple myeloma patients: an observational study. Egyptian Journal of Haematology 50(4):p 878-888, October-December 2025. | DOI: 10.4103/ejh.ejh_134_25</w:t>
            </w:r>
          </w:p>
          <w:p w14:paraId="2B9CEFD0" w14:textId="77777777" w:rsidR="00174CE0" w:rsidRPr="00174CE0" w:rsidRDefault="00174CE0" w:rsidP="00174CE0">
            <w:pPr>
              <w:spacing w:after="160" w:line="259" w:lineRule="auto"/>
              <w:jc w:val="both"/>
              <w:rPr>
                <w:rFonts w:ascii="Fira Sans" w:eastAsia="Calibri" w:hAnsi="Fira Sans" w:cs="Arial"/>
                <w:color w:val="353535"/>
                <w:kern w:val="2"/>
                <w:sz w:val="21"/>
                <w:szCs w:val="21"/>
                <w:shd w:val="clear" w:color="auto" w:fill="FFFFFF"/>
              </w:rPr>
            </w:pPr>
          </w:p>
          <w:p w14:paraId="73D19E24" w14:textId="66E765A9" w:rsidR="00174CE0" w:rsidRPr="00174CE0" w:rsidRDefault="00174CE0">
            <w:pPr>
              <w:pStyle w:val="ListParagraph"/>
              <w:ind w:left="0"/>
              <w:rPr>
                <w:bCs/>
                <w:sz w:val="20"/>
                <w:szCs w:val="20"/>
              </w:rPr>
            </w:pPr>
          </w:p>
        </w:tc>
        <w:tc>
          <w:tcPr>
            <w:tcW w:w="1543" w:type="pct"/>
          </w:tcPr>
          <w:p w14:paraId="73D19E25" w14:textId="77777777" w:rsidR="00272824" w:rsidRDefault="0027282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272824" w14:paraId="73D19E2D" w14:textId="77777777">
        <w:trPr>
          <w:trHeight w:val="20"/>
          <w:jc w:val="center"/>
        </w:trPr>
        <w:tc>
          <w:tcPr>
            <w:tcW w:w="1672" w:type="pct"/>
            <w:noWrap/>
          </w:tcPr>
          <w:p w14:paraId="73D19E27" w14:textId="77777777" w:rsidR="00272824" w:rsidRDefault="00B34528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3D19E28" w14:textId="77777777" w:rsidR="00272824" w:rsidRDefault="00B34528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73D19E29" w14:textId="77777777" w:rsidR="00272824" w:rsidRDefault="00272824">
            <w:pPr>
              <w:rPr>
                <w:bCs/>
                <w:sz w:val="20"/>
                <w:szCs w:val="20"/>
                <w:lang w:val="en-GB"/>
              </w:rPr>
            </w:pPr>
          </w:p>
          <w:p w14:paraId="73D19E2A" w14:textId="77777777" w:rsidR="00272824" w:rsidRDefault="00B34528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10FD7F24" w14:textId="77777777" w:rsidR="00272824" w:rsidRDefault="00174CE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NO </w:t>
            </w:r>
          </w:p>
          <w:p w14:paraId="73D19E2B" w14:textId="1807031F" w:rsidR="00174CE0" w:rsidRDefault="00174CE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See previously</w:t>
            </w:r>
          </w:p>
        </w:tc>
        <w:tc>
          <w:tcPr>
            <w:tcW w:w="1543" w:type="pct"/>
          </w:tcPr>
          <w:p w14:paraId="73D19E2C" w14:textId="77777777" w:rsidR="00272824" w:rsidRDefault="0027282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272824" w14:paraId="73D19E35" w14:textId="77777777">
        <w:trPr>
          <w:trHeight w:val="896"/>
          <w:jc w:val="center"/>
        </w:trPr>
        <w:tc>
          <w:tcPr>
            <w:tcW w:w="1672" w:type="pct"/>
            <w:noWrap/>
          </w:tcPr>
          <w:p w14:paraId="73D19E2E" w14:textId="77777777" w:rsidR="00272824" w:rsidRDefault="00B34528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73D19E2F" w14:textId="77777777" w:rsidR="00272824" w:rsidRDefault="00B34528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73D19E30" w14:textId="77777777" w:rsidR="00272824" w:rsidRDefault="00272824">
            <w:pPr>
              <w:rPr>
                <w:bCs/>
                <w:sz w:val="20"/>
                <w:szCs w:val="20"/>
                <w:lang w:val="en-GB"/>
              </w:rPr>
            </w:pPr>
          </w:p>
          <w:p w14:paraId="73D19E31" w14:textId="77777777" w:rsidR="00272824" w:rsidRDefault="00B34528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73D19E32" w14:textId="77777777" w:rsidR="00272824" w:rsidRDefault="00272824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73D19E33" w14:textId="4E406AE4" w:rsidR="00272824" w:rsidRDefault="00174CE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73D19E34" w14:textId="77777777" w:rsidR="00272824" w:rsidRDefault="0027282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73D19E36" w14:textId="77777777" w:rsidR="00272824" w:rsidRDefault="00272824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73D19E37" w14:textId="77777777" w:rsidR="00272824" w:rsidRDefault="00272824">
      <w:pPr>
        <w:rPr>
          <w:highlight w:val="yellow"/>
          <w:lang w:val="en-GB"/>
        </w:rPr>
      </w:pPr>
    </w:p>
    <w:p w14:paraId="73D19E38" w14:textId="77777777" w:rsidR="00272824" w:rsidRDefault="00272824">
      <w:pPr>
        <w:rPr>
          <w:highlight w:val="yellow"/>
          <w:lang w:val="en-GB"/>
        </w:rPr>
      </w:pPr>
    </w:p>
    <w:p w14:paraId="73D19E65" w14:textId="76614781" w:rsidR="00272824" w:rsidRDefault="00B34528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  <w:t xml:space="preserve">PART </w:t>
      </w:r>
      <w:r w:rsidR="00414495"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  <w:t>3</w:t>
      </w:r>
    </w:p>
    <w:p w14:paraId="73D19E66" w14:textId="77777777" w:rsidR="00272824" w:rsidRDefault="00272824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35"/>
        <w:gridCol w:w="6157"/>
      </w:tblGrid>
      <w:tr w:rsidR="00272824" w14:paraId="73D19E69" w14:textId="77777777">
        <w:trPr>
          <w:trHeight w:val="20"/>
          <w:jc w:val="center"/>
        </w:trPr>
        <w:tc>
          <w:tcPr>
            <w:tcW w:w="5000" w:type="pct"/>
            <w:gridSpan w:val="2"/>
            <w:noWrap/>
          </w:tcPr>
          <w:p w14:paraId="73D19E67" w14:textId="77777777" w:rsidR="00272824" w:rsidRDefault="00B3452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73D19E68" w14:textId="77777777" w:rsidR="00272824" w:rsidRDefault="0027282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272824" w14:paraId="73D19E6C" w14:textId="77777777">
        <w:trPr>
          <w:trHeight w:val="20"/>
          <w:jc w:val="center"/>
        </w:trPr>
        <w:tc>
          <w:tcPr>
            <w:tcW w:w="2784" w:type="pct"/>
            <w:noWrap/>
          </w:tcPr>
          <w:p w14:paraId="73D19E6A" w14:textId="77777777" w:rsidR="00272824" w:rsidRDefault="0027282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73D19E6B" w14:textId="77777777" w:rsidR="00272824" w:rsidRDefault="00B3452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272824" w14:paraId="73D19E72" w14:textId="77777777">
        <w:trPr>
          <w:trHeight w:val="20"/>
          <w:jc w:val="center"/>
        </w:trPr>
        <w:tc>
          <w:tcPr>
            <w:tcW w:w="2784" w:type="pct"/>
            <w:noWrap/>
          </w:tcPr>
          <w:p w14:paraId="73D19E6D" w14:textId="77777777" w:rsidR="00272824" w:rsidRDefault="0027282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73D19E6E" w14:textId="5837F327" w:rsidR="00272824" w:rsidRDefault="00174CE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Accept with minimal changes as shown previously</w:t>
            </w:r>
          </w:p>
          <w:p w14:paraId="75780F2F" w14:textId="766EC1BA" w:rsidR="00321F3A" w:rsidRDefault="00321F3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321F3A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More logic follow of ideas were needed , consider the concerns given</w:t>
            </w:r>
          </w:p>
          <w:p w14:paraId="73D19E6F" w14:textId="77777777" w:rsidR="00272824" w:rsidRDefault="0027282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73D19E70" w14:textId="77777777" w:rsidR="00272824" w:rsidRDefault="0027282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73D19E71" w14:textId="77777777" w:rsidR="00272824" w:rsidRDefault="0027282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</w:p>
        </w:tc>
      </w:tr>
    </w:tbl>
    <w:p w14:paraId="73D19E73" w14:textId="77777777" w:rsidR="00272824" w:rsidRDefault="00272824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73D19E74" w14:textId="77777777" w:rsidR="00272824" w:rsidRDefault="00272824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73D19E75" w14:textId="77777777" w:rsidR="00272824" w:rsidRDefault="00272824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sectPr w:rsidR="00272824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D33426" w14:textId="77777777" w:rsidR="001C679D" w:rsidRDefault="001C679D">
      <w:r>
        <w:separator/>
      </w:r>
    </w:p>
  </w:endnote>
  <w:endnote w:type="continuationSeparator" w:id="0">
    <w:p w14:paraId="70D89D51" w14:textId="77777777" w:rsidR="001C679D" w:rsidRDefault="001C67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ira Sans">
    <w:charset w:val="00"/>
    <w:family w:val="swiss"/>
    <w:pitch w:val="variable"/>
    <w:sig w:usb0="600002FF" w:usb1="00000001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D19E9D" w14:textId="77777777" w:rsidR="00272824" w:rsidRDefault="00272824">
    <w:pPr>
      <w:pStyle w:val="Footer"/>
      <w:jc w:val="right"/>
    </w:pPr>
  </w:p>
  <w:p w14:paraId="73D19E9E" w14:textId="77777777" w:rsidR="00272824" w:rsidRDefault="00B34528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73D19E9F" w14:textId="77777777" w:rsidR="00272824" w:rsidRDefault="00B34528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73D19EA0" w14:textId="77777777" w:rsidR="00272824" w:rsidRDefault="00272824">
    <w:pPr>
      <w:pStyle w:val="Footer"/>
      <w:jc w:val="right"/>
    </w:pPr>
  </w:p>
  <w:p w14:paraId="73D19EA1" w14:textId="77777777" w:rsidR="00272824" w:rsidRDefault="00272824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1F116F" w14:textId="77777777" w:rsidR="001C679D" w:rsidRDefault="001C679D">
      <w:r>
        <w:separator/>
      </w:r>
    </w:p>
  </w:footnote>
  <w:footnote w:type="continuationSeparator" w:id="0">
    <w:p w14:paraId="13D7C54C" w14:textId="77777777" w:rsidR="001C679D" w:rsidRDefault="001C67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D19E9B" w14:textId="77777777" w:rsidR="00272824" w:rsidRDefault="00272824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73D19E9C" w14:textId="77777777" w:rsidR="00272824" w:rsidRDefault="00B34528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276713919">
    <w:abstractNumId w:val="4"/>
  </w:num>
  <w:num w:numId="2" w16cid:durableId="2126456804">
    <w:abstractNumId w:val="8"/>
  </w:num>
  <w:num w:numId="3" w16cid:durableId="268239203">
    <w:abstractNumId w:val="7"/>
  </w:num>
  <w:num w:numId="4" w16cid:durableId="1684547208">
    <w:abstractNumId w:val="9"/>
  </w:num>
  <w:num w:numId="5" w16cid:durableId="1362708571">
    <w:abstractNumId w:val="6"/>
  </w:num>
  <w:num w:numId="6" w16cid:durableId="1559199343">
    <w:abstractNumId w:val="0"/>
  </w:num>
  <w:num w:numId="7" w16cid:durableId="86462775">
    <w:abstractNumId w:val="3"/>
  </w:num>
  <w:num w:numId="8" w16cid:durableId="776560723">
    <w:abstractNumId w:val="11"/>
  </w:num>
  <w:num w:numId="9" w16cid:durableId="1154100002">
    <w:abstractNumId w:val="10"/>
  </w:num>
  <w:num w:numId="10" w16cid:durableId="438263934">
    <w:abstractNumId w:val="2"/>
  </w:num>
  <w:num w:numId="11" w16cid:durableId="1179081233">
    <w:abstractNumId w:val="1"/>
  </w:num>
  <w:num w:numId="12" w16cid:durableId="4211504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72824"/>
    <w:rsid w:val="00022197"/>
    <w:rsid w:val="000C2ED6"/>
    <w:rsid w:val="00116BF5"/>
    <w:rsid w:val="00174CE0"/>
    <w:rsid w:val="001C679D"/>
    <w:rsid w:val="00272824"/>
    <w:rsid w:val="002E54CF"/>
    <w:rsid w:val="00321F3A"/>
    <w:rsid w:val="00414495"/>
    <w:rsid w:val="00500B90"/>
    <w:rsid w:val="005320E6"/>
    <w:rsid w:val="00576DD7"/>
    <w:rsid w:val="00631B6A"/>
    <w:rsid w:val="00913494"/>
    <w:rsid w:val="00A30B7F"/>
    <w:rsid w:val="00AA61B2"/>
    <w:rsid w:val="00B34528"/>
    <w:rsid w:val="00C67A6D"/>
    <w:rsid w:val="00CB1C01"/>
    <w:rsid w:val="00CE6C68"/>
    <w:rsid w:val="00D44E41"/>
    <w:rsid w:val="00EE2BF8"/>
    <w:rsid w:val="00FE6A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3D19D76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4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1068</Words>
  <Characters>6090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7144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Editor Acc 101</cp:lastModifiedBy>
  <cp:revision>28</cp:revision>
  <dcterms:created xsi:type="dcterms:W3CDTF">2026-03-24T06:15:00Z</dcterms:created>
  <dcterms:modified xsi:type="dcterms:W3CDTF">2026-04-14T08:29:00Z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