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5C62CD16" w14:textId="77777777">
        <w:trPr>
          <w:trHeight w:val="20"/>
          <w:jc w:val="center"/>
        </w:trPr>
        <w:tc>
          <w:tcPr>
            <w:tcW w:w="1186" w:type="pct"/>
          </w:tcPr>
          <w:p w14:paraId="207737F5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8AA67F4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21E1684B" w14:textId="77777777">
        <w:trPr>
          <w:trHeight w:val="20"/>
          <w:jc w:val="center"/>
        </w:trPr>
        <w:tc>
          <w:tcPr>
            <w:tcW w:w="1186" w:type="pct"/>
          </w:tcPr>
          <w:p w14:paraId="5562AFD7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00A5B2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Ms_AJCRMH_156778</w:t>
            </w:r>
          </w:p>
        </w:tc>
      </w:tr>
      <w:tr w:rsidR="00272824" w14:paraId="12C0BFF6" w14:textId="77777777">
        <w:trPr>
          <w:trHeight w:val="20"/>
          <w:jc w:val="center"/>
        </w:trPr>
        <w:tc>
          <w:tcPr>
            <w:tcW w:w="1186" w:type="pct"/>
          </w:tcPr>
          <w:p w14:paraId="5F6ADBC9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17EA65B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Severe Pancytopenia with Marked Bone Marrow Plasmacytosis in a Young Adult: A Diagnostic Dilemma in Differentiating Reactive Plasmacytosis from Plasma Cell Dyscrasia</w:t>
            </w:r>
          </w:p>
        </w:tc>
      </w:tr>
      <w:tr w:rsidR="00272824" w14:paraId="1961AA9A" w14:textId="77777777">
        <w:trPr>
          <w:trHeight w:val="20"/>
          <w:jc w:val="center"/>
        </w:trPr>
        <w:tc>
          <w:tcPr>
            <w:tcW w:w="1186" w:type="pct"/>
          </w:tcPr>
          <w:p w14:paraId="0790FE1D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071456C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81247C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2DA8BAB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2D0207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B39764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1EFF142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D075C92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7746F3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0E9A022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714F931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B1199B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3046A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13F598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C1C28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757FF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CBF850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001C5D7" w14:textId="22369269" w:rsidR="00272824" w:rsidRDefault="00F6003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think this case study has importance to the haematologist speciality as it describes a rare medical condition and the importance of its differential diagnosis. </w:t>
            </w:r>
          </w:p>
        </w:tc>
        <w:tc>
          <w:tcPr>
            <w:tcW w:w="1367" w:type="pct"/>
          </w:tcPr>
          <w:p w14:paraId="0F0FAC77" w14:textId="0061DE21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5EA6EBD" w14:textId="77777777" w:rsidR="00272824" w:rsidRDefault="00272824">
      <w:pPr>
        <w:rPr>
          <w:sz w:val="22"/>
          <w:szCs w:val="20"/>
          <w:lang w:val="en-GB"/>
        </w:rPr>
      </w:pPr>
    </w:p>
    <w:p w14:paraId="7DA717DB" w14:textId="77777777" w:rsidR="00272824" w:rsidRDefault="00272824">
      <w:pPr>
        <w:rPr>
          <w:sz w:val="22"/>
          <w:szCs w:val="20"/>
          <w:lang w:val="en-GB"/>
        </w:rPr>
      </w:pPr>
    </w:p>
    <w:p w14:paraId="0E4B2C8A" w14:textId="77777777" w:rsidR="00272824" w:rsidRDefault="00272824">
      <w:pPr>
        <w:rPr>
          <w:sz w:val="22"/>
          <w:szCs w:val="20"/>
          <w:lang w:val="en-GB"/>
        </w:rPr>
      </w:pPr>
    </w:p>
    <w:p w14:paraId="74F866E6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906B4E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4E78A11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77182F3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B9889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BA8477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6A5810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C9FE94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381ED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455AF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57CECD" w14:textId="229B94F9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A5591A" w14:textId="490B1E46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D444C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08BE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7532BF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BE01B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1390F" w14:textId="45AECB3B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D6D8B4" w14:textId="000AF019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55BAD3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3AA5C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F69F3B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76F68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899B83" w14:textId="5DB767CE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1FA2F2" w14:textId="1B805E57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40B1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BB6D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8304E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F791E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64904" w14:textId="60162DB7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1C057B" w14:textId="3F5BDEBD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72193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7AB8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FBD0C1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441DF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FE5F8" w14:textId="4DE4A430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8652C1" w14:textId="0505D7F0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43271D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23003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AC8ACF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083AE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87F09" w14:textId="577BB60E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5E210F" w14:textId="04445E7E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46B229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9FFA6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A56BA54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71218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DD393" w14:textId="262B0DA1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86A725D" w14:textId="590006E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81DA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00837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AC0D99A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8D391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94DCB" w14:textId="24D67523" w:rsidR="00272824" w:rsidRDefault="00F600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97A6911" w14:textId="65E3DC64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412919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8B665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AA1B4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563C9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1EC90" w14:textId="7D5D12DD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34D224A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B3B04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C101F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75B813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38C17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22A5E" w14:textId="15A9A081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3E0341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3A991B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3A2A75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C7BA34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4577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BC380" w14:textId="277F3BE6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57CE7A" w14:textId="6A3FAA9A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FCA68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C11C9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0312AE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05BB5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ACE9A" w14:textId="5729A186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D4A4FD" w14:textId="1FB4FDDF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DF5AA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1E5E3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AD213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FF619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1030E" w14:textId="28BAD21C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70F3875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05637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992F10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3AF232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4345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B87E50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D2B04F" w14:textId="221B4800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2C2A58E" w14:textId="421FDE8A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EC8F0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E31E6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1D2BE1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29431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FF6FA5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6ADFD1" w14:textId="0BA5FAF3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19045B" w14:textId="0CD325D4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DAEDAA6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06F2A9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82E02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A0328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0C7D5E6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5D84AA4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658D2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BE515A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E7C13D1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910E73B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83A60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40EB69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85B39F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48B354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41146BD1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7903A6" w14:textId="6CC834AB" w:rsidR="00272824" w:rsidRDefault="00F6003E" w:rsidP="00F600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looks appropriate.</w:t>
            </w:r>
          </w:p>
        </w:tc>
        <w:tc>
          <w:tcPr>
            <w:tcW w:w="1543" w:type="pct"/>
          </w:tcPr>
          <w:p w14:paraId="088DBF2A" w14:textId="2CA89EEB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1EAA2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2DCE2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24B08A8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23980859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8506B7" w14:textId="34882A85" w:rsidR="00272824" w:rsidRDefault="00F6003E" w:rsidP="00F600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is appropriate and comprehensive.</w:t>
            </w:r>
          </w:p>
        </w:tc>
        <w:tc>
          <w:tcPr>
            <w:tcW w:w="1543" w:type="pct"/>
          </w:tcPr>
          <w:p w14:paraId="7C5F5FC9" w14:textId="1686A30C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D58AA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78153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6D2B9B9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2BA068" w14:textId="09DD3CF9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looks scientifically correct. Authors are advised to summarized any similar previous case studies in a short table. Some abbreviations like EBV and CMV must be stated out.</w:t>
            </w:r>
          </w:p>
        </w:tc>
        <w:tc>
          <w:tcPr>
            <w:tcW w:w="1543" w:type="pct"/>
          </w:tcPr>
          <w:p w14:paraId="6DB5AA71" w14:textId="682F3105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EA2953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83C891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B26A5F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A7968E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6E478978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971B029" w14:textId="5757082B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but not all are recent.</w:t>
            </w:r>
          </w:p>
        </w:tc>
        <w:tc>
          <w:tcPr>
            <w:tcW w:w="1543" w:type="pct"/>
          </w:tcPr>
          <w:p w14:paraId="29800091" w14:textId="0C505C4E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8C75F6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E423C76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165588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DC140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AF83CCA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40BD5D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EAD8A86" w14:textId="3756B713" w:rsidR="00272824" w:rsidRDefault="00F600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Authors are advised to mention if they obtained an informed consent from the patient.</w:t>
            </w:r>
            <w:r w:rsidR="00752DA8">
              <w:rPr>
                <w:bCs/>
                <w:sz w:val="20"/>
                <w:szCs w:val="20"/>
                <w:lang w:val="en-GB"/>
              </w:rPr>
              <w:t xml:space="preserve"> Also, authors are advised to mention any competing interests.</w:t>
            </w:r>
          </w:p>
        </w:tc>
        <w:tc>
          <w:tcPr>
            <w:tcW w:w="1543" w:type="pct"/>
          </w:tcPr>
          <w:p w14:paraId="62A82CB1" w14:textId="4FE90F0B" w:rsidR="00272824" w:rsidRDefault="00E971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971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3A51D0F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058AC54" w14:textId="77777777" w:rsidR="00272824" w:rsidRDefault="00272824">
      <w:pPr>
        <w:rPr>
          <w:highlight w:val="yellow"/>
          <w:lang w:val="en-GB"/>
        </w:rPr>
      </w:pPr>
    </w:p>
    <w:p w14:paraId="54D7F139" w14:textId="77777777" w:rsidR="00272824" w:rsidRDefault="00272824">
      <w:pPr>
        <w:rPr>
          <w:highlight w:val="yellow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F679E" w14:textId="77777777" w:rsidR="00873F38" w:rsidRDefault="00873F38">
      <w:r>
        <w:separator/>
      </w:r>
    </w:p>
  </w:endnote>
  <w:endnote w:type="continuationSeparator" w:id="0">
    <w:p w14:paraId="751F0E8E" w14:textId="77777777" w:rsidR="00873F38" w:rsidRDefault="0087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7FE4" w14:textId="77777777" w:rsidR="00272824" w:rsidRDefault="00272824">
    <w:pPr>
      <w:pStyle w:val="Footer"/>
      <w:jc w:val="right"/>
    </w:pPr>
  </w:p>
  <w:p w14:paraId="4532FBC2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FF12894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AE8D34" w14:textId="77777777" w:rsidR="00272824" w:rsidRDefault="00272824">
    <w:pPr>
      <w:pStyle w:val="Footer"/>
      <w:jc w:val="right"/>
    </w:pPr>
  </w:p>
  <w:p w14:paraId="506C031E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7D9CC" w14:textId="77777777" w:rsidR="00873F38" w:rsidRDefault="00873F38">
      <w:r>
        <w:separator/>
      </w:r>
    </w:p>
  </w:footnote>
  <w:footnote w:type="continuationSeparator" w:id="0">
    <w:p w14:paraId="0984BB5D" w14:textId="77777777" w:rsidR="00873F38" w:rsidRDefault="0087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3747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6662D5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6911626">
    <w:abstractNumId w:val="4"/>
  </w:num>
  <w:num w:numId="2" w16cid:durableId="1279409058">
    <w:abstractNumId w:val="8"/>
  </w:num>
  <w:num w:numId="3" w16cid:durableId="47068374">
    <w:abstractNumId w:val="7"/>
  </w:num>
  <w:num w:numId="4" w16cid:durableId="663822632">
    <w:abstractNumId w:val="9"/>
  </w:num>
  <w:num w:numId="5" w16cid:durableId="416366965">
    <w:abstractNumId w:val="6"/>
  </w:num>
  <w:num w:numId="6" w16cid:durableId="2004579872">
    <w:abstractNumId w:val="0"/>
  </w:num>
  <w:num w:numId="7" w16cid:durableId="599803873">
    <w:abstractNumId w:val="3"/>
  </w:num>
  <w:num w:numId="8" w16cid:durableId="425228537">
    <w:abstractNumId w:val="11"/>
  </w:num>
  <w:num w:numId="9" w16cid:durableId="1197429544">
    <w:abstractNumId w:val="10"/>
  </w:num>
  <w:num w:numId="10" w16cid:durableId="1492601431">
    <w:abstractNumId w:val="2"/>
  </w:num>
  <w:num w:numId="11" w16cid:durableId="1614361291">
    <w:abstractNumId w:val="1"/>
  </w:num>
  <w:num w:numId="12" w16cid:durableId="380595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0C2ED6"/>
    <w:rsid w:val="00245899"/>
    <w:rsid w:val="00272824"/>
    <w:rsid w:val="00385D76"/>
    <w:rsid w:val="0042092A"/>
    <w:rsid w:val="00576DD7"/>
    <w:rsid w:val="00631B6A"/>
    <w:rsid w:val="00752DA8"/>
    <w:rsid w:val="00873F38"/>
    <w:rsid w:val="008C1430"/>
    <w:rsid w:val="00AF1197"/>
    <w:rsid w:val="00B34528"/>
    <w:rsid w:val="00C67A6D"/>
    <w:rsid w:val="00D869BC"/>
    <w:rsid w:val="00DE18B8"/>
    <w:rsid w:val="00E15C56"/>
    <w:rsid w:val="00E971AE"/>
    <w:rsid w:val="00F6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6FE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20</cp:revision>
  <dcterms:created xsi:type="dcterms:W3CDTF">2026-03-24T06:15:00Z</dcterms:created>
  <dcterms:modified xsi:type="dcterms:W3CDTF">2026-04-14T08:28:00Z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